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1BA6E">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7949FE20">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26A70EAF">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71EB0931">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60CC90CA">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22DB761E">
      <w:pPr>
        <w:spacing w:line="360" w:lineRule="auto"/>
        <w:jc w:val="center"/>
        <w:rPr>
          <w:rFonts w:hint="eastAsia" w:ascii="仿宋" w:hAnsi="仿宋" w:eastAsia="仿宋" w:cs="仿宋"/>
          <w:color w:val="000000" w:themeColor="text1"/>
          <w:sz w:val="72"/>
          <w:szCs w:val="72"/>
          <w:highlight w:val="none"/>
          <w:lang w:eastAsia="zh-CN"/>
          <w14:textFill>
            <w14:solidFill>
              <w14:schemeClr w14:val="tx1"/>
            </w14:solidFill>
          </w14:textFill>
        </w:rPr>
      </w:pPr>
      <w:bookmarkStart w:id="0" w:name="_Toc4763"/>
      <w:bookmarkStart w:id="1" w:name="_Toc24565"/>
      <w:r>
        <w:rPr>
          <w:rFonts w:hint="eastAsia" w:ascii="仿宋" w:hAnsi="仿宋" w:eastAsia="仿宋" w:cs="仿宋"/>
          <w:b/>
          <w:snapToGrid/>
          <w:color w:val="000000" w:themeColor="text1"/>
          <w:kern w:val="2"/>
          <w:sz w:val="84"/>
          <w:szCs w:val="24"/>
          <w:highlight w:val="none"/>
          <w:lang w:eastAsia="zh-CN"/>
          <w14:textFill>
            <w14:solidFill>
              <w14:schemeClr w14:val="tx1"/>
            </w14:solidFill>
          </w14:textFill>
        </w:rPr>
        <w:t>竞争性磋商文件</w:t>
      </w:r>
      <w:bookmarkEnd w:id="0"/>
      <w:bookmarkEnd w:id="1"/>
    </w:p>
    <w:p w14:paraId="584F237B">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bookmarkStart w:id="41" w:name="_GoBack"/>
      <w:bookmarkEnd w:id="41"/>
    </w:p>
    <w:p w14:paraId="6F110391">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AC2C25D">
      <w:pPr>
        <w:pStyle w:val="7"/>
        <w:spacing w:line="360" w:lineRule="auto"/>
        <w:jc w:val="center"/>
        <w:rPr>
          <w:rFonts w:hint="eastAsia" w:ascii="仿宋" w:hAnsi="仿宋" w:eastAsia="仿宋" w:cs="仿宋"/>
          <w:b/>
          <w:color w:val="000000" w:themeColor="text1"/>
          <w:sz w:val="36"/>
          <w:highlight w:val="none"/>
          <w:lang w:eastAsia="zh-CN"/>
          <w14:textFill>
            <w14:solidFill>
              <w14:schemeClr w14:val="tx1"/>
            </w14:solidFill>
          </w14:textFill>
        </w:rPr>
      </w:pPr>
    </w:p>
    <w:p w14:paraId="1CA7712F">
      <w:pPr>
        <w:pStyle w:val="7"/>
        <w:spacing w:line="360" w:lineRule="auto"/>
        <w:jc w:val="center"/>
        <w:rPr>
          <w:rFonts w:hint="eastAsia" w:ascii="仿宋" w:hAnsi="仿宋" w:eastAsia="仿宋" w:cs="仿宋"/>
          <w:b/>
          <w:color w:val="000000" w:themeColor="text1"/>
          <w:sz w:val="36"/>
          <w:highlight w:val="none"/>
          <w:lang w:eastAsia="zh-CN"/>
          <w14:textFill>
            <w14:solidFill>
              <w14:schemeClr w14:val="tx1"/>
            </w14:solidFill>
          </w14:textFill>
        </w:rPr>
      </w:pPr>
    </w:p>
    <w:p w14:paraId="5EADD43D">
      <w:pPr>
        <w:pStyle w:val="7"/>
        <w:spacing w:line="360" w:lineRule="auto"/>
        <w:jc w:val="center"/>
        <w:rPr>
          <w:rFonts w:hint="eastAsia" w:ascii="仿宋" w:hAnsi="仿宋" w:eastAsia="仿宋" w:cs="仿宋"/>
          <w:b/>
          <w:color w:val="000000" w:themeColor="text1"/>
          <w:sz w:val="36"/>
          <w:highlight w:val="none"/>
          <w:lang w:eastAsia="zh-CN"/>
          <w14:textFill>
            <w14:solidFill>
              <w14:schemeClr w14:val="tx1"/>
            </w14:solidFill>
          </w14:textFill>
        </w:rPr>
      </w:pPr>
    </w:p>
    <w:p w14:paraId="4DB422E4">
      <w:pPr>
        <w:spacing w:line="480" w:lineRule="auto"/>
        <w:ind w:firstLine="611" w:firstLineChars="200"/>
        <w:jc w:val="both"/>
        <w:rPr>
          <w:rFonts w:hint="eastAsia" w:ascii="仿宋" w:hAnsi="仿宋" w:eastAsia="仿宋" w:cs="仿宋"/>
          <w:b/>
          <w:color w:val="000000" w:themeColor="text1"/>
          <w:w w:val="95"/>
          <w:sz w:val="32"/>
          <w:highlight w:val="none"/>
          <w:lang w:eastAsia="zh-CN"/>
          <w14:textFill>
            <w14:solidFill>
              <w14:schemeClr w14:val="tx1"/>
            </w14:solidFill>
          </w14:textFill>
        </w:rPr>
      </w:pPr>
      <w:bookmarkStart w:id="2" w:name="_Toc5029"/>
      <w:bookmarkStart w:id="3" w:name="_Toc24260"/>
      <w:r>
        <w:rPr>
          <w:rFonts w:hint="eastAsia" w:ascii="仿宋" w:hAnsi="仿宋" w:eastAsia="仿宋" w:cs="仿宋"/>
          <w:b/>
          <w:color w:val="000000" w:themeColor="text1"/>
          <w:w w:val="95"/>
          <w:sz w:val="32"/>
          <w:highlight w:val="none"/>
          <w:lang w:eastAsia="zh-CN"/>
          <w14:textFill>
            <w14:solidFill>
              <w14:schemeClr w14:val="tx1"/>
            </w14:solidFill>
          </w14:textFill>
        </w:rPr>
        <w:t>项目名称：自治区生态保护监督管理项目——自治区荒漠化综合防治生态监督项目</w:t>
      </w:r>
    </w:p>
    <w:p w14:paraId="12AB72E7">
      <w:pPr>
        <w:spacing w:line="480" w:lineRule="auto"/>
        <w:ind w:firstLine="643" w:firstLineChars="200"/>
        <w:jc w:val="both"/>
        <w:rPr>
          <w:rFonts w:hint="eastAsia" w:ascii="仿宋" w:hAnsi="仿宋" w:eastAsia="仿宋" w:cs="仿宋"/>
          <w:b/>
          <w:color w:val="000000" w:themeColor="text1"/>
          <w:sz w:val="32"/>
          <w:highlight w:val="none"/>
          <w:lang w:eastAsia="zh-CN"/>
          <w14:textFill>
            <w14:solidFill>
              <w14:schemeClr w14:val="tx1"/>
            </w14:solidFill>
          </w14:textFill>
        </w:rPr>
      </w:pPr>
      <w:r>
        <w:rPr>
          <w:rFonts w:hint="eastAsia" w:ascii="仿宋" w:hAnsi="仿宋" w:eastAsia="仿宋" w:cs="仿宋"/>
          <w:b/>
          <w:color w:val="000000" w:themeColor="text1"/>
          <w:sz w:val="32"/>
          <w:highlight w:val="none"/>
          <w:lang w:eastAsia="zh-CN"/>
          <w14:textFill>
            <w14:solidFill>
              <w14:schemeClr w14:val="tx1"/>
            </w14:solidFill>
          </w14:textFill>
        </w:rPr>
        <w:t>项目编号/包号：</w:t>
      </w:r>
      <w:bookmarkEnd w:id="2"/>
      <w:bookmarkEnd w:id="3"/>
      <w:bookmarkStart w:id="4" w:name="_Toc18434"/>
      <w:bookmarkStart w:id="5" w:name="_Toc10167"/>
      <w:r>
        <w:rPr>
          <w:rFonts w:hint="eastAsia" w:ascii="仿宋" w:hAnsi="仿宋" w:eastAsia="仿宋" w:cs="仿宋"/>
          <w:b/>
          <w:color w:val="000000" w:themeColor="text1"/>
          <w:sz w:val="32"/>
          <w:highlight w:val="none"/>
          <w:lang w:eastAsia="zh-CN"/>
          <w14:textFill>
            <w14:solidFill>
              <w14:schemeClr w14:val="tx1"/>
            </w14:solidFill>
          </w14:textFill>
        </w:rPr>
        <w:t>HHTD-DL-202610</w:t>
      </w:r>
      <w:r>
        <w:rPr>
          <w:rFonts w:hint="eastAsia" w:ascii="仿宋" w:hAnsi="仿宋" w:eastAsia="仿宋" w:cs="仿宋"/>
          <w:b/>
          <w:color w:val="000000" w:themeColor="text1"/>
          <w:sz w:val="32"/>
          <w:highlight w:val="none"/>
          <w:lang w:val="en-US" w:eastAsia="zh-CN"/>
          <w14:textFill>
            <w14:solidFill>
              <w14:schemeClr w14:val="tx1"/>
            </w14:solidFill>
          </w14:textFill>
        </w:rPr>
        <w:t>18</w:t>
      </w:r>
    </w:p>
    <w:p w14:paraId="5663B4E0">
      <w:pPr>
        <w:spacing w:line="480" w:lineRule="auto"/>
        <w:ind w:firstLine="643" w:firstLineChars="200"/>
        <w:jc w:val="both"/>
        <w:rPr>
          <w:rFonts w:hint="eastAsia" w:ascii="仿宋" w:hAnsi="仿宋" w:eastAsia="仿宋" w:cs="仿宋"/>
          <w:b/>
          <w:color w:val="000000" w:themeColor="text1"/>
          <w:sz w:val="32"/>
          <w:highlight w:val="none"/>
          <w:lang w:eastAsia="zh-CN"/>
          <w14:textFill>
            <w14:solidFill>
              <w14:schemeClr w14:val="tx1"/>
            </w14:solidFill>
          </w14:textFill>
        </w:rPr>
      </w:pPr>
      <w:r>
        <w:rPr>
          <w:rFonts w:hint="eastAsia" w:ascii="仿宋" w:hAnsi="仿宋" w:eastAsia="仿宋" w:cs="仿宋"/>
          <w:b/>
          <w:color w:val="000000" w:themeColor="text1"/>
          <w:sz w:val="32"/>
          <w:highlight w:val="none"/>
          <w:lang w:eastAsia="zh-CN"/>
          <w14:textFill>
            <w14:solidFill>
              <w14:schemeClr w14:val="tx1"/>
            </w14:solidFill>
          </w14:textFill>
        </w:rPr>
        <w:t>采 购</w:t>
      </w:r>
      <w:r>
        <w:rPr>
          <w:rFonts w:hint="eastAsia" w:ascii="仿宋" w:hAnsi="仿宋" w:eastAsia="仿宋" w:cs="仿宋"/>
          <w:b/>
          <w:color w:val="000000" w:themeColor="text1"/>
          <w:spacing w:val="-13"/>
          <w:sz w:val="32"/>
          <w:highlight w:val="none"/>
          <w:lang w:eastAsia="zh-CN"/>
          <w14:textFill>
            <w14:solidFill>
              <w14:schemeClr w14:val="tx1"/>
            </w14:solidFill>
          </w14:textFill>
        </w:rPr>
        <w:t xml:space="preserve"> </w:t>
      </w:r>
      <w:r>
        <w:rPr>
          <w:rFonts w:hint="eastAsia" w:ascii="仿宋" w:hAnsi="仿宋" w:eastAsia="仿宋" w:cs="仿宋"/>
          <w:b/>
          <w:color w:val="000000" w:themeColor="text1"/>
          <w:sz w:val="32"/>
          <w:highlight w:val="none"/>
          <w:lang w:eastAsia="zh-CN"/>
          <w14:textFill>
            <w14:solidFill>
              <w14:schemeClr w14:val="tx1"/>
            </w14:solidFill>
          </w14:textFill>
        </w:rPr>
        <w:t>人：</w:t>
      </w:r>
      <w:bookmarkEnd w:id="4"/>
      <w:bookmarkEnd w:id="5"/>
      <w:r>
        <w:rPr>
          <w:rFonts w:hint="eastAsia" w:ascii="仿宋" w:hAnsi="仿宋" w:eastAsia="仿宋" w:cs="仿宋"/>
          <w:b/>
          <w:color w:val="000000" w:themeColor="text1"/>
          <w:sz w:val="32"/>
          <w:highlight w:val="none"/>
          <w:lang w:eastAsia="zh-CN"/>
          <w14:textFill>
            <w14:solidFill>
              <w14:schemeClr w14:val="tx1"/>
            </w14:solidFill>
          </w14:textFill>
        </w:rPr>
        <w:t>新疆维吾尔</w:t>
      </w:r>
      <w:r>
        <w:rPr>
          <w:rFonts w:hint="eastAsia" w:ascii="仿宋" w:hAnsi="仿宋" w:eastAsia="仿宋" w:cs="仿宋"/>
          <w:b/>
          <w:color w:val="000000" w:themeColor="text1"/>
          <w:sz w:val="32"/>
          <w:highlight w:val="none"/>
          <w:lang w:val="en-US" w:eastAsia="zh-CN"/>
          <w14:textFill>
            <w14:solidFill>
              <w14:schemeClr w14:val="tx1"/>
            </w14:solidFill>
          </w14:textFill>
        </w:rPr>
        <w:t>自</w:t>
      </w:r>
      <w:r>
        <w:rPr>
          <w:rFonts w:hint="eastAsia" w:ascii="仿宋" w:hAnsi="仿宋" w:eastAsia="仿宋" w:cs="仿宋"/>
          <w:b/>
          <w:color w:val="000000" w:themeColor="text1"/>
          <w:sz w:val="32"/>
          <w:highlight w:val="none"/>
          <w:lang w:eastAsia="zh-CN"/>
          <w14:textFill>
            <w14:solidFill>
              <w14:schemeClr w14:val="tx1"/>
            </w14:solidFill>
          </w14:textFill>
        </w:rPr>
        <w:t>治区环境保护科学研究院</w:t>
      </w:r>
    </w:p>
    <w:p w14:paraId="4A1ECE9D">
      <w:pPr>
        <w:spacing w:line="360" w:lineRule="auto"/>
        <w:ind w:firstLine="611" w:firstLineChars="200"/>
        <w:jc w:val="both"/>
        <w:rPr>
          <w:rFonts w:hint="eastAsia" w:ascii="仿宋" w:hAnsi="仿宋" w:eastAsia="仿宋" w:cs="仿宋"/>
          <w:b/>
          <w:color w:val="000000" w:themeColor="text1"/>
          <w:w w:val="95"/>
          <w:sz w:val="32"/>
          <w:highlight w:val="none"/>
          <w:lang w:eastAsia="zh-CN"/>
          <w14:textFill>
            <w14:solidFill>
              <w14:schemeClr w14:val="tx1"/>
            </w14:solidFill>
          </w14:textFill>
        </w:rPr>
      </w:pPr>
      <w:r>
        <w:rPr>
          <w:rFonts w:hint="eastAsia" w:ascii="仿宋" w:hAnsi="仿宋" w:eastAsia="仿宋" w:cs="仿宋"/>
          <w:b/>
          <w:color w:val="000000" w:themeColor="text1"/>
          <w:w w:val="95"/>
          <w:sz w:val="32"/>
          <w:highlight w:val="none"/>
          <w:lang w:eastAsia="zh-CN"/>
          <w14:textFill>
            <w14:solidFill>
              <w14:schemeClr w14:val="tx1"/>
            </w14:solidFill>
          </w14:textFill>
        </w:rPr>
        <w:t>采购代理机构：新疆华恒通达项目管理有限公司</w:t>
      </w:r>
    </w:p>
    <w:p w14:paraId="1AE943B1">
      <w:pPr>
        <w:spacing w:line="360" w:lineRule="auto"/>
        <w:jc w:val="center"/>
        <w:rPr>
          <w:rFonts w:hint="eastAsia" w:ascii="仿宋" w:hAnsi="仿宋" w:eastAsia="仿宋" w:cs="仿宋"/>
          <w:b/>
          <w:color w:val="000000" w:themeColor="text1"/>
          <w:sz w:val="32"/>
          <w:highlight w:val="none"/>
          <w:lang w:eastAsia="zh-CN"/>
          <w14:textFill>
            <w14:solidFill>
              <w14:schemeClr w14:val="tx1"/>
            </w14:solidFill>
          </w14:textFill>
        </w:rPr>
      </w:pPr>
    </w:p>
    <w:p w14:paraId="01D68AF0">
      <w:pPr>
        <w:spacing w:line="360" w:lineRule="auto"/>
        <w:jc w:val="center"/>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202</w:t>
      </w:r>
      <w:r>
        <w:rPr>
          <w:rFonts w:hint="eastAsia" w:ascii="仿宋" w:hAnsi="仿宋" w:eastAsia="仿宋" w:cs="仿宋"/>
          <w:b/>
          <w:color w:val="000000" w:themeColor="text1"/>
          <w:sz w:val="32"/>
          <w:highlight w:val="none"/>
          <w:lang w:val="en-US" w:eastAsia="zh-CN"/>
          <w14:textFill>
            <w14:solidFill>
              <w14:schemeClr w14:val="tx1"/>
            </w14:solidFill>
          </w14:textFill>
        </w:rPr>
        <w:t>6</w:t>
      </w:r>
      <w:r>
        <w:rPr>
          <w:rFonts w:hint="eastAsia" w:ascii="仿宋" w:hAnsi="仿宋" w:eastAsia="仿宋" w:cs="仿宋"/>
          <w:b/>
          <w:color w:val="000000" w:themeColor="text1"/>
          <w:sz w:val="32"/>
          <w:highlight w:val="none"/>
          <w14:textFill>
            <w14:solidFill>
              <w14:schemeClr w14:val="tx1"/>
            </w14:solidFill>
          </w14:textFill>
        </w:rPr>
        <w:t>年</w:t>
      </w:r>
      <w:r>
        <w:rPr>
          <w:rFonts w:hint="eastAsia" w:ascii="仿宋" w:hAnsi="仿宋" w:eastAsia="仿宋" w:cs="仿宋"/>
          <w:b/>
          <w:color w:val="000000" w:themeColor="text1"/>
          <w:sz w:val="32"/>
          <w:highlight w:val="none"/>
          <w:lang w:val="en-US" w:eastAsia="zh-CN"/>
          <w14:textFill>
            <w14:solidFill>
              <w14:schemeClr w14:val="tx1"/>
            </w14:solidFill>
          </w14:textFill>
        </w:rPr>
        <w:t>4</w:t>
      </w:r>
      <w:r>
        <w:rPr>
          <w:rFonts w:hint="eastAsia" w:ascii="仿宋" w:hAnsi="仿宋" w:eastAsia="仿宋" w:cs="仿宋"/>
          <w:b/>
          <w:color w:val="000000" w:themeColor="text1"/>
          <w:sz w:val="32"/>
          <w:highlight w:val="none"/>
          <w14:textFill>
            <w14:solidFill>
              <w14:schemeClr w14:val="tx1"/>
            </w14:solidFill>
          </w14:textFill>
        </w:rPr>
        <w:t>月</w:t>
      </w:r>
    </w:p>
    <w:p w14:paraId="1E9CBE0E">
      <w:pPr>
        <w:spacing w:line="360" w:lineRule="auto"/>
        <w:jc w:val="center"/>
        <w:rPr>
          <w:rFonts w:hint="eastAsia" w:ascii="仿宋" w:hAnsi="仿宋" w:eastAsia="仿宋" w:cs="仿宋"/>
          <w:color w:val="000000" w:themeColor="text1"/>
          <w:sz w:val="32"/>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10" w:h="16840"/>
          <w:pgMar w:top="1417" w:right="1417" w:bottom="1417" w:left="1417" w:header="1191" w:footer="720" w:gutter="0"/>
          <w:cols w:space="720" w:num="1"/>
          <w:titlePg/>
          <w:docGrid w:linePitch="1" w:charSpace="0"/>
        </w:sectPr>
      </w:pPr>
    </w:p>
    <w:p w14:paraId="7E33E0A6">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273E2EAD">
      <w:pPr>
        <w:spacing w:line="360" w:lineRule="auto"/>
        <w:jc w:val="center"/>
        <w:outlineLvl w:val="0"/>
        <w:rPr>
          <w:rFonts w:hint="eastAsia" w:ascii="仿宋" w:hAnsi="仿宋" w:eastAsia="仿宋" w:cs="仿宋"/>
          <w:b/>
          <w:bCs/>
          <w:color w:val="000000" w:themeColor="text1"/>
          <w:spacing w:val="-44"/>
          <w:sz w:val="40"/>
          <w:szCs w:val="40"/>
          <w:highlight w:val="none"/>
          <w14:textFill>
            <w14:solidFill>
              <w14:schemeClr w14:val="tx1"/>
            </w14:solidFill>
          </w14:textFill>
        </w:rPr>
      </w:pPr>
      <w:bookmarkStart w:id="6" w:name="_Toc30756"/>
      <w:bookmarkStart w:id="7" w:name="_Toc21445"/>
      <w:bookmarkStart w:id="8" w:name="_Toc19702"/>
      <w:bookmarkStart w:id="9" w:name="_Toc12550"/>
      <w:bookmarkStart w:id="10" w:name="_Toc8355"/>
      <w:r>
        <w:rPr>
          <w:rFonts w:hint="eastAsia" w:ascii="仿宋" w:hAnsi="仿宋" w:eastAsia="仿宋" w:cs="仿宋"/>
          <w:b/>
          <w:bCs/>
          <w:color w:val="000000" w:themeColor="text1"/>
          <w:spacing w:val="-44"/>
          <w:sz w:val="40"/>
          <w:szCs w:val="40"/>
          <w:highlight w:val="none"/>
          <w14:textFill>
            <w14:solidFill>
              <w14:schemeClr w14:val="tx1"/>
            </w14:solidFill>
          </w14:textFill>
        </w:rPr>
        <w:t>目</w:t>
      </w:r>
      <w:r>
        <w:rPr>
          <w:rFonts w:hint="eastAsia" w:ascii="仿宋" w:hAnsi="仿宋" w:eastAsia="仿宋" w:cs="仿宋"/>
          <w:b/>
          <w:bCs/>
          <w:color w:val="000000" w:themeColor="text1"/>
          <w:spacing w:val="-44"/>
          <w:sz w:val="40"/>
          <w:szCs w:val="40"/>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4"/>
          <w:sz w:val="40"/>
          <w:szCs w:val="40"/>
          <w:highlight w:val="none"/>
          <w14:textFill>
            <w14:solidFill>
              <w14:schemeClr w14:val="tx1"/>
            </w14:solidFill>
          </w14:textFill>
        </w:rPr>
        <w:t>录</w:t>
      </w:r>
      <w:bookmarkEnd w:id="6"/>
      <w:bookmarkEnd w:id="7"/>
      <w:bookmarkEnd w:id="8"/>
      <w:bookmarkEnd w:id="9"/>
      <w:bookmarkEnd w:id="10"/>
    </w:p>
    <w:p w14:paraId="17916BC1">
      <w:pPr>
        <w:spacing w:line="360" w:lineRule="auto"/>
        <w:jc w:val="center"/>
        <w:outlineLvl w:val="9"/>
        <w:rPr>
          <w:rFonts w:hint="eastAsia" w:ascii="仿宋" w:hAnsi="仿宋" w:eastAsia="仿宋" w:cs="仿宋"/>
          <w:b/>
          <w:bCs/>
          <w:color w:val="000000" w:themeColor="text1"/>
          <w:spacing w:val="-44"/>
          <w:sz w:val="36"/>
          <w:szCs w:val="36"/>
          <w:highlight w:val="none"/>
          <w14:textFill>
            <w14:solidFill>
              <w14:schemeClr w14:val="tx1"/>
            </w14:solidFill>
          </w14:textFill>
        </w:rPr>
      </w:pPr>
    </w:p>
    <w:p w14:paraId="40DF9AD6">
      <w:pPr>
        <w:pStyle w:val="15"/>
        <w:tabs>
          <w:tab w:val="right" w:leader="dot" w:pos="9073"/>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pacing w:val="-44"/>
          <w:sz w:val="44"/>
          <w:szCs w:val="44"/>
          <w:highlight w:val="none"/>
          <w14:textFill>
            <w14:solidFill>
              <w14:schemeClr w14:val="tx1"/>
            </w14:solidFill>
          </w14:textFill>
        </w:rPr>
        <w:fldChar w:fldCharType="begin"/>
      </w:r>
      <w:r>
        <w:rPr>
          <w:rFonts w:hint="eastAsia" w:ascii="仿宋" w:hAnsi="仿宋" w:eastAsia="仿宋" w:cs="仿宋"/>
          <w:b/>
          <w:color w:val="000000" w:themeColor="text1"/>
          <w:spacing w:val="-44"/>
          <w:sz w:val="44"/>
          <w:szCs w:val="44"/>
          <w:highlight w:val="none"/>
          <w14:textFill>
            <w14:solidFill>
              <w14:schemeClr w14:val="tx1"/>
            </w14:solidFill>
          </w14:textFill>
        </w:rPr>
        <w:instrText xml:space="preserve">TOC \o "1-1" \h \u </w:instrText>
      </w:r>
      <w:r>
        <w:rPr>
          <w:rFonts w:hint="eastAsia" w:ascii="仿宋" w:hAnsi="仿宋" w:eastAsia="仿宋" w:cs="仿宋"/>
          <w:b/>
          <w:color w:val="000000" w:themeColor="text1"/>
          <w:spacing w:val="-44"/>
          <w:sz w:val="44"/>
          <w:szCs w:val="44"/>
          <w:highlight w:val="none"/>
          <w14:textFill>
            <w14:solidFill>
              <w14:schemeClr w14:val="tx1"/>
            </w14:solidFill>
          </w14:textFill>
        </w:rPr>
        <w:fldChar w:fldCharType="separate"/>
      </w:r>
    </w:p>
    <w:p w14:paraId="5D43E7C5">
      <w:pPr>
        <w:pStyle w:val="15"/>
        <w:tabs>
          <w:tab w:val="right" w:leader="dot" w:pos="9073"/>
        </w:tabs>
        <w:spacing w:line="72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"_Toc8493"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5"/>
          <w:sz w:val="28"/>
          <w:szCs w:val="48"/>
          <w:highlight w:val="none"/>
          <w:lang w:eastAsia="zh-CN"/>
          <w14:textFill>
            <w14:solidFill>
              <w14:schemeClr w14:val="tx1"/>
            </w14:solidFill>
          </w14:textFill>
        </w:rPr>
        <w:t>第一章</w:t>
      </w:r>
      <w:r>
        <w:rPr>
          <w:rFonts w:hint="eastAsia" w:ascii="仿宋" w:hAnsi="仿宋" w:eastAsia="仿宋" w:cs="仿宋"/>
          <w:b/>
          <w:bCs/>
          <w:color w:val="000000" w:themeColor="text1"/>
          <w:sz w:val="28"/>
          <w:szCs w:val="4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5"/>
          <w:sz w:val="28"/>
          <w:szCs w:val="48"/>
          <w:highlight w:val="none"/>
          <w:lang w:eastAsia="zh-CN"/>
          <w14:textFill>
            <w14:solidFill>
              <w14:schemeClr w14:val="tx1"/>
            </w14:solidFill>
          </w14:textFill>
        </w:rPr>
        <w:t>采购邀请</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_Toc8493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111F5D37">
      <w:pPr>
        <w:pStyle w:val="15"/>
        <w:tabs>
          <w:tab w:val="right" w:leader="dot" w:pos="9073"/>
        </w:tabs>
        <w:spacing w:line="72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"_Toc9216"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28"/>
          <w:szCs w:val="48"/>
          <w:highlight w:val="none"/>
          <w:lang w:eastAsia="zh-CN"/>
          <w14:textFill>
            <w14:solidFill>
              <w14:schemeClr w14:val="tx1"/>
            </w14:solidFill>
          </w14:textFill>
        </w:rPr>
        <w:t>第二章   供应商须知</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_Toc9216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4</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7B47C8FD">
      <w:pPr>
        <w:pStyle w:val="15"/>
        <w:tabs>
          <w:tab w:val="right" w:leader="dot" w:pos="9073"/>
        </w:tabs>
        <w:spacing w:line="72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"_Toc12649"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4"/>
          <w:sz w:val="28"/>
          <w:szCs w:val="48"/>
          <w:highlight w:val="none"/>
          <w:lang w:eastAsia="zh-CN"/>
          <w14:textFill>
            <w14:solidFill>
              <w14:schemeClr w14:val="tx1"/>
            </w14:solidFill>
          </w14:textFill>
        </w:rPr>
        <w:t>第三章</w:t>
      </w:r>
      <w:r>
        <w:rPr>
          <w:rFonts w:hint="eastAsia" w:ascii="仿宋" w:hAnsi="仿宋" w:eastAsia="仿宋" w:cs="仿宋"/>
          <w:b/>
          <w:bCs/>
          <w:color w:val="000000" w:themeColor="text1"/>
          <w:sz w:val="28"/>
          <w:szCs w:val="4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
          <w:sz w:val="28"/>
          <w:szCs w:val="48"/>
          <w:highlight w:val="none"/>
          <w:lang w:eastAsia="zh-CN"/>
          <w14:textFill>
            <w14:solidFill>
              <w14:schemeClr w14:val="tx1"/>
            </w14:solidFill>
          </w14:textFill>
        </w:rPr>
        <w:t>评审方法和评审标准</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_Toc12649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18</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0BF69317">
      <w:pPr>
        <w:pStyle w:val="15"/>
        <w:tabs>
          <w:tab w:val="right" w:leader="dot" w:pos="9073"/>
        </w:tabs>
        <w:spacing w:line="72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"_Toc7667"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4"/>
          <w:sz w:val="28"/>
          <w:szCs w:val="48"/>
          <w:highlight w:val="none"/>
          <w:lang w:eastAsia="zh-CN"/>
          <w14:textFill>
            <w14:solidFill>
              <w14:schemeClr w14:val="tx1"/>
            </w14:solidFill>
          </w14:textFill>
        </w:rPr>
        <w:t>第四章</w:t>
      </w:r>
      <w:r>
        <w:rPr>
          <w:rFonts w:hint="eastAsia" w:ascii="仿宋" w:hAnsi="仿宋" w:eastAsia="仿宋" w:cs="仿宋"/>
          <w:b/>
          <w:bCs/>
          <w:color w:val="000000" w:themeColor="text1"/>
          <w:sz w:val="28"/>
          <w:szCs w:val="4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
          <w:sz w:val="28"/>
          <w:szCs w:val="48"/>
          <w:highlight w:val="none"/>
          <w:lang w:eastAsia="zh-CN"/>
          <w14:textFill>
            <w14:solidFill>
              <w14:schemeClr w14:val="tx1"/>
            </w14:solidFill>
          </w14:textFill>
        </w:rPr>
        <w:t>采购需求</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_Toc7667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27</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0D759287">
      <w:pPr>
        <w:pStyle w:val="15"/>
        <w:tabs>
          <w:tab w:val="right" w:leader="dot" w:pos="9073"/>
        </w:tabs>
        <w:spacing w:line="720" w:lineRule="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"_Toc22191"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8"/>
          <w:sz w:val="28"/>
          <w:szCs w:val="44"/>
          <w:highlight w:val="none"/>
          <w:lang w:eastAsia="zh-CN"/>
          <w14:textFill>
            <w14:solidFill>
              <w14:schemeClr w14:val="tx1"/>
            </w14:solidFill>
          </w14:textFill>
        </w:rPr>
        <w:t>第五章   合同草案条款</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0</w:t>
      </w:r>
    </w:p>
    <w:p w14:paraId="72830F38">
      <w:pPr>
        <w:pStyle w:val="15"/>
        <w:tabs>
          <w:tab w:val="right" w:leader="dot" w:pos="9073"/>
        </w:tabs>
        <w:spacing w:line="72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"_Toc15198"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pacing w:val="7"/>
          <w:sz w:val="28"/>
          <w:szCs w:val="44"/>
          <w:highlight w:val="none"/>
          <w:lang w:eastAsia="zh-CN"/>
          <w14:textFill>
            <w14:solidFill>
              <w14:schemeClr w14:val="tx1"/>
            </w14:solidFill>
          </w14:textFill>
        </w:rPr>
        <w:t>第六章</w:t>
      </w:r>
      <w:r>
        <w:rPr>
          <w:rFonts w:hint="eastAsia" w:ascii="仿宋" w:hAnsi="仿宋" w:eastAsia="仿宋" w:cs="仿宋"/>
          <w:b/>
          <w:bCs/>
          <w:color w:val="000000" w:themeColor="text1"/>
          <w:spacing w:val="10"/>
          <w:sz w:val="28"/>
          <w:szCs w:val="44"/>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7"/>
          <w:sz w:val="28"/>
          <w:szCs w:val="44"/>
          <w:highlight w:val="none"/>
          <w:lang w:eastAsia="zh-CN"/>
          <w14:textFill>
            <w14:solidFill>
              <w14:schemeClr w14:val="tx1"/>
            </w14:solidFill>
          </w14:textFill>
        </w:rPr>
        <w:t>响应文件格式</w:t>
      </w:r>
      <w:r>
        <w:rPr>
          <w:rFonts w:hint="eastAsia" w:ascii="仿宋" w:hAnsi="仿宋" w:eastAsia="仿宋" w:cs="仿宋"/>
          <w:b/>
          <w:bCs/>
          <w:color w:val="000000" w:themeColor="text1"/>
          <w:sz w:val="28"/>
          <w:szCs w:val="28"/>
          <w:highlight w:val="none"/>
          <w14:textFill>
            <w14:solidFill>
              <w14:schemeClr w14:val="tx1"/>
            </w14:solidFill>
          </w14:textFill>
        </w:rPr>
        <w:tab/>
      </w:r>
      <w:r>
        <w:rPr>
          <w:rFonts w:hint="eastAsia" w:ascii="仿宋" w:hAnsi="仿宋" w:eastAsia="仿宋" w:cs="仿宋"/>
          <w:b/>
          <w:bCs/>
          <w:color w:val="000000" w:themeColor="text1"/>
          <w:sz w:val="28"/>
          <w:szCs w:val="28"/>
          <w:highlight w:val="none"/>
          <w14:textFill>
            <w14:solidFill>
              <w14:schemeClr w14:val="tx1"/>
            </w14:solidFill>
          </w14:textFill>
        </w:rPr>
        <w:fldChar w:fldCharType="begin"/>
      </w:r>
      <w:r>
        <w:rPr>
          <w:rFonts w:hint="eastAsia" w:ascii="仿宋" w:hAnsi="仿宋" w:eastAsia="仿宋" w:cs="仿宋"/>
          <w:b/>
          <w:bCs/>
          <w:color w:val="000000" w:themeColor="text1"/>
          <w:sz w:val="28"/>
          <w:szCs w:val="28"/>
          <w:highlight w:val="none"/>
          <w14:textFill>
            <w14:solidFill>
              <w14:schemeClr w14:val="tx1"/>
            </w14:solidFill>
          </w14:textFill>
        </w:rPr>
        <w:instrText xml:space="preserve"> PAGEREF _Toc15198 \h </w:instrText>
      </w:r>
      <w:r>
        <w:rPr>
          <w:rFonts w:hint="eastAsia" w:ascii="仿宋" w:hAnsi="仿宋" w:eastAsia="仿宋" w:cs="仿宋"/>
          <w:b/>
          <w:bCs/>
          <w:color w:val="000000" w:themeColor="text1"/>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sz w:val="28"/>
          <w:szCs w:val="28"/>
          <w:highlight w:val="none"/>
          <w14:textFill>
            <w14:solidFill>
              <w14:schemeClr w14:val="tx1"/>
            </w14:solidFill>
          </w14:textFill>
        </w:rPr>
        <w:t>34</w:t>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r>
        <w:rPr>
          <w:rFonts w:hint="eastAsia" w:ascii="仿宋" w:hAnsi="仿宋" w:eastAsia="仿宋" w:cs="仿宋"/>
          <w:b/>
          <w:bCs/>
          <w:color w:val="000000" w:themeColor="text1"/>
          <w:sz w:val="28"/>
          <w:szCs w:val="28"/>
          <w:highlight w:val="none"/>
          <w14:textFill>
            <w14:solidFill>
              <w14:schemeClr w14:val="tx1"/>
            </w14:solidFill>
          </w14:textFill>
        </w:rPr>
        <w:fldChar w:fldCharType="end"/>
      </w:r>
    </w:p>
    <w:p w14:paraId="28EBD0CE">
      <w:pPr>
        <w:spacing w:line="500" w:lineRule="exact"/>
        <w:jc w:val="center"/>
        <w:outlineLvl w:val="9"/>
        <w:rPr>
          <w:rFonts w:hint="eastAsia" w:ascii="仿宋" w:hAnsi="仿宋" w:eastAsia="仿宋" w:cs="仿宋"/>
          <w:color w:val="000000" w:themeColor="text1"/>
          <w:spacing w:val="-44"/>
          <w:sz w:val="36"/>
          <w:szCs w:val="36"/>
          <w:highlight w:val="none"/>
          <w:lang w:eastAsia="zh-CN"/>
          <w14:textFill>
            <w14:solidFill>
              <w14:schemeClr w14:val="tx1"/>
            </w14:solidFill>
          </w14:textFill>
        </w:rPr>
      </w:pPr>
      <w:r>
        <w:rPr>
          <w:rFonts w:hint="eastAsia" w:ascii="仿宋" w:hAnsi="仿宋" w:eastAsia="仿宋" w:cs="仿宋"/>
          <w:color w:val="000000" w:themeColor="text1"/>
          <w:spacing w:val="-44"/>
          <w:szCs w:val="44"/>
          <w:highlight w:val="none"/>
          <w14:textFill>
            <w14:solidFill>
              <w14:schemeClr w14:val="tx1"/>
            </w14:solidFill>
          </w14:textFill>
        </w:rPr>
        <w:fldChar w:fldCharType="end"/>
      </w:r>
    </w:p>
    <w:p w14:paraId="79B6333E">
      <w:pPr>
        <w:spacing w:line="360" w:lineRule="auto"/>
        <w:rPr>
          <w:rFonts w:hint="eastAsia"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     </w:t>
      </w:r>
    </w:p>
    <w:p w14:paraId="5DD8CB81">
      <w:pPr>
        <w:pStyle w:val="11"/>
        <w:rPr>
          <w:rFonts w:hint="eastAsia" w:ascii="仿宋" w:hAnsi="仿宋" w:eastAsia="仿宋" w:cs="仿宋"/>
          <w:color w:val="000000" w:themeColor="text1"/>
          <w:highlight w:val="none"/>
          <w:lang w:eastAsia="zh-CN"/>
          <w14:textFill>
            <w14:solidFill>
              <w14:schemeClr w14:val="tx1"/>
            </w14:solidFill>
          </w14:textFill>
        </w:rPr>
        <w:sectPr>
          <w:headerReference r:id="rId9" w:type="default"/>
          <w:footerReference r:id="rId10" w:type="default"/>
          <w:pgSz w:w="11907" w:h="16839"/>
          <w:pgMar w:top="1417" w:right="1417" w:bottom="1417" w:left="1417" w:header="1191" w:footer="0" w:gutter="0"/>
          <w:pgNumType w:start="1"/>
          <w:cols w:space="720" w:num="1"/>
        </w:sectPr>
      </w:pPr>
    </w:p>
    <w:p w14:paraId="610408F9">
      <w:pPr>
        <w:spacing w:line="360" w:lineRule="auto"/>
        <w:jc w:val="center"/>
        <w:outlineLvl w:val="0"/>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pPr>
      <w:bookmarkStart w:id="11" w:name="bookmark1"/>
      <w:bookmarkEnd w:id="11"/>
      <w:bookmarkStart w:id="12" w:name="_Toc184"/>
      <w:bookmarkStart w:id="13" w:name="_Toc10850"/>
      <w:bookmarkStart w:id="14" w:name="_Toc8493"/>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第一章</w:t>
      </w:r>
      <w:r>
        <w:rPr>
          <w:rFonts w:hint="eastAsia" w:ascii="仿宋" w:hAnsi="仿宋" w:eastAsia="仿宋" w:cs="仿宋"/>
          <w:b/>
          <w:color w:val="000000" w:themeColor="text1"/>
          <w:sz w:val="36"/>
          <w:szCs w:val="36"/>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采购邀请</w:t>
      </w:r>
      <w:bookmarkEnd w:id="12"/>
      <w:bookmarkEnd w:id="13"/>
      <w:bookmarkEnd w:id="14"/>
    </w:p>
    <w:p w14:paraId="56BC158C">
      <w:pPr>
        <w:pStyle w:val="16"/>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项目概况</w:t>
      </w:r>
    </w:p>
    <w:p w14:paraId="42B6C481">
      <w:pPr>
        <w:pStyle w:val="16"/>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ind w:firstLine="480" w:firstLineChars="200"/>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自治区生态保护监督管理项目——自治区荒漠化综合防治生态监督项目采购项目的潜在供应商应在政采云平台线上获取采购文件，并于202</w:t>
      </w:r>
      <w:r>
        <w:rPr>
          <w:rFonts w:hint="eastAsia" w:ascii="仿宋" w:hAnsi="仿宋" w:eastAsia="仿宋" w:cs="仿宋"/>
          <w:color w:val="000000" w:themeColor="text1"/>
          <w:szCs w:val="24"/>
          <w:highlight w:val="none"/>
          <w:lang w:val="en-US" w:eastAsia="zh-CN"/>
          <w14:textFill>
            <w14:solidFill>
              <w14:schemeClr w14:val="tx1"/>
            </w14:solidFill>
          </w14:textFill>
        </w:rPr>
        <w:t>6</w:t>
      </w:r>
      <w:r>
        <w:rPr>
          <w:rFonts w:hint="eastAsia" w:ascii="仿宋" w:hAnsi="仿宋" w:eastAsia="仿宋" w:cs="仿宋"/>
          <w:color w:val="000000" w:themeColor="text1"/>
          <w:szCs w:val="24"/>
          <w:highlight w:val="none"/>
          <w:lang w:eastAsia="zh-CN"/>
          <w14:textFill>
            <w14:solidFill>
              <w14:schemeClr w14:val="tx1"/>
            </w14:solidFill>
          </w14:textFill>
        </w:rPr>
        <w:t>年</w:t>
      </w:r>
      <w:r>
        <w:rPr>
          <w:rFonts w:hint="eastAsia" w:ascii="仿宋" w:hAnsi="仿宋" w:eastAsia="仿宋" w:cs="仿宋"/>
          <w:color w:val="000000" w:themeColor="text1"/>
          <w:szCs w:val="24"/>
          <w:highlight w:val="none"/>
          <w:lang w:val="en-US" w:eastAsia="zh-CN"/>
          <w14:textFill>
            <w14:solidFill>
              <w14:schemeClr w14:val="tx1"/>
            </w14:solidFill>
          </w14:textFill>
        </w:rPr>
        <w:t>04</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24</w:t>
      </w:r>
      <w:r>
        <w:rPr>
          <w:rFonts w:hint="eastAsia" w:ascii="仿宋" w:hAnsi="仿宋" w:eastAsia="仿宋" w:cs="仿宋"/>
          <w:color w:val="000000" w:themeColor="text1"/>
          <w:szCs w:val="24"/>
          <w:highlight w:val="none"/>
          <w:lang w:eastAsia="zh-CN"/>
          <w14:textFill>
            <w14:solidFill>
              <w14:schemeClr w14:val="tx1"/>
            </w14:solidFill>
          </w14:textFill>
        </w:rPr>
        <w:t>日</w:t>
      </w:r>
      <w:r>
        <w:rPr>
          <w:rFonts w:hint="eastAsia" w:ascii="仿宋" w:hAnsi="仿宋" w:eastAsia="仿宋" w:cs="仿宋"/>
          <w:color w:val="000000" w:themeColor="text1"/>
          <w:szCs w:val="24"/>
          <w:highlight w:val="none"/>
          <w:lang w:val="en-US" w:eastAsia="zh-CN"/>
          <w14:textFill>
            <w14:solidFill>
              <w14:schemeClr w14:val="tx1"/>
            </w14:solidFill>
          </w14:textFill>
        </w:rPr>
        <w:t>11</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00</w:t>
      </w:r>
      <w:r>
        <w:rPr>
          <w:rFonts w:hint="eastAsia" w:ascii="仿宋" w:hAnsi="仿宋" w:eastAsia="仿宋" w:cs="仿宋"/>
          <w:color w:val="000000" w:themeColor="text1"/>
          <w:szCs w:val="24"/>
          <w:highlight w:val="none"/>
          <w:lang w:eastAsia="zh-CN"/>
          <w14:textFill>
            <w14:solidFill>
              <w14:schemeClr w14:val="tx1"/>
            </w14:solidFill>
          </w14:textFill>
        </w:rPr>
        <w:t>（北京时间）前提交响应文件。</w:t>
      </w:r>
    </w:p>
    <w:p w14:paraId="06E9B0AE">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一、项目基本情况</w:t>
      </w:r>
    </w:p>
    <w:p w14:paraId="1B73A96F">
      <w:pPr>
        <w:pStyle w:val="16"/>
        <w:keepNext w:val="0"/>
        <w:keepLines w:val="0"/>
        <w:pageBreakBefore w:val="0"/>
        <w:tabs>
          <w:tab w:val="left" w:pos="6683"/>
        </w:tabs>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项目编号：HHTD-DL-202610</w:t>
      </w:r>
      <w:r>
        <w:rPr>
          <w:rFonts w:hint="eastAsia" w:ascii="仿宋" w:hAnsi="仿宋" w:eastAsia="仿宋" w:cs="仿宋"/>
          <w:color w:val="000000" w:themeColor="text1"/>
          <w:szCs w:val="24"/>
          <w:highlight w:val="none"/>
          <w:lang w:val="en-US" w:eastAsia="zh-CN"/>
          <w14:textFill>
            <w14:solidFill>
              <w14:schemeClr w14:val="tx1"/>
            </w14:solidFill>
          </w14:textFill>
        </w:rPr>
        <w:t>18</w:t>
      </w:r>
      <w:r>
        <w:rPr>
          <w:rFonts w:hint="eastAsia" w:ascii="仿宋" w:hAnsi="仿宋" w:eastAsia="仿宋" w:cs="仿宋"/>
          <w:color w:val="000000" w:themeColor="text1"/>
          <w:szCs w:val="24"/>
          <w:highlight w:val="none"/>
          <w:lang w:eastAsia="zh-CN"/>
          <w14:textFill>
            <w14:solidFill>
              <w14:schemeClr w14:val="tx1"/>
            </w14:solidFill>
          </w14:textFill>
        </w:rPr>
        <w:tab/>
      </w:r>
    </w:p>
    <w:p w14:paraId="010F63C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项目名称：自治区生态保护监督管理项目——自治区荒漠化综合防治生态监督项目</w:t>
      </w:r>
    </w:p>
    <w:p w14:paraId="18A7442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采购方式：竞争性磋商</w:t>
      </w:r>
    </w:p>
    <w:p w14:paraId="306129B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预算金额（元）：</w:t>
      </w:r>
      <w:r>
        <w:rPr>
          <w:rFonts w:hint="eastAsia" w:ascii="仿宋" w:hAnsi="仿宋" w:eastAsia="仿宋" w:cs="仿宋"/>
          <w:color w:val="000000" w:themeColor="text1"/>
          <w:szCs w:val="24"/>
          <w:highlight w:val="none"/>
          <w:lang w:val="en-US" w:eastAsia="zh-CN"/>
          <w14:textFill>
            <w14:solidFill>
              <w14:schemeClr w14:val="tx1"/>
            </w14:solidFill>
          </w14:textFill>
        </w:rPr>
        <w:t>300000</w:t>
      </w:r>
    </w:p>
    <w:p w14:paraId="0EFB7AE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最高限价（元）：</w:t>
      </w:r>
      <w:r>
        <w:rPr>
          <w:rFonts w:hint="eastAsia" w:ascii="仿宋" w:hAnsi="仿宋" w:eastAsia="仿宋" w:cs="仿宋"/>
          <w:color w:val="000000" w:themeColor="text1"/>
          <w:szCs w:val="24"/>
          <w:highlight w:val="none"/>
          <w:lang w:val="en-US" w:eastAsia="zh-CN"/>
          <w14:textFill>
            <w14:solidFill>
              <w14:schemeClr w14:val="tx1"/>
            </w14:solidFill>
          </w14:textFill>
        </w:rPr>
        <w:t>300000</w:t>
      </w:r>
    </w:p>
    <w:p w14:paraId="5582040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采购需求：</w:t>
      </w:r>
    </w:p>
    <w:p w14:paraId="55DEFB52">
      <w:pPr>
        <w:keepNext w:val="0"/>
        <w:keepLines w:val="0"/>
        <w:pageBreakBefore w:val="0"/>
        <w:wordWrap/>
        <w:overflowPunct/>
        <w:topLinePunct w:val="0"/>
        <w:bidi w:val="0"/>
        <w:spacing w:line="360" w:lineRule="exact"/>
        <w:rPr>
          <w:rFonts w:hint="eastAsia" w:ascii="仿宋" w:hAnsi="仿宋" w:eastAsia="仿宋" w:cs="仿宋"/>
          <w:color w:val="000000" w:themeColor="text1"/>
          <w:szCs w:val="24"/>
          <w:highlight w:val="none"/>
          <w:lang w:eastAsia="zh-CN"/>
          <w14:textFill>
            <w14:solidFill>
              <w14:schemeClr w14:val="tx1"/>
            </w14:solidFill>
          </w14:textFill>
        </w:rPr>
      </w:pPr>
    </w:p>
    <w:p w14:paraId="6F56B5F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标项名称：自治区生态保护监督管理项目——自治区荒漠化综合防治生态监督项目</w:t>
      </w:r>
    </w:p>
    <w:p w14:paraId="311565B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数量：1</w:t>
      </w:r>
    </w:p>
    <w:p w14:paraId="3EC6D9D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预算金额（元）：</w:t>
      </w:r>
      <w:r>
        <w:rPr>
          <w:rFonts w:hint="eastAsia" w:ascii="仿宋" w:hAnsi="仿宋" w:eastAsia="仿宋" w:cs="仿宋"/>
          <w:color w:val="000000" w:themeColor="text1"/>
          <w:szCs w:val="24"/>
          <w:highlight w:val="none"/>
          <w:lang w:val="en-US" w:eastAsia="zh-CN"/>
          <w14:textFill>
            <w14:solidFill>
              <w14:schemeClr w14:val="tx1"/>
            </w14:solidFill>
          </w14:textFill>
        </w:rPr>
        <w:t>3</w:t>
      </w:r>
      <w:r>
        <w:rPr>
          <w:rFonts w:hint="eastAsia" w:ascii="仿宋" w:hAnsi="仿宋" w:eastAsia="仿宋" w:cs="仿宋"/>
          <w:color w:val="000000" w:themeColor="text1"/>
          <w:szCs w:val="24"/>
          <w:highlight w:val="none"/>
          <w:lang w:eastAsia="zh-CN"/>
          <w14:textFill>
            <w14:solidFill>
              <w14:schemeClr w14:val="tx1"/>
            </w14:solidFill>
          </w14:textFill>
        </w:rPr>
        <w:t>00000</w:t>
      </w:r>
    </w:p>
    <w:p w14:paraId="1DB56A0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单位：项</w:t>
      </w:r>
    </w:p>
    <w:p w14:paraId="6CBD79F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简要规格描述：</w:t>
      </w:r>
      <w:r>
        <w:rPr>
          <w:rFonts w:hint="eastAsia" w:ascii="仿宋" w:hAnsi="仿宋" w:eastAsia="仿宋" w:cs="仿宋"/>
          <w:color w:val="000000" w:themeColor="text1"/>
          <w:szCs w:val="24"/>
          <w:highlight w:val="none"/>
          <w:lang w:val="en-US" w:eastAsia="zh-CN"/>
          <w14:textFill>
            <w14:solidFill>
              <w14:schemeClr w14:val="tx1"/>
            </w14:solidFill>
          </w14:textFill>
        </w:rPr>
        <w:t>(1)</w:t>
      </w:r>
      <w:r>
        <w:rPr>
          <w:rFonts w:hint="eastAsia" w:ascii="仿宋" w:hAnsi="仿宋" w:eastAsia="仿宋" w:cs="仿宋"/>
          <w:color w:val="000000" w:themeColor="text1"/>
          <w:szCs w:val="24"/>
          <w:highlight w:val="none"/>
          <w:lang w:eastAsia="zh-CN"/>
          <w14:textFill>
            <w14:solidFill>
              <w14:schemeClr w14:val="tx1"/>
            </w14:solidFill>
          </w14:textFill>
        </w:rPr>
        <w:t>荒漠化典型区域生态状况专题评估</w:t>
      </w:r>
      <w:r>
        <w:rPr>
          <w:rFonts w:hint="eastAsia" w:ascii="仿宋" w:hAnsi="仿宋" w:eastAsia="仿宋" w:cs="仿宋"/>
          <w:color w:val="000000" w:themeColor="text1"/>
          <w:szCs w:val="24"/>
          <w:highlight w:val="none"/>
          <w:lang w:val="en-US" w:eastAsia="zh-CN"/>
          <w14:textFill>
            <w14:solidFill>
              <w14:schemeClr w14:val="tx1"/>
            </w14:solidFill>
          </w14:textFill>
        </w:rPr>
        <w:t>:</w:t>
      </w:r>
      <w:r>
        <w:rPr>
          <w:rFonts w:hint="eastAsia" w:ascii="仿宋" w:hAnsi="仿宋" w:eastAsia="仿宋" w:cs="仿宋"/>
          <w:color w:val="000000" w:themeColor="text1"/>
          <w:szCs w:val="24"/>
          <w:highlight w:val="none"/>
          <w:lang w:eastAsia="zh-CN"/>
          <w14:textFill>
            <w14:solidFill>
              <w14:schemeClr w14:val="tx1"/>
            </w14:solidFill>
          </w14:textFill>
        </w:rPr>
        <w:t>根据生态环境部2021年全国生态状况调查评估系列技术规范中《全国生态状况调查评估技术规范 生态系统服务功能评估（HJ 1173-2021）》《全国生态状况调查评估技术规范 生态问题评估（HJ 1174-2021）》等工作要求，评估典型区域生态系统质量、服务功能时空变化特征，摸清该区域生态状况；评估生态保护取得的成效，找出存在的主要生态问题；针对生态系统变化特点及存在问题，研究提出生态保护修复对策建议。</w:t>
      </w:r>
      <w:r>
        <w:rPr>
          <w:rFonts w:hint="eastAsia" w:ascii="仿宋" w:hAnsi="仿宋" w:eastAsia="仿宋" w:cs="仿宋"/>
          <w:color w:val="000000" w:themeColor="text1"/>
          <w:szCs w:val="24"/>
          <w:highlight w:val="none"/>
          <w:lang w:val="en-US" w:eastAsia="zh-CN"/>
          <w14:textFill>
            <w14:solidFill>
              <w14:schemeClr w14:val="tx1"/>
            </w14:solidFill>
          </w14:textFill>
        </w:rPr>
        <w:t>(2)</w:t>
      </w:r>
      <w:r>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t>重点工程生态保护修复成效评估:</w:t>
      </w:r>
      <w:r>
        <w:rPr>
          <w:rFonts w:hint="eastAsia" w:ascii="仿宋" w:hAnsi="仿宋" w:eastAsia="仿宋" w:cs="仿宋"/>
          <w:color w:val="000000" w:themeColor="text1"/>
          <w:szCs w:val="24"/>
          <w:highlight w:val="none"/>
          <w:lang w:eastAsia="zh-CN"/>
          <w14:textFill>
            <w14:solidFill>
              <w14:schemeClr w14:val="tx1"/>
            </w14:solidFill>
          </w14:textFill>
        </w:rPr>
        <w:t>参照《生态保护修复成效评估技术指南（试行）》（HJ1272-2022）构建生态保护成效指标体系，通过现场调查、遥感监测等手段获取最新数据，与项目实施前的情况进行比较；完成典型区域重点工程生态保护修复成效评估成果。</w:t>
      </w:r>
    </w:p>
    <w:p w14:paraId="2B526B5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val="en-US" w:eastAsia="zh-CN"/>
          <w14:textFill>
            <w14:solidFill>
              <w14:schemeClr w14:val="tx1"/>
            </w14:solidFill>
          </w14:textFill>
        </w:rPr>
      </w:pPr>
    </w:p>
    <w:p w14:paraId="7748C24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备注：</w:t>
      </w:r>
    </w:p>
    <w:p w14:paraId="7074F283">
      <w:pPr>
        <w:keepNext w:val="0"/>
        <w:keepLines w:val="0"/>
        <w:pageBreakBefore w:val="0"/>
        <w:wordWrap/>
        <w:overflowPunct/>
        <w:topLinePunct w:val="0"/>
        <w:bidi w:val="0"/>
        <w:spacing w:line="360" w:lineRule="exact"/>
        <w:rPr>
          <w:rFonts w:hint="eastAsia"/>
          <w:color w:val="000000" w:themeColor="text1"/>
          <w:highlight w:val="none"/>
          <w:lang w:eastAsia="zh-CN"/>
          <w14:textFill>
            <w14:solidFill>
              <w14:schemeClr w14:val="tx1"/>
            </w14:solidFill>
          </w14:textFill>
        </w:rPr>
      </w:pPr>
    </w:p>
    <w:p w14:paraId="590E01E8">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合同履约期限：</w:t>
      </w:r>
      <w:r>
        <w:rPr>
          <w:rFonts w:hint="eastAsia" w:ascii="仿宋" w:hAnsi="仿宋" w:eastAsia="仿宋" w:cs="仿宋"/>
          <w:color w:val="000000" w:themeColor="text1"/>
          <w:szCs w:val="24"/>
          <w:highlight w:val="none"/>
          <w:lang w:val="en-US" w:eastAsia="zh-CN"/>
          <w14:textFill>
            <w14:solidFill>
              <w14:schemeClr w14:val="tx1"/>
            </w14:solidFill>
          </w14:textFill>
        </w:rPr>
        <w:t>标项1，</w:t>
      </w:r>
      <w:r>
        <w:rPr>
          <w:rFonts w:hint="eastAsia" w:ascii="仿宋" w:hAnsi="仿宋" w:eastAsia="仿宋" w:cs="仿宋"/>
          <w:color w:val="000000" w:themeColor="text1"/>
          <w:szCs w:val="24"/>
          <w:highlight w:val="none"/>
          <w:lang w:eastAsia="zh-CN"/>
          <w14:textFill>
            <w14:solidFill>
              <w14:schemeClr w14:val="tx1"/>
            </w14:solidFill>
          </w14:textFill>
        </w:rPr>
        <w:t>合同签订后，2026年10月1日前提交完成荒漠化典型区域生态状况专题评估成果报告和图集</w:t>
      </w:r>
      <w:r>
        <w:rPr>
          <w:rFonts w:hint="eastAsia" w:ascii="仿宋" w:hAnsi="仿宋" w:eastAsia="仿宋" w:cs="仿宋"/>
          <w:color w:val="000000" w:themeColor="text1"/>
          <w:szCs w:val="24"/>
          <w:highlight w:val="none"/>
          <w:lang w:val="en-US" w:eastAsia="zh-CN"/>
          <w14:textFill>
            <w14:solidFill>
              <w14:schemeClr w14:val="tx1"/>
            </w14:solidFill>
          </w14:textFill>
        </w:rPr>
        <w:t>及</w:t>
      </w:r>
      <w:r>
        <w:rPr>
          <w:rFonts w:hint="eastAsia" w:ascii="仿宋" w:hAnsi="仿宋" w:eastAsia="仿宋" w:cs="仿宋"/>
          <w:color w:val="000000" w:themeColor="text1"/>
          <w:szCs w:val="24"/>
          <w:highlight w:val="none"/>
          <w:lang w:eastAsia="zh-CN"/>
          <w14:textFill>
            <w14:solidFill>
              <w14:schemeClr w14:val="tx1"/>
            </w14:solidFill>
          </w14:textFill>
        </w:rPr>
        <w:t>重点工程生态保护修复成效评估成果。</w:t>
      </w:r>
    </w:p>
    <w:p w14:paraId="56597C2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本项目（否）接受联合体投标。</w:t>
      </w:r>
    </w:p>
    <w:p w14:paraId="7EECDC8D">
      <w:pPr>
        <w:pStyle w:val="1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000000" w:themeColor="text1"/>
          <w:szCs w:val="24"/>
          <w:highlight w:val="none"/>
          <w14:textFill>
            <w14:solidFill>
              <w14:schemeClr w14:val="tx1"/>
            </w14:solidFill>
          </w14:textFill>
        </w:rPr>
      </w:pPr>
      <w:r>
        <w:rPr>
          <w:rStyle w:val="23"/>
          <w:rFonts w:hint="eastAsia" w:ascii="仿宋" w:hAnsi="仿宋" w:eastAsia="仿宋" w:cs="仿宋"/>
          <w:color w:val="000000" w:themeColor="text1"/>
          <w:szCs w:val="24"/>
          <w:highlight w:val="none"/>
          <w14:textFill>
            <w14:solidFill>
              <w14:schemeClr w14:val="tx1"/>
            </w14:solidFill>
          </w14:textFill>
        </w:rPr>
        <w:t>申请人的资格要求：</w:t>
      </w:r>
    </w:p>
    <w:p w14:paraId="4779E73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1.满足《中华人民共和国政府采购法》第二十二条规定；</w:t>
      </w:r>
    </w:p>
    <w:p w14:paraId="00D7A25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2.落实政府采购政策需满足的资格要求：</w:t>
      </w:r>
      <w:r>
        <w:rPr>
          <w:rFonts w:hint="eastAsia" w:ascii="仿宋" w:hAnsi="仿宋" w:eastAsia="仿宋" w:cs="仿宋"/>
          <w:color w:val="000000" w:themeColor="text1"/>
          <w:szCs w:val="24"/>
          <w:highlight w:val="none"/>
          <w:lang w:eastAsia="zh-CN"/>
          <w14:textFill>
            <w14:solidFill>
              <w14:schemeClr w14:val="tx1"/>
            </w14:solidFill>
          </w14:textFill>
        </w:rPr>
        <w:t>本项目不专门面向中小企业采购。</w:t>
      </w:r>
    </w:p>
    <w:p w14:paraId="4DB8327D">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 xml:space="preserve">3.本项目的特定资格要求： </w:t>
      </w:r>
      <w:r>
        <w:rPr>
          <w:rFonts w:hint="eastAsia" w:ascii="仿宋" w:hAnsi="仿宋" w:eastAsia="仿宋" w:cs="仿宋"/>
          <w:color w:val="000000" w:themeColor="text1"/>
          <w:szCs w:val="24"/>
          <w:highlight w:val="none"/>
          <w:lang w:val="en-US" w:eastAsia="zh-CN"/>
          <w14:textFill>
            <w14:solidFill>
              <w14:schemeClr w14:val="tx1"/>
            </w14:solidFill>
          </w14:textFill>
        </w:rPr>
        <w:t>/</w:t>
      </w:r>
    </w:p>
    <w:p w14:paraId="46D8049D">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三、获取采购文件</w:t>
      </w:r>
    </w:p>
    <w:p w14:paraId="35BBC6E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时间：</w:t>
      </w:r>
      <w:r>
        <w:rPr>
          <w:rFonts w:hint="eastAsia" w:ascii="仿宋" w:hAnsi="仿宋" w:eastAsia="仿宋" w:cs="仿宋"/>
          <w:color w:val="000000" w:themeColor="text1"/>
          <w:szCs w:val="24"/>
          <w:highlight w:val="none"/>
          <w:lang w:val="en-US" w:eastAsia="zh-CN"/>
          <w14:textFill>
            <w14:solidFill>
              <w14:schemeClr w14:val="tx1"/>
            </w14:solidFill>
          </w14:textFill>
        </w:rPr>
        <w:t>2026</w:t>
      </w:r>
      <w:r>
        <w:rPr>
          <w:rFonts w:hint="eastAsia" w:ascii="仿宋" w:hAnsi="仿宋" w:eastAsia="仿宋" w:cs="仿宋"/>
          <w:color w:val="000000" w:themeColor="text1"/>
          <w:szCs w:val="24"/>
          <w:highlight w:val="none"/>
          <w:lang w:eastAsia="zh-CN"/>
          <w14:textFill>
            <w14:solidFill>
              <w14:schemeClr w14:val="tx1"/>
            </w14:solidFill>
          </w14:textFill>
        </w:rPr>
        <w:t>年</w:t>
      </w:r>
      <w:r>
        <w:rPr>
          <w:rFonts w:hint="eastAsia" w:ascii="仿宋" w:hAnsi="仿宋" w:eastAsia="仿宋" w:cs="仿宋"/>
          <w:color w:val="000000" w:themeColor="text1"/>
          <w:szCs w:val="24"/>
          <w:highlight w:val="none"/>
          <w:lang w:val="en-US" w:eastAsia="zh-CN"/>
          <w14:textFill>
            <w14:solidFill>
              <w14:schemeClr w14:val="tx1"/>
            </w14:solidFill>
          </w14:textFill>
        </w:rPr>
        <w:t>04</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14</w:t>
      </w:r>
      <w:r>
        <w:rPr>
          <w:rFonts w:hint="eastAsia" w:ascii="仿宋" w:hAnsi="仿宋" w:eastAsia="仿宋" w:cs="仿宋"/>
          <w:color w:val="000000" w:themeColor="text1"/>
          <w:szCs w:val="24"/>
          <w:highlight w:val="none"/>
          <w:lang w:eastAsia="zh-CN"/>
          <w14:textFill>
            <w14:solidFill>
              <w14:schemeClr w14:val="tx1"/>
            </w14:solidFill>
          </w14:textFill>
        </w:rPr>
        <w:t>日至</w:t>
      </w:r>
      <w:r>
        <w:rPr>
          <w:rFonts w:hint="eastAsia" w:ascii="仿宋" w:hAnsi="仿宋" w:eastAsia="仿宋" w:cs="仿宋"/>
          <w:color w:val="000000" w:themeColor="text1"/>
          <w:szCs w:val="24"/>
          <w:highlight w:val="none"/>
          <w:lang w:val="en-US" w:eastAsia="zh-CN"/>
          <w14:textFill>
            <w14:solidFill>
              <w14:schemeClr w14:val="tx1"/>
            </w14:solidFill>
          </w14:textFill>
        </w:rPr>
        <w:t>2026</w:t>
      </w:r>
      <w:r>
        <w:rPr>
          <w:rFonts w:hint="eastAsia" w:ascii="仿宋" w:hAnsi="仿宋" w:eastAsia="仿宋" w:cs="仿宋"/>
          <w:color w:val="000000" w:themeColor="text1"/>
          <w:szCs w:val="24"/>
          <w:highlight w:val="none"/>
          <w:lang w:eastAsia="zh-CN"/>
          <w14:textFill>
            <w14:solidFill>
              <w14:schemeClr w14:val="tx1"/>
            </w14:solidFill>
          </w14:textFill>
        </w:rPr>
        <w:t>年</w:t>
      </w:r>
      <w:r>
        <w:rPr>
          <w:rFonts w:hint="eastAsia" w:ascii="仿宋" w:hAnsi="仿宋" w:eastAsia="仿宋" w:cs="仿宋"/>
          <w:color w:val="000000" w:themeColor="text1"/>
          <w:szCs w:val="24"/>
          <w:highlight w:val="none"/>
          <w:lang w:val="en-US" w:eastAsia="zh-CN"/>
          <w14:textFill>
            <w14:solidFill>
              <w14:schemeClr w14:val="tx1"/>
            </w14:solidFill>
          </w14:textFill>
        </w:rPr>
        <w:t>04</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21</w:t>
      </w:r>
      <w:r>
        <w:rPr>
          <w:rFonts w:hint="eastAsia" w:ascii="仿宋" w:hAnsi="仿宋" w:eastAsia="仿宋" w:cs="仿宋"/>
          <w:color w:val="000000" w:themeColor="text1"/>
          <w:szCs w:val="24"/>
          <w:highlight w:val="none"/>
          <w:lang w:eastAsia="zh-CN"/>
          <w14:textFill>
            <w14:solidFill>
              <w14:schemeClr w14:val="tx1"/>
            </w14:solidFill>
          </w14:textFill>
        </w:rPr>
        <w:t>日</w:t>
      </w:r>
      <w:r>
        <w:rPr>
          <w:rFonts w:hint="eastAsia" w:ascii="仿宋" w:hAnsi="仿宋" w:eastAsia="仿宋" w:cs="仿宋"/>
          <w:color w:val="000000" w:themeColor="text1"/>
          <w:szCs w:val="24"/>
          <w:highlight w:val="none"/>
          <w:lang w:eastAsia="zh-CN"/>
          <w14:textFill>
            <w14:solidFill>
              <w14:schemeClr w14:val="tx1"/>
            </w14:solidFill>
          </w14:textFill>
        </w:rPr>
        <w:t>，每天上午00:00至1</w:t>
      </w:r>
      <w:r>
        <w:rPr>
          <w:rFonts w:hint="eastAsia" w:ascii="仿宋" w:hAnsi="仿宋" w:eastAsia="仿宋" w:cs="仿宋"/>
          <w:color w:val="000000" w:themeColor="text1"/>
          <w:szCs w:val="24"/>
          <w:highlight w:val="none"/>
          <w:lang w:val="en-US" w:eastAsia="zh-CN"/>
          <w14:textFill>
            <w14:solidFill>
              <w14:schemeClr w14:val="tx1"/>
            </w14:solidFill>
          </w14:textFill>
        </w:rPr>
        <w:t>4</w:t>
      </w:r>
      <w:r>
        <w:rPr>
          <w:rFonts w:hint="eastAsia" w:ascii="仿宋" w:hAnsi="仿宋" w:eastAsia="仿宋" w:cs="仿宋"/>
          <w:color w:val="000000" w:themeColor="text1"/>
          <w:szCs w:val="24"/>
          <w:highlight w:val="none"/>
          <w:lang w:eastAsia="zh-CN"/>
          <w14:textFill>
            <w14:solidFill>
              <w14:schemeClr w14:val="tx1"/>
            </w14:solidFill>
          </w14:textFill>
        </w:rPr>
        <w:t>:00，下午1</w:t>
      </w:r>
      <w:r>
        <w:rPr>
          <w:rFonts w:hint="eastAsia" w:ascii="仿宋" w:hAnsi="仿宋" w:eastAsia="仿宋" w:cs="仿宋"/>
          <w:color w:val="000000" w:themeColor="text1"/>
          <w:szCs w:val="24"/>
          <w:highlight w:val="none"/>
          <w:lang w:val="en-US" w:eastAsia="zh-CN"/>
          <w14:textFill>
            <w14:solidFill>
              <w14:schemeClr w14:val="tx1"/>
            </w14:solidFill>
          </w14:textFill>
        </w:rPr>
        <w:t>4</w:t>
      </w:r>
      <w:r>
        <w:rPr>
          <w:rFonts w:hint="eastAsia" w:ascii="仿宋" w:hAnsi="仿宋" w:eastAsia="仿宋" w:cs="仿宋"/>
          <w:color w:val="000000" w:themeColor="text1"/>
          <w:szCs w:val="24"/>
          <w:highlight w:val="none"/>
          <w:lang w:eastAsia="zh-CN"/>
          <w14:textFill>
            <w14:solidFill>
              <w14:schemeClr w14:val="tx1"/>
            </w14:solidFill>
          </w14:textFill>
        </w:rPr>
        <w:t>:00至23:59（北京时间，法定节假日除外）</w:t>
      </w:r>
    </w:p>
    <w:p w14:paraId="039A06B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地点：政采云平台线上</w:t>
      </w:r>
    </w:p>
    <w:p w14:paraId="4063002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方式：</w:t>
      </w:r>
      <w:r>
        <w:rPr>
          <w:rFonts w:hint="eastAsia" w:ascii="仿宋" w:hAnsi="仿宋" w:eastAsia="仿宋" w:cs="仿宋"/>
          <w:color w:val="000000" w:themeColor="text1"/>
          <w:szCs w:val="24"/>
          <w:highlight w:val="none"/>
          <w:lang w:eastAsia="zh-CN"/>
          <w14:textFill>
            <w14:solidFill>
              <w14:schemeClr w14:val="tx1"/>
            </w14:solidFill>
          </w14:textFill>
        </w:rPr>
        <w:t>供应商</w:t>
      </w:r>
      <w:r>
        <w:rPr>
          <w:rFonts w:hint="eastAsia" w:ascii="仿宋" w:hAnsi="仿宋" w:eastAsia="仿宋" w:cs="仿宋"/>
          <w:color w:val="000000" w:themeColor="text1"/>
          <w:szCs w:val="24"/>
          <w:highlight w:val="none"/>
          <w14:textFill>
            <w14:solidFill>
              <w14:schemeClr w14:val="tx1"/>
            </w14:solidFill>
          </w14:textFill>
        </w:rPr>
        <w:t>登录政采云平台https://www.zcygov.cn/在线申请获取采购文件（进入“项目采购”应用，在获取采购文件菜单中选择项目，申请获取采购文件）</w:t>
      </w:r>
      <w:r>
        <w:rPr>
          <w:rFonts w:hint="eastAsia" w:ascii="仿宋" w:hAnsi="仿宋" w:eastAsia="仿宋" w:cs="仿宋"/>
          <w:color w:val="000000" w:themeColor="text1"/>
          <w:szCs w:val="24"/>
          <w:highlight w:val="none"/>
          <w:lang w:eastAsia="zh-CN"/>
          <w14:textFill>
            <w14:solidFill>
              <w14:schemeClr w14:val="tx1"/>
            </w14:solidFill>
          </w14:textFill>
        </w:rPr>
        <w:t>，或者点击采购公告底部潜在供应商“获取采购文件”，页面跳转后登陆，直接获取采购文件。</w:t>
      </w:r>
    </w:p>
    <w:p w14:paraId="2837BAD2">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售价（元）：0</w:t>
      </w:r>
    </w:p>
    <w:p w14:paraId="601E036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四、响应文件提交</w:t>
      </w:r>
    </w:p>
    <w:p w14:paraId="7C282B6C">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截止时间：</w:t>
      </w:r>
      <w:r>
        <w:rPr>
          <w:rFonts w:hint="eastAsia" w:ascii="仿宋" w:hAnsi="仿宋" w:eastAsia="仿宋" w:cs="仿宋"/>
          <w:color w:val="000000" w:themeColor="text1"/>
          <w:szCs w:val="24"/>
          <w:highlight w:val="none"/>
          <w:lang w:val="en-US" w:eastAsia="zh-CN"/>
          <w14:textFill>
            <w14:solidFill>
              <w14:schemeClr w14:val="tx1"/>
            </w14:solidFill>
          </w14:textFill>
        </w:rPr>
        <w:t>2026</w:t>
      </w:r>
      <w:r>
        <w:rPr>
          <w:rFonts w:hint="eastAsia" w:ascii="仿宋" w:hAnsi="仿宋" w:eastAsia="仿宋" w:cs="仿宋"/>
          <w:color w:val="000000" w:themeColor="text1"/>
          <w:szCs w:val="24"/>
          <w:highlight w:val="none"/>
          <w:lang w:eastAsia="zh-CN"/>
          <w14:textFill>
            <w14:solidFill>
              <w14:schemeClr w14:val="tx1"/>
            </w14:solidFill>
          </w14:textFill>
        </w:rPr>
        <w:t>年</w:t>
      </w:r>
      <w:r>
        <w:rPr>
          <w:rFonts w:hint="eastAsia" w:ascii="仿宋" w:hAnsi="仿宋" w:eastAsia="仿宋" w:cs="仿宋"/>
          <w:color w:val="000000" w:themeColor="text1"/>
          <w:szCs w:val="24"/>
          <w:highlight w:val="none"/>
          <w:lang w:val="en-US" w:eastAsia="zh-CN"/>
          <w14:textFill>
            <w14:solidFill>
              <w14:schemeClr w14:val="tx1"/>
            </w14:solidFill>
          </w14:textFill>
        </w:rPr>
        <w:t>04</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24</w:t>
      </w:r>
      <w:r>
        <w:rPr>
          <w:rFonts w:hint="eastAsia" w:ascii="仿宋" w:hAnsi="仿宋" w:eastAsia="仿宋" w:cs="仿宋"/>
          <w:color w:val="000000" w:themeColor="text1"/>
          <w:szCs w:val="24"/>
          <w:highlight w:val="none"/>
          <w:lang w:eastAsia="zh-CN"/>
          <w14:textFill>
            <w14:solidFill>
              <w14:schemeClr w14:val="tx1"/>
            </w14:solidFill>
          </w14:textFill>
        </w:rPr>
        <w:t>日</w:t>
      </w:r>
      <w:r>
        <w:rPr>
          <w:rFonts w:hint="eastAsia" w:ascii="仿宋" w:hAnsi="仿宋" w:eastAsia="仿宋" w:cs="仿宋"/>
          <w:color w:val="000000" w:themeColor="text1"/>
          <w:szCs w:val="24"/>
          <w:highlight w:val="none"/>
          <w:lang w:val="en-US" w:eastAsia="zh-CN"/>
          <w14:textFill>
            <w14:solidFill>
              <w14:schemeClr w14:val="tx1"/>
            </w14:solidFill>
          </w14:textFill>
        </w:rPr>
        <w:t>11</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00</w:t>
      </w:r>
      <w:r>
        <w:rPr>
          <w:rFonts w:hint="eastAsia" w:ascii="仿宋" w:hAnsi="仿宋" w:eastAsia="仿宋" w:cs="仿宋"/>
          <w:color w:val="000000" w:themeColor="text1"/>
          <w:szCs w:val="24"/>
          <w:highlight w:val="none"/>
          <w:lang w:eastAsia="zh-CN"/>
          <w14:textFill>
            <w14:solidFill>
              <w14:schemeClr w14:val="tx1"/>
            </w14:solidFill>
          </w14:textFill>
        </w:rPr>
        <w:t>（北京时间）</w:t>
      </w:r>
    </w:p>
    <w:p w14:paraId="2349BE1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 xml:space="preserve">地点：请登录政采云投标客户端投标 </w:t>
      </w:r>
    </w:p>
    <w:p w14:paraId="7BEF7BD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五、响应文件开启</w:t>
      </w:r>
    </w:p>
    <w:p w14:paraId="6B398A7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开启时间：</w:t>
      </w:r>
      <w:r>
        <w:rPr>
          <w:rFonts w:hint="eastAsia" w:ascii="仿宋" w:hAnsi="仿宋" w:eastAsia="仿宋" w:cs="仿宋"/>
          <w:color w:val="000000" w:themeColor="text1"/>
          <w:szCs w:val="24"/>
          <w:highlight w:val="none"/>
          <w:lang w:val="en-US" w:eastAsia="zh-CN"/>
          <w14:textFill>
            <w14:solidFill>
              <w14:schemeClr w14:val="tx1"/>
            </w14:solidFill>
          </w14:textFill>
        </w:rPr>
        <w:t>2026</w:t>
      </w:r>
      <w:r>
        <w:rPr>
          <w:rFonts w:hint="eastAsia" w:ascii="仿宋" w:hAnsi="仿宋" w:eastAsia="仿宋" w:cs="仿宋"/>
          <w:color w:val="000000" w:themeColor="text1"/>
          <w:szCs w:val="24"/>
          <w:highlight w:val="none"/>
          <w:lang w:eastAsia="zh-CN"/>
          <w14:textFill>
            <w14:solidFill>
              <w14:schemeClr w14:val="tx1"/>
            </w14:solidFill>
          </w14:textFill>
        </w:rPr>
        <w:t>年</w:t>
      </w:r>
      <w:r>
        <w:rPr>
          <w:rFonts w:hint="eastAsia" w:ascii="仿宋" w:hAnsi="仿宋" w:eastAsia="仿宋" w:cs="仿宋"/>
          <w:color w:val="000000" w:themeColor="text1"/>
          <w:szCs w:val="24"/>
          <w:highlight w:val="none"/>
          <w:lang w:val="en-US" w:eastAsia="zh-CN"/>
          <w14:textFill>
            <w14:solidFill>
              <w14:schemeClr w14:val="tx1"/>
            </w14:solidFill>
          </w14:textFill>
        </w:rPr>
        <w:t>04</w:t>
      </w:r>
      <w:r>
        <w:rPr>
          <w:rFonts w:hint="eastAsia" w:ascii="仿宋" w:hAnsi="仿宋" w:eastAsia="仿宋" w:cs="仿宋"/>
          <w:color w:val="000000" w:themeColor="text1"/>
          <w:szCs w:val="24"/>
          <w:highlight w:val="none"/>
          <w:lang w:eastAsia="zh-CN"/>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24</w:t>
      </w:r>
      <w:r>
        <w:rPr>
          <w:rFonts w:hint="eastAsia" w:ascii="仿宋" w:hAnsi="仿宋" w:eastAsia="仿宋" w:cs="仿宋"/>
          <w:color w:val="000000" w:themeColor="text1"/>
          <w:szCs w:val="24"/>
          <w:highlight w:val="none"/>
          <w:lang w:eastAsia="zh-CN"/>
          <w14:textFill>
            <w14:solidFill>
              <w14:schemeClr w14:val="tx1"/>
            </w14:solidFill>
          </w14:textFill>
        </w:rPr>
        <w:t>日</w:t>
      </w:r>
      <w:r>
        <w:rPr>
          <w:rFonts w:hint="eastAsia" w:ascii="仿宋" w:hAnsi="仿宋" w:eastAsia="仿宋" w:cs="仿宋"/>
          <w:color w:val="000000" w:themeColor="text1"/>
          <w:szCs w:val="24"/>
          <w:highlight w:val="none"/>
          <w:lang w:val="en-US" w:eastAsia="zh-CN"/>
          <w14:textFill>
            <w14:solidFill>
              <w14:schemeClr w14:val="tx1"/>
            </w14:solidFill>
          </w14:textFill>
        </w:rPr>
        <w:t>11</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00</w:t>
      </w:r>
      <w:r>
        <w:rPr>
          <w:rFonts w:hint="eastAsia" w:ascii="仿宋" w:hAnsi="仿宋" w:eastAsia="仿宋" w:cs="仿宋"/>
          <w:color w:val="000000" w:themeColor="text1"/>
          <w:szCs w:val="24"/>
          <w:highlight w:val="none"/>
          <w:lang w:eastAsia="zh-CN"/>
          <w14:textFill>
            <w14:solidFill>
              <w14:schemeClr w14:val="tx1"/>
            </w14:solidFill>
          </w14:textFill>
        </w:rPr>
        <w:t>（北京时间）</w:t>
      </w:r>
    </w:p>
    <w:p w14:paraId="4C6CA9D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地点：</w:t>
      </w:r>
      <w:r>
        <w:rPr>
          <w:rFonts w:hint="eastAsia" w:ascii="仿宋" w:hAnsi="仿宋" w:eastAsia="仿宋" w:cs="仿宋"/>
          <w:color w:val="000000" w:themeColor="text1"/>
          <w:szCs w:val="24"/>
          <w:highlight w:val="none"/>
          <w:lang w:eastAsia="zh-CN"/>
          <w14:textFill>
            <w14:solidFill>
              <w14:schemeClr w14:val="tx1"/>
            </w14:solidFill>
          </w14:textFill>
        </w:rPr>
        <w:t>供应商</w:t>
      </w:r>
      <w:r>
        <w:rPr>
          <w:rFonts w:hint="eastAsia" w:ascii="仿宋" w:hAnsi="仿宋" w:eastAsia="仿宋" w:cs="仿宋"/>
          <w:color w:val="000000" w:themeColor="text1"/>
          <w:szCs w:val="24"/>
          <w:highlight w:val="none"/>
          <w14:textFill>
            <w14:solidFill>
              <w14:schemeClr w14:val="tx1"/>
            </w14:solidFill>
          </w14:textFill>
        </w:rPr>
        <w:t>登录政采云平台https://www.zcygov.cn/，进入“项目采购-开标评标-右边选择对应项目点击“进入项目”进入开标大厅。</w:t>
      </w:r>
    </w:p>
    <w:p w14:paraId="1472288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六、公告期限</w:t>
      </w:r>
    </w:p>
    <w:p w14:paraId="14CCC4C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自本公告发布之日起3个工作日。</w:t>
      </w:r>
    </w:p>
    <w:p w14:paraId="1A230F0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七、其他补充事宜</w:t>
      </w:r>
    </w:p>
    <w:p w14:paraId="4548EF6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1"/>
        <w:jc w:val="both"/>
        <w:textAlignment w:val="auto"/>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pPr>
      <w:r>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t>1、本项目实行网上投标，采用电子投标文件。</w:t>
      </w:r>
    </w:p>
    <w:p w14:paraId="5E077486">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1"/>
        <w:jc w:val="both"/>
        <w:textAlignment w:val="auto"/>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pPr>
      <w:r>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0BA2F9E">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1"/>
        <w:jc w:val="both"/>
        <w:textAlignment w:val="auto"/>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pPr>
      <w:r>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6E12FAEC">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21"/>
        <w:jc w:val="both"/>
        <w:textAlignment w:val="auto"/>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pPr>
      <w:r>
        <w:rPr>
          <w:rStyle w:val="23"/>
          <w:rFonts w:hint="eastAsia" w:ascii="仿宋" w:hAnsi="仿宋" w:eastAsia="仿宋" w:cs="仿宋"/>
          <w:b w:val="0"/>
          <w:bCs w:val="0"/>
          <w:color w:val="000000" w:themeColor="text1"/>
          <w:szCs w:val="24"/>
          <w:highlight w:val="none"/>
          <w:lang w:eastAsia="zh-CN"/>
          <w14:textFill>
            <w14:solidFill>
              <w14:schemeClr w14:val="tx1"/>
            </w14:solidFill>
          </w14:textFill>
        </w:rPr>
        <w:t>4、其他事项：/</w:t>
      </w:r>
    </w:p>
    <w:p w14:paraId="23F87E3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特别提示：</w:t>
      </w:r>
    </w:p>
    <w:p w14:paraId="0A7C3B6F">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0D1B718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2、超过200万元的货物和服务采购项目，预留该部分采购项目预算总额的30%以上专门面向中小企业采购，其中预留给小微企业的比例不低于60%。</w:t>
      </w:r>
    </w:p>
    <w:p w14:paraId="655DE50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7B64C80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5EF97C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2" w:firstLineChars="200"/>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C8665FC">
      <w:pPr>
        <w:keepNext w:val="0"/>
        <w:keepLines w:val="0"/>
        <w:pageBreakBefore w:val="0"/>
        <w:wordWrap/>
        <w:overflowPunct/>
        <w:topLinePunct w:val="0"/>
        <w:bidi w:val="0"/>
        <w:spacing w:line="360" w:lineRule="exact"/>
        <w:rPr>
          <w:rFonts w:hint="eastAsia" w:ascii="仿宋" w:hAnsi="仿宋" w:eastAsia="仿宋" w:cs="仿宋"/>
          <w:color w:val="000000" w:themeColor="text1"/>
          <w:highlight w:val="none"/>
          <w:lang w:eastAsia="zh-CN"/>
          <w14:textFill>
            <w14:solidFill>
              <w14:schemeClr w14:val="tx1"/>
            </w14:solidFill>
          </w14:textFill>
        </w:rPr>
      </w:pPr>
    </w:p>
    <w:p w14:paraId="0F485D07">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Style w:val="23"/>
          <w:rFonts w:hint="eastAsia" w:ascii="仿宋" w:hAnsi="仿宋" w:eastAsia="仿宋" w:cs="仿宋"/>
          <w:color w:val="000000" w:themeColor="text1"/>
          <w:szCs w:val="24"/>
          <w:highlight w:val="none"/>
          <w:lang w:eastAsia="zh-CN"/>
          <w14:textFill>
            <w14:solidFill>
              <w14:schemeClr w14:val="tx1"/>
            </w14:solidFill>
          </w14:textFill>
        </w:rPr>
      </w:pPr>
      <w:r>
        <w:rPr>
          <w:rStyle w:val="23"/>
          <w:rFonts w:hint="eastAsia" w:ascii="仿宋" w:hAnsi="仿宋" w:eastAsia="仿宋" w:cs="仿宋"/>
          <w:color w:val="000000" w:themeColor="text1"/>
          <w:szCs w:val="24"/>
          <w:highlight w:val="none"/>
          <w:lang w:eastAsia="zh-CN"/>
          <w14:textFill>
            <w14:solidFill>
              <w14:schemeClr w14:val="tx1"/>
            </w14:solidFill>
          </w14:textFill>
        </w:rPr>
        <w:t>八、凡对本次招标提出询问，请按以下方式联系</w:t>
      </w:r>
    </w:p>
    <w:p w14:paraId="204C5A2C">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1.采购人信息</w:t>
      </w:r>
    </w:p>
    <w:p w14:paraId="189BC5FE">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名 称：新疆维吾尔自治区环境保护科学研究院</w:t>
      </w:r>
    </w:p>
    <w:p w14:paraId="25CDAA45">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地 址：新疆乌鲁木齐市新市区科学一街428号</w:t>
      </w:r>
    </w:p>
    <w:p w14:paraId="45A58BEC">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联系方式：0991-3841372</w:t>
      </w:r>
    </w:p>
    <w:p w14:paraId="34018F4E">
      <w:pPr>
        <w:pStyle w:val="10"/>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2.采购代理机构信息</w:t>
      </w:r>
    </w:p>
    <w:p w14:paraId="77392C38">
      <w:pPr>
        <w:pStyle w:val="10"/>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名 称：</w:t>
      </w:r>
      <w:r>
        <w:rPr>
          <w:rFonts w:hint="eastAsia" w:ascii="仿宋" w:hAnsi="仿宋" w:eastAsia="仿宋" w:cs="仿宋"/>
          <w:color w:val="000000" w:themeColor="text1"/>
          <w:sz w:val="24"/>
          <w:szCs w:val="24"/>
          <w:highlight w:val="none"/>
          <w:lang w:val="en-US" w:eastAsia="zh-CN"/>
          <w14:textFill>
            <w14:solidFill>
              <w14:schemeClr w14:val="tx1"/>
            </w14:solidFill>
          </w14:textFill>
        </w:rPr>
        <w:t>新疆华恒通达项目管理有限公司</w:t>
      </w:r>
    </w:p>
    <w:p w14:paraId="71CD45DC">
      <w:pPr>
        <w:pStyle w:val="10"/>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地 址：新疆乌鲁木齐高新区(新市区)北京南路416号盈科国际21楼A21-235</w:t>
      </w:r>
    </w:p>
    <w:p w14:paraId="5FEC9F58">
      <w:pPr>
        <w:pStyle w:val="10"/>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联系方式：15001697967、15899168386</w:t>
      </w:r>
      <w:r>
        <w:rPr>
          <w:rFonts w:hint="eastAsia" w:ascii="仿宋" w:hAnsi="仿宋" w:eastAsia="仿宋" w:cs="仿宋"/>
          <w:color w:val="000000" w:themeColor="text1"/>
          <w:sz w:val="24"/>
          <w:szCs w:val="24"/>
          <w:highlight w:val="none"/>
          <w:lang w:val="en-US" w:eastAsia="zh-CN"/>
          <w14:textFill>
            <w14:solidFill>
              <w14:schemeClr w14:val="tx1"/>
            </w14:solidFill>
          </w14:textFill>
        </w:rPr>
        <w:br w:type="textWrapping"/>
      </w:r>
      <w:r>
        <w:rPr>
          <w:rFonts w:hint="eastAsia" w:ascii="仿宋" w:hAnsi="仿宋" w:eastAsia="仿宋" w:cs="仿宋"/>
          <w:color w:val="000000" w:themeColor="text1"/>
          <w:sz w:val="24"/>
          <w:szCs w:val="24"/>
          <w:highlight w:val="none"/>
          <w:lang w:eastAsia="zh-CN"/>
          <w14:textFill>
            <w14:solidFill>
              <w14:schemeClr w14:val="tx1"/>
            </w14:solidFill>
          </w14:textFill>
        </w:rPr>
        <w:t>3.项目联系方式</w:t>
      </w:r>
    </w:p>
    <w:p w14:paraId="2C6B735E">
      <w:pPr>
        <w:pStyle w:val="1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谢宏英</w:t>
      </w:r>
    </w:p>
    <w:p w14:paraId="6D32AB4C">
      <w:pPr>
        <w:keepNext w:val="0"/>
        <w:keepLines w:val="0"/>
        <w:pageBreakBefore w:val="0"/>
        <w:wordWrap/>
        <w:overflowPunct/>
        <w:topLinePunct w:val="0"/>
        <w:bidi w:val="0"/>
        <w:spacing w:line="360" w:lineRule="exact"/>
        <w:ind w:firstLine="48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电话：</w:t>
      </w:r>
      <w:r>
        <w:rPr>
          <w:rFonts w:hint="eastAsia" w:ascii="仿宋" w:hAnsi="仿宋" w:eastAsia="仿宋" w:cs="仿宋"/>
          <w:color w:val="000000" w:themeColor="text1"/>
          <w:sz w:val="24"/>
          <w:szCs w:val="24"/>
          <w:highlight w:val="none"/>
          <w:lang w:val="en-US" w:eastAsia="zh-CN"/>
          <w14:textFill>
            <w14:solidFill>
              <w14:schemeClr w14:val="tx1"/>
            </w14:solidFill>
          </w14:textFill>
        </w:rPr>
        <w:t>15001697967、15899168386</w:t>
      </w:r>
    </w:p>
    <w:p w14:paraId="1331FE34">
      <w:pPr>
        <w:spacing w:line="360" w:lineRule="auto"/>
        <w:jc w:val="center"/>
        <w:outlineLvl w:val="9"/>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pPr>
    </w:p>
    <w:p w14:paraId="0949EF8D">
      <w:pPr>
        <w:spacing w:line="360" w:lineRule="auto"/>
        <w:jc w:val="center"/>
        <w:outlineLvl w:val="9"/>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pPr>
    </w:p>
    <w:p w14:paraId="64A6344E">
      <w:pPr>
        <w:spacing w:line="360" w:lineRule="auto"/>
        <w:jc w:val="center"/>
        <w:outlineLvl w:val="9"/>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pPr>
    </w:p>
    <w:p w14:paraId="127A7991">
      <w:pPr>
        <w:spacing w:line="360" w:lineRule="auto"/>
        <w:jc w:val="center"/>
        <w:outlineLvl w:val="9"/>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pPr>
    </w:p>
    <w:p w14:paraId="5EE1FB1A">
      <w:pPr>
        <w:kinsoku/>
        <w:autoSpaceDE/>
        <w:autoSpaceDN/>
        <w:adjustRightInd/>
        <w:snapToGrid/>
        <w:spacing w:line="360" w:lineRule="auto"/>
        <w:jc w:val="center"/>
        <w:textAlignment w:val="auto"/>
        <w:outlineLvl w:val="9"/>
        <w:rPr>
          <w:rFonts w:hint="eastAsia" w:ascii="仿宋" w:hAnsi="仿宋" w:eastAsia="仿宋" w:cs="仿宋"/>
          <w:b/>
          <w:color w:val="000000" w:themeColor="text1"/>
          <w:sz w:val="36"/>
          <w:szCs w:val="36"/>
          <w:highlight w:val="none"/>
          <w:lang w:eastAsia="zh-CN"/>
          <w14:textFill>
            <w14:solidFill>
              <w14:schemeClr w14:val="tx1"/>
            </w14:solidFill>
          </w14:textFill>
        </w:rPr>
      </w:pPr>
      <w:bookmarkStart w:id="15" w:name="_Toc353873938"/>
      <w:bookmarkStart w:id="16" w:name="_Toc264969275"/>
      <w:bookmarkStart w:id="17" w:name="_Toc226965856"/>
      <w:bookmarkStart w:id="18" w:name="_Toc127161488"/>
      <w:bookmarkStart w:id="19" w:name="_Toc305158928"/>
      <w:bookmarkStart w:id="20" w:name="_Toc127151777"/>
      <w:bookmarkStart w:id="21" w:name="_Toc305158854"/>
      <w:bookmarkStart w:id="22" w:name="_Toc15012"/>
      <w:bookmarkStart w:id="23" w:name="_Toc3271"/>
      <w:bookmarkStart w:id="24" w:name="_Toc9216"/>
      <w:bookmarkStart w:id="25" w:name="_Toc150774783"/>
      <w:bookmarkStart w:id="26" w:name="_Toc353825548"/>
      <w:bookmarkStart w:id="27" w:name="_Toc195842950"/>
      <w:bookmarkStart w:id="28" w:name="_Toc512937850"/>
      <w:bookmarkStart w:id="29" w:name="_Toc265228423"/>
    </w:p>
    <w:p w14:paraId="38876EE3">
      <w:pPr>
        <w:kinsoku/>
        <w:autoSpaceDE/>
        <w:autoSpaceDN/>
        <w:adjustRightInd/>
        <w:snapToGrid/>
        <w:spacing w:line="360" w:lineRule="auto"/>
        <w:jc w:val="center"/>
        <w:textAlignment w:val="auto"/>
        <w:outlineLvl w:val="9"/>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35739400">
      <w:pPr>
        <w:kinsoku/>
        <w:autoSpaceDE/>
        <w:autoSpaceDN/>
        <w:adjustRightInd/>
        <w:snapToGrid/>
        <w:spacing w:line="360" w:lineRule="auto"/>
        <w:jc w:val="center"/>
        <w:textAlignment w:val="auto"/>
        <w:outlineLvl w:val="9"/>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58FDDC72">
      <w:pPr>
        <w:kinsoku/>
        <w:autoSpaceDE/>
        <w:autoSpaceDN/>
        <w:adjustRightInd/>
        <w:snapToGrid/>
        <w:spacing w:line="360" w:lineRule="auto"/>
        <w:jc w:val="center"/>
        <w:textAlignment w:val="auto"/>
        <w:outlineLvl w:val="9"/>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2642B172">
      <w:pPr>
        <w:kinsoku/>
        <w:autoSpaceDE/>
        <w:autoSpaceDN/>
        <w:adjustRightInd/>
        <w:snapToGrid/>
        <w:spacing w:line="360" w:lineRule="auto"/>
        <w:jc w:val="center"/>
        <w:textAlignment w:val="auto"/>
        <w:outlineLvl w:val="9"/>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3391204E">
      <w:pPr>
        <w:kinsoku/>
        <w:autoSpaceDE/>
        <w:autoSpaceDN/>
        <w:adjustRightInd/>
        <w:snapToGrid/>
        <w:spacing w:line="360" w:lineRule="auto"/>
        <w:jc w:val="center"/>
        <w:textAlignment w:val="auto"/>
        <w:outlineLvl w:val="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lang w:eastAsia="zh-CN"/>
          <w14:textFill>
            <w14:solidFill>
              <w14:schemeClr w14:val="tx1"/>
            </w14:solidFill>
          </w14:textFill>
        </w:rPr>
        <w:t>第二章   供应商须知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19126F4">
      <w:pPr>
        <w:pStyle w:val="2"/>
        <w:tabs>
          <w:tab w:val="center" w:pos="4592"/>
          <w:tab w:val="left" w:pos="7860"/>
        </w:tabs>
        <w:spacing w:before="0"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lang w:eastAsia="zh-CN"/>
          <w14:textFill>
            <w14:solidFill>
              <w14:schemeClr w14:val="tx1"/>
            </w14:solidFill>
          </w14:textFill>
        </w:rPr>
        <w:t>供应商须知资料表</w:t>
      </w:r>
    </w:p>
    <w:p w14:paraId="18903795">
      <w:pPr>
        <w:spacing w:line="360" w:lineRule="auto"/>
        <w:ind w:firstLine="48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本表是对供应商须知的具体补充和修改，如有矛盾，均以本资料表为准。标记“■”的选项意为适用于本项目，标记“□”的选项意为不适用于本项目。</w:t>
      </w:r>
    </w:p>
    <w:tbl>
      <w:tblPr>
        <w:tblStyle w:val="20"/>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698"/>
        <w:gridCol w:w="6694"/>
      </w:tblGrid>
      <w:tr w14:paraId="3A24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blHeader/>
          <w:jc w:val="center"/>
        </w:trPr>
        <w:tc>
          <w:tcPr>
            <w:tcW w:w="986" w:type="dxa"/>
            <w:vAlign w:val="center"/>
          </w:tcPr>
          <w:p w14:paraId="6FB119E8">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条款号</w:t>
            </w:r>
          </w:p>
        </w:tc>
        <w:tc>
          <w:tcPr>
            <w:tcW w:w="1698" w:type="dxa"/>
            <w:vAlign w:val="center"/>
          </w:tcPr>
          <w:p w14:paraId="783BBDC2">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条目</w:t>
            </w:r>
          </w:p>
        </w:tc>
        <w:tc>
          <w:tcPr>
            <w:tcW w:w="6694" w:type="dxa"/>
            <w:vAlign w:val="center"/>
          </w:tcPr>
          <w:p w14:paraId="26EBABA5">
            <w:pPr>
              <w:spacing w:line="360" w:lineRule="auto"/>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内容</w:t>
            </w:r>
          </w:p>
        </w:tc>
      </w:tr>
      <w:tr w14:paraId="0D8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2C72B9C3">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w:t>
            </w:r>
          </w:p>
        </w:tc>
        <w:tc>
          <w:tcPr>
            <w:tcW w:w="1698" w:type="dxa"/>
            <w:vAlign w:val="center"/>
          </w:tcPr>
          <w:p w14:paraId="484D347F">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项目属性</w:t>
            </w:r>
          </w:p>
        </w:tc>
        <w:tc>
          <w:tcPr>
            <w:tcW w:w="6694" w:type="dxa"/>
            <w:vAlign w:val="center"/>
          </w:tcPr>
          <w:p w14:paraId="54E3D0FD">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项目属性：</w:t>
            </w:r>
          </w:p>
          <w:p w14:paraId="42D5667B">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w:t>
            </w:r>
          </w:p>
          <w:p w14:paraId="0FC95E18">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□货物</w:t>
            </w:r>
          </w:p>
          <w:p w14:paraId="3B2B774A">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□工程</w:t>
            </w:r>
          </w:p>
        </w:tc>
      </w:tr>
      <w:tr w14:paraId="27E7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564240B2">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p>
        </w:tc>
        <w:tc>
          <w:tcPr>
            <w:tcW w:w="1698" w:type="dxa"/>
            <w:vAlign w:val="center"/>
          </w:tcPr>
          <w:p w14:paraId="46B8D45D">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科研仪器设备</w:t>
            </w:r>
          </w:p>
        </w:tc>
        <w:tc>
          <w:tcPr>
            <w:tcW w:w="6694" w:type="dxa"/>
            <w:vAlign w:val="center"/>
          </w:tcPr>
          <w:p w14:paraId="3BB7DC9C">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是否属于科研仪器设备招标项目：</w:t>
            </w:r>
          </w:p>
          <w:p w14:paraId="17972AEF">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□是</w:t>
            </w:r>
          </w:p>
          <w:p w14:paraId="1D56D9A2">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■否</w:t>
            </w:r>
          </w:p>
        </w:tc>
      </w:tr>
      <w:tr w14:paraId="2A8C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restart"/>
            <w:vAlign w:val="center"/>
          </w:tcPr>
          <w:p w14:paraId="06C6D020">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w:t>
            </w:r>
          </w:p>
        </w:tc>
        <w:tc>
          <w:tcPr>
            <w:tcW w:w="1698" w:type="dxa"/>
            <w:vAlign w:val="center"/>
          </w:tcPr>
          <w:p w14:paraId="142B176C">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现场考察</w:t>
            </w:r>
          </w:p>
        </w:tc>
        <w:tc>
          <w:tcPr>
            <w:tcW w:w="6694" w:type="dxa"/>
            <w:vAlign w:val="center"/>
          </w:tcPr>
          <w:p w14:paraId="542E3BC3">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■不组织</w:t>
            </w:r>
          </w:p>
          <w:p w14:paraId="0CB78428">
            <w:pPr>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□组织，考察时间：__年_月_日_</w:t>
            </w:r>
            <w:r>
              <w:rPr>
                <w:rFonts w:hint="eastAsia" w:ascii="仿宋" w:hAnsi="仿宋" w:eastAsia="仿宋" w:cs="仿宋"/>
                <w:bCs/>
                <w:color w:val="000000" w:themeColor="text1"/>
                <w:sz w:val="24"/>
                <w:highlight w:val="none"/>
                <w:lang w:eastAsia="zh-CN"/>
                <w14:textFill>
                  <w14:solidFill>
                    <w14:schemeClr w14:val="tx1"/>
                  </w14:solidFill>
                </w14:textFill>
              </w:rPr>
              <w:t>点</w:t>
            </w:r>
            <w:r>
              <w:rPr>
                <w:rFonts w:hint="eastAsia" w:ascii="仿宋" w:hAnsi="仿宋" w:eastAsia="仿宋" w:cs="仿宋"/>
                <w:color w:val="000000" w:themeColor="text1"/>
                <w:sz w:val="24"/>
                <w:highlight w:val="none"/>
                <w:lang w:eastAsia="zh-CN"/>
                <w14:textFill>
                  <w14:solidFill>
                    <w14:schemeClr w14:val="tx1"/>
                  </w14:solidFill>
                </w14:textFill>
              </w:rPr>
              <w:t>_</w:t>
            </w:r>
            <w:r>
              <w:rPr>
                <w:rFonts w:hint="eastAsia" w:ascii="仿宋" w:hAnsi="仿宋" w:eastAsia="仿宋" w:cs="仿宋"/>
                <w:bCs/>
                <w:color w:val="000000" w:themeColor="text1"/>
                <w:sz w:val="24"/>
                <w:highlight w:val="none"/>
                <w:lang w:eastAsia="zh-CN"/>
                <w14:textFill>
                  <w14:solidFill>
                    <w14:schemeClr w14:val="tx1"/>
                  </w14:solidFill>
                </w14:textFill>
              </w:rPr>
              <w:t>分</w:t>
            </w:r>
          </w:p>
          <w:p w14:paraId="77559D9D">
            <w:pPr>
              <w:pStyle w:val="1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考察地点：____________。</w:t>
            </w:r>
          </w:p>
        </w:tc>
      </w:tr>
      <w:tr w14:paraId="1F22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continue"/>
            <w:vAlign w:val="center"/>
          </w:tcPr>
          <w:p w14:paraId="6A530AD6">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98" w:type="dxa"/>
            <w:vAlign w:val="center"/>
          </w:tcPr>
          <w:p w14:paraId="0ED3B2AD">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highlight w:val="none"/>
                <w14:textFill>
                  <w14:solidFill>
                    <w14:schemeClr w14:val="tx1"/>
                  </w14:solidFill>
                </w14:textFill>
              </w:rPr>
              <w:t>前答疑会</w:t>
            </w:r>
          </w:p>
        </w:tc>
        <w:tc>
          <w:tcPr>
            <w:tcW w:w="6694" w:type="dxa"/>
            <w:vAlign w:val="center"/>
          </w:tcPr>
          <w:p w14:paraId="6A7A3EC8">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■不召开</w:t>
            </w:r>
          </w:p>
          <w:p w14:paraId="6EC777BD">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□召开，召开时间：__年_月_日_</w:t>
            </w:r>
            <w:r>
              <w:rPr>
                <w:rFonts w:hint="eastAsia" w:ascii="仿宋" w:hAnsi="仿宋" w:eastAsia="仿宋" w:cs="仿宋"/>
                <w:bCs/>
                <w:color w:val="000000" w:themeColor="text1"/>
                <w:sz w:val="24"/>
                <w:highlight w:val="none"/>
                <w:lang w:eastAsia="zh-CN"/>
                <w14:textFill>
                  <w14:solidFill>
                    <w14:schemeClr w14:val="tx1"/>
                  </w14:solidFill>
                </w14:textFill>
              </w:rPr>
              <w:t>点</w:t>
            </w:r>
            <w:r>
              <w:rPr>
                <w:rFonts w:hint="eastAsia" w:ascii="仿宋" w:hAnsi="仿宋" w:eastAsia="仿宋" w:cs="仿宋"/>
                <w:color w:val="000000" w:themeColor="text1"/>
                <w:sz w:val="24"/>
                <w:highlight w:val="none"/>
                <w:lang w:eastAsia="zh-CN"/>
                <w14:textFill>
                  <w14:solidFill>
                    <w14:schemeClr w14:val="tx1"/>
                  </w14:solidFill>
                </w14:textFill>
              </w:rPr>
              <w:t>_</w:t>
            </w:r>
            <w:r>
              <w:rPr>
                <w:rFonts w:hint="eastAsia" w:ascii="仿宋" w:hAnsi="仿宋" w:eastAsia="仿宋" w:cs="仿宋"/>
                <w:bCs/>
                <w:color w:val="000000" w:themeColor="text1"/>
                <w:sz w:val="24"/>
                <w:highlight w:val="none"/>
                <w:lang w:eastAsia="zh-CN"/>
                <w14:textFill>
                  <w14:solidFill>
                    <w14:schemeClr w14:val="tx1"/>
                  </w14:solidFill>
                </w14:textFill>
              </w:rPr>
              <w:t>分</w:t>
            </w:r>
          </w:p>
          <w:p w14:paraId="75497BE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召开地点：____________。</w:t>
            </w:r>
          </w:p>
        </w:tc>
      </w:tr>
      <w:tr w14:paraId="22C5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986" w:type="dxa"/>
            <w:vAlign w:val="center"/>
          </w:tcPr>
          <w:p w14:paraId="0133B295">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.2.5</w:t>
            </w:r>
          </w:p>
        </w:tc>
        <w:tc>
          <w:tcPr>
            <w:tcW w:w="1698" w:type="dxa"/>
            <w:vAlign w:val="center"/>
          </w:tcPr>
          <w:p w14:paraId="3756C204">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标的所属行业</w:t>
            </w:r>
          </w:p>
        </w:tc>
        <w:tc>
          <w:tcPr>
            <w:tcW w:w="6694" w:type="dxa"/>
            <w:vAlign w:val="center"/>
          </w:tcPr>
          <w:p w14:paraId="165DDCA9">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本项目采购标的对应的中小企业划分标准所属行业：</w:t>
            </w:r>
          </w:p>
          <w:tbl>
            <w:tblPr>
              <w:tblStyle w:val="20"/>
              <w:tblW w:w="6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555"/>
              <w:gridCol w:w="1445"/>
            </w:tblGrid>
            <w:tr w14:paraId="3D7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pct"/>
                  <w:tcBorders>
                    <w:top w:val="single" w:color="auto" w:sz="4" w:space="0"/>
                    <w:left w:val="single" w:color="auto" w:sz="4" w:space="0"/>
                    <w:bottom w:val="single" w:color="auto" w:sz="4" w:space="0"/>
                    <w:right w:val="single" w:color="auto" w:sz="4" w:space="0"/>
                  </w:tcBorders>
                  <w:vAlign w:val="center"/>
                </w:tcPr>
                <w:p w14:paraId="29E71018">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包号</w:t>
                  </w:r>
                </w:p>
              </w:tc>
              <w:tc>
                <w:tcPr>
                  <w:tcW w:w="2685" w:type="pct"/>
                  <w:tcBorders>
                    <w:top w:val="single" w:color="auto" w:sz="4" w:space="0"/>
                    <w:left w:val="single" w:color="auto" w:sz="4" w:space="0"/>
                    <w:bottom w:val="single" w:color="auto" w:sz="4" w:space="0"/>
                    <w:right w:val="single" w:color="auto" w:sz="4" w:space="0"/>
                  </w:tcBorders>
                  <w:vAlign w:val="center"/>
                </w:tcPr>
                <w:p w14:paraId="20613440">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标的名称</w:t>
                  </w:r>
                </w:p>
              </w:tc>
              <w:tc>
                <w:tcPr>
                  <w:tcW w:w="1091" w:type="pct"/>
                  <w:tcBorders>
                    <w:top w:val="single" w:color="auto" w:sz="4" w:space="0"/>
                    <w:left w:val="single" w:color="auto" w:sz="4" w:space="0"/>
                    <w:bottom w:val="single" w:color="auto" w:sz="4" w:space="0"/>
                    <w:right w:val="single" w:color="auto" w:sz="4" w:space="0"/>
                  </w:tcBorders>
                  <w:vAlign w:val="center"/>
                </w:tcPr>
                <w:p w14:paraId="4C1E3252">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中小企业划分标准所属行业</w:t>
                  </w:r>
                </w:p>
              </w:tc>
            </w:tr>
            <w:tr w14:paraId="0F36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222" w:type="pct"/>
                  <w:tcBorders>
                    <w:top w:val="single" w:color="auto" w:sz="4" w:space="0"/>
                    <w:left w:val="single" w:color="auto" w:sz="4" w:space="0"/>
                    <w:right w:val="single" w:color="auto" w:sz="4" w:space="0"/>
                  </w:tcBorders>
                  <w:vAlign w:val="center"/>
                </w:tcPr>
                <w:p w14:paraId="0E0069AB">
                  <w:pPr>
                    <w:jc w:val="center"/>
                    <w:rPr>
                      <w:rFonts w:hint="default" w:ascii="仿宋" w:hAnsi="仿宋" w:eastAsia="仿宋" w:cs="仿宋"/>
                      <w:bCs/>
                      <w:color w:val="000000" w:themeColor="text1"/>
                      <w:sz w:val="24"/>
                      <w:highlight w:val="none"/>
                      <w:lang w:val="en-US"/>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HHTD-DL-202610</w:t>
                  </w:r>
                  <w:r>
                    <w:rPr>
                      <w:rFonts w:hint="eastAsia" w:ascii="仿宋" w:hAnsi="仿宋" w:eastAsia="仿宋" w:cs="仿宋"/>
                      <w:bCs/>
                      <w:color w:val="000000" w:themeColor="text1"/>
                      <w:sz w:val="24"/>
                      <w:highlight w:val="none"/>
                      <w:lang w:val="en-US" w:eastAsia="zh-CN"/>
                      <w14:textFill>
                        <w14:solidFill>
                          <w14:schemeClr w14:val="tx1"/>
                        </w14:solidFill>
                      </w14:textFill>
                    </w:rPr>
                    <w:t>18</w:t>
                  </w:r>
                </w:p>
              </w:tc>
              <w:tc>
                <w:tcPr>
                  <w:tcW w:w="2685" w:type="pct"/>
                  <w:tcBorders>
                    <w:top w:val="single" w:color="auto" w:sz="4" w:space="0"/>
                    <w:left w:val="single" w:color="auto" w:sz="4" w:space="0"/>
                    <w:right w:val="single" w:color="auto" w:sz="4" w:space="0"/>
                  </w:tcBorders>
                  <w:vAlign w:val="center"/>
                </w:tcPr>
                <w:p w14:paraId="40E27EF7">
                  <w:pPr>
                    <w:jc w:val="center"/>
                    <w:rPr>
                      <w:rFonts w:hint="default"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自治区生态保护监督管理项目——自治区荒漠化综合防治生态监督项目</w:t>
                  </w:r>
                </w:p>
              </w:tc>
              <w:tc>
                <w:tcPr>
                  <w:tcW w:w="1091" w:type="pct"/>
                  <w:tcBorders>
                    <w:top w:val="single" w:color="auto" w:sz="4" w:space="0"/>
                    <w:left w:val="single" w:color="auto" w:sz="4" w:space="0"/>
                    <w:bottom w:val="single" w:color="auto" w:sz="4" w:space="0"/>
                    <w:right w:val="single" w:color="auto" w:sz="4" w:space="0"/>
                  </w:tcBorders>
                  <w:vAlign w:val="center"/>
                </w:tcPr>
                <w:p w14:paraId="4C2DAC43">
                  <w:pPr>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其他未列明行业</w:t>
                  </w:r>
                </w:p>
              </w:tc>
            </w:tr>
          </w:tbl>
          <w:p w14:paraId="54DF38E0">
            <w:pPr>
              <w:rPr>
                <w:rFonts w:hint="eastAsia" w:ascii="仿宋" w:hAnsi="仿宋" w:eastAsia="仿宋" w:cs="仿宋"/>
                <w:color w:val="000000" w:themeColor="text1"/>
                <w:sz w:val="24"/>
                <w:highlight w:val="none"/>
                <w14:textFill>
                  <w14:solidFill>
                    <w14:schemeClr w14:val="tx1"/>
                  </w14:solidFill>
                </w14:textFill>
              </w:rPr>
            </w:pPr>
          </w:p>
        </w:tc>
      </w:tr>
      <w:tr w14:paraId="5E2A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986" w:type="dxa"/>
            <w:vAlign w:val="center"/>
          </w:tcPr>
          <w:p w14:paraId="1A882DB3">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.2</w:t>
            </w:r>
          </w:p>
        </w:tc>
        <w:tc>
          <w:tcPr>
            <w:tcW w:w="1698" w:type="dxa"/>
            <w:vAlign w:val="center"/>
          </w:tcPr>
          <w:p w14:paraId="754DEC50">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w:t>
            </w:r>
          </w:p>
        </w:tc>
        <w:tc>
          <w:tcPr>
            <w:tcW w:w="6694" w:type="dxa"/>
            <w:vAlign w:val="center"/>
          </w:tcPr>
          <w:p w14:paraId="496FB36C">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投标报价的特殊规定：</w:t>
            </w:r>
          </w:p>
          <w:p w14:paraId="5D430189">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■无</w:t>
            </w:r>
          </w:p>
          <w:p w14:paraId="6E9ED3A9">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□有，具体情形：</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tc>
      </w:tr>
    </w:tbl>
    <w:p w14:paraId="30DF9CB6">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tbl>
      <w:tblPr>
        <w:tblStyle w:val="20"/>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881"/>
      </w:tblGrid>
      <w:tr w14:paraId="6BA6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8" w:type="dxa"/>
            <w:vAlign w:val="center"/>
          </w:tcPr>
          <w:p w14:paraId="0D8BBD8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条款号</w:t>
            </w:r>
          </w:p>
        </w:tc>
        <w:tc>
          <w:tcPr>
            <w:tcW w:w="1606" w:type="dxa"/>
            <w:vAlign w:val="center"/>
          </w:tcPr>
          <w:p w14:paraId="44F180A3">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条目</w:t>
            </w:r>
          </w:p>
        </w:tc>
        <w:tc>
          <w:tcPr>
            <w:tcW w:w="6881" w:type="dxa"/>
            <w:vAlign w:val="center"/>
          </w:tcPr>
          <w:p w14:paraId="7FE0BC56">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内容</w:t>
            </w:r>
          </w:p>
        </w:tc>
      </w:tr>
      <w:tr w14:paraId="1DD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988" w:type="dxa"/>
            <w:vAlign w:val="center"/>
          </w:tcPr>
          <w:p w14:paraId="60630693">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.1</w:t>
            </w:r>
          </w:p>
        </w:tc>
        <w:tc>
          <w:tcPr>
            <w:tcW w:w="1606" w:type="dxa"/>
            <w:vMerge w:val="restart"/>
            <w:vAlign w:val="center"/>
          </w:tcPr>
          <w:p w14:paraId="520021D3">
            <w:pPr>
              <w:spacing w:line="360" w:lineRule="auto"/>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w:t>
            </w:r>
          </w:p>
        </w:tc>
        <w:tc>
          <w:tcPr>
            <w:tcW w:w="6881" w:type="dxa"/>
            <w:vAlign w:val="center"/>
          </w:tcPr>
          <w:p w14:paraId="426922D8">
            <w:pPr>
              <w:widowControl w:val="0"/>
              <w:kinsoku/>
              <w:autoSpaceDE/>
              <w:autoSpaceDN/>
              <w:adjustRightInd/>
              <w:snapToGrid/>
              <w:spacing w:line="240" w:lineRule="exact"/>
              <w:jc w:val="both"/>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磋商保证金金额</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000元（大写：</w:t>
            </w:r>
            <w:r>
              <w:rPr>
                <w:rFonts w:hint="eastAsia" w:ascii="仿宋" w:hAnsi="仿宋" w:eastAsia="仿宋" w:cs="仿宋"/>
                <w:color w:val="000000" w:themeColor="text1"/>
                <w:sz w:val="24"/>
                <w:highlight w:val="none"/>
                <w:lang w:val="en-US" w:eastAsia="zh-CN"/>
                <w14:textFill>
                  <w14:solidFill>
                    <w14:schemeClr w14:val="tx1"/>
                  </w14:solidFill>
                </w14:textFill>
              </w:rPr>
              <w:t>陆仟元整</w:t>
            </w:r>
            <w:r>
              <w:rPr>
                <w:rFonts w:hint="eastAsia" w:ascii="仿宋" w:hAnsi="仿宋" w:eastAsia="仿宋" w:cs="仿宋"/>
                <w:color w:val="000000" w:themeColor="text1"/>
                <w:sz w:val="24"/>
                <w:highlight w:val="none"/>
                <w14:textFill>
                  <w14:solidFill>
                    <w14:schemeClr w14:val="tx1"/>
                  </w14:solidFill>
                </w14:textFill>
              </w:rPr>
              <w:t>）；</w:t>
            </w:r>
          </w:p>
          <w:p w14:paraId="2C99DF71">
            <w:pPr>
              <w:widowControl w:val="0"/>
              <w:kinsoku/>
              <w:autoSpaceDE/>
              <w:autoSpaceDN/>
              <w:adjustRightInd/>
              <w:snapToGrid/>
              <w:spacing w:line="240" w:lineRule="exact"/>
              <w:jc w:val="both"/>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磋商保证金收受人信息：</w:t>
            </w:r>
          </w:p>
          <w:p w14:paraId="09912670">
            <w:pP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保证金收款人：新疆华恒通达项目管理有限公司</w:t>
            </w:r>
          </w:p>
          <w:p w14:paraId="590B6D6B">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开户银行：中国农业银行股份有限公司乌鲁木齐长沙路兵团支行</w:t>
            </w:r>
          </w:p>
          <w:p w14:paraId="33D4EB14">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账号：30706101040009006</w:t>
            </w:r>
          </w:p>
          <w:p w14:paraId="6A566E82">
            <w:pPr>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行号：103881070615 </w:t>
            </w:r>
          </w:p>
          <w:p w14:paraId="1A9796B9">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注：磋商保证金到账（保函提交）截止时间同磋商截止时间。以支票、汇票、本票、网上银行支付等形式提交磋商保证金的，应在磋商截止时间前到账；以金融机构、担保机构出具的纸质保函等形式提交磋商保证金的，应在磋商截止时间前将原件提交至采购代理机构。以电子保函形式提交磋商保证金的，应在磋商截止时间前完成电子保函办理。未按上述要求缴纳磋商保证金的，其磋商无效。</w:t>
            </w:r>
          </w:p>
          <w:p w14:paraId="447DFCAA">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供应商在汇款时务必注明所投项目编号及用途，否则，因款项用途不明导致磋商无效等后果由供应商自行承担。</w:t>
            </w:r>
          </w:p>
          <w:p w14:paraId="229A51B0">
            <w:pPr>
              <w:widowControl w:val="0"/>
              <w:kinsoku/>
              <w:autoSpaceDE/>
              <w:autoSpaceDN/>
              <w:adjustRightInd/>
              <w:snapToGrid/>
              <w:spacing w:line="240" w:lineRule="exact"/>
              <w:jc w:val="both"/>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网银转账或银行电汇（须从其单位基本账户转出）</w:t>
            </w:r>
            <w:r>
              <w:rPr>
                <w:rFonts w:hint="eastAsia" w:ascii="仿宋" w:hAnsi="仿宋" w:eastAsia="仿宋" w:cs="仿宋"/>
                <w:color w:val="000000" w:themeColor="text1"/>
                <w:sz w:val="24"/>
                <w:highlight w:val="none"/>
                <w:lang w:eastAsia="zh-CN"/>
                <w14:textFill>
                  <w14:solidFill>
                    <w14:schemeClr w14:val="tx1"/>
                  </w14:solidFill>
                </w14:textFill>
              </w:rPr>
              <w:t>。</w:t>
            </w:r>
          </w:p>
        </w:tc>
      </w:tr>
      <w:tr w14:paraId="395C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88" w:type="dxa"/>
            <w:vAlign w:val="center"/>
          </w:tcPr>
          <w:p w14:paraId="49E829FD">
            <w:pPr>
              <w:pStyle w:val="10"/>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5</w:t>
            </w:r>
          </w:p>
        </w:tc>
        <w:tc>
          <w:tcPr>
            <w:tcW w:w="1606" w:type="dxa"/>
            <w:vMerge w:val="continue"/>
            <w:vAlign w:val="center"/>
          </w:tcPr>
          <w:p w14:paraId="6A9FA3F4">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tc>
        <w:tc>
          <w:tcPr>
            <w:tcW w:w="6881" w:type="dxa"/>
            <w:vAlign w:val="center"/>
          </w:tcPr>
          <w:p w14:paraId="0961A7B4">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磋商证金不予退还的其他情形：</w:t>
            </w:r>
          </w:p>
          <w:p w14:paraId="026B52A0">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■无</w:t>
            </w:r>
          </w:p>
          <w:p w14:paraId="6A4D7A5F">
            <w:pPr>
              <w:pStyle w:val="10"/>
              <w:widowControl w:val="0"/>
              <w:kinsoku/>
              <w:autoSpaceDE/>
              <w:autoSpaceDN/>
              <w:adjustRightInd/>
              <w:snapToGrid/>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有，具体情形：___________。</w:t>
            </w:r>
          </w:p>
        </w:tc>
      </w:tr>
      <w:tr w14:paraId="7AE0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Align w:val="center"/>
          </w:tcPr>
          <w:p w14:paraId="2C078BBF">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.1</w:t>
            </w:r>
          </w:p>
        </w:tc>
        <w:tc>
          <w:tcPr>
            <w:tcW w:w="1606" w:type="dxa"/>
            <w:vAlign w:val="center"/>
          </w:tcPr>
          <w:p w14:paraId="3888F168">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有效期</w:t>
            </w:r>
          </w:p>
        </w:tc>
        <w:tc>
          <w:tcPr>
            <w:tcW w:w="6881" w:type="dxa"/>
            <w:vAlign w:val="center"/>
          </w:tcPr>
          <w:p w14:paraId="78A20682">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自响应文件提交截止之日起算</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90 </w:t>
            </w:r>
            <w:r>
              <w:rPr>
                <w:rFonts w:hint="eastAsia" w:ascii="仿宋" w:hAnsi="仿宋" w:eastAsia="仿宋" w:cs="仿宋"/>
                <w:color w:val="000000" w:themeColor="text1"/>
                <w:sz w:val="24"/>
                <w:highlight w:val="none"/>
                <w:lang w:eastAsia="zh-CN"/>
                <w14:textFill>
                  <w14:solidFill>
                    <w14:schemeClr w14:val="tx1"/>
                  </w14:solidFill>
                </w14:textFill>
              </w:rPr>
              <w:t>日历天。</w:t>
            </w:r>
          </w:p>
        </w:tc>
      </w:tr>
      <w:tr w14:paraId="5D83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vAlign w:val="center"/>
          </w:tcPr>
          <w:p w14:paraId="1674E26F">
            <w:pPr>
              <w:pStyle w:val="10"/>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17.2</w:t>
            </w:r>
          </w:p>
        </w:tc>
        <w:tc>
          <w:tcPr>
            <w:tcW w:w="1606" w:type="dxa"/>
            <w:vAlign w:val="center"/>
          </w:tcPr>
          <w:p w14:paraId="1D1F7D4A">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解密时间</w:t>
            </w:r>
          </w:p>
        </w:tc>
        <w:tc>
          <w:tcPr>
            <w:tcW w:w="6881" w:type="dxa"/>
            <w:vAlign w:val="center"/>
          </w:tcPr>
          <w:p w14:paraId="5C1645DD">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解密时间：30分钟。</w:t>
            </w:r>
          </w:p>
        </w:tc>
      </w:tr>
      <w:tr w14:paraId="37EF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C1F71B">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w:t>
            </w:r>
          </w:p>
        </w:tc>
        <w:tc>
          <w:tcPr>
            <w:tcW w:w="1606" w:type="dxa"/>
            <w:vAlign w:val="center"/>
          </w:tcPr>
          <w:p w14:paraId="4E317E7B">
            <w:pPr>
              <w:spacing w:line="360" w:lineRule="auto"/>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确定</w:t>
            </w:r>
            <w:r>
              <w:rPr>
                <w:rFonts w:hint="eastAsia" w:ascii="仿宋" w:hAnsi="仿宋" w:eastAsia="仿宋" w:cs="仿宋"/>
                <w:color w:val="000000" w:themeColor="text1"/>
                <w:sz w:val="24"/>
                <w:highlight w:val="none"/>
                <w:lang w:eastAsia="zh-CN"/>
                <w14:textFill>
                  <w14:solidFill>
                    <w14:schemeClr w14:val="tx1"/>
                  </w14:solidFill>
                </w14:textFill>
              </w:rPr>
              <w:t>成交供应商</w:t>
            </w:r>
          </w:p>
        </w:tc>
        <w:tc>
          <w:tcPr>
            <w:tcW w:w="6881" w:type="dxa"/>
            <w:vAlign w:val="center"/>
          </w:tcPr>
          <w:p w14:paraId="5BCE0CF3">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采购人是否授权磋商小组直接确定成交供应商： </w:t>
            </w:r>
          </w:p>
          <w:p w14:paraId="0AD39F12">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■否</w:t>
            </w:r>
          </w:p>
          <w:p w14:paraId="738A3261">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□是</w:t>
            </w:r>
          </w:p>
          <w:p w14:paraId="17BB9FF6">
            <w:pPr>
              <w:pStyle w:val="10"/>
              <w:widowControl w:val="0"/>
              <w:kinsoku/>
              <w:autoSpaceDE/>
              <w:autoSpaceDN/>
              <w:adjustRightInd/>
              <w:snapToGrid/>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成交候选人并列的，按照以下方式确定成交供应商：</w:t>
            </w:r>
            <w:r>
              <w:rPr>
                <w:rFonts w:hint="eastAsia" w:ascii="仿宋" w:hAnsi="仿宋" w:eastAsia="仿宋" w:cs="仿宋"/>
                <w:color w:val="000000" w:themeColor="text1"/>
                <w:highlight w:val="none"/>
                <w:lang w:eastAsia="zh-CN"/>
                <w14:textFill>
                  <w14:solidFill>
                    <w14:schemeClr w14:val="tx1"/>
                  </w14:solidFill>
                </w14:textFill>
              </w:rPr>
              <w:t xml:space="preserve"> </w:t>
            </w:r>
          </w:p>
          <w:p w14:paraId="13F4696D">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■得分且投标报价均相同的，以</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技术部分</w:t>
            </w:r>
            <w:r>
              <w:rPr>
                <w:rFonts w:hint="eastAsia" w:ascii="仿宋" w:hAnsi="仿宋" w:eastAsia="仿宋" w:cs="仿宋"/>
                <w:color w:val="000000" w:themeColor="text1"/>
                <w:sz w:val="24"/>
                <w:highlight w:val="none"/>
                <w:lang w:eastAsia="zh-CN"/>
                <w14:textFill>
                  <w14:solidFill>
                    <w14:schemeClr w14:val="tx1"/>
                  </w14:solidFill>
                </w14:textFill>
              </w:rPr>
              <w:t>得分高者为成交供应商</w:t>
            </w:r>
          </w:p>
          <w:p w14:paraId="227D31E6">
            <w:pPr>
              <w:widowControl w:val="0"/>
              <w:kinsoku/>
              <w:autoSpaceDE/>
              <w:autoSpaceDN/>
              <w:adjustRightInd/>
              <w:snapToGrid/>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□随机抽取</w:t>
            </w:r>
          </w:p>
        </w:tc>
      </w:tr>
      <w:tr w14:paraId="1439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55D938">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.5</w:t>
            </w:r>
          </w:p>
        </w:tc>
        <w:tc>
          <w:tcPr>
            <w:tcW w:w="1606" w:type="dxa"/>
            <w:vAlign w:val="center"/>
          </w:tcPr>
          <w:p w14:paraId="547AF450">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分包</w:t>
            </w:r>
          </w:p>
        </w:tc>
        <w:tc>
          <w:tcPr>
            <w:tcW w:w="6881" w:type="dxa"/>
            <w:vAlign w:val="center"/>
          </w:tcPr>
          <w:p w14:paraId="0BFB7908">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本项目是否允许分包：</w:t>
            </w:r>
          </w:p>
          <w:p w14:paraId="495EE4D3">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■不允许</w:t>
            </w:r>
          </w:p>
          <w:p w14:paraId="587D3FFA">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□允许，具体要求：______。</w:t>
            </w:r>
          </w:p>
          <w:p w14:paraId="580C450B">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（1）可以分包履行的具体内容：______；</w:t>
            </w:r>
          </w:p>
          <w:p w14:paraId="69C18E0F">
            <w:pPr>
              <w:pStyle w:val="10"/>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（2）允许分包的金额或者比例：______；</w:t>
            </w:r>
          </w:p>
          <w:p w14:paraId="4173D833">
            <w:pPr>
              <w:pStyle w:val="10"/>
              <w:widowControl w:val="0"/>
              <w:kinsoku/>
              <w:autoSpaceDE/>
              <w:autoSpaceDN/>
              <w:adjustRightInd/>
              <w:snapToGrid/>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（3）其他要求：______。</w:t>
            </w:r>
          </w:p>
        </w:tc>
      </w:tr>
      <w:tr w14:paraId="4296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8" w:type="dxa"/>
            <w:vAlign w:val="center"/>
          </w:tcPr>
          <w:p w14:paraId="0E76A848">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.1.1</w:t>
            </w:r>
          </w:p>
        </w:tc>
        <w:tc>
          <w:tcPr>
            <w:tcW w:w="1606" w:type="dxa"/>
            <w:vAlign w:val="center"/>
          </w:tcPr>
          <w:p w14:paraId="792286C1">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询问</w:t>
            </w:r>
          </w:p>
        </w:tc>
        <w:tc>
          <w:tcPr>
            <w:tcW w:w="6881" w:type="dxa"/>
            <w:vAlign w:val="center"/>
          </w:tcPr>
          <w:p w14:paraId="3C988796">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询问送达形式：</w:t>
            </w:r>
            <w:r>
              <w:rPr>
                <w:rFonts w:hint="eastAsia" w:ascii="仿宋" w:hAnsi="仿宋" w:eastAsia="仿宋" w:cs="仿宋"/>
                <w:color w:val="000000" w:themeColor="text1"/>
                <w:sz w:val="24"/>
                <w:highlight w:val="none"/>
                <w:u w:val="single"/>
                <w:lang w:eastAsia="zh-CN"/>
                <w14:textFill>
                  <w14:solidFill>
                    <w14:schemeClr w14:val="tx1"/>
                  </w14:solidFill>
                </w14:textFill>
              </w:rPr>
              <w:t>书面形式。</w:t>
            </w:r>
          </w:p>
        </w:tc>
      </w:tr>
      <w:tr w14:paraId="4851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988" w:type="dxa"/>
            <w:vAlign w:val="center"/>
          </w:tcPr>
          <w:p w14:paraId="1A41FAAE">
            <w:pPr>
              <w:pStyle w:val="1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.3</w:t>
            </w:r>
          </w:p>
        </w:tc>
        <w:tc>
          <w:tcPr>
            <w:tcW w:w="1606" w:type="dxa"/>
            <w:vAlign w:val="center"/>
          </w:tcPr>
          <w:p w14:paraId="703A9E61">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p>
        </w:tc>
        <w:tc>
          <w:tcPr>
            <w:tcW w:w="6881" w:type="dxa"/>
            <w:vAlign w:val="center"/>
          </w:tcPr>
          <w:p w14:paraId="13DADFC9">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接收询问和质疑的联系方式</w:t>
            </w:r>
          </w:p>
          <w:p w14:paraId="27CBC24A">
            <w:pPr>
              <w:widowControl w:val="0"/>
              <w:kinsoku/>
              <w:autoSpaceDE/>
              <w:autoSpaceDN/>
              <w:adjustRightInd/>
              <w:snapToGrid/>
              <w:ind w:left="1200" w:hanging="1200" w:hangingChars="5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联系部门：</w:t>
            </w:r>
            <w:r>
              <w:rPr>
                <w:rFonts w:hint="eastAsia" w:ascii="仿宋" w:hAnsi="仿宋" w:eastAsia="仿宋" w:cs="仿宋"/>
                <w:color w:val="000000" w:themeColor="text1"/>
                <w:sz w:val="24"/>
                <w:highlight w:val="none"/>
                <w:u w:val="single"/>
                <w:lang w:val="en-US" w:eastAsia="zh-CN"/>
                <w14:textFill>
                  <w14:solidFill>
                    <w14:schemeClr w14:val="tx1"/>
                  </w14:solidFill>
                </w14:textFill>
              </w:rPr>
              <w:t>总工办</w:t>
            </w:r>
            <w:r>
              <w:rPr>
                <w:rFonts w:hint="eastAsia" w:ascii="仿宋" w:hAnsi="仿宋" w:eastAsia="仿宋" w:cs="仿宋"/>
                <w:color w:val="000000" w:themeColor="text1"/>
                <w:sz w:val="24"/>
                <w:highlight w:val="none"/>
                <w:lang w:eastAsia="zh-CN"/>
                <w14:textFill>
                  <w14:solidFill>
                    <w14:schemeClr w14:val="tx1"/>
                  </w14:solidFill>
                </w14:textFill>
              </w:rPr>
              <w:t>；</w:t>
            </w:r>
          </w:p>
          <w:p w14:paraId="24276512">
            <w:pPr>
              <w:widowControl w:val="0"/>
              <w:kinsoku/>
              <w:autoSpaceDE/>
              <w:autoSpaceDN/>
              <w:adjustRightInd/>
              <w:snapToGrid/>
              <w:ind w:left="1200" w:hanging="1200" w:hangingChars="500"/>
              <w:textAlignment w:val="auto"/>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联系电话：</w:t>
            </w:r>
            <w:r>
              <w:rPr>
                <w:rFonts w:hint="eastAsia" w:ascii="仿宋" w:hAnsi="仿宋" w:eastAsia="仿宋" w:cs="仿宋"/>
                <w:color w:val="000000" w:themeColor="text1"/>
                <w:sz w:val="24"/>
                <w:highlight w:val="none"/>
                <w:u w:val="single"/>
                <w:lang w:eastAsia="zh-CN"/>
                <w14:textFill>
                  <w14:solidFill>
                    <w14:schemeClr w14:val="tx1"/>
                  </w14:solidFill>
                </w14:textFill>
              </w:rPr>
              <w:t>15899168386</w:t>
            </w:r>
          </w:p>
          <w:p w14:paraId="18C4B080">
            <w:pPr>
              <w:widowControl w:val="0"/>
              <w:kinsoku/>
              <w:autoSpaceDE/>
              <w:autoSpaceDN/>
              <w:adjustRightInd/>
              <w:snapToGrid/>
              <w:ind w:left="1200" w:hanging="1200" w:hangingChars="5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通讯地址：</w:t>
            </w:r>
            <w:r>
              <w:rPr>
                <w:rFonts w:hint="eastAsia" w:ascii="仿宋" w:hAnsi="仿宋" w:eastAsia="仿宋" w:cs="仿宋"/>
                <w:color w:val="000000" w:themeColor="text1"/>
                <w:sz w:val="24"/>
                <w:highlight w:val="none"/>
                <w:u w:val="single"/>
                <w:lang w:eastAsia="zh-CN"/>
                <w14:textFill>
                  <w14:solidFill>
                    <w14:schemeClr w14:val="tx1"/>
                  </w14:solidFill>
                </w14:textFill>
              </w:rPr>
              <w:t>新疆乌鲁木齐高新区(新市区)北京南路416号盈科国际21楼A21-235。</w:t>
            </w:r>
          </w:p>
        </w:tc>
      </w:tr>
      <w:tr w14:paraId="5A01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875ABE8">
            <w:pPr>
              <w:pStyle w:val="10"/>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5</w:t>
            </w:r>
          </w:p>
        </w:tc>
        <w:tc>
          <w:tcPr>
            <w:tcW w:w="1606" w:type="dxa"/>
            <w:tcBorders>
              <w:top w:val="single" w:color="auto" w:sz="4" w:space="0"/>
              <w:left w:val="single" w:color="auto" w:sz="4" w:space="0"/>
              <w:bottom w:val="single" w:color="auto" w:sz="4" w:space="0"/>
              <w:right w:val="single" w:color="auto" w:sz="4" w:space="0"/>
            </w:tcBorders>
            <w:vAlign w:val="center"/>
          </w:tcPr>
          <w:p w14:paraId="0550DFD1">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代理费</w:t>
            </w:r>
          </w:p>
        </w:tc>
        <w:tc>
          <w:tcPr>
            <w:tcW w:w="6881" w:type="dxa"/>
            <w:tcBorders>
              <w:top w:val="single" w:color="auto" w:sz="4" w:space="0"/>
              <w:left w:val="single" w:color="auto" w:sz="4" w:space="0"/>
              <w:bottom w:val="single" w:color="auto" w:sz="4" w:space="0"/>
              <w:right w:val="single" w:color="auto" w:sz="4" w:space="0"/>
            </w:tcBorders>
            <w:vAlign w:val="center"/>
          </w:tcPr>
          <w:p w14:paraId="0AA7040F">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收费对象：</w:t>
            </w:r>
          </w:p>
          <w:p w14:paraId="44537097">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□采购人</w:t>
            </w:r>
          </w:p>
          <w:p w14:paraId="50133316">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■成交供应商</w:t>
            </w:r>
          </w:p>
          <w:p w14:paraId="0B9BB1DB">
            <w:pPr>
              <w:widowControl w:val="0"/>
              <w:kinsoku/>
              <w:autoSpaceDE/>
              <w:autoSpaceDN/>
              <w:adjustRightInd/>
              <w:snapToGrid/>
              <w:ind w:left="-2"/>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收费标准：</w:t>
            </w:r>
            <w:r>
              <w:rPr>
                <w:rFonts w:hint="eastAsia" w:ascii="仿宋" w:hAnsi="仿宋" w:eastAsia="仿宋" w:cs="仿宋"/>
                <w:color w:val="000000" w:themeColor="text1"/>
                <w:sz w:val="24"/>
                <w:szCs w:val="32"/>
                <w:highlight w:val="none"/>
                <w:u w:val="single"/>
                <w:lang w:val="en-US" w:eastAsia="zh-CN"/>
                <w14:textFill>
                  <w14:solidFill>
                    <w14:schemeClr w14:val="tx1"/>
                  </w14:solidFill>
                </w14:textFill>
              </w:rPr>
              <w:t>5000元。</w:t>
            </w:r>
          </w:p>
          <w:p w14:paraId="6F02D062">
            <w:pPr>
              <w:widowControl w:val="0"/>
              <w:kinsoku/>
              <w:autoSpaceDE/>
              <w:autoSpaceDN/>
              <w:adjustRightInd/>
              <w:snapToGrid/>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缴纳时间：</w:t>
            </w:r>
            <w:r>
              <w:rPr>
                <w:rFonts w:hint="eastAsia" w:ascii="仿宋" w:hAnsi="仿宋" w:eastAsia="仿宋" w:cs="仿宋"/>
                <w:color w:val="000000" w:themeColor="text1"/>
                <w:sz w:val="24"/>
                <w:szCs w:val="32"/>
                <w:highlight w:val="none"/>
                <w:u w:val="single"/>
                <w:lang w:eastAsia="zh-CN"/>
                <w14:textFill>
                  <w14:solidFill>
                    <w14:schemeClr w14:val="tx1"/>
                  </w14:solidFill>
                </w14:textFill>
              </w:rPr>
              <w:t>成交供应商在领取成交通知书前须一次性向采购代理机构缴纳代理费</w:t>
            </w:r>
            <w:r>
              <w:rPr>
                <w:rFonts w:hint="eastAsia" w:ascii="仿宋" w:hAnsi="仿宋" w:eastAsia="仿宋" w:cs="仿宋"/>
                <w:color w:val="000000" w:themeColor="text1"/>
                <w:sz w:val="24"/>
                <w:szCs w:val="32"/>
                <w:highlight w:val="none"/>
                <w:lang w:eastAsia="zh-CN"/>
                <w14:textFill>
                  <w14:solidFill>
                    <w14:schemeClr w14:val="tx1"/>
                  </w14:solidFill>
                </w14:textFill>
              </w:rPr>
              <w:t>。</w:t>
            </w:r>
          </w:p>
        </w:tc>
      </w:tr>
    </w:tbl>
    <w:p w14:paraId="10F51DA2">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67E7FF5">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5DFFA501">
      <w:pPr>
        <w:spacing w:line="360" w:lineRule="auto"/>
        <w:jc w:val="center"/>
        <w:rPr>
          <w:rFonts w:hint="eastAsia" w:ascii="仿宋" w:hAnsi="仿宋" w:eastAsia="仿宋" w:cs="仿宋"/>
          <w:color w:val="000000" w:themeColor="text1"/>
          <w:spacing w:val="-4"/>
          <w:sz w:val="28"/>
          <w:szCs w:val="28"/>
          <w:highlight w:val="none"/>
          <w:lang w:eastAsia="zh-CN"/>
          <w14:textFill>
            <w14:solidFill>
              <w14:schemeClr w14:val="tx1"/>
            </w14:solidFill>
          </w14:textFill>
        </w:rPr>
        <w:sectPr>
          <w:headerReference r:id="rId11" w:type="default"/>
          <w:footerReference r:id="rId12" w:type="default"/>
          <w:pgSz w:w="11907" w:h="16839"/>
          <w:pgMar w:top="1417" w:right="1417" w:bottom="1417" w:left="1417" w:header="1191" w:footer="1092" w:gutter="0"/>
          <w:pgNumType w:fmt="decimal" w:start="1"/>
          <w:cols w:space="720" w:num="1"/>
        </w:sectPr>
      </w:pPr>
    </w:p>
    <w:p w14:paraId="336A10C0">
      <w:pPr>
        <w:spacing w:line="360" w:lineRule="auto"/>
        <w:jc w:val="center"/>
        <w:outlineLvl w:val="1"/>
        <w:rPr>
          <w:rFonts w:hint="eastAsia"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供应商须知</w:t>
      </w:r>
    </w:p>
    <w:p w14:paraId="0711531F">
      <w:pPr>
        <w:spacing w:line="360" w:lineRule="auto"/>
        <w:jc w:val="center"/>
        <w:outlineLvl w:val="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一</w:t>
      </w:r>
      <w:r>
        <w:rPr>
          <w:rFonts w:hint="eastAsia" w:ascii="仿宋" w:hAnsi="仿宋" w:eastAsia="仿宋" w:cs="仿宋"/>
          <w:b/>
          <w:bCs/>
          <w:color w:val="000000" w:themeColor="text1"/>
          <w:spacing w:val="9"/>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说</w:t>
      </w:r>
      <w:r>
        <w:rPr>
          <w:rFonts w:hint="eastAsia" w:ascii="仿宋" w:hAnsi="仿宋" w:eastAsia="仿宋" w:cs="仿宋"/>
          <w:b/>
          <w:bCs/>
          <w:color w:val="000000" w:themeColor="text1"/>
          <w:spacing w:val="20"/>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13"/>
          <w:sz w:val="28"/>
          <w:szCs w:val="28"/>
          <w:highlight w:val="none"/>
          <w:lang w:eastAsia="zh-CN"/>
          <w14:textFill>
            <w14:solidFill>
              <w14:schemeClr w14:val="tx1"/>
            </w14:solidFill>
          </w14:textFill>
        </w:rPr>
        <w:t>明</w:t>
      </w:r>
    </w:p>
    <w:p w14:paraId="3EAE76AC">
      <w:pPr>
        <w:pStyle w:val="7"/>
        <w:spacing w:before="204"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   采购人、采购代理机构、供应商、联合体</w:t>
      </w:r>
    </w:p>
    <w:p w14:paraId="460B76FB">
      <w:pPr>
        <w:pStyle w:val="7"/>
        <w:spacing w:before="175" w:line="270" w:lineRule="auto"/>
        <w:ind w:left="1085" w:right="7"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   采购人、采购代理机构：指依法进行政府采购的国家机关、事业单位、团体</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组织，及其委托的采购代理机构。本项目采购人、采购代理机构见第</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一章《采</w:t>
      </w:r>
      <w:r>
        <w:rPr>
          <w:rFonts w:hint="eastAsia" w:ascii="仿宋" w:hAnsi="仿宋" w:eastAsia="仿宋" w:cs="仿宋"/>
          <w:color w:val="000000" w:themeColor="text1"/>
          <w:spacing w:val="-16"/>
          <w:w w:val="97"/>
          <w:sz w:val="24"/>
          <w:szCs w:val="24"/>
          <w:highlight w:val="none"/>
          <w:lang w:eastAsia="zh-CN"/>
          <w14:textFill>
            <w14:solidFill>
              <w14:schemeClr w14:val="tx1"/>
            </w14:solidFill>
          </w14:textFill>
        </w:rPr>
        <w:t>购邀请》。</w:t>
      </w:r>
    </w:p>
    <w:p w14:paraId="40E05480">
      <w:pPr>
        <w:pStyle w:val="7"/>
        <w:spacing w:before="175" w:line="253" w:lineRule="auto"/>
        <w:ind w:left="1085" w:right="4"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1.2   供应商（也称“</w:t>
      </w:r>
      <w:r>
        <w:rPr>
          <w:rFonts w:hint="eastAsia" w:ascii="仿宋" w:hAnsi="仿宋" w:eastAsia="仿宋" w:cs="仿宋"/>
          <w:color w:val="000000" w:themeColor="text1"/>
          <w:spacing w:val="-3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申请人”</w:t>
      </w:r>
      <w:r>
        <w:rPr>
          <w:rFonts w:hint="eastAsia" w:ascii="仿宋" w:hAnsi="仿宋" w:eastAsia="仿宋" w:cs="仿宋"/>
          <w:color w:val="000000" w:themeColor="text1"/>
          <w:spacing w:val="-58"/>
          <w:w w:val="88"/>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指向采购人提供货物、工程或</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者服务的法人、其他组织或者自然人。</w:t>
      </w:r>
    </w:p>
    <w:p w14:paraId="791679C1">
      <w:pPr>
        <w:pStyle w:val="7"/>
        <w:spacing w:before="175" w:line="251" w:lineRule="auto"/>
        <w:ind w:left="1083" w:right="7" w:hanging="6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1.3   联合体：指两个以上的自然人、法人或者其他组织组成一个联合体，以一个</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供应商的身份共同参加政府采购。</w:t>
      </w:r>
    </w:p>
    <w:p w14:paraId="6E49D759">
      <w:pPr>
        <w:pStyle w:val="7"/>
        <w:spacing w:before="179"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   资金来源、项目属性、科研仪器设备采购</w:t>
      </w:r>
    </w:p>
    <w:p w14:paraId="21D76373">
      <w:pPr>
        <w:pStyle w:val="7"/>
        <w:spacing w:before="175" w:line="253" w:lineRule="auto"/>
        <w:ind w:left="1085" w:right="4"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资金来源为财政性资金和/或本项目采购中无法与财政性资金分割的非财政性资金。</w:t>
      </w:r>
    </w:p>
    <w:p w14:paraId="5F0EFED4">
      <w:pPr>
        <w:pStyle w:val="7"/>
        <w:spacing w:before="178" w:line="200" w:lineRule="auto"/>
        <w:ind w:left="37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   项目属性见《供应商须知资料表》。</w:t>
      </w:r>
    </w:p>
    <w:p w14:paraId="5D52F2DD">
      <w:pPr>
        <w:pStyle w:val="7"/>
        <w:spacing w:before="179" w:line="200" w:lineRule="auto"/>
        <w:ind w:left="37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   是否属于科研仪器设备采购见《供应商须知资料表</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523BFF0C">
      <w:pPr>
        <w:pStyle w:val="7"/>
        <w:spacing w:before="179"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   现场考察、磋商前答疑会</w:t>
      </w:r>
    </w:p>
    <w:p w14:paraId="62B44560">
      <w:pPr>
        <w:pStyle w:val="7"/>
        <w:spacing w:before="177" w:line="253" w:lineRule="auto"/>
        <w:ind w:left="1083" w:right="7"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3.1   若《供应商须知资料表》中规定了组织现场考察、召开磋商前答疑会，则供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应商应按要求在规定的时间和地点参加。</w:t>
      </w:r>
    </w:p>
    <w:p w14:paraId="38D661CC">
      <w:pPr>
        <w:pStyle w:val="7"/>
        <w:spacing w:before="176" w:line="270" w:lineRule="auto"/>
        <w:ind w:left="1083" w:right="7"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3.2   由于未参加现场考察或磋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商前答疑会而导致对项目实际情况不了解</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，影响响</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应文件编制、报价准确性、综合因素响应不全面等问题的，由供应商自行承担不利评审后果。</w:t>
      </w:r>
    </w:p>
    <w:p w14:paraId="1372947F">
      <w:pPr>
        <w:pStyle w:val="7"/>
        <w:spacing w:before="175" w:line="196" w:lineRule="auto"/>
        <w:ind w:left="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   政府采购政策（包括但不限于下列具体政策要求）</w:t>
      </w:r>
    </w:p>
    <w:p w14:paraId="2DB78742">
      <w:pPr>
        <w:pStyle w:val="7"/>
        <w:spacing w:before="186" w:line="200"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4.1   采购本国货物、工程和服务</w:t>
      </w:r>
    </w:p>
    <w:p w14:paraId="74CCAE83">
      <w:pPr>
        <w:pStyle w:val="7"/>
        <w:spacing w:before="179" w:line="251" w:lineRule="auto"/>
        <w:ind w:left="1984" w:hanging="892"/>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4.1.1  政府采购应当采购本国货物、工程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和服务。但有《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中华人民共和国政府采购法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》第十条规定情形的除外。 </w:t>
      </w:r>
    </w:p>
    <w:p w14:paraId="6B4FD8FD">
      <w:pPr>
        <w:pStyle w:val="7"/>
        <w:spacing w:before="179" w:line="251" w:lineRule="auto"/>
        <w:ind w:left="1984"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4.1.2  本项目如接受非本国货物、工程、服务参与响应，则具体要求见第四</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章《采购需求》。</w:t>
      </w:r>
    </w:p>
    <w:p w14:paraId="7144566C">
      <w:pPr>
        <w:pStyle w:val="7"/>
        <w:spacing w:before="176" w:line="304" w:lineRule="auto"/>
        <w:ind w:left="1986" w:right="133" w:hanging="894"/>
        <w:rPr>
          <w:rFonts w:hint="eastAsia" w:ascii="仿宋" w:hAnsi="仿宋" w:eastAsia="仿宋" w:cs="仿宋"/>
          <w:color w:val="000000" w:themeColor="text1"/>
          <w:spacing w:val="-21"/>
          <w:w w:val="9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4.1.3  进口产品指通过中国海关报关验放进入中国</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境内且产自关境外的产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品，包括已经进入中国境内的进口产品。关于进口产品的相关规定依</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据《政府采购进口产品管理办法》（财库〔2007〕119 号文）、《关</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于政府采购进口产品管理有关问题的通知》（财办库〔2</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008〕248</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1"/>
          <w:w w:val="96"/>
          <w:sz w:val="24"/>
          <w:szCs w:val="24"/>
          <w:highlight w:val="none"/>
          <w:lang w:eastAsia="zh-CN"/>
          <w14:textFill>
            <w14:solidFill>
              <w14:schemeClr w14:val="tx1"/>
            </w14:solidFill>
          </w14:textFill>
        </w:rPr>
        <w:t>号文）。</w:t>
      </w:r>
    </w:p>
    <w:p w14:paraId="65B45874">
      <w:pPr>
        <w:pStyle w:val="7"/>
        <w:spacing w:before="1" w:line="200"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  中小企业、监狱企业及残疾人福利性单位</w:t>
      </w:r>
    </w:p>
    <w:p w14:paraId="52B257A5">
      <w:pPr>
        <w:pStyle w:val="7"/>
        <w:spacing w:before="178" w:line="201"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4.2.1</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中小企业定义：</w:t>
      </w:r>
    </w:p>
    <w:p w14:paraId="1ED9384C">
      <w:pPr>
        <w:pStyle w:val="7"/>
        <w:spacing w:before="176" w:line="304" w:lineRule="auto"/>
        <w:ind w:left="2879" w:hanging="8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4.2.1.1</w:t>
      </w:r>
      <w:r>
        <w:rPr>
          <w:rFonts w:hint="eastAsia" w:ascii="仿宋" w:hAnsi="仿宋" w:eastAsia="仿宋" w:cs="仿宋"/>
          <w:color w:val="000000" w:themeColor="text1"/>
          <w:spacing w:val="33"/>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中小企业是指在中华人民共和国境内依法设立，依据国务院</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仿宋" w:hAnsi="仿宋" w:eastAsia="仿宋" w:cs="仿宋"/>
          <w:color w:val="000000" w:themeColor="text1"/>
          <w:spacing w:val="-11"/>
          <w:sz w:val="24"/>
          <w:szCs w:val="24"/>
          <w:highlight w:val="none"/>
          <w:lang w:eastAsia="zh-CN"/>
          <w14:textFill>
            <w14:solidFill>
              <w14:schemeClr w14:val="tx1"/>
            </w14:solidFill>
          </w14:textFill>
        </w:rPr>
        <w:t>定依据《中华人民共和国中小企业促进法》、《关于进一步加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大政府采购支持中小企业力度的通知》（财库〔 2022 〕19</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号）、《政府采购促进中小企业发展管理办法》（财库〔20</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20〕</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46 号）、《关于印发中小企业划型标准规定的通知》（</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工信部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联企业〔2011〕300号）、《金融业企</w:t>
      </w:r>
      <w:r>
        <w:rPr>
          <w:rFonts w:hint="eastAsia" w:ascii="仿宋" w:hAnsi="仿宋" w:eastAsia="仿宋" w:cs="仿宋"/>
          <w:color w:val="000000" w:themeColor="text1"/>
          <w:sz w:val="24"/>
          <w:szCs w:val="24"/>
          <w:highlight w:val="none"/>
          <w:lang w:eastAsia="zh-CN"/>
          <w14:textFill>
            <w14:solidFill>
              <w14:schemeClr w14:val="tx1"/>
            </w14:solidFill>
          </w14:textFill>
        </w:rPr>
        <w:t>业划型标准规定》</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（〔2015〕309号）等国务院批准的中小企业划分标准执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行。</w:t>
      </w:r>
    </w:p>
    <w:p w14:paraId="0E518FE8">
      <w:pPr>
        <w:pStyle w:val="7"/>
        <w:spacing w:before="1" w:line="304" w:lineRule="auto"/>
        <w:ind w:left="2890" w:right="137" w:hanging="89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4.2.1.2 供应商提供的货物、工程或者服务符合下列情形的，享受中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小企业扶持政策：</w:t>
      </w:r>
    </w:p>
    <w:p w14:paraId="6A0A7804">
      <w:pPr>
        <w:pStyle w:val="7"/>
        <w:spacing w:before="3" w:line="251" w:lineRule="auto"/>
        <w:ind w:left="2863" w:right="137" w:hanging="3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（1）在货物采购项目中，货物由中小企业制造，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即货物由中小企业生产且使用该中小企业商号或者注册商标；</w:t>
      </w:r>
    </w:p>
    <w:p w14:paraId="2EAB2F42">
      <w:pPr>
        <w:pStyle w:val="7"/>
        <w:spacing w:before="179" w:line="251" w:lineRule="auto"/>
        <w:ind w:left="2839" w:right="137" w:hanging="1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（2）在工程采购项目中，工程由中小企业承建，即工程施</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工单位为中小企业；</w:t>
      </w:r>
    </w:p>
    <w:p w14:paraId="7840CFD7">
      <w:pPr>
        <w:spacing w:before="274" w:line="304" w:lineRule="auto"/>
        <w:ind w:left="2839" w:right="7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（3）在服务采购项目中，服务由中小企业承接，即提供服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务的人员为中小企业依照《中华人民共和国劳动合同法》订立劳动合同的从业人员。</w:t>
      </w:r>
    </w:p>
    <w:p w14:paraId="69725547">
      <w:pPr>
        <w:pStyle w:val="7"/>
        <w:spacing w:before="3" w:line="251" w:lineRule="auto"/>
        <w:ind w:left="2893" w:right="58" w:hanging="89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4.2.1.3 在货物采购项目中，供应商提供的货物既有中小企业制造货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物，也有大型企业制造货物的，不享受中小企业扶持政策。</w:t>
      </w:r>
    </w:p>
    <w:p w14:paraId="623E6D77">
      <w:pPr>
        <w:pStyle w:val="7"/>
        <w:spacing w:before="174" w:line="270" w:lineRule="auto"/>
        <w:ind w:left="2909" w:right="79" w:hanging="9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4.2.1.4</w:t>
      </w:r>
      <w:r>
        <w:rPr>
          <w:rFonts w:hint="eastAsia" w:ascii="仿宋" w:hAnsi="仿宋" w:eastAsia="仿宋" w:cs="仿宋"/>
          <w:color w:val="000000" w:themeColor="text1"/>
          <w:spacing w:val="33"/>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以联合体形式参加政府采购活动，联合体各方均为中小企业</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的，联合体视同中小企业。其中，联合体各方均为小微企业的，联合体视同小微企业。</w:t>
      </w:r>
    </w:p>
    <w:p w14:paraId="0FFA64EC">
      <w:pPr>
        <w:pStyle w:val="7"/>
        <w:spacing w:before="184" w:line="289" w:lineRule="auto"/>
        <w:ind w:left="1983" w:hanging="89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4.2.2  在政府采购活动中，监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狱企业视同小型、微型企业，享受预留份额、</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团监狱管理局、戒毒管理局的企业。</w:t>
      </w:r>
    </w:p>
    <w:p w14:paraId="13FE5A6C">
      <w:pPr>
        <w:pStyle w:val="7"/>
        <w:spacing w:before="178" w:line="278" w:lineRule="auto"/>
        <w:ind w:left="1984" w:right="79"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  在政府采购活动中，残疾人福利性单位视同小型、微型企业，享受预</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留份额、评审中价格扣除等促进中小企业发展的政府采购政策。残疾人福利性单位定义：享受政府采购支持政策的残疾人福利性单位应当</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同时满足以下条件：</w:t>
      </w:r>
    </w:p>
    <w:p w14:paraId="1FDFACEA">
      <w:pPr>
        <w:pStyle w:val="7"/>
        <w:spacing w:before="175" w:line="268" w:lineRule="auto"/>
        <w:ind w:left="2879" w:right="78" w:hanging="8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2"/>
          <w:sz w:val="24"/>
          <w:szCs w:val="24"/>
          <w:highlight w:val="none"/>
          <w:lang w:eastAsia="zh-CN"/>
          <w14:textFill>
            <w14:solidFill>
              <w14:schemeClr w14:val="tx1"/>
            </w14:solidFill>
          </w14:textFill>
        </w:rPr>
        <w:t>4.2.3.1 安置的残疾人占本单位在职职工人数的比例不低于25%</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（含25%</w:t>
      </w:r>
      <w:r>
        <w:rPr>
          <w:rFonts w:hint="eastAsia" w:ascii="仿宋" w:hAnsi="仿宋" w:eastAsia="仿宋" w:cs="仿宋"/>
          <w:color w:val="000000" w:themeColor="text1"/>
          <w:spacing w:val="-4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并且安置的残疾人人数不少于10人（含10</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人</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p>
    <w:p w14:paraId="62F95204">
      <w:pPr>
        <w:pStyle w:val="7"/>
        <w:spacing w:before="186" w:line="251" w:lineRule="auto"/>
        <w:ind w:left="2889" w:right="79"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4.2.3.2 依法与安置的每位残疾人签订了一年以上（含一年）的劳动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合同或服务协议；</w:t>
      </w:r>
    </w:p>
    <w:p w14:paraId="11CC4876">
      <w:pPr>
        <w:pStyle w:val="7"/>
        <w:spacing w:before="176" w:line="253" w:lineRule="auto"/>
        <w:ind w:left="2888" w:right="79" w:hanging="89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4.2.3.3 为安置的每位残疾人按月足额缴纳了基本养老保险、基本医</w:t>
      </w:r>
      <w:r>
        <w:rPr>
          <w:rFonts w:hint="eastAsia" w:ascii="仿宋" w:hAnsi="仿宋" w:eastAsia="仿宋" w:cs="仿宋"/>
          <w:color w:val="000000" w:themeColor="text1"/>
          <w:sz w:val="24"/>
          <w:szCs w:val="24"/>
          <w:highlight w:val="none"/>
          <w:lang w:eastAsia="zh-CN"/>
          <w14:textFill>
            <w14:solidFill>
              <w14:schemeClr w14:val="tx1"/>
            </w14:solidFill>
          </w14:textFill>
        </w:rPr>
        <w:t>疗保险、失业保险、工伤保险和生育保险等社会</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保险费；</w:t>
      </w:r>
    </w:p>
    <w:p w14:paraId="650484A5">
      <w:pPr>
        <w:pStyle w:val="7"/>
        <w:spacing w:before="176" w:line="253" w:lineRule="auto"/>
        <w:ind w:left="2888" w:right="79" w:hanging="89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4.2.3.4 通过银行等金融机构向安置的每位残疾人，按月支付了不低</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于单位所在区县适用的经省级人民政府批准的月最</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低工资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标准的工资；</w:t>
      </w:r>
    </w:p>
    <w:p w14:paraId="7961AD77">
      <w:pPr>
        <w:pStyle w:val="7"/>
        <w:spacing w:before="177" w:line="268" w:lineRule="auto"/>
        <w:ind w:left="2889" w:right="254"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4.2.3.5 提供本单位制造的货物、承担的工程或者服务（以下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简称产</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品</w:t>
      </w:r>
      <w:r>
        <w:rPr>
          <w:rFonts w:hint="eastAsia" w:ascii="仿宋" w:hAnsi="仿宋" w:eastAsia="仿宋" w:cs="仿宋"/>
          <w:color w:val="000000" w:themeColor="text1"/>
          <w:spacing w:val="-2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1"/>
          <w:w w:val="8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或者提供其他残疾人福利性单位制造的货物（不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包括</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使用非残疾人福利性单位注册商标的货物</w:t>
      </w:r>
      <w:r>
        <w:rPr>
          <w:rFonts w:hint="eastAsia" w:ascii="仿宋" w:hAnsi="仿宋" w:eastAsia="仿宋" w:cs="仿宋"/>
          <w:color w:val="000000" w:themeColor="text1"/>
          <w:spacing w:val="-49"/>
          <w:sz w:val="24"/>
          <w:szCs w:val="24"/>
          <w:highlight w:val="none"/>
          <w:lang w:eastAsia="zh-CN"/>
          <w14:textFill>
            <w14:solidFill>
              <w14:schemeClr w14:val="tx1"/>
            </w14:solidFill>
          </w14:textFill>
        </w:rPr>
        <w:t>）；</w:t>
      </w:r>
    </w:p>
    <w:p w14:paraId="3348B447">
      <w:pPr>
        <w:pStyle w:val="7"/>
        <w:spacing w:before="187" w:line="283" w:lineRule="auto"/>
        <w:ind w:left="2891" w:hanging="89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4.2.3.6 前款所称残疾人是指法定劳动年龄内，持有《中华人民共和</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4"/>
          <w:sz w:val="24"/>
          <w:szCs w:val="24"/>
          <w:highlight w:val="none"/>
          <w:lang w:eastAsia="zh-CN"/>
          <w14:textFill>
            <w14:solidFill>
              <w14:schemeClr w14:val="tx1"/>
            </w14:solidFill>
          </w14:textFill>
        </w:rPr>
        <w:t>国残疾人证》或者《中华人民共和国残疾军人证（1至</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8级）》</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的自然人，包括具有劳动条件和劳动意愿的精神残疾人。在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职职工人数是指与残疾人福利性单位建立劳动关系并依法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签订劳动合同或服务协议的雇员人数。</w:t>
      </w:r>
    </w:p>
    <w:p w14:paraId="0738DFFD">
      <w:pPr>
        <w:pStyle w:val="7"/>
        <w:spacing w:before="177" w:line="200"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4.2.4  本项目是否专门面向中小企业预留采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购份额见第一章《采购邀请》。</w:t>
      </w:r>
    </w:p>
    <w:p w14:paraId="2BF5985F">
      <w:pPr>
        <w:pStyle w:val="7"/>
        <w:spacing w:before="181" w:line="200" w:lineRule="auto"/>
        <w:ind w:left="1092"/>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4.2.5  采购标的对应的中小企业划分标准所属行业见《供应商须知资料表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p w14:paraId="07E3357A">
      <w:pPr>
        <w:pStyle w:val="7"/>
        <w:spacing w:before="181" w:line="200"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4.2.6  小微企业价格评审优惠的政策调整：见第三章《评审方法</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和评审标准》。</w:t>
      </w:r>
    </w:p>
    <w:p w14:paraId="32874F4E">
      <w:pPr>
        <w:pStyle w:val="7"/>
        <w:spacing w:before="179" w:line="201"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   政府采购节能产品、环境标志产品</w:t>
      </w:r>
    </w:p>
    <w:p w14:paraId="0BFA2FD7">
      <w:pPr>
        <w:pStyle w:val="7"/>
        <w:spacing w:before="180" w:line="283" w:lineRule="auto"/>
        <w:ind w:left="1984" w:right="254"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4.3.1  政府采购节能产品、环境标志产品实施品目清单管理。财政部、发展</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清单和认证证书实施政府优先采购和强制采购。</w:t>
      </w:r>
    </w:p>
    <w:p w14:paraId="180A100B">
      <w:pPr>
        <w:pStyle w:val="7"/>
        <w:spacing w:before="178" w:line="286" w:lineRule="auto"/>
        <w:ind w:left="1980" w:right="43" w:hanging="88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4.3.2  采购人拟采购的产品属于品目清单范围的，采购人及其委托的采购代</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理机构依据国家确定的认证机构出具的、处于有效期之内的节能产品、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〔2019〕9号）。</w:t>
      </w:r>
    </w:p>
    <w:p w14:paraId="55162DAB">
      <w:pPr>
        <w:pStyle w:val="7"/>
        <w:spacing w:before="182" w:line="270" w:lineRule="auto"/>
        <w:ind w:left="1984" w:right="193" w:hanging="8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4.3.3  如本项目采购产品属于实施政府强制采购品目清单范围的节能产品，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则供应商所报产品必须获得国家确定的认证机构出具的、处于有效期</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之内的节能产品认证证书，否则</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4EE2D163">
      <w:pPr>
        <w:spacing w:line="27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13" w:type="default"/>
          <w:footerReference r:id="rId14" w:type="default"/>
          <w:pgSz w:w="11907" w:h="16840"/>
          <w:pgMar w:top="1183" w:right="878" w:bottom="1057" w:left="1701" w:header="841" w:footer="886" w:gutter="0"/>
          <w:pgNumType w:fmt="decimal"/>
          <w:cols w:space="720" w:num="1"/>
        </w:sectPr>
      </w:pPr>
    </w:p>
    <w:p w14:paraId="6E879BC1">
      <w:pPr>
        <w:pStyle w:val="7"/>
        <w:spacing w:before="274" w:line="304" w:lineRule="auto"/>
        <w:ind w:left="1991" w:right="132" w:hanging="89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4.3.4   非政府强制采购的节能产品或环境标志产品，依据品目清单和认证证</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书实施政府优先采购。优先采购的具体规定见第三章《评审方法和评</w:t>
      </w:r>
      <w:r>
        <w:rPr>
          <w:rFonts w:hint="eastAsia" w:ascii="仿宋" w:hAnsi="仿宋" w:eastAsia="仿宋" w:cs="仿宋"/>
          <w:color w:val="000000" w:themeColor="text1"/>
          <w:spacing w:val="-20"/>
          <w:w w:val="98"/>
          <w:sz w:val="24"/>
          <w:szCs w:val="24"/>
          <w:highlight w:val="none"/>
          <w:lang w:eastAsia="zh-CN"/>
          <w14:textFill>
            <w14:solidFill>
              <w14:schemeClr w14:val="tx1"/>
            </w14:solidFill>
          </w14:textFill>
        </w:rPr>
        <w:t>审标准》（如涉及）。</w:t>
      </w:r>
    </w:p>
    <w:p w14:paraId="636F1E51">
      <w:pPr>
        <w:pStyle w:val="7"/>
        <w:spacing w:before="1" w:line="200"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4.4     正版软件</w:t>
      </w:r>
    </w:p>
    <w:p w14:paraId="38EAF626">
      <w:pPr>
        <w:pStyle w:val="7"/>
        <w:spacing w:before="177" w:line="304" w:lineRule="auto"/>
        <w:ind w:left="1965" w:hanging="8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4.4.1  各级政府部门在购置计算机办公设备时，必须采购预装正版操作系统</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软件的计算机产品，相关规定依据《国家版权局、信息产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业部、财政</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部、国务院机关事务管理局关于政府部门购置计算机办公</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设备必须采购已预装正版操作系统软件产品的通知》（国权联〔20</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06〕1号）、</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《国务院办公厅关于进一步做好政府机关使用正版软件工作的通知》</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（国办发〔2010〕47号）、《财政部关于进一步做好政府机关使用正版软件工作的通知》（财预〔2010〕536号）。</w:t>
      </w:r>
    </w:p>
    <w:p w14:paraId="28F1D8C9">
      <w:pPr>
        <w:pStyle w:val="7"/>
        <w:spacing w:line="200" w:lineRule="auto"/>
        <w:ind w:left="37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4.5</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网络安全专用产品</w:t>
      </w:r>
    </w:p>
    <w:p w14:paraId="61166DB6">
      <w:pPr>
        <w:pStyle w:val="7"/>
        <w:spacing w:before="180" w:line="304" w:lineRule="auto"/>
        <w:ind w:left="1985" w:right="128" w:hanging="893"/>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4.5.1  根据《关于调整网络安全专用产品安</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全管理有关事项的公告》（2023</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年第1号</w:t>
      </w:r>
      <w:r>
        <w:rPr>
          <w:rFonts w:hint="eastAsia" w:ascii="仿宋" w:hAnsi="仿宋" w:eastAsia="仿宋" w:cs="仿宋"/>
          <w:color w:val="000000" w:themeColor="text1"/>
          <w:spacing w:val="-58"/>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所提供产品属于列入《网络关键设备和网络安全专用产</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品目录》的网络安全专用产品时，应当按照《信息安全技术网络安全专用产品安全技术要求》等相关国家标准的强制性要求，由具备资格</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的机构安全认证合格或者安全检测符合要求。</w:t>
      </w:r>
    </w:p>
    <w:p w14:paraId="347BBF07">
      <w:pPr>
        <w:pStyle w:val="7"/>
        <w:spacing w:line="200" w:lineRule="auto"/>
        <w:ind w:left="372"/>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4.6  采购需求标准</w:t>
      </w:r>
    </w:p>
    <w:p w14:paraId="0A5C3634">
      <w:pPr>
        <w:pStyle w:val="7"/>
        <w:spacing w:before="273" w:line="196"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4.6.1  商品包装、快递包装政府采购需求标准（试行）</w:t>
      </w:r>
    </w:p>
    <w:p w14:paraId="0E982762">
      <w:pPr>
        <w:pStyle w:val="7"/>
        <w:spacing w:before="186" w:line="304" w:lineRule="auto"/>
        <w:ind w:left="1989" w:right="70" w:firstLine="7"/>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为助力打好污染防治攻坚战，推广使用绿色包装，根据</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财政部关于印</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发《商品包装政府采购需求标准（试行）》、《快递包装政府采购需求</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标准（试行）》的通知（财办库〔2020〕123号</w:t>
      </w:r>
      <w:r>
        <w:rPr>
          <w:rFonts w:hint="eastAsia" w:ascii="仿宋" w:hAnsi="仿宋" w:eastAsia="仿宋" w:cs="仿宋"/>
          <w:color w:val="000000" w:themeColor="text1"/>
          <w:spacing w:val="-55"/>
          <w:w w:val="9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本项目如涉及商</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品包装和快递包装的，则其具体要求见第四章《采购需求》。</w:t>
      </w:r>
    </w:p>
    <w:p w14:paraId="7E2BA0CE">
      <w:pPr>
        <w:pStyle w:val="7"/>
        <w:spacing w:before="1" w:line="200" w:lineRule="auto"/>
        <w:ind w:left="109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4.6.2  其他政府采购需求标准</w:t>
      </w:r>
    </w:p>
    <w:p w14:paraId="6AC5069B">
      <w:pPr>
        <w:spacing w:before="176" w:line="304" w:lineRule="auto"/>
        <w:ind w:left="1984" w:right="72" w:firstLine="7"/>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w:t>
      </w:r>
    </w:p>
    <w:p w14:paraId="239B473F">
      <w:pPr>
        <w:pStyle w:val="7"/>
        <w:spacing w:line="200" w:lineRule="auto"/>
        <w:ind w:left="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5</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响应费用</w:t>
      </w:r>
    </w:p>
    <w:p w14:paraId="1708F4C3">
      <w:pPr>
        <w:pStyle w:val="7"/>
        <w:spacing w:before="180" w:line="200" w:lineRule="auto"/>
        <w:jc w:val="righ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5.1     供应商应自行承担所有与准备和</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参加磋商有关的费用，无论磋商的结果如何，</w:t>
      </w:r>
    </w:p>
    <w:p w14:paraId="4DA28B25">
      <w:pPr>
        <w:spacing w:before="177" w:line="200"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采购人或采购代理机构在任何情况下均无承担这些费用的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义务和责任。</w:t>
      </w:r>
    </w:p>
    <w:p w14:paraId="6FC0EE05">
      <w:pPr>
        <w:pStyle w:val="7"/>
        <w:spacing w:line="274" w:lineRule="auto"/>
        <w:rPr>
          <w:rFonts w:hint="eastAsia" w:ascii="仿宋" w:hAnsi="仿宋" w:eastAsia="仿宋" w:cs="仿宋"/>
          <w:color w:val="000000" w:themeColor="text1"/>
          <w:highlight w:val="none"/>
          <w:lang w:eastAsia="zh-CN"/>
          <w14:textFill>
            <w14:solidFill>
              <w14:schemeClr w14:val="tx1"/>
            </w14:solidFill>
          </w14:textFill>
        </w:rPr>
      </w:pPr>
    </w:p>
    <w:p w14:paraId="57781F04">
      <w:pPr>
        <w:pStyle w:val="7"/>
        <w:spacing w:line="275" w:lineRule="auto"/>
        <w:rPr>
          <w:rFonts w:hint="eastAsia" w:ascii="仿宋" w:hAnsi="仿宋" w:eastAsia="仿宋" w:cs="仿宋"/>
          <w:color w:val="000000" w:themeColor="text1"/>
          <w:highlight w:val="none"/>
          <w:lang w:eastAsia="zh-CN"/>
          <w14:textFill>
            <w14:solidFill>
              <w14:schemeClr w14:val="tx1"/>
            </w14:solidFill>
          </w14:textFill>
        </w:rPr>
      </w:pPr>
    </w:p>
    <w:p w14:paraId="2C84CACD">
      <w:pPr>
        <w:pStyle w:val="7"/>
        <w:spacing w:line="275" w:lineRule="auto"/>
        <w:rPr>
          <w:rFonts w:hint="eastAsia" w:ascii="仿宋" w:hAnsi="仿宋" w:eastAsia="仿宋" w:cs="仿宋"/>
          <w:color w:val="000000" w:themeColor="text1"/>
          <w:highlight w:val="none"/>
          <w:lang w:eastAsia="zh-CN"/>
          <w14:textFill>
            <w14:solidFill>
              <w14:schemeClr w14:val="tx1"/>
            </w14:solidFill>
          </w14:textFill>
        </w:rPr>
      </w:pPr>
    </w:p>
    <w:p w14:paraId="22850F30">
      <w:pPr>
        <w:pStyle w:val="7"/>
        <w:spacing w:line="275" w:lineRule="auto"/>
        <w:rPr>
          <w:rFonts w:hint="eastAsia" w:ascii="仿宋" w:hAnsi="仿宋" w:eastAsia="仿宋" w:cs="仿宋"/>
          <w:color w:val="000000" w:themeColor="text1"/>
          <w:highlight w:val="none"/>
          <w:lang w:eastAsia="zh-CN"/>
          <w14:textFill>
            <w14:solidFill>
              <w14:schemeClr w14:val="tx1"/>
            </w14:solidFill>
          </w14:textFill>
        </w:rPr>
      </w:pPr>
    </w:p>
    <w:p w14:paraId="11DD827B">
      <w:pPr>
        <w:pStyle w:val="7"/>
        <w:spacing w:line="275" w:lineRule="auto"/>
        <w:rPr>
          <w:rFonts w:hint="eastAsia" w:ascii="仿宋" w:hAnsi="仿宋" w:eastAsia="仿宋" w:cs="仿宋"/>
          <w:color w:val="000000" w:themeColor="text1"/>
          <w:highlight w:val="none"/>
          <w:lang w:eastAsia="zh-CN"/>
          <w14:textFill>
            <w14:solidFill>
              <w14:schemeClr w14:val="tx1"/>
            </w14:solidFill>
          </w14:textFill>
        </w:rPr>
      </w:pPr>
    </w:p>
    <w:p w14:paraId="364AB731">
      <w:pPr>
        <w:spacing w:before="121" w:line="201" w:lineRule="auto"/>
        <w:ind w:left="3208"/>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二 竞争性磋商文件</w:t>
      </w:r>
    </w:p>
    <w:p w14:paraId="6B62AB5D">
      <w:pPr>
        <w:pStyle w:val="7"/>
        <w:spacing w:before="201" w:line="201" w:lineRule="auto"/>
        <w:ind w:left="1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   竞争性磋商文件构成</w:t>
      </w:r>
    </w:p>
    <w:p w14:paraId="43550373">
      <w:pPr>
        <w:pStyle w:val="7"/>
        <w:spacing w:before="175" w:line="201" w:lineRule="auto"/>
        <w:ind w:left="37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6.1   竞争性磋商文件包括以下部分：</w:t>
      </w:r>
    </w:p>
    <w:p w14:paraId="2F722593">
      <w:pPr>
        <w:spacing w:before="179"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第一章     采购邀请</w:t>
      </w:r>
    </w:p>
    <w:p w14:paraId="4918473A">
      <w:pPr>
        <w:spacing w:before="177" w:line="200"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第二章     供应商须知</w:t>
      </w:r>
    </w:p>
    <w:p w14:paraId="43715935">
      <w:pPr>
        <w:spacing w:before="179"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第三章     评审方法和评审标准</w:t>
      </w:r>
    </w:p>
    <w:p w14:paraId="6E7817A0">
      <w:pPr>
        <w:spacing w:before="176"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第四章     采购需求</w:t>
      </w:r>
    </w:p>
    <w:p w14:paraId="102F3902">
      <w:pPr>
        <w:spacing w:before="176"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第五章     合同草案条款</w:t>
      </w:r>
    </w:p>
    <w:p w14:paraId="7EAABA25">
      <w:pPr>
        <w:spacing w:before="178" w:line="201" w:lineRule="auto"/>
        <w:ind w:left="144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第六章     响应文件格式</w:t>
      </w:r>
    </w:p>
    <w:p w14:paraId="76B41506">
      <w:pPr>
        <w:pStyle w:val="7"/>
        <w:spacing w:before="176" w:line="304" w:lineRule="auto"/>
        <w:ind w:left="1085" w:right="73" w:hanging="70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6.2   供应商应认真阅读竞争性磋商文件的全部内容。供应商应按照</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竞争性磋商文</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件要求提交响应文件并保证所提供的全部资料的真实性，并对竞争性磋商文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件做出实质性响应</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，否则</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7597837C">
      <w:pPr>
        <w:pStyle w:val="7"/>
        <w:spacing w:before="1" w:line="200" w:lineRule="auto"/>
        <w:ind w:left="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   对竞争性磋商文件的澄清或修改</w:t>
      </w:r>
    </w:p>
    <w:p w14:paraId="509C1313">
      <w:pPr>
        <w:pStyle w:val="7"/>
        <w:spacing w:before="1" w:line="269" w:lineRule="auto"/>
        <w:ind w:left="1087"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7.1   采购人、采购代理机构或者磋商小组对已发出的竞争性磋商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文件进行必要澄清或者修改的，将以书面形式通知所有获取竞争性磋商文件的潜在</w:t>
      </w:r>
      <w:r>
        <w:rPr>
          <w:rFonts w:hint="eastAsia" w:ascii="仿宋" w:hAnsi="仿宋" w:eastAsia="仿宋" w:cs="仿宋"/>
          <w:color w:val="000000" w:themeColor="text1"/>
          <w:sz w:val="24"/>
          <w:szCs w:val="24"/>
          <w:highlight w:val="none"/>
          <w:lang w:eastAsia="zh-CN"/>
          <w14:textFill>
            <w14:solidFill>
              <w14:schemeClr w14:val="tx1"/>
            </w14:solidFill>
          </w14:textFill>
        </w:rPr>
        <w:t>供应商。采用公告方式邀请供应商参与的，还将在原公告发布媒体上发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布更正公告。</w:t>
      </w:r>
    </w:p>
    <w:p w14:paraId="0E949074">
      <w:pPr>
        <w:pStyle w:val="7"/>
        <w:spacing w:before="1" w:line="269" w:lineRule="auto"/>
        <w:ind w:left="1087"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7.2   上述书面通知，按照获取竞争</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性磋商文件的潜在供应商提供的联系方式发出，</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因提供的信息有误导致通知延迟或无法通知的，采购人或采购代理机构不承</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担责任。</w:t>
      </w:r>
    </w:p>
    <w:p w14:paraId="74766FBB">
      <w:pPr>
        <w:pStyle w:val="7"/>
        <w:spacing w:before="174" w:line="284" w:lineRule="auto"/>
        <w:ind w:left="1085" w:right="72"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7.3   澄清或者修改的内容为竞争性磋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商文件的组成部分，并对所有获取竞争性磋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商文件的潜在供应商具有约束力。澄清或者修改的内容可能影响响应文件编</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制的，将在提交首次响应文件截止之日3个工作日前，以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书面形式通知所有获取磋商文件的供应商；不足上述时间的，将顺</w:t>
      </w:r>
      <w:r>
        <w:rPr>
          <w:rFonts w:hint="eastAsia" w:ascii="仿宋" w:hAnsi="仿宋" w:eastAsia="仿宋" w:cs="仿宋"/>
          <w:color w:val="000000" w:themeColor="text1"/>
          <w:sz w:val="24"/>
          <w:szCs w:val="24"/>
          <w:highlight w:val="none"/>
          <w:lang w:eastAsia="zh-CN"/>
          <w14:textFill>
            <w14:solidFill>
              <w14:schemeClr w14:val="tx1"/>
            </w14:solidFill>
          </w14:textFill>
        </w:rPr>
        <w:t>延提交首次响应文件截止时</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间。</w:t>
      </w:r>
    </w:p>
    <w:p w14:paraId="7EA93E9C">
      <w:pPr>
        <w:pStyle w:val="7"/>
        <w:spacing w:line="273" w:lineRule="auto"/>
        <w:rPr>
          <w:rFonts w:hint="eastAsia" w:ascii="仿宋" w:hAnsi="仿宋" w:eastAsia="仿宋" w:cs="仿宋"/>
          <w:color w:val="000000" w:themeColor="text1"/>
          <w:highlight w:val="none"/>
          <w:lang w:eastAsia="zh-CN"/>
          <w14:textFill>
            <w14:solidFill>
              <w14:schemeClr w14:val="tx1"/>
            </w14:solidFill>
          </w14:textFill>
        </w:rPr>
      </w:pPr>
    </w:p>
    <w:p w14:paraId="3DD3D33E">
      <w:pPr>
        <w:spacing w:before="121" w:line="201" w:lineRule="auto"/>
        <w:ind w:left="3213"/>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3"/>
          <w:sz w:val="28"/>
          <w:szCs w:val="28"/>
          <w:highlight w:val="none"/>
          <w:lang w:eastAsia="zh-CN"/>
          <w14:textFill>
            <w14:solidFill>
              <w14:schemeClr w14:val="tx1"/>
            </w14:solidFill>
          </w14:textFill>
        </w:rPr>
        <w:t>三</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3"/>
          <w:sz w:val="28"/>
          <w:szCs w:val="28"/>
          <w:highlight w:val="none"/>
          <w:lang w:eastAsia="zh-CN"/>
          <w14:textFill>
            <w14:solidFill>
              <w14:schemeClr w14:val="tx1"/>
            </w14:solidFill>
          </w14:textFill>
        </w:rPr>
        <w:t>响应文件的编制</w:t>
      </w:r>
    </w:p>
    <w:p w14:paraId="025BD302">
      <w:pPr>
        <w:pStyle w:val="7"/>
        <w:spacing w:before="199" w:line="200" w:lineRule="auto"/>
        <w:ind w:left="1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8   响应范围、竞争性磋商文件中计量单位的使用及磋商语言</w:t>
      </w:r>
    </w:p>
    <w:p w14:paraId="17BAB345">
      <w:pPr>
        <w:pStyle w:val="7"/>
        <w:spacing w:before="180" w:line="278" w:lineRule="auto"/>
        <w:ind w:left="1087" w:right="73" w:hanging="71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8.1   本项目如划分采购包，供应商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可以对本项目的其中一个采购包进行响应</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，也可同时对多个采购包进行响应。供应商应当对所参与采购包对应第四章《采</w:t>
      </w:r>
      <w:r>
        <w:rPr>
          <w:rFonts w:hint="eastAsia" w:ascii="仿宋" w:hAnsi="仿宋" w:eastAsia="仿宋" w:cs="仿宋"/>
          <w:color w:val="000000" w:themeColor="text1"/>
          <w:sz w:val="24"/>
          <w:szCs w:val="24"/>
          <w:highlight w:val="none"/>
          <w:lang w:eastAsia="zh-CN"/>
          <w14:textFill>
            <w14:solidFill>
              <w14:schemeClr w14:val="tx1"/>
            </w14:solidFill>
          </w14:textFill>
        </w:rPr>
        <w:t>购需求》所列的全部内容进行响应，不得将一个采购包中的内容拆分响应，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否则其对该采购包的响应将被认定为</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707C12BE">
      <w:pPr>
        <w:pStyle w:val="7"/>
        <w:spacing w:before="177" w:line="253" w:lineRule="auto"/>
        <w:ind w:left="1083" w:right="73"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8.2   除竞争性磋商文件有特殊要求外，本项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目磋商所使用的计量单位，应采用中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华人民共和国法定计量单位。</w:t>
      </w:r>
    </w:p>
    <w:p w14:paraId="62E7E81A">
      <w:pPr>
        <w:pStyle w:val="7"/>
        <w:spacing w:before="175" w:line="284" w:lineRule="auto"/>
        <w:ind w:left="1080" w:right="73" w:hanging="70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8.3   除专用术语外，响应文件及来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往函电均应使用中文书写。必要时专用术语应附有中文解释。供应商提交的支持资料和已印制的文献可以用外文，但相应</w:t>
      </w:r>
      <w:r>
        <w:rPr>
          <w:rFonts w:hint="eastAsia" w:ascii="仿宋" w:hAnsi="仿宋" w:eastAsia="仿宋" w:cs="仿宋"/>
          <w:color w:val="000000" w:themeColor="text1"/>
          <w:sz w:val="24"/>
          <w:szCs w:val="24"/>
          <w:highlight w:val="none"/>
          <w:lang w:eastAsia="zh-CN"/>
          <w14:textFill>
            <w14:solidFill>
              <w14:schemeClr w14:val="tx1"/>
            </w14:solidFill>
          </w14:textFill>
        </w:rPr>
        <w:t>内容应附有中文翻译本，在解释响应文件时以中文翻译本为准</w:t>
      </w:r>
      <w:r>
        <w:rPr>
          <w:rFonts w:hint="eastAsia" w:ascii="仿宋" w:hAnsi="仿宋" w:eastAsia="仿宋" w:cs="仿宋"/>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。未附中文翻</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译本或翻译本中文内容明显与外文内容不一致的，其不利后果由供应商自行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承担。</w:t>
      </w:r>
    </w:p>
    <w:p w14:paraId="75C008A1">
      <w:pPr>
        <w:pStyle w:val="7"/>
        <w:spacing w:before="174" w:line="201" w:lineRule="auto"/>
        <w:ind w:left="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9</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响应文件构成</w:t>
      </w:r>
    </w:p>
    <w:p w14:paraId="63180ADD">
      <w:pPr>
        <w:pStyle w:val="7"/>
        <w:spacing w:before="176" w:line="313" w:lineRule="auto"/>
        <w:ind w:left="1080" w:right="70" w:hanging="71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9.1   供应商应当按照竞争性磋商文件的要求编制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响应文件，并对其提交的响应文</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件的真实性、合法性承担法律责任。响应文件的部分格式要求，见第六章《响</w:t>
      </w:r>
      <w:r>
        <w:rPr>
          <w:rFonts w:hint="eastAsia" w:ascii="仿宋" w:hAnsi="仿宋" w:eastAsia="仿宋" w:cs="仿宋"/>
          <w:color w:val="000000" w:themeColor="text1"/>
          <w:spacing w:val="-14"/>
          <w:w w:val="99"/>
          <w:sz w:val="24"/>
          <w:szCs w:val="24"/>
          <w:highlight w:val="none"/>
          <w:lang w:eastAsia="zh-CN"/>
          <w14:textFill>
            <w14:solidFill>
              <w14:schemeClr w14:val="tx1"/>
            </w14:solidFill>
          </w14:textFill>
        </w:rPr>
        <w:t>应文件格式》。</w:t>
      </w:r>
    </w:p>
    <w:p w14:paraId="2C659C39">
      <w:pPr>
        <w:pStyle w:val="7"/>
        <w:spacing w:before="180" w:line="283" w:lineRule="auto"/>
        <w:ind w:left="1079" w:right="108" w:hanging="70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9.2   对于竞争性磋商文件中标记了“</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实质性格式</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”文件的，供应商不得改变格式中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给定的文字所表达的含义，不得删减格式中的实质性内容，不得自行添加与</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格式中给定的文字内容相矛盾的内容，不得对应当填</w:t>
      </w:r>
      <w:r>
        <w:rPr>
          <w:rFonts w:hint="eastAsia" w:ascii="仿宋" w:hAnsi="仿宋" w:eastAsia="仿宋" w:cs="仿宋"/>
          <w:color w:val="000000" w:themeColor="text1"/>
          <w:sz w:val="24"/>
          <w:szCs w:val="24"/>
          <w:highlight w:val="none"/>
          <w:lang w:eastAsia="zh-CN"/>
          <w14:textFill>
            <w14:solidFill>
              <w14:schemeClr w14:val="tx1"/>
            </w14:solidFill>
          </w14:textFill>
        </w:rPr>
        <w:t>写的空格不填写或不实质性响应，</w:t>
      </w:r>
      <w:r>
        <w:rPr>
          <w:rFonts w:hint="eastAsia" w:ascii="仿宋" w:hAnsi="仿宋" w:eastAsia="仿宋" w:cs="仿宋"/>
          <w:b/>
          <w:bCs/>
          <w:color w:val="000000" w:themeColor="text1"/>
          <w:sz w:val="24"/>
          <w:szCs w:val="24"/>
          <w:highlight w:val="none"/>
          <w:lang w:eastAsia="zh-CN"/>
          <w14:textFill>
            <w14:solidFill>
              <w14:schemeClr w14:val="tx1"/>
            </w14:solidFill>
          </w14:textFill>
        </w:rPr>
        <w:t>否则响应无效</w:t>
      </w:r>
      <w:r>
        <w:rPr>
          <w:rFonts w:hint="eastAsia" w:ascii="仿宋" w:hAnsi="仿宋" w:eastAsia="仿宋" w:cs="仿宋"/>
          <w:b/>
          <w:bCs/>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。未标记</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“实质性格式</w:t>
      </w:r>
      <w:r>
        <w:rPr>
          <w:rFonts w:hint="eastAsia" w:ascii="仿宋" w:hAnsi="仿宋" w:eastAsia="仿宋" w:cs="仿宋"/>
          <w:color w:val="000000" w:themeColor="text1"/>
          <w:spacing w:val="-4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”的文件和竞争性磋商文件未</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提供格式的内容，可由供应商自行编写。</w:t>
      </w:r>
    </w:p>
    <w:p w14:paraId="51270BAD">
      <w:pPr>
        <w:pStyle w:val="7"/>
        <w:spacing w:before="176" w:line="201" w:lineRule="auto"/>
        <w:ind w:left="37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9.3   第三章《评审方法和评审标准》中涉及的证明文件。</w:t>
      </w:r>
    </w:p>
    <w:p w14:paraId="61F7C4F0">
      <w:pPr>
        <w:pStyle w:val="7"/>
        <w:spacing w:before="180" w:line="283" w:lineRule="auto"/>
        <w:ind w:left="1079" w:right="108" w:hanging="70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9.4   对照第四章《采购需求》，说明所提供货物和服务已对第四章《采购需求》做</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出了响应，或申明与第四章《采购需求》</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的偏差和例外</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。如第四章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《采购需</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求》中要求提供证明文件的，供应商应当按具体要求提供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证明文件。</w:t>
      </w:r>
    </w:p>
    <w:p w14:paraId="794B03E6">
      <w:pPr>
        <w:pStyle w:val="7"/>
        <w:spacing w:before="179" w:line="200" w:lineRule="auto"/>
        <w:ind w:left="37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9.5   供应商认为应附的其他材料。</w:t>
      </w:r>
    </w:p>
    <w:p w14:paraId="4DE19127">
      <w:pPr>
        <w:pStyle w:val="7"/>
        <w:spacing w:before="178" w:line="200"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10</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p>
    <w:p w14:paraId="618A7615">
      <w:pPr>
        <w:pStyle w:val="7"/>
        <w:spacing w:before="180"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10.1</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所有响应均以人民币为计价货币。</w:t>
      </w:r>
    </w:p>
    <w:p w14:paraId="17E0F992">
      <w:pPr>
        <w:pStyle w:val="7"/>
        <w:spacing w:before="175" w:line="270" w:lineRule="auto"/>
        <w:ind w:left="1469" w:right="113" w:hanging="87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10.2  供应商的报价应包括为完成本项目所发生的一切费用和税费，采购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人将不</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再支付报价以外的任何费用。供应商的报价应包括但不限于下列内容，《供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应商须知资料表》中有特殊规定的，从其规定。</w:t>
      </w:r>
    </w:p>
    <w:p w14:paraId="2CD305C5">
      <w:pPr>
        <w:pStyle w:val="7"/>
        <w:spacing w:before="178" w:line="278" w:lineRule="auto"/>
        <w:ind w:left="1988" w:hanging="88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10.2.1 响应货物及标准附件、备品备件、专用工具等的出厂价（包括已在中</w:t>
      </w:r>
      <w:r>
        <w:rPr>
          <w:rFonts w:hint="eastAsia" w:ascii="仿宋" w:hAnsi="仿宋" w:eastAsia="仿宋" w:cs="仿宋"/>
          <w:color w:val="000000" w:themeColor="text1"/>
          <w:sz w:val="24"/>
          <w:szCs w:val="24"/>
          <w:highlight w:val="none"/>
          <w:lang w:eastAsia="zh-CN"/>
          <w14:textFill>
            <w14:solidFill>
              <w14:schemeClr w14:val="tx1"/>
            </w14:solidFill>
          </w14:textFill>
        </w:rPr>
        <w:t>国国内的进口货物完税后的仓库交货价、展室交货价或货</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架交货价）</w:t>
      </w:r>
      <w:r>
        <w:rPr>
          <w:rFonts w:hint="eastAsia" w:ascii="仿宋" w:hAnsi="仿宋" w:eastAsia="仿宋" w:cs="仿宋"/>
          <w:color w:val="000000" w:themeColor="text1"/>
          <w:sz w:val="24"/>
          <w:szCs w:val="24"/>
          <w:highlight w:val="none"/>
          <w:lang w:eastAsia="zh-CN"/>
          <w14:textFill>
            <w14:solidFill>
              <w14:schemeClr w14:val="tx1"/>
            </w14:solidFill>
          </w14:textFill>
        </w:rPr>
        <w:t>和运至最终目的地的运输费和保险费，安装调试、检验、</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技术服务、培训、质量保证、售后服务、税费等；</w:t>
      </w:r>
    </w:p>
    <w:p w14:paraId="36912518">
      <w:pPr>
        <w:pStyle w:val="7"/>
        <w:spacing w:before="179"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10.2.2 按照竞争性磋商文件要求完成本项目的全部相关费用。</w:t>
      </w:r>
    </w:p>
    <w:p w14:paraId="7948CAFA">
      <w:pPr>
        <w:pStyle w:val="7"/>
        <w:spacing w:before="178" w:line="251" w:lineRule="auto"/>
        <w:ind w:left="1080" w:right="115"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10.3</w:t>
      </w:r>
      <w:r>
        <w:rPr>
          <w:rFonts w:hint="eastAsia" w:ascii="仿宋" w:hAnsi="仿宋" w:eastAsia="仿宋" w:cs="仿宋"/>
          <w:color w:val="000000" w:themeColor="text1"/>
          <w:spacing w:val="31"/>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采购人不得向供应商索要或者接受其给予的赠品、回扣或者与采购无关的其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他商品、服务。</w:t>
      </w:r>
    </w:p>
    <w:p w14:paraId="789FE109">
      <w:pPr>
        <w:pStyle w:val="7"/>
        <w:spacing w:before="178" w:line="249" w:lineRule="auto"/>
        <w:ind w:left="1083" w:right="113" w:hanging="6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10.4</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供应商不能提供任何有选择性或可调整的最后报价（竞争性磋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商文件另有规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定的除外</w:t>
      </w:r>
      <w:r>
        <w:rPr>
          <w:rFonts w:hint="eastAsia" w:ascii="仿宋" w:hAnsi="仿宋" w:eastAsia="仿宋" w:cs="仿宋"/>
          <w:color w:val="000000" w:themeColor="text1"/>
          <w:spacing w:val="-5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否则其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28891F2A">
      <w:pPr>
        <w:pStyle w:val="7"/>
        <w:spacing w:before="186"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 磋商保证金</w:t>
      </w:r>
    </w:p>
    <w:p w14:paraId="2F7D62B4">
      <w:pPr>
        <w:pStyle w:val="7"/>
        <w:spacing w:before="177" w:line="253" w:lineRule="auto"/>
        <w:ind w:left="1101" w:hanging="7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11.1</w:t>
      </w:r>
      <w:r>
        <w:rPr>
          <w:rFonts w:hint="eastAsia" w:ascii="仿宋" w:hAnsi="仿宋" w:eastAsia="仿宋" w:cs="仿宋"/>
          <w:color w:val="000000" w:themeColor="text1"/>
          <w:spacing w:val="35"/>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供应商应按《供应商须知资料表》中规定的金额及要求交纳磋商保证金。供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应商自愿超额缴纳磋商保证金的，响应文件不做无效处理。</w:t>
      </w:r>
    </w:p>
    <w:p w14:paraId="78406210">
      <w:pPr>
        <w:pStyle w:val="7"/>
        <w:spacing w:before="177" w:line="253" w:lineRule="auto"/>
        <w:ind w:left="1101" w:hanging="7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11.2</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交纳磋商保证金可采用的形式：政府采购法律法规接受的支票、汇票、本票、网上银行支付或者金融机构、担保机构出具的保函等非现金形式。</w:t>
      </w:r>
    </w:p>
    <w:p w14:paraId="58FEF560">
      <w:pPr>
        <w:pStyle w:val="7"/>
        <w:spacing w:before="178" w:line="289" w:lineRule="auto"/>
        <w:ind w:left="1080" w:right="91"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11.3</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磋商保证金到账截止时间同首次响应文件提交截止时间。以支</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票、汇票、本票、网上银行支付等形式提交磋商保证金的，应在首次响应文件提交截止时间前到账；以金融机构、担保机构出具的纸质保函等形式提交</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磋商保证金的，应在首次响应文件提交截止时间前将原件提交至采购代理机</w:t>
      </w:r>
      <w:r>
        <w:rPr>
          <w:rFonts w:hint="eastAsia" w:ascii="仿宋" w:hAnsi="仿宋" w:eastAsia="仿宋" w:cs="仿宋"/>
          <w:color w:val="000000" w:themeColor="text1"/>
          <w:sz w:val="24"/>
          <w:szCs w:val="24"/>
          <w:highlight w:val="none"/>
          <w:lang w:eastAsia="zh-CN"/>
          <w14:textFill>
            <w14:solidFill>
              <w14:schemeClr w14:val="tx1"/>
            </w14:solidFill>
          </w14:textFill>
        </w:rPr>
        <w:t>构；以电子保函形式提交磋商保证金的，应在首次响应文件提交截止时间前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完成电子保函办理。未按上述要求缴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纳保证金的，其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48183D90">
      <w:pPr>
        <w:pStyle w:val="7"/>
        <w:spacing w:before="178" w:line="270" w:lineRule="auto"/>
        <w:ind w:left="1082" w:right="91" w:hanging="7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11.4</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供应商除需在响应文件中提供“磋商保证金</w:t>
      </w:r>
      <w:r>
        <w:rPr>
          <w:rFonts w:hint="eastAsia" w:ascii="仿宋" w:hAnsi="仿宋" w:eastAsia="仿宋" w:cs="仿宋"/>
          <w:color w:val="000000" w:themeColor="text1"/>
          <w:sz w:val="24"/>
          <w:szCs w:val="24"/>
          <w:highlight w:val="none"/>
          <w:lang w:eastAsia="zh-CN"/>
          <w14:textFill>
            <w14:solidFill>
              <w14:schemeClr w14:val="tx1"/>
            </w14:solidFill>
          </w14:textFill>
        </w:rPr>
        <w:t>凭证/交款单据电子件</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”，还需在首次响应文件提交截止时间前，通过电子交易平台上传“磋商保证金凭证/交</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款单据电子件”。</w:t>
      </w:r>
    </w:p>
    <w:p w14:paraId="64FEA769">
      <w:pPr>
        <w:pStyle w:val="7"/>
        <w:spacing w:before="176"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11.5</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磋商保证金有效期同响应有效期。</w:t>
      </w:r>
    </w:p>
    <w:p w14:paraId="186948C7">
      <w:pPr>
        <w:pStyle w:val="7"/>
        <w:spacing w:before="180" w:line="251" w:lineRule="auto"/>
        <w:ind w:left="1079" w:right="141" w:hanging="6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11.6</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供应商为联合体的，可以由联合体中的一方或者多方共同交纳磋商保证金，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其交纳的保证金对联合体各方均具有约束力。</w:t>
      </w:r>
    </w:p>
    <w:p w14:paraId="1A19C7C5">
      <w:pPr>
        <w:pStyle w:val="7"/>
        <w:spacing w:before="175" w:line="270" w:lineRule="auto"/>
        <w:ind w:left="1081" w:right="94" w:hanging="69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11.7</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采购人、采购代理机构将及时退还供应商的保证金，采用银行保函、担保机构担保函等形式递交的保证金，经供应商同意后采购人、采购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代理机构可以</w:t>
      </w:r>
      <w:r>
        <w:rPr>
          <w:rFonts w:hint="eastAsia" w:ascii="仿宋" w:hAnsi="仿宋" w:eastAsia="仿宋" w:cs="仿宋"/>
          <w:color w:val="000000" w:themeColor="text1"/>
          <w:sz w:val="24"/>
          <w:szCs w:val="24"/>
          <w:highlight w:val="none"/>
          <w:lang w:eastAsia="zh-CN"/>
          <w14:textFill>
            <w14:solidFill>
              <w14:schemeClr w14:val="tx1"/>
            </w14:solidFill>
          </w14:textFill>
        </w:rPr>
        <w:t>不再退还，但因供应商自身原因导致无法及</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时退还的除外：</w:t>
      </w:r>
    </w:p>
    <w:p w14:paraId="6A11A35C">
      <w:pPr>
        <w:pStyle w:val="7"/>
        <w:spacing w:before="175" w:line="270" w:lineRule="auto"/>
        <w:ind w:left="1983" w:right="91" w:hanging="87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11.7.1 已提交响应文件的供应商，在提交最后报价之前，可以根据磋商情况</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退出磋商。采购人、采购代理机构将退还退出磋商的供应商的磋商保</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证金；</w:t>
      </w:r>
    </w:p>
    <w:p w14:paraId="41B4F59C">
      <w:pPr>
        <w:pStyle w:val="7"/>
        <w:spacing w:before="176" w:line="253" w:lineRule="auto"/>
        <w:ind w:left="1985" w:right="93" w:hanging="87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11.7.2 成交供应商的磋商保证金，在采购合同签订后5个工作日内退还成</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交供应商；</w:t>
      </w:r>
    </w:p>
    <w:p w14:paraId="563F3ECF">
      <w:pPr>
        <w:pStyle w:val="7"/>
        <w:spacing w:before="178" w:line="243" w:lineRule="auto"/>
        <w:ind w:left="1986" w:right="93" w:hanging="87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11.7.3 未成交供应商的磋商保证金，在成交通知书发出后5个工作日内退</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还。</w:t>
      </w:r>
    </w:p>
    <w:p w14:paraId="53595C92">
      <w:pPr>
        <w:pStyle w:val="7"/>
        <w:spacing w:before="209"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11.8</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有下列情形之一的，采购人或采购代理机构不予退还磋商保证金：</w:t>
      </w:r>
    </w:p>
    <w:p w14:paraId="264130EC">
      <w:pPr>
        <w:pStyle w:val="7"/>
        <w:spacing w:before="274"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11.8.1  供应商在响应文件提交截止时间后撤回响应文件的；</w:t>
      </w:r>
    </w:p>
    <w:p w14:paraId="2DFE8615">
      <w:pPr>
        <w:pStyle w:val="7"/>
        <w:spacing w:before="177"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11.8.2  供应商在响应文件中提供虚假</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材料的；</w:t>
      </w:r>
    </w:p>
    <w:p w14:paraId="186A9DE3">
      <w:pPr>
        <w:pStyle w:val="7"/>
        <w:spacing w:before="179" w:line="251" w:lineRule="auto"/>
        <w:ind w:left="1986" w:right="87" w:hanging="87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11.8.3</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除因不可抗力或磋商文件认可的情形以外，成交供应商不与采购人签</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订合同的；</w:t>
      </w:r>
    </w:p>
    <w:p w14:paraId="4D37C12A">
      <w:pPr>
        <w:pStyle w:val="7"/>
        <w:spacing w:before="177"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11.8.4  供应商与采购人、其他供应商或者采购代理机构恶意串通的；</w:t>
      </w:r>
    </w:p>
    <w:p w14:paraId="6EFA4ED5">
      <w:pPr>
        <w:pStyle w:val="7"/>
        <w:spacing w:before="180" w:line="200" w:lineRule="auto"/>
        <w:ind w:left="11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11.8.5</w:t>
      </w:r>
      <w:r>
        <w:rPr>
          <w:rFonts w:hint="eastAsia" w:ascii="仿宋" w:hAnsi="仿宋" w:eastAsia="仿宋" w:cs="仿宋"/>
          <w:color w:val="000000" w:themeColor="text1"/>
          <w:spacing w:val="6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《供应商须知资料表》规定的其他情形。</w:t>
      </w:r>
    </w:p>
    <w:p w14:paraId="13AF34C6">
      <w:pPr>
        <w:pStyle w:val="7"/>
        <w:spacing w:before="177" w:line="200"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12 响应有效期</w:t>
      </w:r>
    </w:p>
    <w:p w14:paraId="438838EA">
      <w:pPr>
        <w:pStyle w:val="7"/>
        <w:spacing w:before="180" w:line="200" w:lineRule="auto"/>
        <w:ind w:left="1112" w:leftChars="181" w:hanging="732"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12.1  响应文件应在本竞争性磋商文件《供应商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须知资料表》</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中规定的响应有效期</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内保持有效，响应有效期少于竞争性磋商文件规定期限的</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，其</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p>
    <w:p w14:paraId="5BFC508F">
      <w:pPr>
        <w:pStyle w:val="7"/>
        <w:spacing w:before="177"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13 响应文件的签署、盖章</w:t>
      </w:r>
    </w:p>
    <w:p w14:paraId="79AB58D6">
      <w:pPr>
        <w:pStyle w:val="7"/>
        <w:spacing w:before="179" w:line="278" w:lineRule="auto"/>
        <w:ind w:left="1474" w:right="12" w:hanging="88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13.1   竞争性磋商文件要求签字的内容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（如授权委托书等</w:t>
      </w:r>
      <w:r>
        <w:rPr>
          <w:rFonts w:hint="eastAsia" w:ascii="仿宋" w:hAnsi="仿宋" w:eastAsia="仿宋" w:cs="仿宋"/>
          <w:color w:val="000000" w:themeColor="text1"/>
          <w:spacing w:val="-5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可以使用电子签章</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或使用原件的电子件（电子件指扫描件</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照片等形式电子文件</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要求第三方出具的盖章件原件（如联合协议、分包意向协议、制造商授权书等</w:t>
      </w:r>
      <w:r>
        <w:rPr>
          <w:rFonts w:hint="eastAsia" w:ascii="仿宋" w:hAnsi="仿宋" w:eastAsia="仿宋" w:cs="仿宋"/>
          <w:color w:val="000000" w:themeColor="text1"/>
          <w:spacing w:val="-50"/>
          <w:w w:val="88"/>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响应文件中应使用原件的电子件。</w:t>
      </w:r>
    </w:p>
    <w:p w14:paraId="3D7BF03F">
      <w:pPr>
        <w:pStyle w:val="7"/>
        <w:spacing w:before="180" w:line="200" w:lineRule="auto"/>
        <w:jc w:val="righ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13.2</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竞争性磋商文件要求盖章的内容，一般通过响应文件编制工具加盖电子签</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章。</w:t>
      </w:r>
    </w:p>
    <w:p w14:paraId="56BC66F2">
      <w:pPr>
        <w:pStyle w:val="7"/>
        <w:spacing w:line="425" w:lineRule="auto"/>
        <w:rPr>
          <w:rFonts w:hint="eastAsia" w:ascii="仿宋" w:hAnsi="仿宋" w:eastAsia="仿宋" w:cs="仿宋"/>
          <w:color w:val="000000" w:themeColor="text1"/>
          <w:highlight w:val="none"/>
          <w:lang w:eastAsia="zh-CN"/>
          <w14:textFill>
            <w14:solidFill>
              <w14:schemeClr w14:val="tx1"/>
            </w14:solidFill>
          </w14:textFill>
        </w:rPr>
      </w:pPr>
    </w:p>
    <w:p w14:paraId="14C62563">
      <w:pPr>
        <w:spacing w:before="121" w:line="201" w:lineRule="auto"/>
        <w:ind w:left="3237"/>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6"/>
          <w:sz w:val="28"/>
          <w:szCs w:val="28"/>
          <w:highlight w:val="none"/>
          <w:lang w:eastAsia="zh-CN"/>
          <w14:textFill>
            <w14:solidFill>
              <w14:schemeClr w14:val="tx1"/>
            </w14:solidFill>
          </w14:textFill>
        </w:rPr>
        <w:t>四</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6"/>
          <w:sz w:val="28"/>
          <w:szCs w:val="28"/>
          <w:highlight w:val="none"/>
          <w:lang w:eastAsia="zh-CN"/>
          <w14:textFill>
            <w14:solidFill>
              <w14:schemeClr w14:val="tx1"/>
            </w14:solidFill>
          </w14:textFill>
        </w:rPr>
        <w:t>响应文件的提交</w:t>
      </w:r>
    </w:p>
    <w:p w14:paraId="109507C8">
      <w:pPr>
        <w:pStyle w:val="7"/>
        <w:spacing w:before="201"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14 响应文件的提交</w:t>
      </w:r>
    </w:p>
    <w:p w14:paraId="40583BB4">
      <w:pPr>
        <w:pStyle w:val="7"/>
        <w:spacing w:before="174" w:line="253" w:lineRule="auto"/>
        <w:ind w:left="1082" w:right="90" w:hanging="7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14.1</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本项目使用新疆政府采购电子交易平台（政采云）。供应商根据竞争性磋商文件及电</w:t>
      </w:r>
      <w:r>
        <w:rPr>
          <w:rFonts w:hint="eastAsia" w:ascii="仿宋" w:hAnsi="仿宋" w:eastAsia="仿宋" w:cs="仿宋"/>
          <w:color w:val="000000" w:themeColor="text1"/>
          <w:sz w:val="24"/>
          <w:szCs w:val="24"/>
          <w:highlight w:val="none"/>
          <w:lang w:eastAsia="zh-CN"/>
          <w14:textFill>
            <w14:solidFill>
              <w14:schemeClr w14:val="tx1"/>
            </w14:solidFill>
          </w14:textFill>
        </w:rPr>
        <w:t>子交易平台供应商操作手册要求编制、生成并提</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交电子响应文件。</w:t>
      </w:r>
    </w:p>
    <w:p w14:paraId="13F73D23">
      <w:pPr>
        <w:pStyle w:val="7"/>
        <w:spacing w:before="176" w:line="253" w:lineRule="auto"/>
        <w:ind w:left="1094" w:right="90" w:hanging="7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14.2</w:t>
      </w:r>
      <w:r>
        <w:rPr>
          <w:rFonts w:hint="eastAsia" w:ascii="仿宋" w:hAnsi="仿宋" w:eastAsia="仿宋" w:cs="仿宋"/>
          <w:color w:val="000000" w:themeColor="text1"/>
          <w:spacing w:val="28"/>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采购人及采购代理机构拒绝接受通过电子交易平台以外任何形式提交的</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首次</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响应文件，磋商保证金除外。</w:t>
      </w:r>
    </w:p>
    <w:p w14:paraId="0EF12BE7">
      <w:pPr>
        <w:pStyle w:val="7"/>
        <w:spacing w:before="177"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15 响应文件提交截止时间</w:t>
      </w:r>
    </w:p>
    <w:p w14:paraId="552DFBA2">
      <w:pPr>
        <w:pStyle w:val="7"/>
        <w:spacing w:before="177" w:line="304" w:lineRule="auto"/>
        <w:ind w:left="1083" w:right="90" w:hanging="70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15.1</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供应商应在竞争性磋商文件要求响应文件提交截止时间前，将电子响应</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文件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提交至电子交易平台。</w:t>
      </w:r>
    </w:p>
    <w:p w14:paraId="601B50F6">
      <w:pPr>
        <w:pStyle w:val="7"/>
        <w:spacing w:before="1" w:line="200"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16 响应文件的修改与撤回</w:t>
      </w:r>
    </w:p>
    <w:p w14:paraId="12FDE8C7">
      <w:pPr>
        <w:pStyle w:val="7"/>
        <w:spacing w:before="3" w:line="309" w:lineRule="auto"/>
        <w:ind w:left="1083" w:right="35" w:hanging="70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16.1  响应文件提交截止时间前，</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供应商可以通过电子交易平台对所提交的响应文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件进行补充、修改或者撤回。磋商保证金的补充、修改或者撤回无需通过电</w:t>
      </w:r>
      <w:r>
        <w:rPr>
          <w:rFonts w:hint="eastAsia" w:ascii="仿宋" w:hAnsi="仿宋" w:eastAsia="仿宋" w:cs="仿宋"/>
          <w:color w:val="000000" w:themeColor="text1"/>
          <w:sz w:val="24"/>
          <w:szCs w:val="24"/>
          <w:highlight w:val="none"/>
          <w:lang w:eastAsia="zh-CN"/>
          <w14:textFill>
            <w14:solidFill>
              <w14:schemeClr w14:val="tx1"/>
            </w14:solidFill>
          </w14:textFill>
        </w:rPr>
        <w:t>子交易平台，但应就其补充、修改或者撤回通知采购人</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或采购代理机构。</w:t>
      </w:r>
    </w:p>
    <w:p w14:paraId="31D7D3FD">
      <w:pPr>
        <w:pStyle w:val="7"/>
        <w:spacing w:before="3" w:line="309" w:lineRule="auto"/>
        <w:ind w:left="1083" w:right="35" w:hanging="70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16.2</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供应商对响应文件的补充、修改的内容应当按照竞争性磋商文件要求签署、</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盖章，作为响应文件的组成部分。补充、修改的内容与响应文件不一致的，以补充、修改的内容为准。</w:t>
      </w:r>
    </w:p>
    <w:p w14:paraId="3FEC6581">
      <w:pPr>
        <w:pStyle w:val="7"/>
        <w:spacing w:line="272" w:lineRule="auto"/>
        <w:rPr>
          <w:rFonts w:hint="eastAsia" w:ascii="仿宋" w:hAnsi="仿宋" w:eastAsia="仿宋" w:cs="仿宋"/>
          <w:color w:val="000000" w:themeColor="text1"/>
          <w:highlight w:val="none"/>
          <w:lang w:eastAsia="zh-CN"/>
          <w14:textFill>
            <w14:solidFill>
              <w14:schemeClr w14:val="tx1"/>
            </w14:solidFill>
          </w14:textFill>
        </w:rPr>
      </w:pPr>
    </w:p>
    <w:p w14:paraId="6AFEE279">
      <w:pPr>
        <w:spacing w:before="120" w:line="202" w:lineRule="auto"/>
        <w:ind w:left="3915"/>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5"/>
          <w:sz w:val="28"/>
          <w:szCs w:val="28"/>
          <w:highlight w:val="none"/>
          <w:lang w:eastAsia="zh-CN"/>
          <w14:textFill>
            <w14:solidFill>
              <w14:schemeClr w14:val="tx1"/>
            </w14:solidFill>
          </w14:textFill>
        </w:rPr>
        <w:t>五</w:t>
      </w:r>
      <w:r>
        <w:rPr>
          <w:rFonts w:hint="eastAsia" w:ascii="仿宋" w:hAnsi="仿宋" w:eastAsia="仿宋" w:cs="仿宋"/>
          <w:b/>
          <w:bCs/>
          <w:color w:val="000000" w:themeColor="text1"/>
          <w:spacing w:val="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5"/>
          <w:sz w:val="28"/>
          <w:szCs w:val="28"/>
          <w:highlight w:val="none"/>
          <w:lang w:eastAsia="zh-CN"/>
          <w14:textFill>
            <w14:solidFill>
              <w14:schemeClr w14:val="tx1"/>
            </w14:solidFill>
          </w14:textFill>
        </w:rPr>
        <w:t>评审</w:t>
      </w:r>
    </w:p>
    <w:p w14:paraId="4F432947">
      <w:pPr>
        <w:pStyle w:val="7"/>
        <w:spacing w:before="198"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17 响应文件的解密与开启</w:t>
      </w:r>
    </w:p>
    <w:p w14:paraId="5E93633B">
      <w:pPr>
        <w:pStyle w:val="7"/>
        <w:spacing w:before="179" w:line="251" w:lineRule="auto"/>
        <w:ind w:left="1097" w:right="7" w:hanging="7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17.1</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采购人或采购代理机构将按竞争性磋商文件的规定，在响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应文件提交截止时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间的同一时间和竞争性磋商文件预先确定的地点开启响应文件。</w:t>
      </w:r>
    </w:p>
    <w:p w14:paraId="5752B17D">
      <w:pPr>
        <w:pStyle w:val="7"/>
        <w:spacing w:before="175" w:line="270" w:lineRule="auto"/>
        <w:ind w:left="1080" w:right="7"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17.2</w:t>
      </w:r>
      <w:r>
        <w:rPr>
          <w:rFonts w:hint="eastAsia" w:ascii="仿宋" w:hAnsi="仿宋" w:eastAsia="仿宋" w:cs="仿宋"/>
          <w:color w:val="000000" w:themeColor="text1"/>
          <w:spacing w:val="30"/>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本项目解密使用新疆政府采购电子交易平台（政采云）。供应商应在《供应商须知资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料表》规定的时间内对响应文件进行解密，因非系统原因导致的解密失败，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视为</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无效响应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1A6FE732">
      <w:pPr>
        <w:pStyle w:val="7"/>
        <w:spacing w:before="179" w:line="269" w:lineRule="auto"/>
        <w:ind w:left="1078" w:right="7" w:hanging="69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17.3</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供应商认为采购人员及相关人员与其他供应商有利害关</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系的，可以向采购人或采购代理机构书面提出回避申请，并说明理由。采购人或采购代理机构将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及时询问被申请回避人员，有利害关系的被申请回避人员</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将回避。</w:t>
      </w:r>
    </w:p>
    <w:p w14:paraId="52053A63">
      <w:pPr>
        <w:pStyle w:val="7"/>
        <w:spacing w:before="179"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17.4</w:t>
      </w: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供应商不足3家的，不予解密。</w:t>
      </w:r>
    </w:p>
    <w:p w14:paraId="2D9DBDE9">
      <w:pPr>
        <w:pStyle w:val="7"/>
        <w:spacing w:before="179" w:line="200"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17.5</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本项目不公开报价。</w:t>
      </w:r>
    </w:p>
    <w:p w14:paraId="178B543C">
      <w:pPr>
        <w:pStyle w:val="7"/>
        <w:spacing w:before="177" w:line="202"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18 磋商小组</w:t>
      </w:r>
    </w:p>
    <w:p w14:paraId="572B4B4D">
      <w:pPr>
        <w:pStyle w:val="7"/>
        <w:spacing w:before="177" w:line="251" w:lineRule="auto"/>
        <w:ind w:left="1080" w:right="7" w:hanging="6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18.1</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磋商小组根据政府采购有关规定和本次采购项目的特点进行组建，并负</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责具</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体评审与磋商事务，独立履行职责。</w:t>
      </w:r>
    </w:p>
    <w:p w14:paraId="32F4AA15">
      <w:pPr>
        <w:pStyle w:val="7"/>
        <w:spacing w:before="180" w:line="278" w:lineRule="auto"/>
        <w:ind w:left="1079" w:hanging="69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18.2</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评审专家须符合《财政部关于在政府采购活动中查询及使用信用记录有关问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题的通知》（财库〔2016〕125号）的规定。依法自行选定评审专家的</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购人和采购代理机构将查询有关信用记录，对具有行贿、受贿、欺诈等不良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信用记录的人员，拒绝其参与政府采购活动。</w:t>
      </w:r>
    </w:p>
    <w:p w14:paraId="6F2DAAB0">
      <w:pPr>
        <w:pStyle w:val="7"/>
        <w:spacing w:before="177" w:line="201" w:lineRule="auto"/>
        <w:ind w:left="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19 评审方法和评审标准</w:t>
      </w:r>
    </w:p>
    <w:p w14:paraId="45FA1195">
      <w:pPr>
        <w:pStyle w:val="7"/>
        <w:spacing w:before="176" w:line="201" w:lineRule="auto"/>
        <w:ind w:left="3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19.1</w:t>
      </w:r>
      <w:r>
        <w:rPr>
          <w:rFonts w:hint="eastAsia" w:ascii="仿宋" w:hAnsi="仿宋" w:eastAsia="仿宋" w:cs="仿宋"/>
          <w:color w:val="000000" w:themeColor="text1"/>
          <w:spacing w:val="35"/>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见第三章《评审方法和评审标准》。</w:t>
      </w:r>
    </w:p>
    <w:p w14:paraId="25814D7C">
      <w:pPr>
        <w:pStyle w:val="7"/>
        <w:spacing w:line="288" w:lineRule="auto"/>
        <w:rPr>
          <w:rFonts w:hint="eastAsia" w:ascii="仿宋" w:hAnsi="仿宋" w:eastAsia="仿宋" w:cs="仿宋"/>
          <w:color w:val="000000" w:themeColor="text1"/>
          <w:highlight w:val="none"/>
          <w:lang w:eastAsia="zh-CN"/>
          <w14:textFill>
            <w14:solidFill>
              <w14:schemeClr w14:val="tx1"/>
            </w14:solidFill>
          </w14:textFill>
        </w:rPr>
      </w:pPr>
    </w:p>
    <w:p w14:paraId="6C86450B">
      <w:pPr>
        <w:spacing w:before="120" w:line="201" w:lineRule="auto"/>
        <w:ind w:left="3627"/>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六     确定成交</w:t>
      </w:r>
    </w:p>
    <w:p w14:paraId="76139D45">
      <w:pPr>
        <w:pStyle w:val="7"/>
        <w:spacing w:before="199" w:line="201"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 确定成交供应商</w:t>
      </w:r>
    </w:p>
    <w:p w14:paraId="69855E05">
      <w:pPr>
        <w:pStyle w:val="7"/>
        <w:spacing w:before="178" w:line="304" w:lineRule="auto"/>
        <w:ind w:left="1079" w:right="2" w:hanging="7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20.1</w:t>
      </w:r>
      <w:r>
        <w:rPr>
          <w:rFonts w:hint="eastAsia" w:ascii="仿宋" w:hAnsi="仿宋" w:eastAsia="仿宋" w:cs="仿宋"/>
          <w:color w:val="000000" w:themeColor="text1"/>
          <w:spacing w:val="3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采购人将在收到评审报告后，从评审报告提出的成交候选供应商中，按照排</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序由高到低的原则确定成交供应商</w:t>
      </w:r>
      <w:r>
        <w:rPr>
          <w:rFonts w:hint="eastAsia" w:ascii="仿宋" w:hAnsi="仿宋" w:eastAsia="仿宋" w:cs="仿宋"/>
          <w:color w:val="000000" w:themeColor="text1"/>
          <w:spacing w:val="-3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。采购人是否授权磋商小组直接确定成交</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供应商，见《供应商须知资料表》。成交候选人并列的，按照《供应商须知资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料表》要求确定成交供应商。</w:t>
      </w:r>
    </w:p>
    <w:p w14:paraId="3C74CCB2">
      <w:pPr>
        <w:pStyle w:val="7"/>
        <w:spacing w:before="1"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成交公告与成交通知书</w:t>
      </w:r>
    </w:p>
    <w:p w14:paraId="67DD8B33">
      <w:pPr>
        <w:pStyle w:val="7"/>
        <w:spacing w:before="175" w:line="270" w:lineRule="auto"/>
        <w:ind w:left="1078" w:right="2"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21.1</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采购人或采购代理机构将在成交供应商确定后2个工作日内</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，在新疆政府采购网</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公告成交结果，同时向成交供应商发出成交通知书，成交公告期限为 1</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个工作日。</w:t>
      </w:r>
    </w:p>
    <w:p w14:paraId="393208C2">
      <w:pPr>
        <w:pStyle w:val="7"/>
        <w:spacing w:before="179" w:line="269" w:lineRule="auto"/>
        <w:ind w:left="1087" w:right="2" w:hanging="70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21.2</w:t>
      </w:r>
      <w:r>
        <w:rPr>
          <w:rFonts w:hint="eastAsia" w:ascii="仿宋" w:hAnsi="仿宋" w:eastAsia="仿宋" w:cs="仿宋"/>
          <w:color w:val="000000" w:themeColor="text1"/>
          <w:spacing w:val="3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成交通知书对采购人和成交供应商均具有法律效力。成交通知书发出后</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w:t>
      </w:r>
      <w:r>
        <w:rPr>
          <w:rFonts w:hint="eastAsia" w:ascii="仿宋" w:hAnsi="仿宋" w:eastAsia="仿宋" w:cs="仿宋"/>
          <w:color w:val="000000" w:themeColor="text1"/>
          <w:sz w:val="24"/>
          <w:szCs w:val="24"/>
          <w:highlight w:val="none"/>
          <w:lang w:eastAsia="zh-CN"/>
          <w14:textFill>
            <w14:solidFill>
              <w14:schemeClr w14:val="tx1"/>
            </w14:solidFill>
          </w14:textFill>
        </w:rPr>
        <w:t>购人改变成交结果的，或者成交供应商放弃成交项目的，应当依法承担法律</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责任。</w:t>
      </w:r>
    </w:p>
    <w:p w14:paraId="4F86BD2A">
      <w:pPr>
        <w:pStyle w:val="7"/>
        <w:spacing w:before="178" w:line="203"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终止</w:t>
      </w:r>
    </w:p>
    <w:p w14:paraId="7F13C10E">
      <w:pPr>
        <w:pStyle w:val="7"/>
        <w:spacing w:before="174" w:line="304" w:lineRule="auto"/>
        <w:ind w:left="1081" w:right="52" w:hanging="70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22.1  出现下列情形之一的，采购人或采购代理机构将终止竞争性磋商采购活动，</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发布项目终止公告并说明原因，重新开展采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购活动：</w:t>
      </w:r>
    </w:p>
    <w:p w14:paraId="33E23D42">
      <w:pPr>
        <w:pStyle w:val="7"/>
        <w:spacing w:line="200" w:lineRule="auto"/>
        <w:ind w:left="10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22.1.1  因情况变化，不再符合规定的竞争性磋商采购方式适用情形的；</w:t>
      </w:r>
    </w:p>
    <w:p w14:paraId="0954DA88">
      <w:pPr>
        <w:pStyle w:val="7"/>
        <w:spacing w:before="178" w:line="200" w:lineRule="auto"/>
        <w:ind w:left="10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22.1.2  出现影响采购公正的违法、违规行为的；</w:t>
      </w:r>
    </w:p>
    <w:p w14:paraId="175046CF">
      <w:pPr>
        <w:pStyle w:val="7"/>
        <w:spacing w:before="178" w:line="200" w:lineRule="auto"/>
        <w:ind w:left="109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22.1.3  除了“市场竞争不充分的科研项目，以及需要扶持的科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技成果转化项</w:t>
      </w:r>
      <w:r>
        <w:rPr>
          <w:rFonts w:hint="eastAsia" w:ascii="仿宋" w:hAnsi="仿宋" w:eastAsia="仿宋" w:cs="仿宋"/>
          <w:color w:val="000000" w:themeColor="text1"/>
          <w:sz w:val="24"/>
          <w:szCs w:val="24"/>
          <w:highlight w:val="none"/>
          <w:lang w:eastAsia="zh-CN"/>
          <w14:textFill>
            <w14:solidFill>
              <w14:schemeClr w14:val="tx1"/>
            </w14:solidFill>
          </w14:textFill>
        </w:rPr>
        <w:t>目，提交最后报价的供应商可以为2家；政府购买服务项目（含政</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府和社会资本合作项目</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在采购过程中符合要求的供应商（社会资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本）只有2家的，竞争性磋商采购活动可以继续进行”的情形外，在</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采购过程中符合要求的供应商或者报价未超过采购预算的供应商不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足3家的。</w:t>
      </w:r>
    </w:p>
    <w:p w14:paraId="7DB93DE6">
      <w:pPr>
        <w:pStyle w:val="7"/>
        <w:spacing w:before="176" w:line="201"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23 签订合同</w:t>
      </w:r>
    </w:p>
    <w:p w14:paraId="4688A46E">
      <w:pPr>
        <w:pStyle w:val="7"/>
        <w:spacing w:before="4" w:line="268" w:lineRule="auto"/>
        <w:ind w:left="1078"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23.1</w:t>
      </w:r>
      <w:r>
        <w:rPr>
          <w:rFonts w:hint="eastAsia" w:ascii="仿宋" w:hAnsi="仿宋" w:eastAsia="仿宋" w:cs="仿宋"/>
          <w:color w:val="000000" w:themeColor="text1"/>
          <w:spacing w:val="28"/>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采购人与成交供应商应当在成交通知书发</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出之日起30日内，按照磋商文件确</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定的合同文本以及采购标的、规格型号</w:t>
      </w:r>
      <w:r>
        <w:rPr>
          <w:rFonts w:hint="eastAsia" w:ascii="仿宋" w:hAnsi="仿宋" w:eastAsia="仿宋" w:cs="仿宋"/>
          <w:color w:val="000000" w:themeColor="text1"/>
          <w:spacing w:val="-4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、采购金额、采购数量</w:t>
      </w:r>
      <w:r>
        <w:rPr>
          <w:rFonts w:hint="eastAsia" w:ascii="仿宋" w:hAnsi="仿宋" w:eastAsia="仿宋" w:cs="仿宋"/>
          <w:color w:val="000000" w:themeColor="text1"/>
          <w:spacing w:val="-4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、技术和服务要求等事项签订政府采购合同。</w:t>
      </w:r>
    </w:p>
    <w:p w14:paraId="0318DDD1">
      <w:pPr>
        <w:pStyle w:val="7"/>
        <w:spacing w:before="4" w:line="268" w:lineRule="auto"/>
        <w:ind w:left="1078"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23.2</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成交供应商拒绝签订政府采购合同的</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，采购人可以按照评审报告推荐的成交</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候选人名单排序，确定下一候选人为成交供应商，也可以重新开展采购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活动。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拒绝签订政府采购合同的成交供应商不得参加对该项目重新开展的采购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活动。</w:t>
      </w:r>
    </w:p>
    <w:p w14:paraId="6C0243D6">
      <w:pPr>
        <w:pStyle w:val="7"/>
        <w:spacing w:before="179" w:line="251" w:lineRule="auto"/>
        <w:ind w:left="1080" w:right="133"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23.3</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联合体成交的，联合体各方应当共同与采购人签订合同</w:t>
      </w:r>
      <w:r>
        <w:rPr>
          <w:rFonts w:hint="eastAsia" w:ascii="仿宋" w:hAnsi="仿宋" w:eastAsia="仿宋" w:cs="仿宋"/>
          <w:color w:val="000000" w:themeColor="text1"/>
          <w:sz w:val="24"/>
          <w:szCs w:val="24"/>
          <w:highlight w:val="none"/>
          <w:lang w:eastAsia="zh-CN"/>
          <w14:textFill>
            <w14:solidFill>
              <w14:schemeClr w14:val="tx1"/>
            </w14:solidFill>
          </w14:textFill>
        </w:rPr>
        <w:t>，就采购合同约定的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事项向采购人承担连带责任。</w:t>
      </w:r>
    </w:p>
    <w:p w14:paraId="2DF14954">
      <w:pPr>
        <w:pStyle w:val="7"/>
        <w:spacing w:before="179" w:line="201"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23.4</w:t>
      </w:r>
      <w:r>
        <w:rPr>
          <w:rFonts w:hint="eastAsia" w:ascii="仿宋" w:hAnsi="仿宋" w:eastAsia="仿宋" w:cs="仿宋"/>
          <w:color w:val="000000" w:themeColor="text1"/>
          <w:spacing w:val="3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政府采购合同不能转包。</w:t>
      </w:r>
    </w:p>
    <w:p w14:paraId="1C96EB2B">
      <w:pPr>
        <w:pStyle w:val="7"/>
        <w:spacing w:before="180" w:line="283" w:lineRule="auto"/>
        <w:ind w:left="1079" w:right="126" w:hanging="706"/>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23.5</w:t>
      </w:r>
      <w:r>
        <w:rPr>
          <w:rFonts w:hint="eastAsia" w:ascii="仿宋" w:hAnsi="仿宋" w:eastAsia="仿宋" w:cs="仿宋"/>
          <w:color w:val="000000" w:themeColor="text1"/>
          <w:spacing w:val="2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采购人允许采用分包方式履行合同的</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，成交供应商可以依法采取分包方式履</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行合同。本项目是否允许分包，见《供应商须知资料表》。政府采购合同分包</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履行的，应当在响应文件中载明分包承担主体</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，分包承</w:t>
      </w:r>
      <w:r>
        <w:rPr>
          <w:rFonts w:hint="eastAsia" w:ascii="仿宋" w:hAnsi="仿宋" w:eastAsia="仿宋" w:cs="仿宋"/>
          <w:color w:val="000000" w:themeColor="text1"/>
          <w:sz w:val="24"/>
          <w:szCs w:val="24"/>
          <w:highlight w:val="none"/>
          <w:lang w:eastAsia="zh-CN"/>
          <w14:textFill>
            <w14:solidFill>
              <w14:schemeClr w14:val="tx1"/>
            </w14:solidFill>
          </w14:textFill>
        </w:rPr>
        <w:t>担主体应当具备相应资质条件且不得再次分包，</w:t>
      </w:r>
      <w:r>
        <w:rPr>
          <w:rFonts w:hint="eastAsia" w:ascii="仿宋" w:hAnsi="仿宋" w:eastAsia="仿宋" w:cs="仿宋"/>
          <w:b/>
          <w:bCs/>
          <w:color w:val="000000" w:themeColor="text1"/>
          <w:sz w:val="24"/>
          <w:szCs w:val="24"/>
          <w:highlight w:val="none"/>
          <w:lang w:eastAsia="zh-CN"/>
          <w14:textFill>
            <w14:solidFill>
              <w14:schemeClr w14:val="tx1"/>
            </w14:solidFill>
          </w14:textFill>
        </w:rPr>
        <w:t>否则响应无效</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。成交供应商就采购项目和分包项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目向采购人负责，分包供应商就分包项目承担责任。</w:t>
      </w:r>
    </w:p>
    <w:p w14:paraId="64C88751">
      <w:pPr>
        <w:pStyle w:val="7"/>
        <w:spacing w:before="179" w:line="201"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24 询问与质疑</w:t>
      </w:r>
    </w:p>
    <w:p w14:paraId="7BFC1F31">
      <w:pPr>
        <w:pStyle w:val="7"/>
        <w:spacing w:before="177" w:line="202"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24.1</w:t>
      </w:r>
      <w:r>
        <w:rPr>
          <w:rFonts w:hint="eastAsia" w:ascii="仿宋" w:hAnsi="仿宋" w:eastAsia="仿宋" w:cs="仿宋"/>
          <w:color w:val="000000" w:themeColor="text1"/>
          <w:spacing w:val="29"/>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询问</w:t>
      </w:r>
    </w:p>
    <w:p w14:paraId="124582CE">
      <w:pPr>
        <w:pStyle w:val="7"/>
        <w:spacing w:before="173" w:line="253" w:lineRule="auto"/>
        <w:ind w:left="1986" w:right="131" w:hanging="88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24.1.1 供应商对政府采购活动事项有疑问的，可依法向采购人或采购代理机</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构提出询问，提出形式见《供应商须知资料表》。</w:t>
      </w:r>
    </w:p>
    <w:p w14:paraId="0FB7D0D0">
      <w:pPr>
        <w:pStyle w:val="7"/>
        <w:spacing w:before="177" w:line="251" w:lineRule="auto"/>
        <w:ind w:left="1984" w:right="131" w:hanging="8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24.1.2 采购人或采购代理机构对供</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应商依法提出的询问，在3个工作日内</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作出答复，但答复的内容不得涉及商业秘密。</w:t>
      </w:r>
    </w:p>
    <w:p w14:paraId="19D262FA">
      <w:pPr>
        <w:pStyle w:val="7"/>
        <w:spacing w:before="178" w:line="201"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24.2</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质疑</w:t>
      </w:r>
    </w:p>
    <w:p w14:paraId="372BD921">
      <w:pPr>
        <w:pStyle w:val="7"/>
        <w:spacing w:before="178" w:line="278" w:lineRule="auto"/>
        <w:ind w:left="1985" w:right="58" w:hanging="88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24.2.1  供应商认为竞争性磋商文件、采购过程、成交结果使自己的权益受到</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损害的，可以在知道或者应知其权益受到损害之日起</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7个工作日内，</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以书面形式向采购人、采购代理机构提出质疑。采购人、采购代理机</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构在收到质疑函后7个工作日内作出答复。</w:t>
      </w:r>
    </w:p>
    <w:p w14:paraId="28358555">
      <w:pPr>
        <w:pStyle w:val="7"/>
        <w:spacing w:before="175" w:line="253" w:lineRule="auto"/>
        <w:ind w:left="2003" w:right="131" w:hanging="9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24.2.2  质疑函须使用财政部制定的范本文件。供应商为自然人的，质疑函应</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当由本人签字；供应商为法人或者其他组织的，质疑函应当由法定代</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表人、主要负责人，或者其授权代表签字或者盖章，并加盖公章。</w:t>
      </w:r>
    </w:p>
    <w:p w14:paraId="2848C627">
      <w:pPr>
        <w:pStyle w:val="7"/>
        <w:spacing w:before="180" w:line="283" w:lineRule="auto"/>
        <w:ind w:left="1984" w:hanging="8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24.2.3  供应商委托代理人进行质疑的，应当随质疑函同时提交供应商签署的</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授权委托书。授权委托书应当载明代理人的姓名或者名称、代理事项、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具体权限、期限和相关事项。供应商为自然人的，应当由本人签字；</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供应商为法人或者其他组织的，应当由法定代表人、主要负责人签字</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或者盖章，并加盖公章。</w:t>
      </w:r>
    </w:p>
    <w:p w14:paraId="0AE68975">
      <w:pPr>
        <w:pStyle w:val="7"/>
        <w:spacing w:before="175" w:line="270" w:lineRule="auto"/>
        <w:ind w:left="1984" w:right="30" w:hanging="8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24.2.4  供应商应在法定质疑期内一次性提出针对同一采购程序环</w:t>
      </w:r>
      <w:r>
        <w:rPr>
          <w:rFonts w:hint="eastAsia" w:ascii="仿宋" w:hAnsi="仿宋" w:eastAsia="仿宋" w:cs="仿宋"/>
          <w:color w:val="000000" w:themeColor="text1"/>
          <w:sz w:val="24"/>
          <w:szCs w:val="24"/>
          <w:highlight w:val="none"/>
          <w:lang w:eastAsia="zh-CN"/>
          <w14:textFill>
            <w14:solidFill>
              <w14:schemeClr w14:val="tx1"/>
            </w14:solidFill>
          </w14:textFill>
        </w:rPr>
        <w:t>节的质疑，</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法定质疑期内针对同一采购程序环节再次提出的质疑，采购人、采购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代理机构有权不予答复。</w:t>
      </w:r>
    </w:p>
    <w:p w14:paraId="49340553">
      <w:pPr>
        <w:pStyle w:val="7"/>
        <w:spacing w:before="177" w:line="200" w:lineRule="auto"/>
        <w:ind w:right="28"/>
        <w:jc w:val="righ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 xml:space="preserve">  24.3</w:t>
      </w:r>
      <w:r>
        <w:rPr>
          <w:rFonts w:hint="eastAsia" w:ascii="仿宋" w:hAnsi="仿宋" w:eastAsia="仿宋" w:cs="仿宋"/>
          <w:color w:val="000000" w:themeColor="text1"/>
          <w:spacing w:val="3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接收询问和质疑的联系部门、联系电话和通讯地址见《供应商须知资料表》。</w:t>
      </w:r>
    </w:p>
    <w:p w14:paraId="6BBD275A">
      <w:pPr>
        <w:pStyle w:val="7"/>
        <w:spacing w:before="179" w:line="201"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25</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代理费</w:t>
      </w:r>
    </w:p>
    <w:p w14:paraId="529B9E9B">
      <w:pPr>
        <w:pStyle w:val="7"/>
        <w:spacing w:before="177" w:line="200" w:lineRule="auto"/>
        <w:ind w:left="1074" w:leftChars="177" w:hanging="702"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25.1  收费对象、收费标准及缴纳时间见《供应商须知资料表》。由成</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交供应商支付</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的，成交供应商须一次性向采购代理机构缴纳代理费，报价应包含代理费用。</w:t>
      </w:r>
    </w:p>
    <w:p w14:paraId="3720845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15" w:type="default"/>
          <w:footerReference r:id="rId16" w:type="default"/>
          <w:pgSz w:w="11907" w:h="16839"/>
          <w:pgMar w:top="1417" w:right="1417" w:bottom="1417" w:left="1417" w:header="1191" w:footer="1092" w:gutter="0"/>
          <w:pgNumType w:fmt="decimal"/>
          <w:cols w:space="720" w:num="1"/>
        </w:sectPr>
      </w:pPr>
    </w:p>
    <w:p w14:paraId="7581C3E3">
      <w:pPr>
        <w:spacing w:line="360" w:lineRule="auto"/>
        <w:jc w:val="center"/>
        <w:outlineLvl w:val="0"/>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pPr>
      <w:bookmarkStart w:id="30" w:name="bookmark3"/>
      <w:bookmarkEnd w:id="30"/>
      <w:bookmarkStart w:id="31" w:name="_Toc12649"/>
      <w:bookmarkStart w:id="32" w:name="_Toc27149"/>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第三章</w:t>
      </w:r>
      <w:bookmarkStart w:id="33" w:name="_Toc3879"/>
      <w:r>
        <w:rPr>
          <w:rFonts w:hint="eastAsia" w:ascii="仿宋" w:hAnsi="仿宋" w:eastAsia="仿宋" w:cs="仿宋"/>
          <w:b/>
          <w:color w:val="000000" w:themeColor="text1"/>
          <w:sz w:val="36"/>
          <w:szCs w:val="36"/>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评审方法和评审标准</w:t>
      </w:r>
      <w:bookmarkEnd w:id="31"/>
      <w:bookmarkEnd w:id="32"/>
      <w:bookmarkEnd w:id="33"/>
    </w:p>
    <w:p w14:paraId="0E44C3D8">
      <w:pPr>
        <w:tabs>
          <w:tab w:val="left" w:pos="360"/>
          <w:tab w:val="left" w:pos="900"/>
        </w:tabs>
        <w:spacing w:line="360" w:lineRule="auto"/>
        <w:jc w:val="center"/>
        <w:outlineLvl w:val="1"/>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一、评审方法</w:t>
      </w:r>
    </w:p>
    <w:p w14:paraId="7F19E9FD">
      <w:pPr>
        <w:tabs>
          <w:tab w:val="left" w:pos="360"/>
          <w:tab w:val="left" w:pos="90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   响应文件的资格审查和符合性审查</w:t>
      </w:r>
    </w:p>
    <w:p w14:paraId="20329BC7">
      <w:pPr>
        <w:tabs>
          <w:tab w:val="left" w:pos="360"/>
          <w:tab w:val="left" w:pos="90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bCs/>
          <w:color w:val="000000" w:themeColor="text1"/>
          <w:sz w:val="24"/>
          <w:highlight w:val="none"/>
          <w:lang w:eastAsia="zh-CN"/>
          <w14:textFill>
            <w14:solidFill>
              <w14:schemeClr w14:val="tx1"/>
            </w14:solidFill>
          </w14:textFill>
        </w:rPr>
        <w:t>无效响应</w:t>
      </w:r>
      <w:r>
        <w:rPr>
          <w:rFonts w:hint="eastAsia" w:ascii="仿宋" w:hAnsi="仿宋" w:eastAsia="仿宋" w:cs="仿宋"/>
          <w:color w:val="000000" w:themeColor="text1"/>
          <w:sz w:val="24"/>
          <w:highlight w:val="none"/>
          <w:lang w:eastAsia="zh-CN"/>
          <w14:textFill>
            <w14:solidFill>
              <w14:schemeClr w14:val="tx1"/>
            </w14:solidFill>
          </w14:textFill>
        </w:rPr>
        <w:t>处理，磋商小组应当告知提交响应文件的供应商。</w:t>
      </w:r>
    </w:p>
    <w:p w14:paraId="508EE75A">
      <w:pPr>
        <w:tabs>
          <w:tab w:val="left" w:pos="360"/>
          <w:tab w:val="left" w:pos="90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1.2 《资格审查要求》中对格式有要求的，除竞争性磋商文件另有规定外，均为“实质性格式”文件。</w:t>
      </w:r>
    </w:p>
    <w:p w14:paraId="154E3B2B">
      <w:pPr>
        <w:tabs>
          <w:tab w:val="left" w:pos="360"/>
          <w:tab w:val="left" w:pos="90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1.3  《资格审查要求》见下表：</w:t>
      </w:r>
    </w:p>
    <w:p w14:paraId="7540A16E">
      <w:pPr>
        <w:tabs>
          <w:tab w:val="left" w:pos="360"/>
          <w:tab w:val="left" w:pos="900"/>
        </w:tabs>
        <w:spacing w:line="360" w:lineRule="auto"/>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资格审查要求</w:t>
      </w:r>
    </w:p>
    <w:tbl>
      <w:tblPr>
        <w:tblStyle w:val="20"/>
        <w:tblW w:w="51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7"/>
        <w:gridCol w:w="2454"/>
        <w:gridCol w:w="4740"/>
        <w:gridCol w:w="1436"/>
      </w:tblGrid>
      <w:tr w14:paraId="2FFF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blHeader/>
        </w:trPr>
        <w:tc>
          <w:tcPr>
            <w:tcW w:w="403" w:type="pct"/>
            <w:vAlign w:val="center"/>
          </w:tcPr>
          <w:p w14:paraId="4B7DFDBC">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bookmarkStart w:id="34" w:name="_Hlt487972895"/>
            <w:bookmarkEnd w:id="34"/>
            <w:r>
              <w:rPr>
                <w:rFonts w:hint="eastAsia" w:ascii="仿宋" w:hAnsi="仿宋" w:eastAsia="仿宋" w:cs="仿宋"/>
                <w:b/>
                <w:color w:val="000000" w:themeColor="text1"/>
                <w:sz w:val="24"/>
                <w:highlight w:val="none"/>
                <w14:textFill>
                  <w14:solidFill>
                    <w14:schemeClr w14:val="tx1"/>
                  </w14:solidFill>
                </w14:textFill>
              </w:rPr>
              <w:t>序号</w:t>
            </w:r>
          </w:p>
        </w:tc>
        <w:tc>
          <w:tcPr>
            <w:tcW w:w="1306" w:type="pct"/>
            <w:vAlign w:val="center"/>
          </w:tcPr>
          <w:p w14:paraId="3B7BEA0B">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审查因素</w:t>
            </w:r>
          </w:p>
        </w:tc>
        <w:tc>
          <w:tcPr>
            <w:tcW w:w="2523" w:type="pct"/>
            <w:vAlign w:val="center"/>
          </w:tcPr>
          <w:p w14:paraId="1BCE6C2F">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审查内容</w:t>
            </w:r>
          </w:p>
        </w:tc>
        <w:tc>
          <w:tcPr>
            <w:tcW w:w="765" w:type="pct"/>
            <w:vAlign w:val="center"/>
          </w:tcPr>
          <w:p w14:paraId="591905CA">
            <w:pPr>
              <w:tabs>
                <w:tab w:val="left" w:pos="1080"/>
              </w:tabs>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格式要求</w:t>
            </w:r>
          </w:p>
        </w:tc>
      </w:tr>
      <w:tr w14:paraId="503FA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08E06A2F">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1306" w:type="pct"/>
            <w:vAlign w:val="center"/>
          </w:tcPr>
          <w:p w14:paraId="245646C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满足《中华人民共和国政府采购法》第二十二条规定</w:t>
            </w:r>
            <w:r>
              <w:rPr>
                <w:rFonts w:hint="eastAsia" w:ascii="仿宋" w:hAnsi="仿宋" w:eastAsia="仿宋" w:cs="仿宋"/>
                <w:color w:val="000000" w:themeColor="text1"/>
                <w:highlight w:val="none"/>
                <w:lang w:eastAsia="zh-CN"/>
                <w14:textFill>
                  <w14:solidFill>
                    <w14:schemeClr w14:val="tx1"/>
                  </w14:solidFill>
                </w14:textFill>
              </w:rPr>
              <w:tab/>
            </w:r>
          </w:p>
        </w:tc>
        <w:tc>
          <w:tcPr>
            <w:tcW w:w="2523" w:type="pct"/>
            <w:vAlign w:val="center"/>
          </w:tcPr>
          <w:p w14:paraId="1CE5C82A">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具体规定见第一章《采购邀请》</w:t>
            </w:r>
          </w:p>
        </w:tc>
        <w:tc>
          <w:tcPr>
            <w:tcW w:w="765" w:type="pct"/>
            <w:vAlign w:val="center"/>
          </w:tcPr>
          <w:p w14:paraId="363CA982">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p>
        </w:tc>
      </w:tr>
      <w:tr w14:paraId="523D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4" w:hRule="atLeast"/>
        </w:trPr>
        <w:tc>
          <w:tcPr>
            <w:tcW w:w="403" w:type="pct"/>
            <w:vAlign w:val="center"/>
          </w:tcPr>
          <w:p w14:paraId="34FD9070">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w:t>
            </w:r>
          </w:p>
        </w:tc>
        <w:tc>
          <w:tcPr>
            <w:tcW w:w="1306" w:type="pct"/>
            <w:vAlign w:val="center"/>
          </w:tcPr>
          <w:p w14:paraId="7E9AF4C5">
            <w:pPr>
              <w:tabs>
                <w:tab w:val="left" w:pos="1080"/>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营业执照等证明文件</w:t>
            </w:r>
          </w:p>
        </w:tc>
        <w:tc>
          <w:tcPr>
            <w:tcW w:w="2523" w:type="pct"/>
            <w:vAlign w:val="center"/>
          </w:tcPr>
          <w:p w14:paraId="19AD32D6">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供应商为企业（包括合伙企业）的，应提供有效的“营业执照”；</w:t>
            </w:r>
          </w:p>
          <w:p w14:paraId="24840C98">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供应商为事业单位的，应提供有效的“事业单位法人证书”；</w:t>
            </w:r>
          </w:p>
          <w:p w14:paraId="78E3D651">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供应商是非企业机构的，应提供有效的“执业许可证”、“登记证书”等证明文件；</w:t>
            </w:r>
          </w:p>
          <w:p w14:paraId="57A1DCFB">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供应商是个体工商户的，应提供有效的“个体工商户营业执照”；</w:t>
            </w:r>
          </w:p>
          <w:p w14:paraId="77A7774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供应商是自然人的，应提供有效的自然人身份证明。</w:t>
            </w:r>
          </w:p>
          <w:p w14:paraId="6E96CBEE">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65" w:type="pct"/>
            <w:vAlign w:val="center"/>
          </w:tcPr>
          <w:p w14:paraId="2A1A6911">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0B53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trPr>
        <w:tc>
          <w:tcPr>
            <w:tcW w:w="403" w:type="pct"/>
            <w:vAlign w:val="center"/>
          </w:tcPr>
          <w:p w14:paraId="1A399619">
            <w:pPr>
              <w:tabs>
                <w:tab w:val="left" w:pos="1080"/>
              </w:tabs>
              <w:kinsoku/>
              <w:adjustRightInd/>
              <w:spacing w:line="240" w:lineRule="exact"/>
              <w:jc w:val="center"/>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2</w:t>
            </w:r>
          </w:p>
        </w:tc>
        <w:tc>
          <w:tcPr>
            <w:tcW w:w="1306" w:type="pct"/>
            <w:vAlign w:val="center"/>
          </w:tcPr>
          <w:p w14:paraId="2E400431">
            <w:pPr>
              <w:tabs>
                <w:tab w:val="left" w:pos="1080"/>
              </w:tabs>
              <w:kinsoku/>
              <w:adjustRightInd/>
              <w:spacing w:line="24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资格声明书</w:t>
            </w:r>
          </w:p>
        </w:tc>
        <w:tc>
          <w:tcPr>
            <w:tcW w:w="2523" w:type="pct"/>
            <w:vAlign w:val="center"/>
          </w:tcPr>
          <w:p w14:paraId="68ED8DBC">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提供了符合竞争性磋商文件要求的《供应商资格声明书》。</w:t>
            </w:r>
          </w:p>
        </w:tc>
        <w:tc>
          <w:tcPr>
            <w:tcW w:w="765" w:type="pct"/>
            <w:vAlign w:val="center"/>
          </w:tcPr>
          <w:p w14:paraId="7C635F80">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格式见《响应文件格式》</w:t>
            </w:r>
          </w:p>
        </w:tc>
      </w:tr>
      <w:tr w14:paraId="6F6E6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0" w:hRule="atLeast"/>
        </w:trPr>
        <w:tc>
          <w:tcPr>
            <w:tcW w:w="403" w:type="pct"/>
            <w:vAlign w:val="center"/>
          </w:tcPr>
          <w:p w14:paraId="264DA746">
            <w:pPr>
              <w:tabs>
                <w:tab w:val="left" w:pos="1080"/>
              </w:tabs>
              <w:kinsoku/>
              <w:adjustRightInd/>
              <w:spacing w:line="240" w:lineRule="exact"/>
              <w:jc w:val="center"/>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3</w:t>
            </w:r>
          </w:p>
        </w:tc>
        <w:tc>
          <w:tcPr>
            <w:tcW w:w="1306" w:type="pct"/>
            <w:vAlign w:val="center"/>
          </w:tcPr>
          <w:p w14:paraId="0C16E6A0">
            <w:pPr>
              <w:tabs>
                <w:tab w:val="left" w:pos="1080"/>
              </w:tabs>
              <w:kinsoku/>
              <w:adjustRightInd/>
              <w:spacing w:line="24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信用记录</w:t>
            </w:r>
          </w:p>
        </w:tc>
        <w:tc>
          <w:tcPr>
            <w:tcW w:w="2523" w:type="pct"/>
            <w:vAlign w:val="center"/>
          </w:tcPr>
          <w:p w14:paraId="659A3275">
            <w:pPr>
              <w:tabs>
                <w:tab w:val="left" w:pos="1080"/>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查询渠道：信用中国网站和中国政府采购网（www.creditchina.gov.cn、www.ccgp.gov.cn）；</w:t>
            </w:r>
          </w:p>
          <w:p w14:paraId="678EA46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截止时点：首次响应文件提交截止时间以后、资格审查阶段采购人或采购代理机构的实际查询时间；</w:t>
            </w:r>
          </w:p>
          <w:p w14:paraId="6645942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信用信息查询记录和证据留存具体方式：查询结果网页打印页作为查询记录和证据，与其他竞争性磋商文件一并保存；</w:t>
            </w:r>
          </w:p>
          <w:p w14:paraId="16507CE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信用信息的使用原则：经认定的被列入失信被执行人、重大税收违法案件当事人名单、政府采购严重违法失信行为记录名单的供应商，其</w:t>
            </w:r>
            <w:r>
              <w:rPr>
                <w:rFonts w:hint="eastAsia" w:ascii="仿宋" w:hAnsi="仿宋" w:eastAsia="仿宋" w:cs="仿宋"/>
                <w:b/>
                <w:bCs/>
                <w:color w:val="000000" w:themeColor="text1"/>
                <w:highlight w:val="none"/>
                <w:lang w:eastAsia="zh-CN"/>
                <w14:textFill>
                  <w14:solidFill>
                    <w14:schemeClr w14:val="tx1"/>
                  </w14:solidFill>
                </w14:textFill>
              </w:rPr>
              <w:t>响应无效</w:t>
            </w:r>
            <w:r>
              <w:rPr>
                <w:rFonts w:hint="eastAsia" w:ascii="仿宋" w:hAnsi="仿宋" w:eastAsia="仿宋" w:cs="仿宋"/>
                <w:color w:val="000000" w:themeColor="text1"/>
                <w:highlight w:val="none"/>
                <w:lang w:eastAsia="zh-CN"/>
                <w14:textFill>
                  <w14:solidFill>
                    <w14:schemeClr w14:val="tx1"/>
                  </w14:solidFill>
                </w14:textFill>
              </w:rPr>
              <w:t>。</w:t>
            </w:r>
          </w:p>
          <w:p w14:paraId="28D34A69">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联合体形式磋商的，联合体成员存在不良信用记录，视同联合体存在不良信用记录。</w:t>
            </w:r>
          </w:p>
        </w:tc>
        <w:tc>
          <w:tcPr>
            <w:tcW w:w="1472" w:type="dxa"/>
            <w:vAlign w:val="center"/>
          </w:tcPr>
          <w:p w14:paraId="4CDA57FD">
            <w:pPr>
              <w:tabs>
                <w:tab w:val="left" w:pos="1080"/>
              </w:tabs>
              <w:snapToGrid w:val="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无须供应商提供，由采购人或采购代理机构查询</w:t>
            </w:r>
            <w:r>
              <w:rPr>
                <w:rFonts w:hint="eastAsia" w:ascii="仿宋" w:hAnsi="仿宋" w:eastAsia="仿宋" w:cs="仿宋"/>
                <w:color w:val="000000" w:themeColor="text1"/>
                <w:highlight w:val="none"/>
                <w:lang w:eastAsia="zh-CN"/>
                <w14:textFill>
                  <w14:solidFill>
                    <w14:schemeClr w14:val="tx1"/>
                  </w14:solidFill>
                </w14:textFill>
              </w:rPr>
              <w:t>。</w:t>
            </w:r>
          </w:p>
        </w:tc>
      </w:tr>
      <w:tr w14:paraId="7DD40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403" w:type="pct"/>
            <w:vAlign w:val="center"/>
          </w:tcPr>
          <w:p w14:paraId="79832E6B">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1-4</w:t>
            </w:r>
          </w:p>
        </w:tc>
        <w:tc>
          <w:tcPr>
            <w:tcW w:w="1306" w:type="pct"/>
            <w:vAlign w:val="center"/>
          </w:tcPr>
          <w:p w14:paraId="3898AD17">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法律、行政法规规定的其他条件</w:t>
            </w:r>
          </w:p>
        </w:tc>
        <w:tc>
          <w:tcPr>
            <w:tcW w:w="2523" w:type="pct"/>
            <w:vAlign w:val="center"/>
          </w:tcPr>
          <w:p w14:paraId="54352CB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法律、行政法规规定的其他条件</w:t>
            </w:r>
          </w:p>
        </w:tc>
        <w:tc>
          <w:tcPr>
            <w:tcW w:w="765" w:type="pct"/>
            <w:vAlign w:val="center"/>
          </w:tcPr>
          <w:p w14:paraId="170033E8">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p>
        </w:tc>
      </w:tr>
      <w:tr w14:paraId="15E6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trPr>
        <w:tc>
          <w:tcPr>
            <w:tcW w:w="403" w:type="pct"/>
            <w:vAlign w:val="center"/>
          </w:tcPr>
          <w:p w14:paraId="4A4B59DA">
            <w:pPr>
              <w:tabs>
                <w:tab w:val="left" w:pos="1080"/>
              </w:tabs>
              <w:kinsoku/>
              <w:adjustRightInd/>
              <w:spacing w:line="240" w:lineRule="exact"/>
              <w:jc w:val="center"/>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1306" w:type="pct"/>
            <w:vAlign w:val="center"/>
          </w:tcPr>
          <w:p w14:paraId="47C2EB6B">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落实政府采购政策需满足的资格要求</w:t>
            </w:r>
          </w:p>
        </w:tc>
        <w:tc>
          <w:tcPr>
            <w:tcW w:w="2523" w:type="pct"/>
            <w:vAlign w:val="center"/>
          </w:tcPr>
          <w:p w14:paraId="1BCE3EF1">
            <w:pPr>
              <w:tabs>
                <w:tab w:val="left" w:pos="1080"/>
              </w:tabs>
              <w:kinsoku/>
              <w:autoSpaceDE/>
              <w:autoSpaceDN/>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具体要求见第一章《采购邀请》</w:t>
            </w:r>
          </w:p>
        </w:tc>
        <w:tc>
          <w:tcPr>
            <w:tcW w:w="765" w:type="pct"/>
            <w:vAlign w:val="center"/>
          </w:tcPr>
          <w:p w14:paraId="52515993">
            <w:pPr>
              <w:tabs>
                <w:tab w:val="left" w:pos="1080"/>
              </w:tabs>
              <w:kinsoku/>
              <w:adjustRightInd/>
              <w:spacing w:line="240" w:lineRule="exact"/>
              <w:textAlignment w:val="auto"/>
              <w:rPr>
                <w:rFonts w:hint="eastAsia" w:ascii="仿宋" w:hAnsi="仿宋" w:eastAsia="仿宋" w:cs="仿宋"/>
                <w:color w:val="000000" w:themeColor="text1"/>
                <w:highlight w:val="none"/>
                <w:lang w:eastAsia="zh-CN"/>
                <w14:textFill>
                  <w14:solidFill>
                    <w14:schemeClr w14:val="tx1"/>
                  </w14:solidFill>
                </w14:textFill>
              </w:rPr>
            </w:pPr>
          </w:p>
        </w:tc>
      </w:tr>
      <w:tr w14:paraId="6FE19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B851CA7">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2-1</w:t>
            </w:r>
          </w:p>
        </w:tc>
        <w:tc>
          <w:tcPr>
            <w:tcW w:w="1306" w:type="pct"/>
            <w:vAlign w:val="center"/>
          </w:tcPr>
          <w:p w14:paraId="7CA90DA1">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中小企业政策证明文件</w:t>
            </w:r>
          </w:p>
        </w:tc>
        <w:tc>
          <w:tcPr>
            <w:tcW w:w="2523" w:type="pct"/>
            <w:vAlign w:val="center"/>
          </w:tcPr>
          <w:p w14:paraId="7C7CC6F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具体要求见第一章《采购邀请》</w:t>
            </w:r>
          </w:p>
        </w:tc>
        <w:tc>
          <w:tcPr>
            <w:tcW w:w="765" w:type="pct"/>
            <w:vAlign w:val="center"/>
          </w:tcPr>
          <w:p w14:paraId="59E98D61">
            <w:pPr>
              <w:tabs>
                <w:tab w:val="left" w:pos="1080"/>
              </w:tabs>
              <w:rPr>
                <w:rFonts w:hint="eastAsia" w:ascii="仿宋" w:hAnsi="仿宋" w:eastAsia="仿宋" w:cs="仿宋"/>
                <w:color w:val="000000" w:themeColor="text1"/>
                <w:highlight w:val="none"/>
                <w:lang w:eastAsia="zh-CN"/>
                <w14:textFill>
                  <w14:solidFill>
                    <w14:schemeClr w14:val="tx1"/>
                  </w14:solidFill>
                </w14:textFill>
              </w:rPr>
            </w:pPr>
          </w:p>
        </w:tc>
      </w:tr>
      <w:tr w14:paraId="7F77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D55BB21">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w:t>
            </w:r>
            <w:r>
              <w:rPr>
                <w:rFonts w:hint="eastAsia" w:ascii="仿宋" w:hAnsi="仿宋" w:eastAsia="仿宋" w:cs="仿宋"/>
                <w:color w:val="000000" w:themeColor="text1"/>
                <w:highlight w:val="none"/>
                <w:lang w:eastAsia="zh-CN"/>
                <w14:textFill>
                  <w14:solidFill>
                    <w14:schemeClr w14:val="tx1"/>
                  </w14:solidFill>
                </w14:textFill>
              </w:rPr>
              <w:t>-1</w:t>
            </w:r>
          </w:p>
        </w:tc>
        <w:tc>
          <w:tcPr>
            <w:tcW w:w="1306" w:type="pct"/>
            <w:vAlign w:val="center"/>
          </w:tcPr>
          <w:p w14:paraId="1CF8A70C">
            <w:pPr>
              <w:tabs>
                <w:tab w:val="left" w:pos="1080"/>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中小企业</w:t>
            </w:r>
            <w:r>
              <w:rPr>
                <w:rFonts w:hint="eastAsia" w:ascii="仿宋" w:hAnsi="仿宋" w:eastAsia="仿宋" w:cs="仿宋"/>
                <w:color w:val="000000" w:themeColor="text1"/>
                <w:highlight w:val="none"/>
                <w:lang w:eastAsia="zh-CN"/>
                <w14:textFill>
                  <w14:solidFill>
                    <w14:schemeClr w14:val="tx1"/>
                  </w14:solidFill>
                </w14:textFill>
              </w:rPr>
              <w:t>证明文件</w:t>
            </w:r>
          </w:p>
        </w:tc>
        <w:tc>
          <w:tcPr>
            <w:tcW w:w="2523" w:type="pct"/>
            <w:vAlign w:val="center"/>
          </w:tcPr>
          <w:p w14:paraId="0A2D4AD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当本项目（包）涉及预留份额专门面向中小企业采购，提供如下资料：</w:t>
            </w:r>
          </w:p>
          <w:p w14:paraId="069C8E32">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1、供应商单独响应的，应提供《中小企业声明函》或《残疾人福利性单位声明函》或由省级以上监狱管理局、戒毒管理局（含新疆生产建设兵团）出具的属于监狱企业的证明文件。</w:t>
            </w:r>
          </w:p>
          <w:p w14:paraId="3F07CC36">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65" w:type="pct"/>
            <w:vAlign w:val="center"/>
          </w:tcPr>
          <w:p w14:paraId="2932085D">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格式见《响应文件格式》</w:t>
            </w:r>
          </w:p>
        </w:tc>
      </w:tr>
      <w:tr w14:paraId="6837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403" w:type="pct"/>
            <w:vAlign w:val="center"/>
          </w:tcPr>
          <w:p w14:paraId="2AA75E2C">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eastAsia="zh-CN"/>
                <w14:textFill>
                  <w14:solidFill>
                    <w14:schemeClr w14:val="tx1"/>
                  </w14:solidFill>
                </w14:textFill>
              </w:rPr>
              <w:t>2</w:t>
            </w:r>
          </w:p>
        </w:tc>
        <w:tc>
          <w:tcPr>
            <w:tcW w:w="1306" w:type="pct"/>
            <w:vAlign w:val="center"/>
          </w:tcPr>
          <w:p w14:paraId="71D4992B">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其它落实政府采购政策的资格要求</w:t>
            </w:r>
          </w:p>
        </w:tc>
        <w:tc>
          <w:tcPr>
            <w:tcW w:w="2523" w:type="pct"/>
            <w:vAlign w:val="center"/>
          </w:tcPr>
          <w:p w14:paraId="04050900">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如有，见第一章《采购邀请》</w:t>
            </w:r>
          </w:p>
        </w:tc>
        <w:tc>
          <w:tcPr>
            <w:tcW w:w="765" w:type="pct"/>
            <w:vAlign w:val="center"/>
          </w:tcPr>
          <w:p w14:paraId="5036FA93">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70BB7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403" w:type="pct"/>
            <w:vAlign w:val="center"/>
          </w:tcPr>
          <w:p w14:paraId="3B294B9A">
            <w:pPr>
              <w:tabs>
                <w:tab w:val="left" w:pos="1080"/>
              </w:tabs>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1306" w:type="pct"/>
            <w:vAlign w:val="center"/>
          </w:tcPr>
          <w:p w14:paraId="3A462BA9">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本项目的特定资格要求</w:t>
            </w:r>
          </w:p>
        </w:tc>
        <w:tc>
          <w:tcPr>
            <w:tcW w:w="2523" w:type="pct"/>
            <w:vAlign w:val="center"/>
          </w:tcPr>
          <w:p w14:paraId="3105CEA2">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如有，见第一章《采购邀请》</w:t>
            </w:r>
          </w:p>
        </w:tc>
        <w:tc>
          <w:tcPr>
            <w:tcW w:w="765" w:type="pct"/>
            <w:vAlign w:val="center"/>
          </w:tcPr>
          <w:p w14:paraId="46D4E755">
            <w:pPr>
              <w:tabs>
                <w:tab w:val="left" w:pos="1080"/>
              </w:tabs>
              <w:rPr>
                <w:rFonts w:hint="eastAsia" w:ascii="仿宋" w:hAnsi="仿宋" w:eastAsia="仿宋" w:cs="仿宋"/>
                <w:color w:val="000000" w:themeColor="text1"/>
                <w:highlight w:val="none"/>
                <w:lang w:eastAsia="zh-CN"/>
                <w14:textFill>
                  <w14:solidFill>
                    <w14:schemeClr w14:val="tx1"/>
                  </w14:solidFill>
                </w14:textFill>
              </w:rPr>
            </w:pPr>
          </w:p>
        </w:tc>
      </w:tr>
      <w:tr w14:paraId="777B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9" w:hRule="atLeast"/>
        </w:trPr>
        <w:tc>
          <w:tcPr>
            <w:tcW w:w="403" w:type="pct"/>
            <w:vAlign w:val="center"/>
          </w:tcPr>
          <w:p w14:paraId="61D71F42">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3-1</w:t>
            </w:r>
          </w:p>
        </w:tc>
        <w:tc>
          <w:tcPr>
            <w:tcW w:w="1306" w:type="pct"/>
            <w:vAlign w:val="center"/>
          </w:tcPr>
          <w:p w14:paraId="14D71B7E">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其他特定资格要求</w:t>
            </w:r>
          </w:p>
        </w:tc>
        <w:tc>
          <w:tcPr>
            <w:tcW w:w="2523" w:type="pct"/>
            <w:vAlign w:val="center"/>
          </w:tcPr>
          <w:p w14:paraId="1B46758F">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如有，见第一章《采购邀请》</w:t>
            </w:r>
          </w:p>
          <w:p w14:paraId="7918BF0B">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注：如联合体中有同类资质的供应商按照联合体分工承担相同工作的，均应当提供资质证书电子件或电子证照。</w:t>
            </w:r>
          </w:p>
        </w:tc>
        <w:tc>
          <w:tcPr>
            <w:tcW w:w="765" w:type="pct"/>
            <w:vAlign w:val="center"/>
          </w:tcPr>
          <w:p w14:paraId="45660FDE">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提供证明文件的电子件或电子证照</w:t>
            </w:r>
          </w:p>
        </w:tc>
      </w:tr>
      <w:tr w14:paraId="1691C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5A443D2F">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1306" w:type="pct"/>
            <w:vAlign w:val="center"/>
          </w:tcPr>
          <w:p w14:paraId="06EC23CC">
            <w:pPr>
              <w:tabs>
                <w:tab w:val="left" w:pos="1080"/>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磋商保证金</w:t>
            </w:r>
          </w:p>
        </w:tc>
        <w:tc>
          <w:tcPr>
            <w:tcW w:w="2523" w:type="pct"/>
            <w:vAlign w:val="center"/>
          </w:tcPr>
          <w:p w14:paraId="2C25F5EB">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按照竞争性磋商文件的要求提交磋商保证金。</w:t>
            </w:r>
          </w:p>
        </w:tc>
        <w:tc>
          <w:tcPr>
            <w:tcW w:w="765" w:type="pct"/>
            <w:vAlign w:val="center"/>
          </w:tcPr>
          <w:p w14:paraId="475803AD">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磋商保证金凭证/交款单据电子件</w:t>
            </w:r>
          </w:p>
        </w:tc>
      </w:tr>
      <w:tr w14:paraId="477FE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725A787B">
            <w:pPr>
              <w:tabs>
                <w:tab w:val="left" w:pos="1080"/>
              </w:tabs>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5</w:t>
            </w:r>
          </w:p>
        </w:tc>
        <w:tc>
          <w:tcPr>
            <w:tcW w:w="2515" w:type="dxa"/>
            <w:vAlign w:val="center"/>
          </w:tcPr>
          <w:p w14:paraId="13CCFF52">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 xml:space="preserve">获取招标文件 </w:t>
            </w:r>
          </w:p>
        </w:tc>
        <w:tc>
          <w:tcPr>
            <w:tcW w:w="4857" w:type="dxa"/>
            <w:vAlign w:val="center"/>
          </w:tcPr>
          <w:p w14:paraId="3A6BB159">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在规定期限内通过新疆政府采购电子交易平台获取所参与包的</w:t>
            </w:r>
            <w:r>
              <w:rPr>
                <w:rFonts w:hint="eastAsia" w:ascii="仿宋" w:hAnsi="仿宋" w:eastAsia="仿宋" w:cs="仿宋"/>
                <w:color w:val="000000" w:themeColor="text1"/>
                <w:highlight w:val="none"/>
                <w:lang w:val="en-US" w:eastAsia="zh-CN"/>
                <w14:textFill>
                  <w14:solidFill>
                    <w14:schemeClr w14:val="tx1"/>
                  </w14:solidFill>
                </w14:textFill>
              </w:rPr>
              <w:t>磋商</w:t>
            </w:r>
            <w:r>
              <w:rPr>
                <w:rFonts w:hint="eastAsia" w:ascii="仿宋" w:hAnsi="仿宋" w:eastAsia="仿宋" w:cs="仿宋"/>
                <w:color w:val="000000" w:themeColor="text1"/>
                <w:highlight w:val="none"/>
                <w:lang w:eastAsia="zh-CN"/>
                <w14:textFill>
                  <w14:solidFill>
                    <w14:schemeClr w14:val="tx1"/>
                  </w14:solidFill>
                </w14:textFill>
              </w:rPr>
              <w:t>文件。</w:t>
            </w:r>
          </w:p>
          <w:p w14:paraId="507F84E3">
            <w:pPr>
              <w:tabs>
                <w:tab w:val="left" w:pos="1080"/>
              </w:tabs>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注：如本项目接受联合体，且供应商为联合体时，联合体中任一成员获取文件即视为满足要求。</w:t>
            </w:r>
          </w:p>
        </w:tc>
        <w:tc>
          <w:tcPr>
            <w:tcW w:w="765" w:type="pct"/>
            <w:vAlign w:val="center"/>
          </w:tcPr>
          <w:p w14:paraId="4719E556">
            <w:pPr>
              <w:tabs>
                <w:tab w:val="left" w:pos="1080"/>
              </w:tabs>
              <w:rPr>
                <w:rFonts w:hint="eastAsia" w:ascii="仿宋" w:hAnsi="仿宋" w:eastAsia="仿宋" w:cs="仿宋"/>
                <w:color w:val="000000" w:themeColor="text1"/>
                <w:highlight w:val="none"/>
                <w:lang w:eastAsia="zh-CN"/>
                <w14:textFill>
                  <w14:solidFill>
                    <w14:schemeClr w14:val="tx1"/>
                  </w14:solidFill>
                </w14:textFill>
              </w:rPr>
            </w:pPr>
          </w:p>
        </w:tc>
      </w:tr>
    </w:tbl>
    <w:p w14:paraId="116D5259">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br w:type="page"/>
      </w:r>
    </w:p>
    <w:p w14:paraId="29FCDAA1">
      <w:pPr>
        <w:tabs>
          <w:tab w:val="left" w:pos="360"/>
          <w:tab w:val="left" w:pos="900"/>
        </w:tabs>
        <w:spacing w:line="360" w:lineRule="auto"/>
        <w:outlineLvl w:val="1"/>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1.4    《符合性审查要求》见下表：</w:t>
      </w:r>
    </w:p>
    <w:p w14:paraId="645C121A">
      <w:pPr>
        <w:tabs>
          <w:tab w:val="left" w:pos="360"/>
          <w:tab w:val="left" w:pos="900"/>
        </w:tabs>
        <w:spacing w:line="360" w:lineRule="auto"/>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符合性审查要求</w:t>
      </w:r>
    </w:p>
    <w:tbl>
      <w:tblPr>
        <w:tblStyle w:val="20"/>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554"/>
        <w:gridCol w:w="6735"/>
      </w:tblGrid>
      <w:tr w14:paraId="2A0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3B2F5174">
            <w:pPr>
              <w:jc w:val="center"/>
              <w:rPr>
                <w:rFonts w:hint="eastAsia" w:ascii="仿宋" w:hAnsi="仿宋" w:eastAsia="仿宋" w:cs="仿宋"/>
                <w:b/>
                <w:color w:val="000000" w:themeColor="text1"/>
                <w:sz w:val="24"/>
                <w:highlight w:val="none"/>
                <w14:textFill>
                  <w14:solidFill>
                    <w14:schemeClr w14:val="tx1"/>
                  </w14:solidFill>
                </w14:textFill>
              </w:rPr>
            </w:pPr>
            <w:bookmarkStart w:id="35" w:name="_Toc353825551"/>
            <w:bookmarkStart w:id="36" w:name="_Toc353873941"/>
            <w:r>
              <w:rPr>
                <w:rFonts w:hint="eastAsia" w:ascii="仿宋" w:hAnsi="仿宋" w:eastAsia="仿宋" w:cs="仿宋"/>
                <w:b/>
                <w:color w:val="000000" w:themeColor="text1"/>
                <w:sz w:val="24"/>
                <w:highlight w:val="none"/>
                <w14:textFill>
                  <w14:solidFill>
                    <w14:schemeClr w14:val="tx1"/>
                  </w14:solidFill>
                </w14:textFill>
              </w:rPr>
              <w:t>序号</w:t>
            </w:r>
          </w:p>
        </w:tc>
        <w:tc>
          <w:tcPr>
            <w:tcW w:w="862" w:type="pct"/>
            <w:vAlign w:val="center"/>
          </w:tcPr>
          <w:p w14:paraId="21549919">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审查因素</w:t>
            </w:r>
          </w:p>
        </w:tc>
        <w:tc>
          <w:tcPr>
            <w:tcW w:w="3735" w:type="pct"/>
            <w:vAlign w:val="center"/>
          </w:tcPr>
          <w:p w14:paraId="45821246">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审查内容</w:t>
            </w:r>
          </w:p>
        </w:tc>
      </w:tr>
      <w:tr w14:paraId="179E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70873583">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862" w:type="pct"/>
            <w:vAlign w:val="center"/>
          </w:tcPr>
          <w:p w14:paraId="0E1CE664">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授权委托书</w:t>
            </w:r>
          </w:p>
        </w:tc>
        <w:tc>
          <w:tcPr>
            <w:tcW w:w="3735" w:type="pct"/>
            <w:vAlign w:val="center"/>
          </w:tcPr>
          <w:p w14:paraId="05BF514A">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按磋商文件要求提供授权委托书；</w:t>
            </w:r>
          </w:p>
        </w:tc>
      </w:tr>
      <w:tr w14:paraId="78AB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2BD2B531">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862" w:type="pct"/>
            <w:vAlign w:val="center"/>
          </w:tcPr>
          <w:p w14:paraId="4D7DD558">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投标完整性</w:t>
            </w:r>
          </w:p>
        </w:tc>
        <w:tc>
          <w:tcPr>
            <w:tcW w:w="3735" w:type="pct"/>
            <w:vAlign w:val="center"/>
          </w:tcPr>
          <w:p w14:paraId="6F6E61D0">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未将一个标段中的内容拆开投标；</w:t>
            </w:r>
          </w:p>
        </w:tc>
      </w:tr>
      <w:tr w14:paraId="49A6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2D099AB">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862" w:type="pct"/>
            <w:vAlign w:val="center"/>
          </w:tcPr>
          <w:p w14:paraId="77A43120">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w:t>
            </w:r>
          </w:p>
        </w:tc>
        <w:tc>
          <w:tcPr>
            <w:tcW w:w="3735" w:type="pct"/>
            <w:vAlign w:val="center"/>
          </w:tcPr>
          <w:p w14:paraId="70FD8A10">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投标报价未超过磋商文件中规定的项目/标段预算金额或者项目/标段最高限价；</w:t>
            </w:r>
          </w:p>
        </w:tc>
      </w:tr>
      <w:tr w14:paraId="4252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14C852B0">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862" w:type="pct"/>
            <w:vAlign w:val="center"/>
          </w:tcPr>
          <w:p w14:paraId="6418D372">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报价唯一性</w:t>
            </w:r>
          </w:p>
        </w:tc>
        <w:tc>
          <w:tcPr>
            <w:tcW w:w="3735" w:type="pct"/>
            <w:vAlign w:val="center"/>
          </w:tcPr>
          <w:p w14:paraId="2774AE62">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响应文件未出现可选择性或可调整的报价（磋商文件另有规定的除外）；</w:t>
            </w:r>
          </w:p>
        </w:tc>
      </w:tr>
      <w:tr w14:paraId="3476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775CB3B3">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862" w:type="pct"/>
            <w:vAlign w:val="center"/>
          </w:tcPr>
          <w:p w14:paraId="3A66D429">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投标有效期</w:t>
            </w:r>
          </w:p>
        </w:tc>
        <w:tc>
          <w:tcPr>
            <w:tcW w:w="3735" w:type="pct"/>
            <w:vAlign w:val="center"/>
          </w:tcPr>
          <w:p w14:paraId="15E605BC">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响应文件中承诺的投标有效期满足磋商文件中载明的投标有效期的；</w:t>
            </w:r>
          </w:p>
        </w:tc>
      </w:tr>
      <w:tr w14:paraId="7511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48B60A1C">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p>
        </w:tc>
        <w:tc>
          <w:tcPr>
            <w:tcW w:w="862" w:type="pct"/>
            <w:vAlign w:val="center"/>
          </w:tcPr>
          <w:p w14:paraId="0AAEB163">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签署、盖章</w:t>
            </w:r>
          </w:p>
        </w:tc>
        <w:tc>
          <w:tcPr>
            <w:tcW w:w="3735" w:type="pct"/>
            <w:vAlign w:val="center"/>
          </w:tcPr>
          <w:p w14:paraId="6AD7D4F1">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按照磋商文件要求签署、盖章的；</w:t>
            </w:r>
          </w:p>
        </w:tc>
      </w:tr>
      <w:tr w14:paraId="0758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286C12E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p>
        </w:tc>
        <w:tc>
          <w:tcPr>
            <w:tcW w:w="862" w:type="pct"/>
            <w:vAlign w:val="center"/>
          </w:tcPr>
          <w:p w14:paraId="551F2F9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实质性格式</w:t>
            </w:r>
          </w:p>
        </w:tc>
        <w:tc>
          <w:tcPr>
            <w:tcW w:w="3735" w:type="pct"/>
            <w:vAlign w:val="center"/>
          </w:tcPr>
          <w:p w14:paraId="2870B83A">
            <w:pP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标记为“实质性格式”的文件均按磋商文件要求提供；</w:t>
            </w:r>
          </w:p>
        </w:tc>
      </w:tr>
      <w:tr w14:paraId="7978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0C6C521">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w:t>
            </w:r>
          </w:p>
        </w:tc>
        <w:tc>
          <w:tcPr>
            <w:tcW w:w="862" w:type="pct"/>
            <w:vAlign w:val="center"/>
          </w:tcPr>
          <w:p w14:paraId="44857E65">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报价的修正（如有）</w:t>
            </w:r>
          </w:p>
        </w:tc>
        <w:tc>
          <w:tcPr>
            <w:tcW w:w="3735" w:type="pct"/>
            <w:vAlign w:val="center"/>
          </w:tcPr>
          <w:p w14:paraId="504EC8C0">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不涉及报价修正，或响应文件报价出现前后不一致时，供应商对修正后的报价予以确认；（如有）</w:t>
            </w:r>
          </w:p>
        </w:tc>
      </w:tr>
      <w:tr w14:paraId="46B9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02" w:type="pct"/>
            <w:vAlign w:val="center"/>
          </w:tcPr>
          <w:p w14:paraId="15960695">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w:t>
            </w:r>
          </w:p>
        </w:tc>
        <w:tc>
          <w:tcPr>
            <w:tcW w:w="862" w:type="pct"/>
            <w:vAlign w:val="center"/>
          </w:tcPr>
          <w:p w14:paraId="37874916">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报价合理性</w:t>
            </w:r>
          </w:p>
        </w:tc>
        <w:tc>
          <w:tcPr>
            <w:tcW w:w="3735" w:type="pct"/>
            <w:vAlign w:val="center"/>
          </w:tcPr>
          <w:p w14:paraId="5C0BAB5B">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报价合理，或供应商的报价明显低于其他通过符合性审查供应商的报价，有可能影响产品质量或者不能诚信履约的，能够应评标委员会要求在规定时间内证明其报价合理性的；</w:t>
            </w:r>
          </w:p>
        </w:tc>
      </w:tr>
      <w:tr w14:paraId="522F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02" w:type="pct"/>
            <w:vAlign w:val="center"/>
          </w:tcPr>
          <w:p w14:paraId="59F4D458">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862" w:type="pct"/>
            <w:vAlign w:val="center"/>
          </w:tcPr>
          <w:p w14:paraId="20832B2F">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公平竞争</w:t>
            </w:r>
          </w:p>
        </w:tc>
        <w:tc>
          <w:tcPr>
            <w:tcW w:w="3735" w:type="pct"/>
            <w:vAlign w:val="center"/>
          </w:tcPr>
          <w:p w14:paraId="631C5D2C">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供应商遵循公平竞争的原则，不存在恶意串通，妨碍其他供应商的竞争行为，不存在损害招标人或者其他供应商的合法权益情形的；</w:t>
            </w:r>
          </w:p>
        </w:tc>
      </w:tr>
      <w:tr w14:paraId="6C2B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02" w:type="pct"/>
            <w:vAlign w:val="center"/>
          </w:tcPr>
          <w:p w14:paraId="7DFE0820">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w:t>
            </w:r>
          </w:p>
        </w:tc>
        <w:tc>
          <w:tcPr>
            <w:tcW w:w="862" w:type="pct"/>
            <w:vAlign w:val="center"/>
          </w:tcPr>
          <w:p w14:paraId="158AA658">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串通投标</w:t>
            </w:r>
          </w:p>
        </w:tc>
        <w:tc>
          <w:tcPr>
            <w:tcW w:w="3735" w:type="pct"/>
            <w:vAlign w:val="center"/>
          </w:tcPr>
          <w:p w14:paraId="031C350C">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性差异；（五）不同供应商的响应文件相互混装；（六）不同供应商的磋商保证金从同一单位或者个人的账户转出；</w:t>
            </w:r>
          </w:p>
        </w:tc>
      </w:tr>
      <w:tr w14:paraId="51DE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62BA6422">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2</w:t>
            </w:r>
          </w:p>
        </w:tc>
        <w:tc>
          <w:tcPr>
            <w:tcW w:w="862" w:type="pct"/>
            <w:vAlign w:val="center"/>
          </w:tcPr>
          <w:p w14:paraId="23A06391">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附加条件</w:t>
            </w:r>
          </w:p>
        </w:tc>
        <w:tc>
          <w:tcPr>
            <w:tcW w:w="3735" w:type="pct"/>
            <w:vAlign w:val="center"/>
          </w:tcPr>
          <w:p w14:paraId="5B1864C7">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响应文件未含有</w:t>
            </w:r>
            <w:r>
              <w:rPr>
                <w:rFonts w:hint="eastAsia" w:ascii="仿宋" w:hAnsi="仿宋" w:eastAsia="仿宋" w:cs="仿宋"/>
                <w:color w:val="000000" w:themeColor="text1"/>
                <w:sz w:val="24"/>
                <w:highlight w:val="none"/>
                <w:lang w:val="en-US" w:eastAsia="zh-CN"/>
                <w14:textFill>
                  <w14:solidFill>
                    <w14:schemeClr w14:val="tx1"/>
                  </w14:solidFill>
                </w14:textFill>
              </w:rPr>
              <w:t>采购</w:t>
            </w:r>
            <w:r>
              <w:rPr>
                <w:rFonts w:hint="eastAsia" w:ascii="仿宋" w:hAnsi="仿宋" w:eastAsia="仿宋" w:cs="仿宋"/>
                <w:color w:val="000000" w:themeColor="text1"/>
                <w:sz w:val="24"/>
                <w:highlight w:val="none"/>
                <w:lang w:eastAsia="zh-CN"/>
                <w14:textFill>
                  <w14:solidFill>
                    <w14:schemeClr w14:val="tx1"/>
                  </w14:solidFill>
                </w14:textFill>
              </w:rPr>
              <w:t>人不能接受的附加条件的；</w:t>
            </w:r>
          </w:p>
        </w:tc>
      </w:tr>
      <w:tr w14:paraId="5ABF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2" w:type="pct"/>
            <w:vAlign w:val="center"/>
          </w:tcPr>
          <w:p w14:paraId="7262B20A">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3</w:t>
            </w:r>
          </w:p>
        </w:tc>
        <w:tc>
          <w:tcPr>
            <w:tcW w:w="862" w:type="pct"/>
            <w:vAlign w:val="center"/>
          </w:tcPr>
          <w:p w14:paraId="4F551C59">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其他无效情形</w:t>
            </w:r>
          </w:p>
        </w:tc>
        <w:tc>
          <w:tcPr>
            <w:tcW w:w="3735" w:type="pct"/>
            <w:vAlign w:val="center"/>
          </w:tcPr>
          <w:p w14:paraId="0F2D5FC5">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供应商、响应文件不存在不符合法律、法规和磋商文件规定的其他无效情形。</w:t>
            </w:r>
          </w:p>
        </w:tc>
      </w:tr>
    </w:tbl>
    <w:p w14:paraId="0B86422D">
      <w:pPr>
        <w:pStyle w:val="7"/>
        <w:spacing w:before="103" w:line="200" w:lineRule="auto"/>
        <w:ind w:left="13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   磋商、响应文件有关事项的澄清、说明或者更正和最后报价</w:t>
      </w:r>
    </w:p>
    <w:p w14:paraId="38A57231">
      <w:pPr>
        <w:pStyle w:val="7"/>
        <w:spacing w:before="177" w:line="251" w:lineRule="auto"/>
        <w:ind w:left="1212" w:right="114" w:hanging="72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2.1   磋商小组所有成员将集中与单一供应商分</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别进行磋商，并给予所有参加磋商</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的供应商平等的磋商机会。</w:t>
      </w:r>
    </w:p>
    <w:p w14:paraId="3E1AA455">
      <w:pPr>
        <w:pStyle w:val="7"/>
        <w:spacing w:before="180" w:line="269" w:lineRule="auto"/>
        <w:ind w:left="1196" w:right="24" w:hanging="71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2.2   在磋商过程中，磋商小组可以根</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据磋商文件和磋商情况实质性变动采购需求</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中的技术、服务要求以及合同草案条款，但不得变动磋商文件中的其他内容。</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实质性变动的内容，须经采购人代表确认。</w:t>
      </w:r>
    </w:p>
    <w:p w14:paraId="1F1F2540">
      <w:pPr>
        <w:pStyle w:val="7"/>
        <w:spacing w:before="179" w:line="251" w:lineRule="auto"/>
        <w:ind w:left="1205" w:right="114" w:hanging="7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2.3   对磋商文件作出的实质性变动是</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磋商文件的有效组成部分，磋商小组应当及</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时以书面形式同时通知所有参加磋商的供应商。</w:t>
      </w:r>
    </w:p>
    <w:p w14:paraId="08E4CFF6">
      <w:pPr>
        <w:pStyle w:val="7"/>
        <w:spacing w:before="177" w:line="278" w:lineRule="auto"/>
        <w:ind w:left="1191" w:right="114"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2.4   供应商应当按照磋商文件的变动情况和磋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商小组的要求重新提交响应文件，</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并由其法定代表人（若供应商为事业单位或其他组织或分支机构</w:t>
      </w:r>
      <w:r>
        <w:rPr>
          <w:rFonts w:hint="eastAsia" w:ascii="仿宋" w:hAnsi="仿宋" w:eastAsia="仿宋" w:cs="仿宋"/>
          <w:color w:val="000000" w:themeColor="text1"/>
          <w:sz w:val="24"/>
          <w:szCs w:val="24"/>
          <w:highlight w:val="none"/>
          <w:lang w:eastAsia="zh-CN"/>
          <w14:textFill>
            <w14:solidFill>
              <w14:schemeClr w14:val="tx1"/>
            </w14:solidFill>
          </w14:textFill>
        </w:rPr>
        <w:t>，可为单位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负责人）或授权代表签字或者加盖公章。由授权代表签字的，应当附授权委</w:t>
      </w:r>
      <w:r>
        <w:rPr>
          <w:rFonts w:hint="eastAsia" w:ascii="仿宋" w:hAnsi="仿宋" w:eastAsia="仿宋" w:cs="仿宋"/>
          <w:color w:val="000000" w:themeColor="text1"/>
          <w:sz w:val="24"/>
          <w:szCs w:val="24"/>
          <w:highlight w:val="none"/>
          <w:lang w:eastAsia="zh-CN"/>
          <w14:textFill>
            <w14:solidFill>
              <w14:schemeClr w14:val="tx1"/>
            </w14:solidFill>
          </w14:textFill>
        </w:rPr>
        <w:t>托书。供应商为自然人的，应当由本人签字并附身</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份证明。</w:t>
      </w:r>
    </w:p>
    <w:p w14:paraId="4D0ABD53">
      <w:pPr>
        <w:pStyle w:val="7"/>
        <w:spacing w:before="179" w:line="201" w:lineRule="auto"/>
        <w:ind w:left="48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   响应文件的澄清、说明或者更正：</w:t>
      </w:r>
    </w:p>
    <w:p w14:paraId="300DF265">
      <w:pPr>
        <w:pStyle w:val="7"/>
        <w:spacing w:before="175" w:line="270" w:lineRule="auto"/>
        <w:ind w:left="2116" w:right="112" w:hanging="9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2.5.1  磋商小组在对响应文件的有效性、完整性和响应程度进行审查时，可</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以要求供应商对响应文件中含义不明确、同类问题表述不一致或者有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明显文字和计算错误的内容等作出必要的澄清、说明或者更正。</w:t>
      </w:r>
    </w:p>
    <w:p w14:paraId="2218CCFB">
      <w:pPr>
        <w:pStyle w:val="7"/>
        <w:spacing w:before="181" w:line="289" w:lineRule="auto"/>
        <w:ind w:left="2097" w:right="69" w:hanging="88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2.5.2   磋商小组对响应文件进行审查，如发现供应商提交的响应文件存在不</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满足《符合性审查要求》的内容，如属于表中</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“不允许</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”澄清、说明或</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者更正的内容，则供应商响应文件按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无效处理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；如属于表中的“允</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许</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仿宋" w:hAnsi="仿宋" w:eastAsia="仿宋" w:cs="仿宋"/>
          <w:color w:val="000000" w:themeColor="text1"/>
          <w:sz w:val="24"/>
          <w:szCs w:val="24"/>
          <w:highlight w:val="none"/>
          <w:lang w:eastAsia="zh-CN"/>
          <w14:textFill>
            <w14:solidFill>
              <w14:schemeClr w14:val="tx1"/>
            </w14:solidFill>
          </w14:textFill>
        </w:rPr>
        <w:t>能满足采购文件要求的，则供应商的响应文件按</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无效处理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2C7C8D2E">
      <w:pPr>
        <w:pStyle w:val="7"/>
        <w:spacing w:before="176" w:line="253" w:lineRule="auto"/>
        <w:ind w:left="2099" w:right="112" w:hanging="889"/>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2.5.3  供应商的澄清、说明或者更正不得超出响应文件的范围或者改变响应</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文件的实质性内容。磋商小组要求供应商澄清、说明或者更正响应文件应当以书面形式作出。供应商的澄清、说明或者更正应当由法定代</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表人（若供应商为事业单位或其他组织</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或分支机构</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，可为单位负责人）</w:t>
      </w:r>
      <w:r>
        <w:rPr>
          <w:rFonts w:hint="eastAsia" w:ascii="仿宋" w:hAnsi="仿宋" w:eastAsia="仿宋" w:cs="仿宋"/>
          <w:color w:val="000000" w:themeColor="text1"/>
          <w:spacing w:val="17"/>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或其授权代表签字或者加盖公章。由授权代表签字的，应当附授权委托书。供应商为自然人的，应当由本人签字并附身份证明。澄清、说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明或者更正文件将作为响应文件内容的一部分。</w:t>
      </w:r>
    </w:p>
    <w:p w14:paraId="4140E8F0">
      <w:pPr>
        <w:pStyle w:val="7"/>
        <w:spacing w:line="270" w:lineRule="auto"/>
        <w:ind w:left="1079" w:right="127" w:hanging="706"/>
        <w:rPr>
          <w:rFonts w:hint="eastAsia" w:ascii="仿宋" w:hAnsi="仿宋" w:eastAsia="仿宋" w:cs="仿宋"/>
          <w:color w:val="000000" w:themeColor="text1"/>
          <w:spacing w:val="-2"/>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2.6   磋商结束后</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，磋商小组将要求所</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有实质性响应的供应商在规定时间内提交最后报价。最后报价时间为磋商小组指定的时间，具体时间根据磋商进度另行</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通知。</w:t>
      </w:r>
    </w:p>
    <w:p w14:paraId="7235271C">
      <w:pPr>
        <w:pStyle w:val="7"/>
        <w:spacing w:before="175" w:line="292" w:lineRule="auto"/>
        <w:ind w:left="1078" w:right="125"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磋商文件能够详细列明采购标的的技术、服务要求的</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，磋商结束后，磋商小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组应当要求所有实质性响应的供应商在规定时间内提交最</w:t>
      </w:r>
      <w:r>
        <w:rPr>
          <w:rFonts w:hint="eastAsia" w:ascii="仿宋" w:hAnsi="仿宋" w:eastAsia="仿宋" w:cs="仿宋"/>
          <w:color w:val="000000" w:themeColor="text1"/>
          <w:sz w:val="24"/>
          <w:szCs w:val="24"/>
          <w:highlight w:val="none"/>
          <w:lang w:eastAsia="zh-CN"/>
          <w14:textFill>
            <w14:solidFill>
              <w14:schemeClr w14:val="tx1"/>
            </w14:solidFill>
          </w14:textFill>
        </w:rPr>
        <w:t>后报价，提交最后</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报价的供应商不得少于3家</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。磋商文件不能详细列明采购标的的技术、服务要求，需经磋商由供应商提供最终设计方案或解决方案的，磋商结束后，磋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商小组应当按照少数服从多数的原则投票推荐3家以上供应商的设计方案或</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者解决方案，并要求其在规定时间内提交最后报价。市场竞争不充分的科研</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项目，以及需要扶持的科技成果转化项目，提交最后报价的供应商可以为2</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家；政府购买服务项目（含政府和社会资本合作项目</w:t>
      </w:r>
      <w:r>
        <w:rPr>
          <w:rFonts w:hint="eastAsia" w:ascii="仿宋" w:hAnsi="仿宋" w:eastAsia="仿宋" w:cs="仿宋"/>
          <w:color w:val="000000" w:themeColor="text1"/>
          <w:spacing w:val="-54"/>
          <w:w w:val="9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在</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采购过程中符合要</w:t>
      </w:r>
      <w:r>
        <w:rPr>
          <w:rFonts w:hint="eastAsia" w:ascii="仿宋" w:hAnsi="仿宋" w:eastAsia="仿宋" w:cs="仿宋"/>
          <w:color w:val="000000" w:themeColor="text1"/>
          <w:sz w:val="24"/>
          <w:szCs w:val="24"/>
          <w:highlight w:val="none"/>
          <w:lang w:eastAsia="zh-CN"/>
          <w14:textFill>
            <w14:solidFill>
              <w14:schemeClr w14:val="tx1"/>
            </w14:solidFill>
          </w14:textFill>
        </w:rPr>
        <w:t>求的供应商（社会资本）只有2家的，竞争性磋商采购活动可以继续进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行。</w:t>
      </w:r>
    </w:p>
    <w:p w14:paraId="7C2A5AE6">
      <w:pPr>
        <w:pStyle w:val="7"/>
        <w:spacing w:before="187" w:line="200" w:lineRule="auto"/>
        <w:ind w:left="37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最后报价是供应商响应文件的有效组成部分。</w:t>
      </w:r>
    </w:p>
    <w:p w14:paraId="7FEE21F6">
      <w:pPr>
        <w:pStyle w:val="7"/>
        <w:spacing w:before="175" w:line="253" w:lineRule="auto"/>
        <w:ind w:left="1081" w:right="127" w:hanging="70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已提交响应文件的供应商</w:t>
      </w:r>
      <w:r>
        <w:rPr>
          <w:rFonts w:hint="eastAsia" w:ascii="仿宋" w:hAnsi="仿宋" w:eastAsia="仿宋" w:cs="仿宋"/>
          <w:color w:val="000000" w:themeColor="text1"/>
          <w:sz w:val="24"/>
          <w:szCs w:val="24"/>
          <w:highlight w:val="none"/>
          <w:lang w:eastAsia="zh-CN"/>
          <w14:textFill>
            <w14:solidFill>
              <w14:schemeClr w14:val="tx1"/>
            </w14:solidFill>
          </w14:textFill>
        </w:rPr>
        <w:t>，在提交最后报价之前，可以根据磋商情况退出磋</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商。</w:t>
      </w:r>
    </w:p>
    <w:p w14:paraId="6D99D6AC">
      <w:pPr>
        <w:pStyle w:val="7"/>
        <w:spacing w:before="178" w:line="200" w:lineRule="auto"/>
        <w:ind w:left="1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   最后报价的算术修正及政策调整</w:t>
      </w:r>
    </w:p>
    <w:p w14:paraId="41CD6B83">
      <w:pPr>
        <w:pStyle w:val="7"/>
        <w:spacing w:before="178" w:line="278" w:lineRule="auto"/>
        <w:ind w:left="1080" w:right="125" w:hanging="7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3.1   最后报价须包含竞争性磋商文件全部</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内容</w:t>
      </w:r>
      <w:r>
        <w:rPr>
          <w:rFonts w:hint="eastAsia" w:ascii="仿宋" w:hAnsi="仿宋" w:eastAsia="仿宋" w:cs="仿宋"/>
          <w:color w:val="000000" w:themeColor="text1"/>
          <w:spacing w:val="-2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，如最后分项报价表有缺漏视为已含在其他各项报价中，将不对最后报价进行调整。磋商小组有权要求供应商在评审现场合理的时间内对此进行书面确认，供应商</w:t>
      </w:r>
      <w:r>
        <w:rPr>
          <w:rFonts w:hint="eastAsia" w:ascii="仿宋" w:hAnsi="仿宋" w:eastAsia="仿宋" w:cs="仿宋"/>
          <w:color w:val="000000" w:themeColor="text1"/>
          <w:sz w:val="24"/>
          <w:szCs w:val="24"/>
          <w:highlight w:val="none"/>
          <w:lang w:eastAsia="zh-CN"/>
          <w14:textFill>
            <w14:solidFill>
              <w14:schemeClr w14:val="tx1"/>
            </w14:solidFill>
          </w14:textFill>
        </w:rPr>
        <w:t>不确认的，视为将一个</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采购包中的内容拆分响应，其</w:t>
      </w: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00A25124">
      <w:pPr>
        <w:pStyle w:val="7"/>
        <w:spacing w:before="178" w:line="200" w:lineRule="auto"/>
        <w:ind w:left="37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3.2   最后报价出现前后不一致的，按照下列规定修正：</w:t>
      </w:r>
    </w:p>
    <w:p w14:paraId="6E0F8FAB">
      <w:pPr>
        <w:pStyle w:val="7"/>
        <w:spacing w:before="180" w:line="200" w:lineRule="auto"/>
        <w:ind w:left="115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3.2.1  竞争性磋商文件对于报价修正是否另有规定：</w:t>
      </w:r>
    </w:p>
    <w:p w14:paraId="660778CC">
      <w:pPr>
        <w:pStyle w:val="7"/>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□有，具体规定为：__________</w:t>
      </w:r>
    </w:p>
    <w:p w14:paraId="47B22238">
      <w:pPr>
        <w:pStyle w:val="7"/>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■无，按下述 3.2.2-3.2.6 项规定修正。</w:t>
      </w:r>
    </w:p>
    <w:p w14:paraId="17D79EB4">
      <w:pPr>
        <w:pStyle w:val="7"/>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3.2.2  大写金额和小写金额不一致的 ，以大写金额为准；</w:t>
      </w:r>
    </w:p>
    <w:p w14:paraId="45F0297F">
      <w:pPr>
        <w:pStyle w:val="7"/>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3.2.3  单价金额小数点或者百分比有明显错位的，以总价为准，并修改单价；</w:t>
      </w:r>
    </w:p>
    <w:p w14:paraId="2974B944">
      <w:pPr>
        <w:pStyle w:val="7"/>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3.2.4  总价金额与按单价汇总金额不一致的，以单价金额计算结果为准。</w:t>
      </w:r>
    </w:p>
    <w:p w14:paraId="7DF42E28">
      <w:pPr>
        <w:pStyle w:val="7"/>
        <w:spacing w:before="180" w:line="200" w:lineRule="auto"/>
        <w:ind w:left="1154"/>
        <w:rPr>
          <w:rFonts w:hint="eastAsia" w:ascii="仿宋" w:hAnsi="仿宋" w:eastAsia="仿宋" w:cs="仿宋"/>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3.2.5  同时出现两种以上不一致的，按照前款规定的顺序修正。</w:t>
      </w:r>
    </w:p>
    <w:p w14:paraId="1B9BA72D">
      <w:pPr>
        <w:pStyle w:val="7"/>
        <w:spacing w:before="180" w:line="200" w:lineRule="auto"/>
        <w:ind w:left="2137" w:leftChars="549" w:hanging="984" w:hangingChars="400"/>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3.2.6  修正后的报价经供应商书面确认后产生约束力，供应商不确认的，</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其响应无效。</w:t>
      </w:r>
    </w:p>
    <w:p w14:paraId="3D691987">
      <w:pPr>
        <w:pStyle w:val="7"/>
        <w:spacing w:before="176" w:line="304" w:lineRule="auto"/>
        <w:ind w:left="1079" w:right="75" w:hanging="70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3.3   落实政府采购政策的价格调整：只有符合第二章《供应商须知》4.2条</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规定</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情形的，可以享受中小企业扶持政策，用扣除后的价格参加评审；否则，评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审时价格不予扣除。</w:t>
      </w:r>
    </w:p>
    <w:p w14:paraId="04052205">
      <w:pPr>
        <w:pStyle w:val="7"/>
        <w:spacing w:before="3" w:line="269" w:lineRule="auto"/>
        <w:ind w:left="2041" w:right="75" w:hanging="88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3.3.1  对于未预留份额专门面向中小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企业采购的采购项目，以及预留份额项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目中的非预留部分采购包</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，对小微企业报价给予</w:t>
      </w:r>
      <w:r>
        <w:rPr>
          <w:rFonts w:hint="eastAsia" w:ascii="仿宋" w:hAnsi="仿宋" w:eastAsia="仿宋" w:cs="仿宋"/>
          <w:b/>
          <w:bCs/>
          <w:color w:val="000000" w:themeColor="text1"/>
          <w:spacing w:val="3"/>
          <w:sz w:val="24"/>
          <w:szCs w:val="24"/>
          <w:highlight w:val="none"/>
          <w:u w:val="single"/>
          <w:lang w:eastAsia="zh-CN"/>
          <w14:textFill>
            <w14:solidFill>
              <w14:schemeClr w14:val="tx1"/>
            </w14:solidFill>
          </w14:textFill>
        </w:rPr>
        <w:t xml:space="preserve"> 10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%的扣除，</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用扣除后的价格参加评审。</w:t>
      </w:r>
    </w:p>
    <w:p w14:paraId="53F6C25A">
      <w:pPr>
        <w:pStyle w:val="7"/>
        <w:spacing w:before="175" w:line="287" w:lineRule="auto"/>
        <w:ind w:left="2039" w:right="75" w:hanging="88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3.3.2  对于未预留份额专门面向中小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企业采购的采购项目，以及预留份额项</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总金额30%以上的联合体或者大中型企业的报价给予</w:t>
      </w:r>
      <w:r>
        <w:rPr>
          <w:rFonts w:hint="eastAsia" w:ascii="仿宋" w:hAnsi="仿宋" w:eastAsia="仿宋" w:cs="仿宋"/>
          <w:b/>
          <w:bCs/>
          <w:color w:val="000000" w:themeColor="text1"/>
          <w:spacing w:val="7"/>
          <w:sz w:val="24"/>
          <w:szCs w:val="24"/>
          <w:highlight w:val="none"/>
          <w:u w:val="single"/>
          <w:lang w:eastAsia="zh-CN"/>
          <w14:textFill>
            <w14:solidFill>
              <w14:schemeClr w14:val="tx1"/>
            </w14:solidFill>
          </w14:textFill>
        </w:rPr>
        <w:t xml:space="preserve"> 4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扣除，用扣除后的价格参加评审。</w:t>
      </w:r>
    </w:p>
    <w:p w14:paraId="3C8ADACD">
      <w:pPr>
        <w:pStyle w:val="7"/>
        <w:spacing w:before="180" w:line="251" w:lineRule="auto"/>
        <w:ind w:left="2043" w:right="75" w:hanging="88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3.3.3   组成联合体或者接受分包的小</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微企业与联合体内其他企业、分包企业之间存在直接控股、管理关系的，不享受价格扣除优惠政策。</w:t>
      </w:r>
    </w:p>
    <w:p w14:paraId="35F8B7BA">
      <w:pPr>
        <w:pStyle w:val="7"/>
        <w:spacing w:before="177" w:line="200" w:lineRule="auto"/>
        <w:ind w:left="115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3.3.4   价格扣除比例对小型企业和微型企</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业同等对待，不作区分。</w:t>
      </w:r>
    </w:p>
    <w:p w14:paraId="21AD1877">
      <w:pPr>
        <w:pStyle w:val="7"/>
        <w:spacing w:before="180" w:line="251" w:lineRule="auto"/>
        <w:ind w:left="2039" w:right="75" w:hanging="88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3.3.5   中小企业参加政府采购活动，应当按照竞争性磋商文件给</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定的格式出</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具《中小企业声明函》，否则不得享受相关中小企业扶持政策。</w:t>
      </w:r>
    </w:p>
    <w:p w14:paraId="0890420F">
      <w:pPr>
        <w:pStyle w:val="7"/>
        <w:spacing w:before="178" w:line="249" w:lineRule="auto"/>
        <w:ind w:left="2036" w:right="75" w:hanging="88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3.3.6   监狱企业提供了由省级以上监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狱管理局、戒毒管理局（含新疆生产建</w:t>
      </w:r>
      <w:r>
        <w:rPr>
          <w:rFonts w:hint="eastAsia" w:ascii="仿宋" w:hAnsi="仿宋" w:eastAsia="仿宋" w:cs="仿宋"/>
          <w:color w:val="000000" w:themeColor="text1"/>
          <w:sz w:val="24"/>
          <w:szCs w:val="24"/>
          <w:highlight w:val="none"/>
          <w:lang w:eastAsia="zh-CN"/>
          <w14:textFill>
            <w14:solidFill>
              <w14:schemeClr w14:val="tx1"/>
            </w14:solidFill>
          </w14:textFill>
        </w:rPr>
        <w:t>设兵团）出具的属于监狱企业的证明文件的，视同小微企</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业。</w:t>
      </w:r>
    </w:p>
    <w:p w14:paraId="2142EF1A">
      <w:pPr>
        <w:pStyle w:val="7"/>
        <w:spacing w:before="273" w:line="251" w:lineRule="auto"/>
        <w:ind w:left="2039" w:hanging="88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3.3.7   残疾人福利性单位按竞争性磋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商文件要求提供了《残疾人福利性单位声明函》的，视同小微企业。</w:t>
      </w:r>
    </w:p>
    <w:p w14:paraId="1FDB6E05">
      <w:pPr>
        <w:pStyle w:val="7"/>
        <w:spacing w:before="179" w:line="251" w:lineRule="auto"/>
        <w:ind w:left="2060" w:hanging="906"/>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3.3.8   若供应商同时属于小型或微型</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企业、监狱企业、残疾人福利性单位中的两种及以上，将不重复享受小微企业价格扣减的优惠政策。</w:t>
      </w:r>
    </w:p>
    <w:p w14:paraId="40188AC9">
      <w:pPr>
        <w:pStyle w:val="7"/>
        <w:spacing w:before="176" w:line="194" w:lineRule="auto"/>
        <w:ind w:left="115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3.3.9   其他为落实政府采购政策实施的优先采购：_____。</w:t>
      </w:r>
    </w:p>
    <w:p w14:paraId="08911A1D">
      <w:pPr>
        <w:pStyle w:val="7"/>
        <w:spacing w:before="191" w:line="200" w:lineRule="auto"/>
        <w:ind w:left="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   磋商环节及提交最后报价后如出现以下情况的，供应商的</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响应文件无效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1A37CE3">
      <w:pPr>
        <w:pStyle w:val="7"/>
        <w:spacing w:before="177" w:line="200"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4.1    供应商对实质性变动不予确认的；</w:t>
      </w:r>
    </w:p>
    <w:p w14:paraId="37FAECB4">
      <w:pPr>
        <w:pStyle w:val="7"/>
        <w:spacing w:before="179" w:line="249" w:lineRule="auto"/>
        <w:ind w:left="1454" w:leftChars="174" w:right="2" w:hanging="1089" w:hangingChars="44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4.2    不满足磋商文件★号条款或磋商文件技术指标超出磋商文件《采购需求》中</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主要技术参数允许偏差的最大范围的（如有</w:t>
      </w:r>
      <w:r>
        <w:rPr>
          <w:rFonts w:hint="eastAsia" w:ascii="仿宋" w:hAnsi="仿宋" w:eastAsia="仿宋" w:cs="仿宋"/>
          <w:color w:val="000000" w:themeColor="text1"/>
          <w:spacing w:val="-53"/>
          <w:sz w:val="24"/>
          <w:szCs w:val="24"/>
          <w:highlight w:val="none"/>
          <w:lang w:eastAsia="zh-CN"/>
          <w14:textFill>
            <w14:solidFill>
              <w14:schemeClr w14:val="tx1"/>
            </w14:solidFill>
          </w14:textFill>
        </w:rPr>
        <w:t>）；</w:t>
      </w:r>
    </w:p>
    <w:p w14:paraId="30577FDF">
      <w:pPr>
        <w:pStyle w:val="7"/>
        <w:spacing w:before="185" w:line="200"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4.3    未按照磋商小组规定的时间、逾期提交最后报价的；</w:t>
      </w:r>
    </w:p>
    <w:p w14:paraId="27D1569E">
      <w:pPr>
        <w:pStyle w:val="7"/>
        <w:spacing w:before="178" w:line="251" w:lineRule="auto"/>
        <w:ind w:left="1482" w:leftChars="174" w:right="2" w:hanging="1117" w:hangingChars="44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4.4    如供应商的最后报价超过竞争性磋商文件中规定的项目/采购包预算金额或</w:t>
      </w:r>
      <w:r>
        <w:rPr>
          <w:rFonts w:hint="eastAsia" w:ascii="仿宋" w:hAnsi="仿宋" w:eastAsia="仿宋" w:cs="仿宋"/>
          <w:color w:val="000000" w:themeColor="text1"/>
          <w:sz w:val="24"/>
          <w:szCs w:val="24"/>
          <w:highlight w:val="none"/>
          <w:lang w:eastAsia="zh-CN"/>
          <w14:textFill>
            <w14:solidFill>
              <w14:schemeClr w14:val="tx1"/>
            </w14:solidFill>
          </w14:textFill>
        </w:rPr>
        <w:t>者项目/采购包最高限价的；</w:t>
      </w:r>
    </w:p>
    <w:p w14:paraId="24F4C59D">
      <w:pPr>
        <w:pStyle w:val="7"/>
        <w:spacing w:before="180" w:line="249" w:lineRule="auto"/>
        <w:ind w:left="1442" w:leftChars="174" w:right="2" w:hanging="1077" w:hangingChars="43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4.5    响应文件中出现可选择性或可调整的报价的（竞争性磋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商文件另有规定的除</w:t>
      </w:r>
      <w:r>
        <w:rPr>
          <w:rFonts w:hint="eastAsia" w:ascii="仿宋" w:hAnsi="仿宋" w:eastAsia="仿宋" w:cs="仿宋"/>
          <w:color w:val="000000" w:themeColor="text1"/>
          <w:spacing w:val="-3"/>
          <w:w w:val="99"/>
          <w:sz w:val="24"/>
          <w:szCs w:val="24"/>
          <w:highlight w:val="none"/>
          <w:lang w:eastAsia="zh-CN"/>
          <w14:textFill>
            <w14:solidFill>
              <w14:schemeClr w14:val="tx1"/>
            </w14:solidFill>
          </w14:textFill>
        </w:rPr>
        <w:t>外</w:t>
      </w:r>
      <w:r>
        <w:rPr>
          <w:rFonts w:hint="eastAsia" w:ascii="仿宋" w:hAnsi="仿宋" w:eastAsia="仿宋" w:cs="仿宋"/>
          <w:color w:val="000000" w:themeColor="text1"/>
          <w:spacing w:val="-55"/>
          <w:sz w:val="24"/>
          <w:szCs w:val="24"/>
          <w:highlight w:val="none"/>
          <w:lang w:eastAsia="zh-CN"/>
          <w14:textFill>
            <w14:solidFill>
              <w14:schemeClr w14:val="tx1"/>
            </w14:solidFill>
          </w14:textFill>
        </w:rPr>
        <w:t>）；</w:t>
      </w:r>
    </w:p>
    <w:p w14:paraId="5D4DE62F">
      <w:pPr>
        <w:pStyle w:val="7"/>
        <w:spacing w:before="187" w:line="200"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4.6    最后报价出现前后不一致，供应商对修正后的报价不予确认的；</w:t>
      </w:r>
    </w:p>
    <w:p w14:paraId="1084843A">
      <w:pPr>
        <w:pStyle w:val="7"/>
        <w:spacing w:before="177" w:line="194" w:lineRule="auto"/>
        <w:ind w:left="36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4.7</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其他：</w:t>
      </w:r>
      <w:r>
        <w:rPr>
          <w:rFonts w:hint="eastAsia" w:ascii="仿宋" w:hAnsi="仿宋" w:eastAsia="仿宋" w:cs="仿宋"/>
          <w:color w:val="000000" w:themeColor="text1"/>
          <w:spacing w:val="7"/>
          <w:sz w:val="24"/>
          <w:szCs w:val="24"/>
          <w:highlight w:val="none"/>
          <w:u w:val="single"/>
          <w:lang w:eastAsia="zh-CN"/>
          <w14:textFill>
            <w14:solidFill>
              <w14:schemeClr w14:val="tx1"/>
            </w14:solidFill>
          </w14:textFill>
        </w:rPr>
        <w:t xml:space="preserve">  /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w:t>
      </w:r>
    </w:p>
    <w:p w14:paraId="46D14ECE">
      <w:pPr>
        <w:pStyle w:val="7"/>
        <w:spacing w:before="188" w:line="201" w:lineRule="auto"/>
        <w:ind w:left="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   评审方法和评审标准</w:t>
      </w:r>
    </w:p>
    <w:p w14:paraId="66C91557">
      <w:pPr>
        <w:pStyle w:val="7"/>
        <w:spacing w:before="179" w:line="269" w:lineRule="auto"/>
        <w:ind w:left="1081" w:right="2"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5.1   本项目采用的评审方法为：本项目的评审采用综合评分</w:t>
      </w:r>
      <w:r>
        <w:rPr>
          <w:rFonts w:hint="eastAsia" w:ascii="仿宋" w:hAnsi="仿宋" w:eastAsia="仿宋" w:cs="仿宋"/>
          <w:color w:val="000000" w:themeColor="text1"/>
          <w:sz w:val="24"/>
          <w:szCs w:val="24"/>
          <w:highlight w:val="none"/>
          <w:lang w:eastAsia="zh-CN"/>
          <w14:textFill>
            <w14:solidFill>
              <w14:schemeClr w14:val="tx1"/>
            </w14:solidFill>
          </w14:textFill>
        </w:rPr>
        <w:t>法</w:t>
      </w:r>
      <w:r>
        <w:rPr>
          <w:rFonts w:hint="eastAsia" w:ascii="仿宋" w:hAnsi="仿宋" w:eastAsia="仿宋" w:cs="仿宋"/>
          <w:color w:val="000000" w:themeColor="text1"/>
          <w:spacing w:val="-4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。综合评分法，是</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指响应文件满足磋商文件全部实质性要求且按评审因素的量化指标评审得分</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最高的供应商为成交候选供应商的评审方法。</w:t>
      </w:r>
    </w:p>
    <w:p w14:paraId="4B44A902">
      <w:pPr>
        <w:pStyle w:val="7"/>
        <w:spacing w:before="180" w:line="200" w:lineRule="auto"/>
        <w:ind w:left="37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5.2   竞争性磋商文件中没有规定的评审标准不得作为评审依据。</w:t>
      </w:r>
    </w:p>
    <w:p w14:paraId="24149BFA">
      <w:pPr>
        <w:pStyle w:val="7"/>
        <w:spacing w:before="176" w:line="249" w:lineRule="auto"/>
        <w:ind w:left="1081" w:right="2" w:hanging="707"/>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5.3   非政府强制采购的节能产品或环境标志</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产品，依据品目清单和认证证书实施</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政府优先采购。优先采购的具体规定（如涉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及）</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 xml:space="preserve">  /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3C0189CF">
      <w:pPr>
        <w:pStyle w:val="7"/>
        <w:spacing w:before="176" w:line="249" w:lineRule="auto"/>
        <w:ind w:left="1081" w:right="2" w:hanging="707"/>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5.4 关于启动异常低价投标（响应）审查程序及处理方式</w:t>
      </w:r>
    </w:p>
    <w:p w14:paraId="3826E48B">
      <w:pPr>
        <w:pStyle w:val="7"/>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5.4.1 政府采购评审中出现下列情形之一的，评审委员会应当启动异常低价投标（响应）审查程序：（本条中响应报价指的是最后报价）</w:t>
      </w:r>
    </w:p>
    <w:p w14:paraId="6C0A27EA">
      <w:pPr>
        <w:pStyle w:val="7"/>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（1）响应报价低于全部通过符合性审查供应商响应报价平均值 50%的，即响应报价&lt;全部通过符合性审查供应商响应报价平均值×50%；</w:t>
      </w:r>
    </w:p>
    <w:p w14:paraId="78DA6DDD">
      <w:pPr>
        <w:pStyle w:val="7"/>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（2）响应报价低于通过符合性审查的次低报价供应商响应报价 50%的，即响应报价&lt;通过符合性审查的次低报价供应商响应报价×50%；</w:t>
      </w:r>
    </w:p>
    <w:p w14:paraId="101AB163">
      <w:pPr>
        <w:pStyle w:val="7"/>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（3）响应报价低于采购项目最高限价 45%的，即响应报价&lt;采购项目最高限价×45%；</w:t>
      </w:r>
    </w:p>
    <w:p w14:paraId="37BB7690">
      <w:pPr>
        <w:pStyle w:val="7"/>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（4）评审委员会基于专业判断，认为供应商报价过低，有可能影响产品质量或者不能诚信履约的其他情形。</w:t>
      </w:r>
    </w:p>
    <w:p w14:paraId="789D2AC3">
      <w:pPr>
        <w:pStyle w:val="7"/>
        <w:spacing w:before="176" w:line="249" w:lineRule="auto"/>
        <w:ind w:left="1662" w:leftChars="456" w:right="2" w:hanging="704" w:hangingChars="291"/>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（5）相关法律法规对供应商报价有规定的，从其规定。</w:t>
      </w:r>
    </w:p>
    <w:p w14:paraId="20DDCF49">
      <w:pPr>
        <w:pStyle w:val="7"/>
        <w:spacing w:before="176" w:line="249" w:lineRule="auto"/>
        <w:ind w:left="856" w:leftChars="400" w:right="2" w:hanging="16" w:firstLineChars="0"/>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 xml:space="preserve">5.4.2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分钟。其中，属于第（3）项情形，供应商已随响应文件一并提交相关书面说明及必要的证明材料的，在评审现场可不再重复提交。 </w:t>
      </w:r>
    </w:p>
    <w:p w14:paraId="48E4EEA4">
      <w:pPr>
        <w:pStyle w:val="7"/>
        <w:spacing w:before="176" w:line="249" w:lineRule="auto"/>
        <w:ind w:left="1079" w:leftChars="514" w:right="2" w:firstLine="464" w:firstLineChars="192"/>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w:t>
      </w:r>
      <w:r>
        <w:rPr>
          <w:rFonts w:hint="eastAsia" w:ascii="仿宋" w:hAnsi="仿宋" w:eastAsia="仿宋" w:cs="仿宋"/>
          <w:b/>
          <w:bCs/>
          <w:color w:val="000000" w:themeColor="text1"/>
          <w:spacing w:val="1"/>
          <w:sz w:val="24"/>
          <w:szCs w:val="24"/>
          <w:highlight w:val="none"/>
          <w:lang w:val="en-US" w:eastAsia="zh-CN"/>
          <w14:textFill>
            <w14:solidFill>
              <w14:schemeClr w14:val="tx1"/>
            </w14:solidFill>
          </w14:textFill>
        </w:rPr>
        <w:t>无效响应处理</w:t>
      </w:r>
      <w:r>
        <w:rPr>
          <w:rFonts w:hint="eastAsia" w:ascii="仿宋" w:hAnsi="仿宋" w:eastAsia="仿宋" w:cs="仿宋"/>
          <w:color w:val="000000" w:themeColor="text1"/>
          <w:spacing w:val="1"/>
          <w:sz w:val="24"/>
          <w:szCs w:val="24"/>
          <w:highlight w:val="none"/>
          <w:lang w:val="en-US" w:eastAsia="zh-CN"/>
          <w14:textFill>
            <w14:solidFill>
              <w14:schemeClr w14:val="tx1"/>
            </w14:solidFill>
          </w14:textFill>
        </w:rPr>
        <w:t>。</w:t>
      </w:r>
    </w:p>
    <w:p w14:paraId="45B08F06">
      <w:pPr>
        <w:pStyle w:val="7"/>
        <w:spacing w:before="190" w:line="201" w:lineRule="auto"/>
        <w:ind w:left="1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   确定成交候选人名单</w:t>
      </w:r>
    </w:p>
    <w:p w14:paraId="216BC4C7">
      <w:pPr>
        <w:pStyle w:val="7"/>
        <w:spacing w:before="179" w:line="310" w:lineRule="auto"/>
        <w:ind w:left="1079" w:right="2"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6.1   磋商小组将根据各供应商的评审排序以及磋</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商文件中关于成交候选人的相关</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规定，确定本项目成交候选人名单，按照评审得分由高</w:t>
      </w:r>
      <w:r>
        <w:rPr>
          <w:rFonts w:hint="eastAsia" w:ascii="仿宋" w:hAnsi="仿宋" w:eastAsia="仿宋" w:cs="仿宋"/>
          <w:color w:val="000000" w:themeColor="text1"/>
          <w:sz w:val="24"/>
          <w:szCs w:val="24"/>
          <w:highlight w:val="none"/>
          <w:lang w:eastAsia="zh-CN"/>
          <w14:textFill>
            <w14:solidFill>
              <w14:schemeClr w14:val="tx1"/>
            </w14:solidFill>
          </w14:textFill>
        </w:rPr>
        <w:t>到低顺序推荐成交候选人的排名顺序</w:t>
      </w:r>
      <w:r>
        <w:rPr>
          <w:rFonts w:hint="eastAsia" w:ascii="仿宋" w:hAnsi="仿宋" w:eastAsia="仿宋" w:cs="仿宋"/>
          <w:color w:val="000000" w:themeColor="text1"/>
          <w:spacing w:val="-3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。评审得分相同的，按照最后报价由低到高的顺序推荐。评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审得分且最后报价相同的，按照技术指标优劣顺序推荐。响应文件满足</w:t>
      </w:r>
      <w:r>
        <w:rPr>
          <w:rFonts w:hint="eastAsia" w:ascii="仿宋" w:hAnsi="仿宋" w:eastAsia="仿宋" w:cs="仿宋"/>
          <w:color w:val="000000" w:themeColor="text1"/>
          <w:sz w:val="24"/>
          <w:szCs w:val="24"/>
          <w:highlight w:val="none"/>
          <w:lang w:eastAsia="zh-CN"/>
          <w14:textFill>
            <w14:solidFill>
              <w14:schemeClr w14:val="tx1"/>
            </w14:solidFill>
          </w14:textFill>
        </w:rPr>
        <w:t>竞争</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性磋商文件全部实质性要求，且按照评审因素的量化指标评审得分最高的供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应商为排名第一的成交候选人。评分分值计算保留小数点后两位，第三位四</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舍五入。</w:t>
      </w:r>
    </w:p>
    <w:p w14:paraId="3E68D9D7">
      <w:pPr>
        <w:pStyle w:val="7"/>
        <w:spacing w:line="268" w:lineRule="auto"/>
        <w:ind w:left="1079" w:hanging="70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6.2   磋商小组根据上述供应商排序，依次推荐排序前</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3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名</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的供应商为成交候</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选供应商（若在磋商文件允许的情形下提交最后报价的供应商为二家，则依</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次推荐二名供应商为成交候选供应商</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并编写评审报告。</w:t>
      </w:r>
    </w:p>
    <w:p w14:paraId="5779D4E3">
      <w:pPr>
        <w:pStyle w:val="7"/>
        <w:spacing w:before="186" w:line="251" w:lineRule="auto"/>
        <w:ind w:left="1093" w:right="31" w:hanging="72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6.3   磋商小组要对评分汇总情况进行复核，特别是对排名第一的、报价最低的、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响应文件被认定为无效的情形进行重点复核。</w:t>
      </w:r>
    </w:p>
    <w:p w14:paraId="77E8E2C0">
      <w:pPr>
        <w:pStyle w:val="7"/>
        <w:spacing w:before="177" w:line="200" w:lineRule="auto"/>
        <w:ind w:left="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   报告违法行为</w:t>
      </w:r>
    </w:p>
    <w:p w14:paraId="3C4FDB3B">
      <w:pPr>
        <w:tabs>
          <w:tab w:val="left" w:pos="1080"/>
          <w:tab w:val="left" w:pos="1589"/>
        </w:tabs>
        <w:spacing w:line="360" w:lineRule="auto"/>
        <w:ind w:left="964" w:hanging="968" w:hangingChars="400"/>
        <w:rPr>
          <w:rFonts w:hint="eastAsia" w:ascii="仿宋" w:hAnsi="仿宋" w:eastAsia="仿宋" w:cs="仿宋"/>
          <w:color w:val="000000" w:themeColor="text1"/>
          <w:sz w:val="24"/>
          <w:highlight w:val="none"/>
          <w:lang w:eastAsia="zh-CN"/>
          <w14:textFill>
            <w14:solidFill>
              <w14:schemeClr w14:val="tx1"/>
            </w14:solidFill>
          </w14:textFill>
        </w:rPr>
        <w:sectPr>
          <w:headerReference r:id="rId19" w:type="first"/>
          <w:footerReference r:id="rId22" w:type="first"/>
          <w:headerReference r:id="rId17" w:type="default"/>
          <w:footerReference r:id="rId20" w:type="default"/>
          <w:headerReference r:id="rId18" w:type="even"/>
          <w:footerReference r:id="rId21" w:type="even"/>
          <w:pgSz w:w="11907" w:h="16840"/>
          <w:pgMar w:top="1418" w:right="1417" w:bottom="1418" w:left="1417" w:header="851" w:footer="851" w:gutter="0"/>
          <w:pgNumType w:fmt="decimal"/>
          <w:cols w:space="720" w:num="1"/>
          <w:docGrid w:linePitch="462" w:charSpace="0"/>
        </w:sect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7.1     磋商小组在评审过程中发现供应商有行贿、提供虚假材</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料或者串通等违法行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为时，应当及时向财政部门报告。</w:t>
      </w:r>
    </w:p>
    <w:bookmarkEnd w:id="35"/>
    <w:bookmarkEnd w:id="36"/>
    <w:p w14:paraId="3C85C567">
      <w:pPr>
        <w:spacing w:before="78" w:line="222" w:lineRule="auto"/>
        <w:jc w:val="center"/>
        <w:rPr>
          <w:rFonts w:hint="eastAsia" w:ascii="仿宋" w:hAnsi="仿宋" w:eastAsia="仿宋" w:cs="仿宋"/>
          <w:b/>
          <w:color w:val="000000" w:themeColor="text1"/>
          <w:sz w:val="24"/>
          <w:highlight w:val="none"/>
          <w14:textFill>
            <w14:solidFill>
              <w14:schemeClr w14:val="tx1"/>
            </w14:solidFill>
          </w14:textFill>
        </w:rPr>
      </w:pPr>
      <w:bookmarkStart w:id="37" w:name="bookmark6"/>
      <w:bookmarkEnd w:id="37"/>
      <w:bookmarkStart w:id="38" w:name="_Toc7667"/>
      <w:r>
        <w:rPr>
          <w:rFonts w:hint="eastAsia" w:ascii="仿宋" w:hAnsi="仿宋" w:eastAsia="仿宋" w:cs="仿宋"/>
          <w:b/>
          <w:bCs/>
          <w:color w:val="000000" w:themeColor="text1"/>
          <w:spacing w:val="-6"/>
          <w:sz w:val="24"/>
          <w:szCs w:val="24"/>
          <w:highlight w:val="none"/>
          <w14:textFill>
            <w14:solidFill>
              <w14:schemeClr w14:val="tx1"/>
            </w14:solidFill>
          </w14:textFill>
        </w:rPr>
        <w:t>二、评标标准</w:t>
      </w:r>
    </w:p>
    <w:p w14:paraId="5C70675F">
      <w:pPr>
        <w:spacing w:before="78" w:line="222" w:lineRule="auto"/>
        <w:jc w:val="center"/>
        <w:rPr>
          <w:rFonts w:hint="eastAsia" w:ascii="仿宋" w:hAnsi="仿宋" w:eastAsia="仿宋" w:cs="仿宋"/>
          <w:b/>
          <w:bCs/>
          <w:color w:val="000000" w:themeColor="text1"/>
          <w:spacing w:val="-6"/>
          <w:sz w:val="24"/>
          <w:szCs w:val="24"/>
          <w:highlight w:val="none"/>
          <w14:textFill>
            <w14:solidFill>
              <w14:schemeClr w14:val="tx1"/>
            </w14:solidFill>
          </w14:textFill>
        </w:rPr>
      </w:pPr>
    </w:p>
    <w:tbl>
      <w:tblPr>
        <w:tblStyle w:val="29"/>
        <w:tblW w:w="83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16"/>
        <w:gridCol w:w="1331"/>
        <w:gridCol w:w="5799"/>
      </w:tblGrid>
      <w:tr w14:paraId="122DF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216" w:type="dxa"/>
            <w:vAlign w:val="center"/>
          </w:tcPr>
          <w:p w14:paraId="110FE4E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b/>
                <w:bCs/>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8"/>
                <w:sz w:val="18"/>
                <w:szCs w:val="18"/>
                <w:highlight w:val="none"/>
                <w:lang w:val="en-US" w:eastAsia="zh-CN" w:bidi="ar-SA"/>
                <w14:textFill>
                  <w14:solidFill>
                    <w14:schemeClr w14:val="tx1"/>
                  </w14:solidFill>
                </w14:textFill>
              </w:rPr>
              <w:t>评分因素</w:t>
            </w:r>
          </w:p>
        </w:tc>
        <w:tc>
          <w:tcPr>
            <w:tcW w:w="1331" w:type="dxa"/>
            <w:vAlign w:val="center"/>
          </w:tcPr>
          <w:p w14:paraId="529BC682">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b/>
                <w:bCs/>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8"/>
                <w:sz w:val="18"/>
                <w:szCs w:val="18"/>
                <w:highlight w:val="none"/>
                <w:lang w:val="en-US" w:eastAsia="zh-CN" w:bidi="ar-SA"/>
                <w14:textFill>
                  <w14:solidFill>
                    <w14:schemeClr w14:val="tx1"/>
                  </w14:solidFill>
                </w14:textFill>
              </w:rPr>
              <w:t>评分点</w:t>
            </w:r>
          </w:p>
        </w:tc>
        <w:tc>
          <w:tcPr>
            <w:tcW w:w="5799" w:type="dxa"/>
            <w:vAlign w:val="center"/>
          </w:tcPr>
          <w:p w14:paraId="4740F006">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b/>
                <w:bCs/>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8"/>
                <w:sz w:val="18"/>
                <w:szCs w:val="18"/>
                <w:highlight w:val="none"/>
                <w:lang w:val="en-US" w:eastAsia="zh-CN" w:bidi="ar-SA"/>
                <w14:textFill>
                  <w14:solidFill>
                    <w14:schemeClr w14:val="tx1"/>
                  </w14:solidFill>
                </w14:textFill>
              </w:rPr>
              <w:t>评分标准</w:t>
            </w:r>
          </w:p>
        </w:tc>
      </w:tr>
      <w:tr w14:paraId="4636F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216" w:type="dxa"/>
            <w:vAlign w:val="center"/>
          </w:tcPr>
          <w:p w14:paraId="0604467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报价得分</w:t>
            </w:r>
          </w:p>
          <w:p w14:paraId="07805E6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（10分）</w:t>
            </w:r>
          </w:p>
        </w:tc>
        <w:tc>
          <w:tcPr>
            <w:tcW w:w="1331" w:type="dxa"/>
            <w:vAlign w:val="center"/>
          </w:tcPr>
          <w:p w14:paraId="004AF88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投标报价</w:t>
            </w:r>
          </w:p>
          <w:p w14:paraId="06ACC90B">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（10分）</w:t>
            </w:r>
          </w:p>
        </w:tc>
        <w:tc>
          <w:tcPr>
            <w:tcW w:w="5799" w:type="dxa"/>
            <w:vAlign w:val="center"/>
          </w:tcPr>
          <w:p w14:paraId="4352879E">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满足磋商文件要求且投标价格最低的投标报价为评标基准价，其价格分为满分。其他供应商的价格分统一按照下列公式计算：</w:t>
            </w:r>
          </w:p>
          <w:p w14:paraId="6A23EBA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投标报价得分=（评标基准价／投标报价）×10，计算结果值在小数点后均保留两位小数，后余位数四舍五入计，其价格分为满分10分。</w:t>
            </w:r>
          </w:p>
        </w:tc>
      </w:tr>
      <w:tr w14:paraId="51ABD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16" w:type="dxa"/>
            <w:vMerge w:val="restart"/>
            <w:vAlign w:val="center"/>
          </w:tcPr>
          <w:p w14:paraId="76BA94F3">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商务部分</w:t>
            </w:r>
          </w:p>
          <w:p w14:paraId="370CECBB">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（26分）</w:t>
            </w:r>
          </w:p>
        </w:tc>
        <w:tc>
          <w:tcPr>
            <w:tcW w:w="1331" w:type="dxa"/>
            <w:tcBorders>
              <w:bottom w:val="single" w:color="auto" w:sz="4" w:space="0"/>
            </w:tcBorders>
            <w:vAlign w:val="center"/>
          </w:tcPr>
          <w:p w14:paraId="2E2A5EC6">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业绩经验</w:t>
            </w:r>
          </w:p>
          <w:p w14:paraId="5B9AB81E">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（6分）</w:t>
            </w:r>
          </w:p>
        </w:tc>
        <w:tc>
          <w:tcPr>
            <w:tcW w:w="5799" w:type="dxa"/>
            <w:vAlign w:val="center"/>
          </w:tcPr>
          <w:p w14:paraId="5AACB0B7">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2023年</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1月至今，供应商类似项目业绩，每提供一项得3分，最高得6分。</w:t>
            </w:r>
          </w:p>
          <w:p w14:paraId="7320C1D9">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注：需提供业绩的中标通知书或成交通知书或合同等证明材料的扫描件，且加盖供应商公章。未按要求提供，不得分。</w:t>
            </w:r>
          </w:p>
        </w:tc>
      </w:tr>
      <w:tr w14:paraId="18A2F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jc w:val="center"/>
        </w:trPr>
        <w:tc>
          <w:tcPr>
            <w:tcW w:w="1216" w:type="dxa"/>
            <w:vMerge w:val="continue"/>
          </w:tcPr>
          <w:p w14:paraId="41F7C533">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p>
        </w:tc>
        <w:tc>
          <w:tcPr>
            <w:tcW w:w="1331" w:type="dxa"/>
            <w:vAlign w:val="center"/>
          </w:tcPr>
          <w:p w14:paraId="4A0FF85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项目负责人</w:t>
            </w:r>
          </w:p>
          <w:p w14:paraId="2AF1886F">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（4分）</w:t>
            </w:r>
          </w:p>
        </w:tc>
        <w:tc>
          <w:tcPr>
            <w:tcW w:w="5799" w:type="dxa"/>
          </w:tcPr>
          <w:p w14:paraId="0E203878">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项目负责人具有</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生态环境保护</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相关专业的副高级及以上职称，得4分，具有</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生态环境保护</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相关专业工程师职称，得2分，其余不得分。</w:t>
            </w:r>
          </w:p>
          <w:p w14:paraId="0CA8650B">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注：提供有效职称证书扫描件，提供磋商截止日前三个月社保缴纳证明扫描件，并加盖公章，否则不得分。</w:t>
            </w:r>
          </w:p>
        </w:tc>
      </w:tr>
      <w:tr w14:paraId="03C5E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1216" w:type="dxa"/>
            <w:vMerge w:val="continue"/>
          </w:tcPr>
          <w:p w14:paraId="53CFC091">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p>
        </w:tc>
        <w:tc>
          <w:tcPr>
            <w:tcW w:w="1331" w:type="dxa"/>
            <w:vAlign w:val="center"/>
          </w:tcPr>
          <w:p w14:paraId="099989D6">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项目组成员</w:t>
            </w:r>
          </w:p>
          <w:p w14:paraId="2C089E5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（16分）</w:t>
            </w:r>
          </w:p>
        </w:tc>
        <w:tc>
          <w:tcPr>
            <w:tcW w:w="5799" w:type="dxa"/>
          </w:tcPr>
          <w:p w14:paraId="7489D71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供应商拟投入项目组成员（不含项目负责人）：</w:t>
            </w:r>
          </w:p>
          <w:p w14:paraId="594188F6">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1、具备副高级及以上职称的（包括：</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生态环境保护</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、遥感数据处理和解译相关专业职称），每提供1人得4分（最高不超过不超过12分）；</w:t>
            </w:r>
          </w:p>
          <w:p w14:paraId="51E09990">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2、具备中级职称的（包括：</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生态环境保护</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、遥感数据处理和解译相关专业职称），每提供1人得2分（最高不超过不超过4分）。</w:t>
            </w:r>
          </w:p>
          <w:p w14:paraId="667C90B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 xml:space="preserve">上述合计最高得分不超过16分。 </w:t>
            </w:r>
          </w:p>
          <w:p w14:paraId="21FCDCC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注：（1）同一人具备多证的，按一人计算，不重复得分。</w:t>
            </w:r>
          </w:p>
          <w:p w14:paraId="08A5360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（2）以上人员提供有效职称证书扫描件，提供磋商截止日前三个月社保缴纳证明扫描件，并加盖公章，否则不得分。</w:t>
            </w:r>
          </w:p>
        </w:tc>
      </w:tr>
      <w:tr w14:paraId="0825E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1216" w:type="dxa"/>
            <w:vMerge w:val="restart"/>
            <w:vAlign w:val="center"/>
          </w:tcPr>
          <w:p w14:paraId="1804AED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技术部分</w:t>
            </w:r>
          </w:p>
          <w:p w14:paraId="4BB346E2">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（64分）</w:t>
            </w:r>
          </w:p>
        </w:tc>
        <w:tc>
          <w:tcPr>
            <w:tcW w:w="1331" w:type="dxa"/>
            <w:shd w:val="clear" w:color="auto" w:fill="auto"/>
            <w:vAlign w:val="center"/>
          </w:tcPr>
          <w:p w14:paraId="01BBAE6C">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项目理解分析</w:t>
            </w:r>
          </w:p>
          <w:p w14:paraId="0CF8E4A9">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（14分）</w:t>
            </w:r>
          </w:p>
        </w:tc>
        <w:tc>
          <w:tcPr>
            <w:tcW w:w="5799" w:type="dxa"/>
            <w:shd w:val="clear" w:color="auto" w:fill="auto"/>
            <w:vAlign w:val="center"/>
          </w:tcPr>
          <w:p w14:paraId="02CE6A0E">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根据本项目的特点和要求，制定对工作内容及项目背景的理解分析，至少包括①本项目的认识和理解</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w:t>
            </w: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②重点把握及难点分析</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w:t>
            </w: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③合理化建议</w:t>
            </w:r>
          </w:p>
          <w:p w14:paraId="2FBF9C9D">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每存在一项描述不清楚或缺漏的扣</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3</w:t>
            </w: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分，</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每项内容阐述不清或者不贴合本项目采购需求不得分。</w:t>
            </w:r>
          </w:p>
        </w:tc>
      </w:tr>
      <w:tr w14:paraId="4E645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1216" w:type="dxa"/>
            <w:vMerge w:val="continue"/>
            <w:vAlign w:val="center"/>
          </w:tcPr>
          <w:p w14:paraId="16088BA4">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p>
        </w:tc>
        <w:tc>
          <w:tcPr>
            <w:tcW w:w="1331" w:type="dxa"/>
            <w:shd w:val="clear" w:color="auto" w:fill="auto"/>
            <w:vAlign w:val="center"/>
          </w:tcPr>
          <w:p w14:paraId="764CCBD6">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服务方案</w:t>
            </w:r>
          </w:p>
          <w:p w14:paraId="5496B707">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（30分）</w:t>
            </w:r>
          </w:p>
        </w:tc>
        <w:tc>
          <w:tcPr>
            <w:tcW w:w="5799" w:type="dxa"/>
            <w:shd w:val="clear" w:color="auto" w:fill="auto"/>
            <w:vAlign w:val="center"/>
          </w:tcPr>
          <w:p w14:paraId="25DE1F94">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根据本项目的特点和要求，制定</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服务</w:t>
            </w: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方案，方案应包含①服务方案总体概述；②工作流程、</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思路</w:t>
            </w: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方法；③</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进度计划安排；④方案</w:t>
            </w: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具有针对性和可操作性，</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⑤工作方案内容所需的数据真实可靠、有据可查。</w:t>
            </w:r>
          </w:p>
          <w:p w14:paraId="117BEE35">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每存在一项描述不清楚或缺漏的扣</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5</w:t>
            </w: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分，</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每项内容阐述不清或者不贴合本项目采购需求不得分。</w:t>
            </w:r>
          </w:p>
        </w:tc>
      </w:tr>
      <w:tr w14:paraId="246C7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1216" w:type="dxa"/>
            <w:vMerge w:val="continue"/>
            <w:vAlign w:val="center"/>
          </w:tcPr>
          <w:p w14:paraId="321B648A">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p>
        </w:tc>
        <w:tc>
          <w:tcPr>
            <w:tcW w:w="1331" w:type="dxa"/>
            <w:shd w:val="clear" w:color="auto" w:fill="auto"/>
            <w:vAlign w:val="center"/>
          </w:tcPr>
          <w:p w14:paraId="211708BC">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服务保障措施</w:t>
            </w:r>
          </w:p>
          <w:p w14:paraId="3150054B">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（10分）</w:t>
            </w:r>
          </w:p>
        </w:tc>
        <w:tc>
          <w:tcPr>
            <w:tcW w:w="5799" w:type="dxa"/>
            <w:shd w:val="clear" w:color="auto" w:fill="auto"/>
            <w:vAlign w:val="center"/>
          </w:tcPr>
          <w:p w14:paraId="1759D446">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根据供应商针对本项目所做出的服务进度保证措施进行综合评分：</w:t>
            </w:r>
          </w:p>
          <w:p w14:paraId="1C6CEC02">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①保证措施方案详细、完善；②切实可行且重点内容突出；</w:t>
            </w:r>
          </w:p>
          <w:p w14:paraId="51654DA2">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每存在一项描述不清楚或缺漏的扣</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3</w:t>
            </w: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分，</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每项内容阐述不清或者不贴合本项目采购需求不得分。</w:t>
            </w:r>
          </w:p>
        </w:tc>
      </w:tr>
      <w:tr w14:paraId="6008F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jc w:val="center"/>
        </w:trPr>
        <w:tc>
          <w:tcPr>
            <w:tcW w:w="1216" w:type="dxa"/>
            <w:vMerge w:val="continue"/>
            <w:vAlign w:val="center"/>
          </w:tcPr>
          <w:p w14:paraId="3EACE46E">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p>
        </w:tc>
        <w:tc>
          <w:tcPr>
            <w:tcW w:w="1331" w:type="dxa"/>
            <w:shd w:val="clear" w:color="auto" w:fill="auto"/>
            <w:vAlign w:val="center"/>
          </w:tcPr>
          <w:p w14:paraId="0DF7D28E">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质量保障措施制定</w:t>
            </w:r>
          </w:p>
          <w:p w14:paraId="127C60B3">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（10分）</w:t>
            </w:r>
          </w:p>
        </w:tc>
        <w:tc>
          <w:tcPr>
            <w:tcW w:w="5799" w:type="dxa"/>
            <w:shd w:val="clear" w:color="auto" w:fill="auto"/>
            <w:vAlign w:val="center"/>
          </w:tcPr>
          <w:p w14:paraId="655CEB97">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根据本项目的特点制定完整的、合理可行的质量保证措施，包括但不限于①质量保证与项目进度计划质量控制实施细则</w:t>
            </w: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②</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风险控制措施等；</w:t>
            </w:r>
          </w:p>
          <w:p w14:paraId="69CA8873">
            <w:pPr>
              <w:pStyle w:val="30"/>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pP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每存在一项描述不清楚或缺漏的扣</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3</w:t>
            </w:r>
            <w:r>
              <w:rPr>
                <w:rFonts w:hint="default"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分，</w:t>
            </w:r>
            <w:r>
              <w:rPr>
                <w:rFonts w:hint="eastAsia" w:ascii="仿宋" w:hAnsi="仿宋" w:eastAsia="仿宋" w:cs="仿宋"/>
                <w:snapToGrid w:val="0"/>
                <w:color w:val="000000" w:themeColor="text1"/>
                <w:spacing w:val="8"/>
                <w:sz w:val="18"/>
                <w:szCs w:val="18"/>
                <w:highlight w:val="none"/>
                <w:lang w:val="en-US" w:eastAsia="zh-CN" w:bidi="ar-SA"/>
                <w14:textFill>
                  <w14:solidFill>
                    <w14:schemeClr w14:val="tx1"/>
                  </w14:solidFill>
                </w14:textFill>
              </w:rPr>
              <w:t>每项内容阐述不清或者不贴合本项目采购需求不得分。</w:t>
            </w:r>
          </w:p>
        </w:tc>
      </w:tr>
    </w:tbl>
    <w:p w14:paraId="2B238B44">
      <w:pPr>
        <w:rPr>
          <w:rFonts w:hint="eastAsia" w:ascii="仿宋" w:hAnsi="仿宋" w:eastAsia="仿宋" w:cs="仿宋"/>
          <w:b/>
          <w:bCs/>
          <w:color w:val="000000" w:themeColor="text1"/>
          <w:spacing w:val="-6"/>
          <w:sz w:val="24"/>
          <w:szCs w:val="24"/>
          <w:highlight w:val="none"/>
          <w14:textFill>
            <w14:solidFill>
              <w14:schemeClr w14:val="tx1"/>
            </w14:solidFill>
          </w14:textFill>
        </w:rPr>
      </w:pPr>
    </w:p>
    <w:p w14:paraId="2F9F65CE">
      <w:pP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br w:type="page"/>
      </w:r>
    </w:p>
    <w:p w14:paraId="3441BF18">
      <w:pPr>
        <w:rPr>
          <w:rFonts w:hint="eastAsia" w:ascii="仿宋" w:hAnsi="仿宋" w:eastAsia="仿宋" w:cs="仿宋"/>
          <w:color w:val="000000" w:themeColor="text1"/>
          <w:sz w:val="18"/>
          <w:szCs w:val="18"/>
          <w:highlight w:val="none"/>
          <w14:textFill>
            <w14:solidFill>
              <w14:schemeClr w14:val="tx1"/>
            </w14:solidFill>
          </w14:textFill>
        </w:rPr>
      </w:pPr>
    </w:p>
    <w:bookmarkEnd w:id="38"/>
    <w:p w14:paraId="6F998CFB">
      <w:pPr>
        <w:spacing w:before="113" w:line="228" w:lineRule="auto"/>
        <w:ind w:left="2669"/>
        <w:outlineLvl w:val="0"/>
        <w:rPr>
          <w:rFonts w:hint="eastAsia" w:ascii="仿宋" w:hAnsi="仿宋" w:eastAsia="仿宋" w:cs="仿宋"/>
          <w:color w:val="000000" w:themeColor="text1"/>
          <w:sz w:val="35"/>
          <w:szCs w:val="35"/>
          <w:highlight w:val="none"/>
          <w:lang w:eastAsia="zh-CN"/>
          <w14:textFill>
            <w14:solidFill>
              <w14:schemeClr w14:val="tx1"/>
            </w14:solidFill>
          </w14:textFill>
        </w:rPr>
      </w:pPr>
      <w:bookmarkStart w:id="39" w:name="_Toc22191"/>
      <w:r>
        <w:rPr>
          <w:rFonts w:hint="eastAsia" w:ascii="仿宋" w:hAnsi="仿宋" w:eastAsia="仿宋" w:cs="仿宋"/>
          <w:b/>
          <w:bCs/>
          <w:color w:val="000000" w:themeColor="text1"/>
          <w:spacing w:val="-3"/>
          <w:sz w:val="35"/>
          <w:szCs w:val="35"/>
          <w:highlight w:val="none"/>
          <w:lang w:eastAsia="zh-CN"/>
          <w14:textFill>
            <w14:solidFill>
              <w14:schemeClr w14:val="tx1"/>
            </w14:solidFill>
          </w14:textFill>
        </w:rPr>
        <w:t>第</w:t>
      </w:r>
      <w:r>
        <w:rPr>
          <w:rFonts w:hint="eastAsia" w:ascii="仿宋" w:hAnsi="仿宋" w:eastAsia="仿宋" w:cs="仿宋"/>
          <w:b/>
          <w:bCs/>
          <w:color w:val="000000" w:themeColor="text1"/>
          <w:spacing w:val="-3"/>
          <w:sz w:val="35"/>
          <w:szCs w:val="35"/>
          <w:highlight w:val="none"/>
          <w:lang w:val="en-US" w:eastAsia="zh-CN"/>
          <w14:textFill>
            <w14:solidFill>
              <w14:schemeClr w14:val="tx1"/>
            </w14:solidFill>
          </w14:textFill>
        </w:rPr>
        <w:t>四</w:t>
      </w:r>
      <w:r>
        <w:rPr>
          <w:rFonts w:hint="eastAsia" w:ascii="仿宋" w:hAnsi="仿宋" w:eastAsia="仿宋" w:cs="仿宋"/>
          <w:b/>
          <w:bCs/>
          <w:color w:val="000000" w:themeColor="text1"/>
          <w:spacing w:val="-3"/>
          <w:sz w:val="35"/>
          <w:szCs w:val="35"/>
          <w:highlight w:val="none"/>
          <w:lang w:eastAsia="zh-CN"/>
          <w14:textFill>
            <w14:solidFill>
              <w14:schemeClr w14:val="tx1"/>
            </w14:solidFill>
          </w14:textFill>
        </w:rPr>
        <w:t>章</w:t>
      </w:r>
      <w:r>
        <w:rPr>
          <w:rFonts w:hint="eastAsia" w:ascii="仿宋" w:hAnsi="仿宋" w:eastAsia="仿宋" w:cs="仿宋"/>
          <w:color w:val="000000" w:themeColor="text1"/>
          <w:spacing w:val="17"/>
          <w:sz w:val="35"/>
          <w:szCs w:val="35"/>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3"/>
          <w:sz w:val="35"/>
          <w:szCs w:val="35"/>
          <w:highlight w:val="none"/>
          <w:lang w:eastAsia="zh-CN"/>
          <w14:textFill>
            <w14:solidFill>
              <w14:schemeClr w14:val="tx1"/>
            </w14:solidFill>
          </w14:textFill>
        </w:rPr>
        <w:t>采购需求</w:t>
      </w:r>
    </w:p>
    <w:p w14:paraId="79AB3998">
      <w:pPr>
        <w:numPr>
          <w:ilvl w:val="0"/>
          <w:numId w:val="2"/>
        </w:numPr>
        <w:spacing w:line="560" w:lineRule="exact"/>
        <w:ind w:firstLine="560" w:firstLineChars="200"/>
        <w:rPr>
          <w:rFonts w:ascii="黑体" w:hAnsi="黑体" w:eastAsia="黑体" w:cs="Times New Roman"/>
          <w:color w:val="000000" w:themeColor="text1"/>
          <w:sz w:val="28"/>
          <w:szCs w:val="28"/>
          <w:highlight w:val="none"/>
          <w14:textFill>
            <w14:solidFill>
              <w14:schemeClr w14:val="tx1"/>
            </w14:solidFill>
          </w14:textFill>
        </w:rPr>
      </w:pPr>
      <w:r>
        <w:rPr>
          <w:rFonts w:hint="eastAsia" w:ascii="黑体" w:hAnsi="黑体" w:eastAsia="黑体" w:cs="Times New Roman"/>
          <w:color w:val="000000" w:themeColor="text1"/>
          <w:sz w:val="28"/>
          <w:szCs w:val="28"/>
          <w:highlight w:val="none"/>
          <w14:textFill>
            <w14:solidFill>
              <w14:schemeClr w14:val="tx1"/>
            </w14:solidFill>
          </w14:textFill>
        </w:rPr>
        <w:t>项目名称</w:t>
      </w:r>
    </w:p>
    <w:p w14:paraId="56374CA2">
      <w:pPr>
        <w:spacing w:line="560" w:lineRule="exact"/>
        <w:ind w:firstLine="560" w:firstLineChars="200"/>
        <w:rPr>
          <w:rFonts w:hint="eastAsia" w:ascii="Times New Roman" w:hAnsi="Times New Roman" w:eastAsia="仿宋_GB2312" w:cs="Times New Roman"/>
          <w:color w:val="000000" w:themeColor="text1"/>
          <w:sz w:val="28"/>
          <w:szCs w:val="28"/>
          <w:highlight w:val="none"/>
          <w:lang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自治区生态保护监督管理项目</w:t>
      </w:r>
      <w:r>
        <w:rPr>
          <w:rFonts w:hint="eastAsia" w:ascii="Times New Roman" w:hAnsi="Times New Roman" w:eastAsia="仿宋_GB2312" w:cs="Times New Roman"/>
          <w:color w:val="000000" w:themeColor="text1"/>
          <w:sz w:val="28"/>
          <w:szCs w:val="28"/>
          <w:highlight w:val="none"/>
          <w:lang w:eastAsia="zh-CN"/>
          <w14:textFill>
            <w14:solidFill>
              <w14:schemeClr w14:val="tx1"/>
            </w14:solidFill>
          </w14:textFill>
        </w:rPr>
        <w:t>——自治区荒漠化综合防治生态监督项目</w:t>
      </w:r>
    </w:p>
    <w:p w14:paraId="62756945">
      <w:pPr>
        <w:spacing w:line="560" w:lineRule="exact"/>
        <w:ind w:firstLine="560" w:firstLineChars="200"/>
        <w:rPr>
          <w:rFonts w:ascii="仿宋_GB2312" w:hAnsi="Calibri" w:eastAsia="仿宋_GB2312" w:cs="Times New Roman"/>
          <w:color w:val="000000" w:themeColor="text1"/>
          <w:sz w:val="28"/>
          <w:szCs w:val="28"/>
          <w:highlight w:val="none"/>
          <w14:textFill>
            <w14:solidFill>
              <w14:schemeClr w14:val="tx1"/>
            </w14:solidFill>
          </w14:textFill>
        </w:rPr>
      </w:pPr>
      <w:r>
        <w:rPr>
          <w:rFonts w:hint="eastAsia" w:ascii="仿宋_GB2312" w:hAnsi="Calibri" w:eastAsia="仿宋_GB2312" w:cs="Times New Roman"/>
          <w:color w:val="000000" w:themeColor="text1"/>
          <w:sz w:val="28"/>
          <w:szCs w:val="28"/>
          <w:highlight w:val="none"/>
          <w14:textFill>
            <w14:solidFill>
              <w14:schemeClr w14:val="tx1"/>
            </w14:solidFill>
          </w14:textFill>
        </w:rPr>
        <w:t>本项目采购单位为新疆维吾尔自治区环境保护科学研究院，项目资金来自财政资金。</w:t>
      </w:r>
    </w:p>
    <w:p w14:paraId="2F2E47E1">
      <w:pPr>
        <w:spacing w:line="560" w:lineRule="exact"/>
        <w:ind w:firstLine="560" w:firstLineChars="200"/>
        <w:rPr>
          <w:rFonts w:ascii="黑体" w:hAnsi="黑体" w:eastAsia="黑体" w:cs="Times New Roman"/>
          <w:color w:val="000000" w:themeColor="text1"/>
          <w:sz w:val="28"/>
          <w:szCs w:val="28"/>
          <w:highlight w:val="none"/>
          <w14:textFill>
            <w14:solidFill>
              <w14:schemeClr w14:val="tx1"/>
            </w14:solidFill>
          </w14:textFill>
        </w:rPr>
      </w:pPr>
      <w:r>
        <w:rPr>
          <w:rFonts w:hint="eastAsia" w:ascii="黑体" w:hAnsi="黑体" w:eastAsia="黑体" w:cs="Times New Roman"/>
          <w:color w:val="000000" w:themeColor="text1"/>
          <w:sz w:val="28"/>
          <w:szCs w:val="28"/>
          <w:highlight w:val="none"/>
          <w14:textFill>
            <w14:solidFill>
              <w14:schemeClr w14:val="tx1"/>
            </w14:solidFill>
          </w14:textFill>
        </w:rPr>
        <w:t>二、项目概况</w:t>
      </w:r>
    </w:p>
    <w:p w14:paraId="38E983A9">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为确保</w:t>
      </w:r>
      <w:r>
        <w:rPr>
          <w:rFonts w:hint="eastAsia" w:ascii="Times New Roman" w:hAnsi="Times New Roman" w:eastAsia="仿宋_GB2312" w:cs="Times New Roman"/>
          <w:color w:val="000000" w:themeColor="text1"/>
          <w:sz w:val="28"/>
          <w:szCs w:val="28"/>
          <w:highlight w:val="none"/>
          <w:lang w:eastAsia="zh-CN"/>
          <w14:textFill>
            <w14:solidFill>
              <w14:schemeClr w14:val="tx1"/>
            </w14:solidFill>
          </w14:textFill>
        </w:rPr>
        <w:t>自治区生态保护监督管理项目——自治区荒漠化综合防治生态监督项目</w:t>
      </w:r>
      <w:r>
        <w:rPr>
          <w:rFonts w:ascii="Times New Roman" w:hAnsi="Times New Roman" w:eastAsia="仿宋_GB2312" w:cs="Times New Roman"/>
          <w:color w:val="000000" w:themeColor="text1"/>
          <w:sz w:val="28"/>
          <w:szCs w:val="28"/>
          <w:highlight w:val="none"/>
          <w14:textFill>
            <w14:solidFill>
              <w14:schemeClr w14:val="tx1"/>
            </w14:solidFill>
          </w14:textFill>
        </w:rPr>
        <w:t>专项工作高质量、按期完成，根据项目开展要求，拟将荒漠化典型区域生态状况专题评估、重点工程生态保护修复成效评估两项工作进行委托。</w:t>
      </w:r>
    </w:p>
    <w:p w14:paraId="0F15F33E">
      <w:pPr>
        <w:spacing w:line="560" w:lineRule="exact"/>
        <w:ind w:firstLine="560" w:firstLineChars="200"/>
        <w:rPr>
          <w:rFonts w:ascii="黑体" w:hAnsi="黑体" w:eastAsia="黑体" w:cs="Times New Roman"/>
          <w:color w:val="000000" w:themeColor="text1"/>
          <w:sz w:val="28"/>
          <w:szCs w:val="28"/>
          <w:highlight w:val="none"/>
          <w14:textFill>
            <w14:solidFill>
              <w14:schemeClr w14:val="tx1"/>
            </w14:solidFill>
          </w14:textFill>
        </w:rPr>
      </w:pPr>
      <w:r>
        <w:rPr>
          <w:rFonts w:hint="eastAsia" w:ascii="黑体" w:hAnsi="黑体" w:eastAsia="黑体" w:cs="Times New Roman"/>
          <w:color w:val="000000" w:themeColor="text1"/>
          <w:sz w:val="28"/>
          <w:szCs w:val="28"/>
          <w:highlight w:val="none"/>
          <w14:textFill>
            <w14:solidFill>
              <w14:schemeClr w14:val="tx1"/>
            </w14:solidFill>
          </w14:textFill>
        </w:rPr>
        <w:t>三、服务内容及资金分配</w:t>
      </w:r>
    </w:p>
    <w:p w14:paraId="5C917713">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此次项目服务内容及资金概况详见表1。</w:t>
      </w:r>
    </w:p>
    <w:p w14:paraId="65E4C403">
      <w:pPr>
        <w:spacing w:after="240" w:line="400" w:lineRule="exact"/>
        <w:ind w:left="2" w:leftChars="-7" w:hanging="17" w:hangingChars="6"/>
        <w:jc w:val="center"/>
        <w:rPr>
          <w:rFonts w:ascii="宋体" w:hAnsi="宋体" w:cs="宋体"/>
          <w:b/>
          <w:bCs/>
          <w:color w:val="000000" w:themeColor="text1"/>
          <w:sz w:val="28"/>
          <w:highlight w:val="none"/>
          <w14:textFill>
            <w14:solidFill>
              <w14:schemeClr w14:val="tx1"/>
            </w14:solidFill>
          </w14:textFill>
        </w:rPr>
      </w:pPr>
      <w:r>
        <w:rPr>
          <w:rFonts w:hint="eastAsia" w:ascii="宋体" w:hAnsi="宋体" w:cs="宋体"/>
          <w:b/>
          <w:bCs/>
          <w:color w:val="000000" w:themeColor="text1"/>
          <w:sz w:val="28"/>
          <w:highlight w:val="none"/>
          <w14:textFill>
            <w14:solidFill>
              <w14:schemeClr w14:val="tx1"/>
            </w14:solidFill>
          </w14:textFill>
        </w:rPr>
        <w:t>表1 项目服务内容及采购预算概况</w:t>
      </w:r>
    </w:p>
    <w:tbl>
      <w:tblPr>
        <w:tblStyle w:val="21"/>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7"/>
        <w:gridCol w:w="2211"/>
        <w:gridCol w:w="3650"/>
      </w:tblGrid>
      <w:tr w14:paraId="2CA3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7" w:type="dxa"/>
            <w:vAlign w:val="center"/>
          </w:tcPr>
          <w:p w14:paraId="5D410124">
            <w:pPr>
              <w:widowControl w:val="0"/>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采购内容</w:t>
            </w:r>
          </w:p>
        </w:tc>
        <w:tc>
          <w:tcPr>
            <w:tcW w:w="2211" w:type="dxa"/>
            <w:vAlign w:val="center"/>
          </w:tcPr>
          <w:p w14:paraId="5041E4EF">
            <w:pPr>
              <w:widowControl/>
              <w:jc w:val="center"/>
              <w:textAlignment w:val="center"/>
              <w:rPr>
                <w:rFonts w:ascii="宋体" w:hAnsi="宋体" w:cs="宋体"/>
                <w:b/>
                <w:bCs/>
                <w:color w:val="000000" w:themeColor="text1"/>
                <w:kern w:val="0"/>
                <w:sz w:val="24"/>
                <w:highlight w:val="none"/>
                <w:lang w:bidi="ar"/>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采购预算</w:t>
            </w:r>
          </w:p>
          <w:p w14:paraId="4AB6F425">
            <w:pPr>
              <w:widowControl w:val="0"/>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（元）</w:t>
            </w:r>
          </w:p>
        </w:tc>
        <w:tc>
          <w:tcPr>
            <w:tcW w:w="3650" w:type="dxa"/>
            <w:vAlign w:val="center"/>
          </w:tcPr>
          <w:p w14:paraId="63B1F56D">
            <w:pPr>
              <w:widowControl w:val="0"/>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质量要求</w:t>
            </w:r>
          </w:p>
        </w:tc>
      </w:tr>
      <w:tr w14:paraId="1A95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7" w:type="dxa"/>
            <w:tcBorders>
              <w:top w:val="single" w:color="auto" w:sz="4" w:space="0"/>
              <w:left w:val="single" w:color="auto" w:sz="4" w:space="0"/>
              <w:bottom w:val="single" w:color="auto" w:sz="4" w:space="0"/>
              <w:right w:val="single" w:color="auto" w:sz="4" w:space="0"/>
            </w:tcBorders>
            <w:vAlign w:val="center"/>
          </w:tcPr>
          <w:p w14:paraId="3A969F8F">
            <w:pPr>
              <w:widowControl w:val="0"/>
              <w:numPr>
                <w:ilvl w:val="0"/>
                <w:numId w:val="3"/>
              </w:numPr>
              <w:spacing w:line="400" w:lineRule="exact"/>
              <w:jc w:val="both"/>
              <w:rPr>
                <w:rFonts w:hint="eastAsia" w:ascii="Times New Roman" w:hAnsi="Times New Roman" w:cs="宋体"/>
                <w:color w:val="000000" w:themeColor="text1"/>
                <w:sz w:val="22"/>
                <w:highlight w:val="none"/>
                <w14:textFill>
                  <w14:solidFill>
                    <w14:schemeClr w14:val="tx1"/>
                  </w14:solidFill>
                </w14:textFill>
              </w:rPr>
            </w:pPr>
            <w:r>
              <w:rPr>
                <w:rFonts w:ascii="Times New Roman" w:hAnsi="Times New Roman" w:cs="宋体"/>
                <w:color w:val="000000" w:themeColor="text1"/>
                <w:sz w:val="22"/>
                <w:highlight w:val="none"/>
                <w14:textFill>
                  <w14:solidFill>
                    <w14:schemeClr w14:val="tx1"/>
                  </w14:solidFill>
                </w14:textFill>
              </w:rPr>
              <w:t>荒漠化典型区域生态状况专题评估</w:t>
            </w:r>
            <w:r>
              <w:rPr>
                <w:rFonts w:hint="eastAsia" w:ascii="Times New Roman" w:hAnsi="Times New Roman" w:cs="宋体"/>
                <w:color w:val="000000" w:themeColor="text1"/>
                <w:sz w:val="22"/>
                <w:highlight w:val="none"/>
                <w14:textFill>
                  <w14:solidFill>
                    <w14:schemeClr w14:val="tx1"/>
                  </w14:solidFill>
                </w14:textFill>
              </w:rPr>
              <w:t>：根据生态环境部2021年全国生态状况调查评估系列技术规范中《全国生态状况调查评估技术规范 生态系统服务功能评估（HJ 1173-2021）》《全国生态状况调查评估技术规范 生态问题评估（HJ 1174-2021）》等工作要求，评估典型区域生态系统质量、服务功能时空变化特征，摸清该区域生态状况；评估生态保护取得的成效，找出存在的主要生态问题；针对生态系统变化特点及存在问题，研究提出生态保护修复对策建议</w:t>
            </w:r>
            <w:r>
              <w:rPr>
                <w:rFonts w:hint="eastAsia" w:ascii="Times New Roman" w:hAnsi="Times New Roman" w:eastAsia="宋体" w:cs="宋体"/>
                <w:color w:val="000000" w:themeColor="text1"/>
                <w:sz w:val="22"/>
                <w:highlight w:val="none"/>
                <w:lang w:eastAsia="zh-CN"/>
                <w14:textFill>
                  <w14:solidFill>
                    <w14:schemeClr w14:val="tx1"/>
                  </w14:solidFill>
                </w14:textFill>
              </w:rPr>
              <w:t>，</w:t>
            </w:r>
            <w:r>
              <w:rPr>
                <w:rFonts w:hint="eastAsia" w:ascii="Times New Roman" w:hAnsi="Times New Roman" w:eastAsia="宋体" w:cs="宋体"/>
                <w:color w:val="000000" w:themeColor="text1"/>
                <w:sz w:val="22"/>
                <w:highlight w:val="none"/>
                <w:lang w:val="en-US" w:eastAsia="zh-CN"/>
                <w14:textFill>
                  <w14:solidFill>
                    <w14:schemeClr w14:val="tx1"/>
                  </w14:solidFill>
                </w14:textFill>
              </w:rPr>
              <w:t>采购预算为200000.00。</w:t>
            </w:r>
          </w:p>
          <w:p w14:paraId="60E5B0C9">
            <w:pPr>
              <w:widowControl w:val="0"/>
              <w:numPr>
                <w:ilvl w:val="0"/>
                <w:numId w:val="3"/>
              </w:numPr>
              <w:spacing w:line="400" w:lineRule="exact"/>
              <w:jc w:val="both"/>
              <w:rPr>
                <w:rFonts w:hint="eastAsia" w:ascii="Times New Roman" w:hAnsi="Times New Roman" w:cs="宋体"/>
                <w:color w:val="000000" w:themeColor="text1"/>
                <w:sz w:val="22"/>
                <w:highlight w:val="none"/>
                <w14:textFill>
                  <w14:solidFill>
                    <w14:schemeClr w14:val="tx1"/>
                  </w14:solidFill>
                </w14:textFill>
              </w:rPr>
            </w:pPr>
            <w:r>
              <w:rPr>
                <w:rFonts w:hint="eastAsia" w:ascii="Times New Roman" w:hAnsi="Times New Roman" w:cs="宋体"/>
                <w:color w:val="000000" w:themeColor="text1"/>
                <w:sz w:val="22"/>
                <w:highlight w:val="none"/>
                <w14:textFill>
                  <w14:solidFill>
                    <w14:schemeClr w14:val="tx1"/>
                  </w14:solidFill>
                </w14:textFill>
              </w:rPr>
              <w:t>重点工程生态保护修复成效评估：参照《生态保护修复成效评估技术指南（试行）》（HJ1272-2022）构建生态保护成效指标体系，通过现场调查、遥感监测等手段获取最新数据，与项目实施前的情况进行比较；完成典型区域重点工程生态保护修复成效评估成果</w:t>
            </w:r>
            <w:r>
              <w:rPr>
                <w:rFonts w:hint="eastAsia" w:ascii="Times New Roman" w:hAnsi="Times New Roman" w:eastAsia="宋体" w:cs="宋体"/>
                <w:color w:val="000000" w:themeColor="text1"/>
                <w:sz w:val="22"/>
                <w:highlight w:val="none"/>
                <w:lang w:eastAsia="zh-CN"/>
                <w14:textFill>
                  <w14:solidFill>
                    <w14:schemeClr w14:val="tx1"/>
                  </w14:solidFill>
                </w14:textFill>
              </w:rPr>
              <w:t>，</w:t>
            </w:r>
            <w:r>
              <w:rPr>
                <w:rFonts w:hint="eastAsia" w:ascii="Times New Roman" w:hAnsi="Times New Roman" w:eastAsia="宋体" w:cs="宋体"/>
                <w:color w:val="000000" w:themeColor="text1"/>
                <w:sz w:val="22"/>
                <w:highlight w:val="none"/>
                <w:lang w:val="en-US" w:eastAsia="zh-CN"/>
                <w14:textFill>
                  <w14:solidFill>
                    <w14:schemeClr w14:val="tx1"/>
                  </w14:solidFill>
                </w14:textFill>
              </w:rPr>
              <w:t>采购预算为100000.00。</w:t>
            </w:r>
          </w:p>
        </w:tc>
        <w:tc>
          <w:tcPr>
            <w:tcW w:w="2211" w:type="dxa"/>
            <w:tcBorders>
              <w:top w:val="single" w:color="auto" w:sz="4" w:space="0"/>
              <w:left w:val="single" w:color="auto" w:sz="4" w:space="0"/>
              <w:bottom w:val="single" w:color="auto" w:sz="4" w:space="0"/>
              <w:right w:val="single" w:color="auto" w:sz="4" w:space="0"/>
            </w:tcBorders>
            <w:vAlign w:val="center"/>
          </w:tcPr>
          <w:p w14:paraId="06BEEB6D">
            <w:pPr>
              <w:widowControl w:val="0"/>
              <w:spacing w:line="400" w:lineRule="exact"/>
              <w:jc w:val="center"/>
              <w:rPr>
                <w:rFonts w:hint="default" w:ascii="Times New Roman" w:hAnsi="Times New Roman" w:eastAsia="宋体" w:cs="宋体"/>
                <w:color w:val="000000" w:themeColor="text1"/>
                <w:sz w:val="22"/>
                <w:highlight w:val="none"/>
                <w:lang w:val="en-US" w:eastAsia="zh-CN"/>
                <w14:textFill>
                  <w14:solidFill>
                    <w14:schemeClr w14:val="tx1"/>
                  </w14:solidFill>
                </w14:textFill>
              </w:rPr>
            </w:pPr>
            <w:r>
              <w:rPr>
                <w:rFonts w:hint="eastAsia" w:ascii="Times New Roman" w:hAnsi="Times New Roman" w:eastAsia="宋体" w:cs="宋体"/>
                <w:color w:val="000000" w:themeColor="text1"/>
                <w:sz w:val="22"/>
                <w:highlight w:val="none"/>
                <w:lang w:val="en-US" w:eastAsia="zh-CN"/>
                <w14:textFill>
                  <w14:solidFill>
                    <w14:schemeClr w14:val="tx1"/>
                  </w14:solidFill>
                </w14:textFill>
              </w:rPr>
              <w:t>3</w:t>
            </w:r>
            <w:r>
              <w:rPr>
                <w:rFonts w:hint="eastAsia" w:ascii="Times New Roman" w:hAnsi="Times New Roman" w:cs="宋体"/>
                <w:color w:val="000000" w:themeColor="text1"/>
                <w:sz w:val="22"/>
                <w:highlight w:val="none"/>
                <w14:textFill>
                  <w14:solidFill>
                    <w14:schemeClr w14:val="tx1"/>
                  </w14:solidFill>
                </w14:textFill>
              </w:rPr>
              <w:t>00000.00</w:t>
            </w:r>
          </w:p>
        </w:tc>
        <w:tc>
          <w:tcPr>
            <w:tcW w:w="3650" w:type="dxa"/>
            <w:tcBorders>
              <w:top w:val="single" w:color="auto" w:sz="4" w:space="0"/>
              <w:left w:val="single" w:color="auto" w:sz="4" w:space="0"/>
              <w:bottom w:val="single" w:color="auto" w:sz="4" w:space="0"/>
              <w:right w:val="single" w:color="auto" w:sz="4" w:space="0"/>
            </w:tcBorders>
            <w:vAlign w:val="center"/>
          </w:tcPr>
          <w:p w14:paraId="4C2812D9">
            <w:pPr>
              <w:widowControl w:val="0"/>
              <w:spacing w:line="400" w:lineRule="exact"/>
              <w:jc w:val="both"/>
              <w:rPr>
                <w:rFonts w:ascii="Times New Roman" w:hAnsi="Times New Roman" w:cs="宋体"/>
                <w:color w:val="000000" w:themeColor="text1"/>
                <w:sz w:val="22"/>
                <w:highlight w:val="none"/>
                <w14:textFill>
                  <w14:solidFill>
                    <w14:schemeClr w14:val="tx1"/>
                  </w14:solidFill>
                </w14:textFill>
              </w:rPr>
            </w:pPr>
            <w:r>
              <w:rPr>
                <w:rFonts w:ascii="Times New Roman" w:hAnsi="Times New Roman" w:cs="宋体"/>
                <w:color w:val="000000" w:themeColor="text1"/>
                <w:sz w:val="22"/>
                <w:highlight w:val="none"/>
                <w14:textFill>
                  <w14:solidFill>
                    <w14:schemeClr w14:val="tx1"/>
                  </w14:solidFill>
                </w14:textFill>
              </w:rPr>
              <w:t>项目严格按照合同规定时限完成，技术报告内容需符合国家法律法规技术规范标准等，提交报告成果、形式、数量需符合约定要求。</w:t>
            </w:r>
          </w:p>
          <w:p w14:paraId="400CAD8F">
            <w:pPr>
              <w:widowControl w:val="0"/>
              <w:spacing w:line="400" w:lineRule="exact"/>
              <w:jc w:val="left"/>
              <w:rPr>
                <w:rFonts w:hint="eastAsia" w:ascii="Times New Roman" w:hAnsi="Times New Roman" w:eastAsia="宋体" w:cs="宋体"/>
                <w:color w:val="000000" w:themeColor="text1"/>
                <w:sz w:val="22"/>
                <w:highlight w:val="none"/>
                <w:lang w:val="en-US" w:eastAsia="zh-CN"/>
                <w14:textFill>
                  <w14:solidFill>
                    <w14:schemeClr w14:val="tx1"/>
                  </w14:solidFill>
                </w14:textFill>
              </w:rPr>
            </w:pPr>
            <w:r>
              <w:rPr>
                <w:rFonts w:hint="eastAsia" w:ascii="Times New Roman" w:hAnsi="Times New Roman" w:cs="宋体"/>
                <w:color w:val="000000" w:themeColor="text1"/>
                <w:sz w:val="22"/>
                <w:highlight w:val="none"/>
                <w14:textFill>
                  <w14:solidFill>
                    <w14:schemeClr w14:val="tx1"/>
                  </w14:solidFill>
                </w14:textFill>
              </w:rPr>
              <w:t>提交成果：荒漠化典型区域生态状况专题评估成果和图集</w:t>
            </w:r>
            <w:r>
              <w:rPr>
                <w:rFonts w:hint="eastAsia" w:ascii="Times New Roman" w:hAnsi="Times New Roman" w:eastAsia="宋体" w:cs="宋体"/>
                <w:color w:val="000000" w:themeColor="text1"/>
                <w:sz w:val="22"/>
                <w:highlight w:val="none"/>
                <w:lang w:val="en-US" w:eastAsia="zh-CN"/>
                <w14:textFill>
                  <w14:solidFill>
                    <w14:schemeClr w14:val="tx1"/>
                  </w14:solidFill>
                </w14:textFill>
              </w:rPr>
              <w:t>;</w:t>
            </w:r>
            <w:r>
              <w:rPr>
                <w:rFonts w:hint="eastAsia" w:ascii="Times New Roman" w:hAnsi="Times New Roman" w:cs="宋体"/>
                <w:color w:val="000000" w:themeColor="text1"/>
                <w:sz w:val="22"/>
                <w:highlight w:val="none"/>
                <w14:textFill>
                  <w14:solidFill>
                    <w14:schemeClr w14:val="tx1"/>
                  </w14:solidFill>
                </w14:textFill>
              </w:rPr>
              <w:t>重点生态工程清单</w:t>
            </w:r>
            <w:r>
              <w:rPr>
                <w:rFonts w:hint="eastAsia" w:ascii="Times New Roman" w:hAnsi="Times New Roman" w:eastAsia="宋体" w:cs="宋体"/>
                <w:color w:val="000000" w:themeColor="text1"/>
                <w:sz w:val="22"/>
                <w:highlight w:val="none"/>
                <w:lang w:val="en-US" w:eastAsia="zh-CN"/>
                <w14:textFill>
                  <w14:solidFill>
                    <w14:schemeClr w14:val="tx1"/>
                  </w14:solidFill>
                </w14:textFill>
              </w:rPr>
              <w:t>以及</w:t>
            </w:r>
            <w:r>
              <w:rPr>
                <w:rFonts w:hint="eastAsia" w:ascii="Times New Roman" w:hAnsi="Times New Roman" w:cs="宋体"/>
                <w:color w:val="000000" w:themeColor="text1"/>
                <w:sz w:val="22"/>
                <w:highlight w:val="none"/>
                <w14:textFill>
                  <w14:solidFill>
                    <w14:schemeClr w14:val="tx1"/>
                  </w14:solidFill>
                </w14:textFill>
              </w:rPr>
              <w:t>重点工程生态保护修复成效评估成果图集。</w:t>
            </w:r>
          </w:p>
          <w:p w14:paraId="26DC4978">
            <w:pPr>
              <w:widowControl w:val="0"/>
              <w:spacing w:line="400" w:lineRule="exact"/>
              <w:jc w:val="both"/>
              <w:rPr>
                <w:rFonts w:ascii="Times New Roman" w:hAnsi="Times New Roman" w:cs="宋体"/>
                <w:color w:val="000000" w:themeColor="text1"/>
                <w:sz w:val="22"/>
                <w:highlight w:val="none"/>
                <w14:textFill>
                  <w14:solidFill>
                    <w14:schemeClr w14:val="tx1"/>
                  </w14:solidFill>
                </w14:textFill>
              </w:rPr>
            </w:pPr>
            <w:r>
              <w:rPr>
                <w:rFonts w:hint="eastAsia" w:ascii="Times New Roman" w:hAnsi="Times New Roman" w:cs="宋体"/>
                <w:color w:val="000000" w:themeColor="text1"/>
                <w:sz w:val="22"/>
                <w:highlight w:val="none"/>
                <w14:textFill>
                  <w14:solidFill>
                    <w14:schemeClr w14:val="tx1"/>
                  </w14:solidFill>
                </w14:textFill>
              </w:rPr>
              <w:t>数据格式要求：文档类数据采用Word（.doc/.docx）格式，统计类数据采用Excel（.xls/.xlsx）格式，矢量类数据采用.shp格式，栅格类数据采用标准GeoTIFF（.tif）格式，同时应附带提供元数据说明文件。</w:t>
            </w:r>
          </w:p>
        </w:tc>
      </w:tr>
    </w:tbl>
    <w:p w14:paraId="3C0B5A35">
      <w:pPr>
        <w:spacing w:line="560" w:lineRule="exact"/>
        <w:ind w:firstLine="560" w:firstLineChars="200"/>
        <w:rPr>
          <w:rFonts w:ascii="黑体" w:hAnsi="黑体" w:eastAsia="黑体" w:cs="Times New Roman"/>
          <w:color w:val="000000" w:themeColor="text1"/>
          <w:sz w:val="28"/>
          <w:szCs w:val="28"/>
          <w:highlight w:val="none"/>
          <w14:textFill>
            <w14:solidFill>
              <w14:schemeClr w14:val="tx1"/>
            </w14:solidFill>
          </w14:textFill>
        </w:rPr>
      </w:pPr>
      <w:r>
        <w:rPr>
          <w:rFonts w:hint="eastAsia" w:ascii="黑体" w:hAnsi="黑体" w:eastAsia="黑体" w:cs="Times New Roman"/>
          <w:color w:val="000000" w:themeColor="text1"/>
          <w:sz w:val="28"/>
          <w:szCs w:val="28"/>
          <w:highlight w:val="none"/>
          <w14:textFill>
            <w14:solidFill>
              <w14:schemeClr w14:val="tx1"/>
            </w14:solidFill>
          </w14:textFill>
        </w:rPr>
        <w:t>四、项目所需专业人员</w:t>
      </w:r>
    </w:p>
    <w:p w14:paraId="345E52EC">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项目负责人</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具有</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副高级</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及</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以上职称，从事相关工作五年以上；项目组成员具有履行合同所必需的生态</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环境保护</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、遥感数据处理和解译等方面的专业技术能力。</w:t>
      </w:r>
    </w:p>
    <w:p w14:paraId="6ADCE921">
      <w:pPr>
        <w:spacing w:line="560" w:lineRule="exact"/>
        <w:ind w:firstLine="560" w:firstLineChars="200"/>
        <w:rPr>
          <w:rFonts w:ascii="黑体" w:hAnsi="黑体" w:eastAsia="黑体" w:cs="Times New Roman"/>
          <w:color w:val="000000" w:themeColor="text1"/>
          <w:sz w:val="28"/>
          <w:szCs w:val="28"/>
          <w:highlight w:val="none"/>
          <w14:textFill>
            <w14:solidFill>
              <w14:schemeClr w14:val="tx1"/>
            </w14:solidFill>
          </w14:textFill>
        </w:rPr>
      </w:pPr>
      <w:r>
        <w:rPr>
          <w:rFonts w:hint="eastAsia" w:ascii="黑体" w:hAnsi="黑体" w:eastAsia="黑体" w:cs="Times New Roman"/>
          <w:color w:val="000000" w:themeColor="text1"/>
          <w:sz w:val="28"/>
          <w:szCs w:val="28"/>
          <w:highlight w:val="none"/>
          <w14:textFill>
            <w14:solidFill>
              <w14:schemeClr w14:val="tx1"/>
            </w14:solidFill>
          </w14:textFill>
        </w:rPr>
        <w:t>五、合同履行期限</w:t>
      </w:r>
    </w:p>
    <w:p w14:paraId="66E918E4">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合同签订后，2026年10月1日前提交完成荒漠化典型区域生态状况专题评估成果报告和图集</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以及</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重点工程生态保护修复成效评估成果。</w:t>
      </w:r>
    </w:p>
    <w:p w14:paraId="36EEF9A6">
      <w:pPr>
        <w:spacing w:line="560" w:lineRule="exact"/>
        <w:ind w:firstLine="560" w:firstLineChars="200"/>
        <w:rPr>
          <w:rFonts w:ascii="黑体" w:hAnsi="黑体" w:eastAsia="黑体" w:cs="Times New Roman"/>
          <w:color w:val="000000" w:themeColor="text1"/>
          <w:sz w:val="28"/>
          <w:szCs w:val="28"/>
          <w:highlight w:val="none"/>
          <w14:textFill>
            <w14:solidFill>
              <w14:schemeClr w14:val="tx1"/>
            </w14:solidFill>
          </w14:textFill>
        </w:rPr>
      </w:pPr>
      <w:r>
        <w:rPr>
          <w:rFonts w:hint="eastAsia" w:ascii="黑体" w:hAnsi="黑体" w:eastAsia="黑体" w:cs="Times New Roman"/>
          <w:color w:val="000000" w:themeColor="text1"/>
          <w:sz w:val="28"/>
          <w:szCs w:val="28"/>
          <w:highlight w:val="none"/>
          <w14:textFill>
            <w14:solidFill>
              <w14:schemeClr w14:val="tx1"/>
            </w14:solidFill>
          </w14:textFill>
        </w:rPr>
        <w:t>六、付款方式</w:t>
      </w:r>
    </w:p>
    <w:p w14:paraId="351AF6D2">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签订合同且服务方开具符合做账要求的发票后5个工作日内，向服务方支付合同额的70%；服务方提交咨询成果，并按要求的审查方式完成审查、修改，开具符合做账要求的发票后，向服务方支付合同额的30%。</w:t>
      </w:r>
    </w:p>
    <w:p w14:paraId="695FB48F">
      <w:pPr>
        <w:rPr>
          <w:color w:val="000000" w:themeColor="text1"/>
          <w:highlight w:val="none"/>
          <w14:textFill>
            <w14:solidFill>
              <w14:schemeClr w14:val="tx1"/>
            </w14:solidFill>
          </w14:textFill>
        </w:rPr>
      </w:pPr>
    </w:p>
    <w:p w14:paraId="467B2A21">
      <w:pPr>
        <w:spacing w:before="293" w:line="205" w:lineRule="auto"/>
        <w:ind w:left="2644"/>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0F640A93">
      <w:pPr>
        <w:spacing w:before="293" w:line="205" w:lineRule="auto"/>
        <w:ind w:left="2644"/>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44D92575">
      <w:pPr>
        <w:spacing w:before="293" w:line="205" w:lineRule="auto"/>
        <w:ind w:left="2644"/>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6C3F0610">
      <w:pPr>
        <w:spacing w:before="293" w:line="205" w:lineRule="auto"/>
        <w:ind w:left="2644"/>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630401A6">
      <w:pPr>
        <w:spacing w:before="293" w:line="205" w:lineRule="auto"/>
        <w:ind w:left="2644"/>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6EBCC1E9">
      <w:pPr>
        <w:spacing w:before="293" w:line="205" w:lineRule="auto"/>
        <w:ind w:left="2644"/>
        <w:outlineLvl w:val="9"/>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pPr>
    </w:p>
    <w:p w14:paraId="12469161">
      <w:pPr>
        <w:rPr>
          <w:color w:val="000000" w:themeColor="text1"/>
          <w:highlight w:val="none"/>
          <w14:textFill>
            <w14:solidFill>
              <w14:schemeClr w14:val="tx1"/>
            </w14:solidFill>
          </w14:textFill>
        </w:rPr>
      </w:pPr>
    </w:p>
    <w:p w14:paraId="362E9EC6">
      <w:pPr>
        <w:spacing w:before="293" w:line="205" w:lineRule="auto"/>
        <w:ind w:left="2644"/>
        <w:outlineLvl w:val="0"/>
        <w:rPr>
          <w:rFonts w:hint="eastAsia" w:ascii="仿宋" w:hAnsi="仿宋" w:eastAsia="仿宋" w:cs="仿宋"/>
          <w:color w:val="000000" w:themeColor="text1"/>
          <w:sz w:val="35"/>
          <w:szCs w:val="35"/>
          <w:highlight w:val="none"/>
          <w:lang w:eastAsia="zh-CN"/>
          <w14:textFill>
            <w14:solidFill>
              <w14:schemeClr w14:val="tx1"/>
            </w14:solidFill>
          </w14:textFill>
        </w:rPr>
      </w:pPr>
      <w:r>
        <w:rPr>
          <w:rFonts w:hint="eastAsia" w:ascii="仿宋" w:hAnsi="仿宋" w:eastAsia="仿宋" w:cs="仿宋"/>
          <w:b/>
          <w:bCs/>
          <w:color w:val="000000" w:themeColor="text1"/>
          <w:spacing w:val="8"/>
          <w:sz w:val="35"/>
          <w:szCs w:val="35"/>
          <w:highlight w:val="none"/>
          <w:lang w:eastAsia="zh-CN"/>
          <w14:textFill>
            <w14:solidFill>
              <w14:schemeClr w14:val="tx1"/>
            </w14:solidFill>
          </w14:textFill>
        </w:rPr>
        <w:t>第五章     合同草案条款</w:t>
      </w:r>
      <w:bookmarkEnd w:id="39"/>
    </w:p>
    <w:p w14:paraId="358DDA29">
      <w:pPr>
        <w:pStyle w:val="7"/>
        <w:spacing w:line="458" w:lineRule="auto"/>
        <w:rPr>
          <w:rFonts w:hint="eastAsia" w:ascii="仿宋" w:hAnsi="仿宋" w:eastAsia="仿宋" w:cs="仿宋"/>
          <w:color w:val="000000" w:themeColor="text1"/>
          <w:highlight w:val="none"/>
          <w:lang w:eastAsia="zh-CN"/>
          <w14:textFill>
            <w14:solidFill>
              <w14:schemeClr w14:val="tx1"/>
            </w14:solidFill>
          </w14:textFill>
        </w:rPr>
      </w:pPr>
    </w:p>
    <w:p w14:paraId="1DF734A2">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（此合同仅供参考。以最终采购人与成交供应商签定的合同条款为准）</w:t>
      </w:r>
    </w:p>
    <w:p w14:paraId="2FAAE73F">
      <w:pPr>
        <w:widowControl w:val="0"/>
        <w:kinsoku/>
        <w:autoSpaceDE/>
        <w:autoSpaceDN/>
        <w:adjustRightInd/>
        <w:snapToGrid/>
        <w:spacing w:line="540" w:lineRule="exact"/>
        <w:jc w:val="both"/>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p>
    <w:p w14:paraId="79EA7B5E">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合同编号：</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338BBA30">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签订地点：</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127292CA">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签订时间：</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日。</w:t>
      </w:r>
    </w:p>
    <w:p w14:paraId="50761092">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采购人（甲方）：</w:t>
      </w:r>
    </w:p>
    <w:p w14:paraId="5C668BED">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供应商（乙方）：</w:t>
      </w:r>
    </w:p>
    <w:p w14:paraId="6512E999">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依据《中华人民共和国民法典》、《中华人民共和国政府采购法》与项目行业有关的法律法规，以及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项目（项目编号：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的《磋商文件》，乙方的《响应文件》及《成交通知书》，甲、乙双方同意签订本合同。详细技术说明及其他有关合同项目的特定信息由合同附件予以说明，合同附件及本项目的《磋商文件》、《响应文件》、《成交通知书》等均为本合同的组成部分。</w:t>
      </w:r>
    </w:p>
    <w:p w14:paraId="21987F01">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项目基本情况</w:t>
      </w:r>
    </w:p>
    <w:p w14:paraId="724D1CD5">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合同期限</w:t>
      </w:r>
    </w:p>
    <w:p w14:paraId="1357FE8F">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服务内容与质量标准</w:t>
      </w:r>
    </w:p>
    <w:p w14:paraId="31CD6C12">
      <w:pPr>
        <w:numPr>
          <w:ilvl w:val="0"/>
          <w:numId w:val="4"/>
        </w:num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p>
    <w:p w14:paraId="45E9A036">
      <w:pPr>
        <w:numPr>
          <w:ilvl w:val="0"/>
          <w:numId w:val="4"/>
        </w:numPr>
        <w:kinsoku/>
        <w:autoSpaceDE/>
        <w:autoSpaceDN/>
        <w:spacing w:line="540" w:lineRule="exact"/>
        <w:ind w:left="0" w:leftChars="0"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p>
    <w:p w14:paraId="15D6DFAE">
      <w:pPr>
        <w:numPr>
          <w:ilvl w:val="0"/>
          <w:numId w:val="4"/>
        </w:numPr>
        <w:kinsoku/>
        <w:autoSpaceDE/>
        <w:autoSpaceDN/>
        <w:spacing w:line="540" w:lineRule="exact"/>
        <w:ind w:left="0" w:leftChars="0"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p>
    <w:p w14:paraId="6F4FD54C">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64B6C290">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服务费用及支付方式</w:t>
      </w:r>
    </w:p>
    <w:p w14:paraId="5252F530">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本项目服务费用由以下组成：</w:t>
      </w:r>
    </w:p>
    <w:p w14:paraId="53951B56">
      <w:pPr>
        <w:numPr>
          <w:ilvl w:val="0"/>
          <w:numId w:val="5"/>
        </w:num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万元；</w:t>
      </w:r>
    </w:p>
    <w:p w14:paraId="1A469779">
      <w:pPr>
        <w:numPr>
          <w:ilvl w:val="0"/>
          <w:numId w:val="5"/>
        </w:numPr>
        <w:kinsoku/>
        <w:autoSpaceDE/>
        <w:autoSpaceDN/>
        <w:spacing w:line="540" w:lineRule="exact"/>
        <w:ind w:left="0" w:leftChars="0"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万元；</w:t>
      </w:r>
    </w:p>
    <w:p w14:paraId="212DBFA5">
      <w:pPr>
        <w:numPr>
          <w:ilvl w:val="0"/>
          <w:numId w:val="5"/>
        </w:numPr>
        <w:kinsoku/>
        <w:autoSpaceDE/>
        <w:autoSpaceDN/>
        <w:spacing w:line="540" w:lineRule="exact"/>
        <w:ind w:left="0" w:leftChars="0"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万元。</w:t>
      </w:r>
    </w:p>
    <w:p w14:paraId="731DE9BD">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5D9CFED4">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服务费支付方式：</w:t>
      </w:r>
    </w:p>
    <w:p w14:paraId="6AE8FEED">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知识产权</w:t>
      </w:r>
    </w:p>
    <w:p w14:paraId="0788CA3B">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乙方应保证所提供的服务或其任何一部分均不会侵犯任何第三方的专利权、商标权或著作权。</w:t>
      </w:r>
    </w:p>
    <w:p w14:paraId="25C2DDED">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无产权瑕疵条款</w:t>
      </w:r>
    </w:p>
    <w:p w14:paraId="3FC8922F">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18461F80">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甲方的权利和义务</w:t>
      </w:r>
    </w:p>
    <w:p w14:paraId="55333BFA">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1、甲方有权对合同规定范围内乙方的服务行为进行监督和检查，拥有监管权。有权定期核对乙方提供服务所配备的人员数量。对甲方认为不合理的部分有权下达整改通知书，并要求乙方限期整改。</w:t>
      </w:r>
    </w:p>
    <w:p w14:paraId="2990D4CA">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2、甲方有权依据双方签订的考评办法对乙方提供的服务进行定期考评。当考评结果未达到标准时，有权依据考评办法约定的数额扣除履约保证金。</w:t>
      </w:r>
    </w:p>
    <w:p w14:paraId="34402399">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3、负责检查监督乙方管理工作的实施及制度的执行情况。</w:t>
      </w:r>
    </w:p>
    <w:p w14:paraId="1BA272BC">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4、根据本合同规定，按时向乙方支付应付服务费用。</w:t>
      </w:r>
    </w:p>
    <w:p w14:paraId="42185B15">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5、国家法律、法规所规定由甲方承担的其它责任。</w:t>
      </w:r>
    </w:p>
    <w:p w14:paraId="3B6B04BA">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乙方的权利和义务</w:t>
      </w:r>
    </w:p>
    <w:p w14:paraId="13A13415">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1、对本合同规定的委托服务范围内的项目享有管理权及服务义务。</w:t>
      </w:r>
    </w:p>
    <w:p w14:paraId="2A57BB4F">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2、根据本合同的规定向甲方收取相关服务费用，并有权在本项目管理范围内管理及合理使用。</w:t>
      </w:r>
    </w:p>
    <w:p w14:paraId="02B98997">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3、及时向甲方通告本项目服务范围内有关服务的重大事项，及时配合处理投诉。</w:t>
      </w:r>
    </w:p>
    <w:p w14:paraId="22E008B3">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4、接受项目行业管理部门及政府有关部门的指导，接受甲方的监督。</w:t>
      </w:r>
    </w:p>
    <w:p w14:paraId="07BA8044">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5、国家法律、法规所规定由乙方承担的其它责任。</w:t>
      </w:r>
    </w:p>
    <w:p w14:paraId="18D774E4">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违约责任</w:t>
      </w:r>
    </w:p>
    <w:p w14:paraId="1CAC0D8C">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1、甲乙双方必须遵守本合同并执行合同中的各项规定，保证本合同的正常履行。</w:t>
      </w:r>
    </w:p>
    <w:p w14:paraId="0F90689D">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3209FDB7">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不可抗力事件处理</w:t>
      </w:r>
    </w:p>
    <w:p w14:paraId="4457358A">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1、在合同有效期内，任何一方因不可抗力事件导致不能履行合同，则合同履行期可延长，其延长期与不可抗力影响期相同。</w:t>
      </w:r>
    </w:p>
    <w:p w14:paraId="60ADC3BA">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2、不可抗力事件发生后，应立即通知对方，并寄送有关权威机构出具的证明。</w:t>
      </w:r>
    </w:p>
    <w:p w14:paraId="053A9330">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3、不可抗力事件延续XX天以上，双方应通过友好协商，确定是否继续履行合同。</w:t>
      </w:r>
    </w:p>
    <w:p w14:paraId="332D3908">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解决合同纠纷的方式</w:t>
      </w:r>
    </w:p>
    <w:p w14:paraId="68F1C245">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1、在执行本合同中发生的或与本合同有关的争端，双方应通过友好协商解决，经协商在XX天内不能达成协议时，应提交成都仲裁委员会仲裁。</w:t>
      </w:r>
    </w:p>
    <w:p w14:paraId="1DB6AD28">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2、仲裁裁决应为最终决定，并对双方具有约束力。</w:t>
      </w:r>
    </w:p>
    <w:p w14:paraId="041D9414">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3、除另有裁决外，仲裁费应由败诉方负担。</w:t>
      </w:r>
    </w:p>
    <w:p w14:paraId="7DC66DBF">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4、在仲裁期间，除正在进行仲裁部分外，合同其他部分继续执行。</w:t>
      </w:r>
    </w:p>
    <w:p w14:paraId="406D3837">
      <w:pPr>
        <w:kinsoku/>
        <w:autoSpaceDE/>
        <w:autoSpaceDN/>
        <w:spacing w:line="540" w:lineRule="exact"/>
        <w:ind w:firstLine="562"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合同生效及其他</w:t>
      </w:r>
    </w:p>
    <w:p w14:paraId="39126B53">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1、合同经双方法定代表人或授权委托代理人签字并加盖单位公章后生效。</w:t>
      </w:r>
    </w:p>
    <w:p w14:paraId="12AC24B9">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2、合同执行中涉及采购资金和采购内容修改或补充的，须经政府采购监管部门审批，并签书面补充协议报政府采购监督管理部门备案，方可作为主合同不可分割的一部分。</w:t>
      </w:r>
    </w:p>
    <w:p w14:paraId="71099150">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3、本合同一式XX份，自双方签章之日起起效。甲方XX份，乙方XX份，政府采购代理机构XX份，同级财政部门备案XX份，具有同等法律效力。</w:t>
      </w:r>
    </w:p>
    <w:p w14:paraId="1718AE8A">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p>
    <w:p w14:paraId="28EC9D01">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1、项目招标文件</w:t>
      </w:r>
    </w:p>
    <w:p w14:paraId="18500409">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2、项目修改澄清文件（如有）</w:t>
      </w:r>
    </w:p>
    <w:p w14:paraId="50B78A7C">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3、项目投标文件</w:t>
      </w:r>
    </w:p>
    <w:p w14:paraId="2C48A03F">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4、中标通知书</w:t>
      </w:r>
    </w:p>
    <w:p w14:paraId="79386B9F">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5、其他</w:t>
      </w:r>
    </w:p>
    <w:p w14:paraId="0485B1B2">
      <w:pPr>
        <w:kinsoku/>
        <w:autoSpaceDE/>
        <w:autoSpaceDN/>
        <w:spacing w:line="540"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p>
    <w:p w14:paraId="17FEA1C1">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甲方： （盖章）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乙方： （盖章）</w:t>
      </w:r>
    </w:p>
    <w:p w14:paraId="1E902369">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法定代表人（授权代表）：          法定代表人（授权代表）：</w:t>
      </w:r>
    </w:p>
    <w:p w14:paraId="1AAB32C3">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地 址：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地 址：</w:t>
      </w:r>
    </w:p>
    <w:p w14:paraId="34C71E7C">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开户银行：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开户银行：</w:t>
      </w:r>
    </w:p>
    <w:p w14:paraId="55E94500">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账号：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账号：</w:t>
      </w:r>
    </w:p>
    <w:p w14:paraId="7108F58D">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电 话：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电 话：</w:t>
      </w:r>
    </w:p>
    <w:p w14:paraId="7FC11948">
      <w:pPr>
        <w:widowControl w:val="0"/>
        <w:kinsoku/>
        <w:autoSpaceDE/>
        <w:autoSpaceDN/>
        <w:adjustRightInd/>
        <w:snapToGrid/>
        <w:spacing w:line="5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签约日期：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年</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月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日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签约日期：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日</w:t>
      </w:r>
    </w:p>
    <w:p w14:paraId="2DF3D120">
      <w:pPr>
        <w:rPr>
          <w:rFonts w:hint="eastAsia" w:ascii="仿宋" w:hAnsi="仿宋" w:eastAsia="仿宋" w:cs="仿宋"/>
          <w:b/>
          <w:bCs/>
          <w:color w:val="000000" w:themeColor="text1"/>
          <w:spacing w:val="7"/>
          <w:sz w:val="35"/>
          <w:szCs w:val="35"/>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br w:type="page"/>
      </w:r>
    </w:p>
    <w:p w14:paraId="7DAA76BD">
      <w:pPr>
        <w:spacing w:before="295" w:line="205" w:lineRule="auto"/>
        <w:ind w:left="2644"/>
        <w:outlineLvl w:val="0"/>
        <w:rPr>
          <w:rFonts w:hint="eastAsia" w:ascii="仿宋" w:hAnsi="仿宋" w:eastAsia="仿宋" w:cs="仿宋"/>
          <w:color w:val="000000" w:themeColor="text1"/>
          <w:sz w:val="35"/>
          <w:szCs w:val="35"/>
          <w:highlight w:val="none"/>
          <w:lang w:eastAsia="zh-CN"/>
          <w14:textFill>
            <w14:solidFill>
              <w14:schemeClr w14:val="tx1"/>
            </w14:solidFill>
          </w14:textFill>
        </w:rPr>
      </w:pPr>
      <w:bookmarkStart w:id="40" w:name="_Toc15198"/>
      <w:r>
        <w:rPr>
          <w:rFonts w:hint="eastAsia" w:ascii="仿宋" w:hAnsi="仿宋" w:eastAsia="仿宋" w:cs="仿宋"/>
          <w:b/>
          <w:bCs/>
          <w:color w:val="000000" w:themeColor="text1"/>
          <w:spacing w:val="7"/>
          <w:sz w:val="35"/>
          <w:szCs w:val="35"/>
          <w:highlight w:val="none"/>
          <w:lang w:eastAsia="zh-CN"/>
          <w14:textFill>
            <w14:solidFill>
              <w14:schemeClr w14:val="tx1"/>
            </w14:solidFill>
          </w14:textFill>
        </w:rPr>
        <w:t>第六章</w:t>
      </w:r>
      <w:r>
        <w:rPr>
          <w:rFonts w:hint="eastAsia" w:ascii="仿宋" w:hAnsi="仿宋" w:eastAsia="仿宋" w:cs="仿宋"/>
          <w:b/>
          <w:bCs/>
          <w:color w:val="000000" w:themeColor="text1"/>
          <w:spacing w:val="10"/>
          <w:sz w:val="35"/>
          <w:szCs w:val="35"/>
          <w:highlight w:val="none"/>
          <w:lang w:eastAsia="zh-CN"/>
          <w14:textFill>
            <w14:solidFill>
              <w14:schemeClr w14:val="tx1"/>
            </w14:solidFill>
          </w14:textFill>
        </w:rPr>
        <w:t xml:space="preserve">     </w:t>
      </w:r>
      <w:r>
        <w:rPr>
          <w:rFonts w:hint="eastAsia" w:ascii="仿宋" w:hAnsi="仿宋" w:eastAsia="仿宋" w:cs="仿宋"/>
          <w:b/>
          <w:bCs/>
          <w:color w:val="000000" w:themeColor="text1"/>
          <w:spacing w:val="7"/>
          <w:sz w:val="35"/>
          <w:szCs w:val="35"/>
          <w:highlight w:val="none"/>
          <w:lang w:eastAsia="zh-CN"/>
          <w14:textFill>
            <w14:solidFill>
              <w14:schemeClr w14:val="tx1"/>
            </w14:solidFill>
          </w14:textFill>
        </w:rPr>
        <w:t>响应文件格式</w:t>
      </w:r>
      <w:bookmarkEnd w:id="40"/>
    </w:p>
    <w:p w14:paraId="0F9A20C2">
      <w:pPr>
        <w:pStyle w:val="7"/>
        <w:spacing w:line="280" w:lineRule="auto"/>
        <w:rPr>
          <w:rFonts w:hint="eastAsia" w:ascii="仿宋" w:hAnsi="仿宋" w:eastAsia="仿宋" w:cs="仿宋"/>
          <w:color w:val="000000" w:themeColor="text1"/>
          <w:highlight w:val="none"/>
          <w:lang w:eastAsia="zh-CN"/>
          <w14:textFill>
            <w14:solidFill>
              <w14:schemeClr w14:val="tx1"/>
            </w14:solidFill>
          </w14:textFill>
        </w:rPr>
      </w:pPr>
    </w:p>
    <w:p w14:paraId="26E75BC4">
      <w:pPr>
        <w:pStyle w:val="7"/>
        <w:spacing w:line="281" w:lineRule="auto"/>
        <w:rPr>
          <w:rFonts w:hint="eastAsia" w:ascii="仿宋" w:hAnsi="仿宋" w:eastAsia="仿宋" w:cs="仿宋"/>
          <w:color w:val="000000" w:themeColor="text1"/>
          <w:highlight w:val="none"/>
          <w:lang w:eastAsia="zh-CN"/>
          <w14:textFill>
            <w14:solidFill>
              <w14:schemeClr w14:val="tx1"/>
            </w14:solidFill>
          </w14:textFill>
        </w:rPr>
      </w:pPr>
    </w:p>
    <w:p w14:paraId="14B824E7">
      <w:pPr>
        <w:spacing w:line="20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供应商编制文件须知</w:t>
      </w:r>
    </w:p>
    <w:p w14:paraId="776C7C52">
      <w:pPr>
        <w:spacing w:line="20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17EA3DCB">
      <w:pPr>
        <w:spacing w:line="20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10514CB9">
      <w:pPr>
        <w:spacing w:line="36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19F8FC9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1、供应商按照本部分的顺序编制响应文件，编制中涉及格式资料的，应按照本部分提</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供的内容和格式（所有表格的格式可扩展）</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填写提交。</w:t>
      </w:r>
    </w:p>
    <w:p w14:paraId="00002812">
      <w:pPr>
        <w:pStyle w:val="7"/>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2、对于竞争性磋商文件中标记了“实质性格式</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”文件的，供应商不得改变格式中给定的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文字所表达的含义，不得删减格式中的实质性内容，不得自行添加与格式中给定的文</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字内容相矛盾的内容，不得对应当填写的空格不填写或不实质性响应，</w:t>
      </w:r>
      <w:r>
        <w:rPr>
          <w:rFonts w:hint="eastAsia" w:ascii="仿宋" w:hAnsi="仿宋" w:eastAsia="仿宋" w:cs="仿宋"/>
          <w:b/>
          <w:bCs/>
          <w:color w:val="000000" w:themeColor="text1"/>
          <w:spacing w:val="-3"/>
          <w:sz w:val="24"/>
          <w:szCs w:val="24"/>
          <w:highlight w:val="none"/>
          <w:lang w:eastAsia="zh-CN"/>
          <w14:textFill>
            <w14:solidFill>
              <w14:schemeClr w14:val="tx1"/>
            </w14:solidFill>
          </w14:textFill>
        </w:rPr>
        <w:t>否则响应无效</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未标记“实质性格式</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”的文件和竞争性磋商文件未提供格式的内容，可由供应商自行编</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写。</w:t>
      </w:r>
    </w:p>
    <w:p w14:paraId="210DF8E2">
      <w:pPr>
        <w:spacing w:line="360" w:lineRule="auto"/>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3、全部声明和问题的回答及所附材料必须是真实的、准确的和完整</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的。</w:t>
      </w:r>
    </w:p>
    <w:p w14:paraId="3011AE60">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15B69F3">
      <w:pPr>
        <w:rPr>
          <w:rFonts w:hint="eastAsia" w:ascii="仿宋" w:hAnsi="仿宋" w:eastAsia="仿宋" w:cs="仿宋"/>
          <w:color w:val="000000" w:themeColor="text1"/>
          <w:highlight w:val="none"/>
          <w:lang w:eastAsia="zh-CN"/>
          <w14:textFill>
            <w14:solidFill>
              <w14:schemeClr w14:val="tx1"/>
            </w14:solidFill>
          </w14:textFill>
        </w:rPr>
      </w:pPr>
    </w:p>
    <w:p w14:paraId="1AFC5749">
      <w:pPr>
        <w:rPr>
          <w:rFonts w:hint="eastAsia" w:ascii="仿宋" w:hAnsi="仿宋" w:eastAsia="仿宋" w:cs="仿宋"/>
          <w:color w:val="000000" w:themeColor="text1"/>
          <w:highlight w:val="none"/>
          <w:lang w:eastAsia="zh-CN"/>
          <w14:textFill>
            <w14:solidFill>
              <w14:schemeClr w14:val="tx1"/>
            </w14:solidFill>
          </w14:textFill>
        </w:rPr>
      </w:pPr>
    </w:p>
    <w:p w14:paraId="5DAD5459">
      <w:pPr>
        <w:rPr>
          <w:rFonts w:hint="eastAsia" w:ascii="仿宋" w:hAnsi="仿宋" w:eastAsia="仿宋" w:cs="仿宋"/>
          <w:color w:val="000000" w:themeColor="text1"/>
          <w:highlight w:val="none"/>
          <w:lang w:eastAsia="zh-CN"/>
          <w14:textFill>
            <w14:solidFill>
              <w14:schemeClr w14:val="tx1"/>
            </w14:solidFill>
          </w14:textFill>
        </w:rPr>
      </w:pPr>
    </w:p>
    <w:p w14:paraId="5D89C973">
      <w:pPr>
        <w:rPr>
          <w:rFonts w:hint="eastAsia" w:ascii="仿宋" w:hAnsi="仿宋" w:eastAsia="仿宋" w:cs="仿宋"/>
          <w:color w:val="000000" w:themeColor="text1"/>
          <w:highlight w:val="none"/>
          <w:lang w:eastAsia="zh-CN"/>
          <w14:textFill>
            <w14:solidFill>
              <w14:schemeClr w14:val="tx1"/>
            </w14:solidFill>
          </w14:textFill>
        </w:rPr>
      </w:pPr>
    </w:p>
    <w:p w14:paraId="0A0228EE">
      <w:pPr>
        <w:rPr>
          <w:rFonts w:hint="eastAsia" w:ascii="仿宋" w:hAnsi="仿宋" w:eastAsia="仿宋" w:cs="仿宋"/>
          <w:color w:val="000000" w:themeColor="text1"/>
          <w:highlight w:val="none"/>
          <w:lang w:eastAsia="zh-CN"/>
          <w14:textFill>
            <w14:solidFill>
              <w14:schemeClr w14:val="tx1"/>
            </w14:solidFill>
          </w14:textFill>
        </w:rPr>
      </w:pPr>
    </w:p>
    <w:p w14:paraId="0FE8F85F">
      <w:pPr>
        <w:rPr>
          <w:rFonts w:hint="eastAsia" w:ascii="仿宋" w:hAnsi="仿宋" w:eastAsia="仿宋" w:cs="仿宋"/>
          <w:color w:val="000000" w:themeColor="text1"/>
          <w:highlight w:val="none"/>
          <w:lang w:eastAsia="zh-CN"/>
          <w14:textFill>
            <w14:solidFill>
              <w14:schemeClr w14:val="tx1"/>
            </w14:solidFill>
          </w14:textFill>
        </w:rPr>
      </w:pPr>
    </w:p>
    <w:p w14:paraId="778D1A0B">
      <w:pPr>
        <w:rPr>
          <w:rFonts w:hint="eastAsia" w:ascii="仿宋" w:hAnsi="仿宋" w:eastAsia="仿宋" w:cs="仿宋"/>
          <w:color w:val="000000" w:themeColor="text1"/>
          <w:highlight w:val="none"/>
          <w:lang w:eastAsia="zh-CN"/>
          <w14:textFill>
            <w14:solidFill>
              <w14:schemeClr w14:val="tx1"/>
            </w14:solidFill>
          </w14:textFill>
        </w:rPr>
      </w:pPr>
    </w:p>
    <w:p w14:paraId="7B2D0769">
      <w:pPr>
        <w:rPr>
          <w:rFonts w:hint="eastAsia" w:ascii="仿宋" w:hAnsi="仿宋" w:eastAsia="仿宋" w:cs="仿宋"/>
          <w:color w:val="000000" w:themeColor="text1"/>
          <w:highlight w:val="none"/>
          <w:lang w:eastAsia="zh-CN"/>
          <w14:textFill>
            <w14:solidFill>
              <w14:schemeClr w14:val="tx1"/>
            </w14:solidFill>
          </w14:textFill>
        </w:rPr>
      </w:pPr>
    </w:p>
    <w:p w14:paraId="09824B3F">
      <w:pPr>
        <w:rPr>
          <w:rFonts w:hint="eastAsia" w:ascii="仿宋" w:hAnsi="仿宋" w:eastAsia="仿宋" w:cs="仿宋"/>
          <w:color w:val="000000" w:themeColor="text1"/>
          <w:highlight w:val="none"/>
          <w:lang w:eastAsia="zh-CN"/>
          <w14:textFill>
            <w14:solidFill>
              <w14:schemeClr w14:val="tx1"/>
            </w14:solidFill>
          </w14:textFill>
        </w:rPr>
      </w:pPr>
    </w:p>
    <w:p w14:paraId="668D6C5A">
      <w:pPr>
        <w:rPr>
          <w:rFonts w:hint="eastAsia" w:ascii="仿宋" w:hAnsi="仿宋" w:eastAsia="仿宋" w:cs="仿宋"/>
          <w:color w:val="000000" w:themeColor="text1"/>
          <w:highlight w:val="none"/>
          <w:lang w:eastAsia="zh-CN"/>
          <w14:textFill>
            <w14:solidFill>
              <w14:schemeClr w14:val="tx1"/>
            </w14:solidFill>
          </w14:textFill>
        </w:rPr>
      </w:pPr>
    </w:p>
    <w:p w14:paraId="5A82A8F0">
      <w:pPr>
        <w:rPr>
          <w:rFonts w:hint="eastAsia" w:ascii="仿宋" w:hAnsi="仿宋" w:eastAsia="仿宋" w:cs="仿宋"/>
          <w:color w:val="000000" w:themeColor="text1"/>
          <w:highlight w:val="none"/>
          <w:lang w:eastAsia="zh-CN"/>
          <w14:textFill>
            <w14:solidFill>
              <w14:schemeClr w14:val="tx1"/>
            </w14:solidFill>
          </w14:textFill>
        </w:rPr>
      </w:pPr>
    </w:p>
    <w:p w14:paraId="6197DCC5">
      <w:pPr>
        <w:rPr>
          <w:rFonts w:hint="eastAsia" w:ascii="仿宋" w:hAnsi="仿宋" w:eastAsia="仿宋" w:cs="仿宋"/>
          <w:color w:val="000000" w:themeColor="text1"/>
          <w:highlight w:val="none"/>
          <w:lang w:eastAsia="zh-CN"/>
          <w14:textFill>
            <w14:solidFill>
              <w14:schemeClr w14:val="tx1"/>
            </w14:solidFill>
          </w14:textFill>
        </w:rPr>
      </w:pPr>
    </w:p>
    <w:p w14:paraId="19FD6CC0">
      <w:pPr>
        <w:rPr>
          <w:rFonts w:hint="eastAsia" w:ascii="仿宋" w:hAnsi="仿宋" w:eastAsia="仿宋" w:cs="仿宋"/>
          <w:color w:val="000000" w:themeColor="text1"/>
          <w:highlight w:val="none"/>
          <w:lang w:eastAsia="zh-CN"/>
          <w14:textFill>
            <w14:solidFill>
              <w14:schemeClr w14:val="tx1"/>
            </w14:solidFill>
          </w14:textFill>
        </w:rPr>
      </w:pPr>
    </w:p>
    <w:p w14:paraId="2A41CCE8">
      <w:pPr>
        <w:rPr>
          <w:rFonts w:hint="eastAsia" w:ascii="仿宋" w:hAnsi="仿宋" w:eastAsia="仿宋" w:cs="仿宋"/>
          <w:color w:val="000000" w:themeColor="text1"/>
          <w:highlight w:val="none"/>
          <w:lang w:eastAsia="zh-CN"/>
          <w14:textFill>
            <w14:solidFill>
              <w14:schemeClr w14:val="tx1"/>
            </w14:solidFill>
          </w14:textFill>
        </w:rPr>
      </w:pPr>
    </w:p>
    <w:p w14:paraId="395E9AE0">
      <w:pPr>
        <w:rPr>
          <w:rFonts w:hint="eastAsia" w:ascii="仿宋" w:hAnsi="仿宋" w:eastAsia="仿宋" w:cs="仿宋"/>
          <w:color w:val="000000" w:themeColor="text1"/>
          <w:highlight w:val="none"/>
          <w:lang w:eastAsia="zh-CN"/>
          <w14:textFill>
            <w14:solidFill>
              <w14:schemeClr w14:val="tx1"/>
            </w14:solidFill>
          </w14:textFill>
        </w:rPr>
      </w:pPr>
    </w:p>
    <w:p w14:paraId="7D685EDC">
      <w:pPr>
        <w:rPr>
          <w:rFonts w:hint="eastAsia" w:ascii="仿宋" w:hAnsi="仿宋" w:eastAsia="仿宋" w:cs="仿宋"/>
          <w:color w:val="000000" w:themeColor="text1"/>
          <w:highlight w:val="none"/>
          <w:lang w:eastAsia="zh-CN"/>
          <w14:textFill>
            <w14:solidFill>
              <w14:schemeClr w14:val="tx1"/>
            </w14:solidFill>
          </w14:textFill>
        </w:rPr>
      </w:pPr>
    </w:p>
    <w:p w14:paraId="280C15CF">
      <w:pPr>
        <w:rPr>
          <w:rFonts w:hint="eastAsia" w:ascii="仿宋" w:hAnsi="仿宋" w:eastAsia="仿宋" w:cs="仿宋"/>
          <w:color w:val="000000" w:themeColor="text1"/>
          <w:highlight w:val="none"/>
          <w:lang w:eastAsia="zh-CN"/>
          <w14:textFill>
            <w14:solidFill>
              <w14:schemeClr w14:val="tx1"/>
            </w14:solidFill>
          </w14:textFill>
        </w:rPr>
      </w:pPr>
    </w:p>
    <w:p w14:paraId="72AD71A6">
      <w:pPr>
        <w:rPr>
          <w:rFonts w:hint="eastAsia" w:ascii="仿宋" w:hAnsi="仿宋" w:eastAsia="仿宋" w:cs="仿宋"/>
          <w:color w:val="000000" w:themeColor="text1"/>
          <w:highlight w:val="none"/>
          <w:lang w:eastAsia="zh-CN"/>
          <w14:textFill>
            <w14:solidFill>
              <w14:schemeClr w14:val="tx1"/>
            </w14:solidFill>
          </w14:textFill>
        </w:rPr>
      </w:pPr>
    </w:p>
    <w:p w14:paraId="02EDEA24">
      <w:pPr>
        <w:rPr>
          <w:rFonts w:hint="eastAsia" w:ascii="仿宋" w:hAnsi="仿宋" w:eastAsia="仿宋" w:cs="仿宋"/>
          <w:color w:val="000000" w:themeColor="text1"/>
          <w:highlight w:val="none"/>
          <w:lang w:eastAsia="zh-CN"/>
          <w14:textFill>
            <w14:solidFill>
              <w14:schemeClr w14:val="tx1"/>
            </w14:solidFill>
          </w14:textFill>
        </w:rPr>
      </w:pPr>
    </w:p>
    <w:p w14:paraId="7C3C0BDD">
      <w:pPr>
        <w:rPr>
          <w:rFonts w:hint="eastAsia" w:ascii="仿宋" w:hAnsi="仿宋" w:eastAsia="仿宋" w:cs="仿宋"/>
          <w:color w:val="000000" w:themeColor="text1"/>
          <w:highlight w:val="none"/>
          <w:lang w:eastAsia="zh-CN"/>
          <w14:textFill>
            <w14:solidFill>
              <w14:schemeClr w14:val="tx1"/>
            </w14:solidFill>
          </w14:textFill>
        </w:rPr>
      </w:pPr>
    </w:p>
    <w:p w14:paraId="26A0249C">
      <w:pPr>
        <w:rPr>
          <w:rFonts w:hint="eastAsia" w:ascii="仿宋" w:hAnsi="仿宋" w:eastAsia="仿宋" w:cs="仿宋"/>
          <w:color w:val="000000" w:themeColor="text1"/>
          <w:highlight w:val="none"/>
          <w:lang w:eastAsia="zh-CN"/>
          <w14:textFill>
            <w14:solidFill>
              <w14:schemeClr w14:val="tx1"/>
            </w14:solidFill>
          </w14:textFill>
        </w:rPr>
      </w:pPr>
    </w:p>
    <w:p w14:paraId="68A940DF">
      <w:pPr>
        <w:rPr>
          <w:rFonts w:hint="eastAsia" w:ascii="仿宋" w:hAnsi="仿宋" w:eastAsia="仿宋" w:cs="仿宋"/>
          <w:color w:val="000000" w:themeColor="text1"/>
          <w:highlight w:val="none"/>
          <w:lang w:eastAsia="zh-CN"/>
          <w14:textFill>
            <w14:solidFill>
              <w14:schemeClr w14:val="tx1"/>
            </w14:solidFill>
          </w14:textFill>
        </w:rPr>
      </w:pPr>
    </w:p>
    <w:p w14:paraId="402AA0CD">
      <w:pPr>
        <w:rPr>
          <w:rFonts w:hint="eastAsia" w:ascii="仿宋" w:hAnsi="仿宋" w:eastAsia="仿宋" w:cs="仿宋"/>
          <w:color w:val="000000" w:themeColor="text1"/>
          <w:highlight w:val="none"/>
          <w:lang w:eastAsia="zh-CN"/>
          <w14:textFill>
            <w14:solidFill>
              <w14:schemeClr w14:val="tx1"/>
            </w14:solidFill>
          </w14:textFill>
        </w:rPr>
      </w:pPr>
    </w:p>
    <w:p w14:paraId="3E67A0A1">
      <w:pPr>
        <w:rPr>
          <w:rFonts w:hint="eastAsia" w:ascii="仿宋" w:hAnsi="仿宋" w:eastAsia="仿宋" w:cs="仿宋"/>
          <w:color w:val="000000" w:themeColor="text1"/>
          <w:highlight w:val="none"/>
          <w:lang w:eastAsia="zh-CN"/>
          <w14:textFill>
            <w14:solidFill>
              <w14:schemeClr w14:val="tx1"/>
            </w14:solidFill>
          </w14:textFill>
        </w:rPr>
      </w:pPr>
    </w:p>
    <w:p w14:paraId="288A1742">
      <w:pPr>
        <w:rPr>
          <w:rFonts w:hint="eastAsia" w:ascii="仿宋" w:hAnsi="仿宋" w:eastAsia="仿宋" w:cs="仿宋"/>
          <w:color w:val="000000" w:themeColor="text1"/>
          <w:highlight w:val="none"/>
          <w:lang w:eastAsia="zh-CN"/>
          <w14:textFill>
            <w14:solidFill>
              <w14:schemeClr w14:val="tx1"/>
            </w14:solidFill>
          </w14:textFill>
        </w:rPr>
      </w:pPr>
    </w:p>
    <w:p w14:paraId="54AAFF7D">
      <w:pPr>
        <w:rPr>
          <w:rFonts w:hint="eastAsia" w:ascii="仿宋" w:hAnsi="仿宋" w:eastAsia="仿宋" w:cs="仿宋"/>
          <w:color w:val="000000" w:themeColor="text1"/>
          <w:highlight w:val="none"/>
          <w:lang w:eastAsia="zh-CN"/>
          <w14:textFill>
            <w14:solidFill>
              <w14:schemeClr w14:val="tx1"/>
            </w14:solidFill>
          </w14:textFill>
        </w:rPr>
      </w:pPr>
    </w:p>
    <w:p w14:paraId="3F18474F">
      <w:pPr>
        <w:rPr>
          <w:rFonts w:hint="eastAsia" w:ascii="仿宋" w:hAnsi="仿宋" w:eastAsia="仿宋" w:cs="仿宋"/>
          <w:color w:val="000000" w:themeColor="text1"/>
          <w:highlight w:val="none"/>
          <w:lang w:eastAsia="zh-CN"/>
          <w14:textFill>
            <w14:solidFill>
              <w14:schemeClr w14:val="tx1"/>
            </w14:solidFill>
          </w14:textFill>
        </w:rPr>
      </w:pPr>
    </w:p>
    <w:p w14:paraId="217486EE">
      <w:pPr>
        <w:rPr>
          <w:rFonts w:hint="eastAsia" w:ascii="仿宋" w:hAnsi="仿宋" w:eastAsia="仿宋" w:cs="仿宋"/>
          <w:color w:val="000000" w:themeColor="text1"/>
          <w:highlight w:val="none"/>
          <w:lang w:eastAsia="zh-CN"/>
          <w14:textFill>
            <w14:solidFill>
              <w14:schemeClr w14:val="tx1"/>
            </w14:solidFill>
          </w14:textFill>
        </w:rPr>
      </w:pPr>
    </w:p>
    <w:p w14:paraId="71434D9A">
      <w:pPr>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br w:type="page"/>
      </w:r>
    </w:p>
    <w:p w14:paraId="3E05141E">
      <w:pPr>
        <w:spacing w:before="103" w:line="196" w:lineRule="auto"/>
        <w:ind w:left="19"/>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pPr>
    </w:p>
    <w:p w14:paraId="63E19073">
      <w:pPr>
        <w:spacing w:before="103" w:line="196" w:lineRule="auto"/>
        <w:ind w:left="1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t>响应文件封面（非实质性格式）</w:t>
      </w:r>
    </w:p>
    <w:p w14:paraId="5F6F658A">
      <w:pPr>
        <w:spacing w:before="352" w:line="203" w:lineRule="auto"/>
        <w:ind w:left="1866"/>
        <w:rPr>
          <w:rFonts w:hint="eastAsia" w:ascii="仿宋" w:hAnsi="仿宋" w:eastAsia="仿宋" w:cs="仿宋"/>
          <w:b/>
          <w:bCs/>
          <w:color w:val="000000" w:themeColor="text1"/>
          <w:spacing w:val="-19"/>
          <w:sz w:val="83"/>
          <w:szCs w:val="83"/>
          <w:highlight w:val="none"/>
          <w:lang w:eastAsia="zh-CN"/>
          <w14:textFill>
            <w14:solidFill>
              <w14:schemeClr w14:val="tx1"/>
            </w14:solidFill>
          </w14:textFill>
        </w:rPr>
      </w:pPr>
    </w:p>
    <w:p w14:paraId="4F975033">
      <w:pPr>
        <w:spacing w:before="352" w:line="203" w:lineRule="auto"/>
        <w:jc w:val="center"/>
        <w:rPr>
          <w:rFonts w:hint="eastAsia" w:ascii="仿宋" w:hAnsi="仿宋" w:eastAsia="仿宋" w:cs="仿宋"/>
          <w:b/>
          <w:bCs/>
          <w:color w:val="000000" w:themeColor="text1"/>
          <w:sz w:val="83"/>
          <w:szCs w:val="83"/>
          <w:highlight w:val="none"/>
          <w:lang w:eastAsia="zh-CN"/>
          <w14:textFill>
            <w14:solidFill>
              <w14:schemeClr w14:val="tx1"/>
            </w14:solidFill>
          </w14:textFill>
        </w:rPr>
      </w:pPr>
      <w:r>
        <w:rPr>
          <w:rFonts w:hint="eastAsia" w:ascii="仿宋" w:hAnsi="仿宋" w:eastAsia="仿宋" w:cs="仿宋"/>
          <w:b/>
          <w:bCs/>
          <w:color w:val="000000" w:themeColor="text1"/>
          <w:spacing w:val="-19"/>
          <w:sz w:val="83"/>
          <w:szCs w:val="83"/>
          <w:highlight w:val="none"/>
          <w:lang w:eastAsia="zh-CN"/>
          <w14:textFill>
            <w14:solidFill>
              <w14:schemeClr w14:val="tx1"/>
            </w14:solidFill>
          </w14:textFill>
        </w:rPr>
        <w:t>响 应 文 件</w:t>
      </w:r>
    </w:p>
    <w:p w14:paraId="7AEC9209">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60AB577B">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2847FF66">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29E013C1">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556E7EF3">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50711488">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34809FD6">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294F5F48">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204A7041">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3653EE83">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01D43F78">
      <w:pPr>
        <w:pStyle w:val="7"/>
        <w:spacing w:line="285" w:lineRule="auto"/>
        <w:rPr>
          <w:rFonts w:hint="eastAsia" w:ascii="仿宋" w:hAnsi="仿宋" w:eastAsia="仿宋" w:cs="仿宋"/>
          <w:color w:val="000000" w:themeColor="text1"/>
          <w:highlight w:val="none"/>
          <w:lang w:eastAsia="zh-CN"/>
          <w14:textFill>
            <w14:solidFill>
              <w14:schemeClr w14:val="tx1"/>
            </w14:solidFill>
          </w14:textFill>
        </w:rPr>
      </w:pPr>
    </w:p>
    <w:p w14:paraId="6D1DAD3D">
      <w:pPr>
        <w:pStyle w:val="7"/>
        <w:spacing w:line="286" w:lineRule="auto"/>
        <w:rPr>
          <w:rFonts w:hint="eastAsia" w:ascii="仿宋" w:hAnsi="仿宋" w:eastAsia="仿宋" w:cs="仿宋"/>
          <w:color w:val="000000" w:themeColor="text1"/>
          <w:highlight w:val="none"/>
          <w:lang w:eastAsia="zh-CN"/>
          <w14:textFill>
            <w14:solidFill>
              <w14:schemeClr w14:val="tx1"/>
            </w14:solidFill>
          </w14:textFill>
        </w:rPr>
      </w:pPr>
    </w:p>
    <w:p w14:paraId="268BFE6A">
      <w:pPr>
        <w:pStyle w:val="7"/>
        <w:spacing w:before="133" w:line="205" w:lineRule="auto"/>
        <w:ind w:left="546" w:firstLine="289" w:firstLineChars="100"/>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t>项目名称:</w:t>
      </w:r>
    </w:p>
    <w:p w14:paraId="63ABE8B8">
      <w:pPr>
        <w:pStyle w:val="7"/>
        <w:spacing w:before="133" w:line="205" w:lineRule="auto"/>
        <w:ind w:left="546"/>
        <w:rPr>
          <w:rFonts w:hint="eastAsia" w:ascii="仿宋" w:hAnsi="仿宋" w:eastAsia="仿宋" w:cs="仿宋"/>
          <w:b/>
          <w:bCs/>
          <w:color w:val="000000" w:themeColor="text1"/>
          <w:spacing w:val="-11"/>
          <w:sz w:val="31"/>
          <w:szCs w:val="31"/>
          <w:highlight w:val="none"/>
          <w:lang w:eastAsia="zh-CN"/>
          <w14:textFill>
            <w14:solidFill>
              <w14:schemeClr w14:val="tx1"/>
            </w14:solidFill>
          </w14:textFill>
        </w:rPr>
      </w:pPr>
    </w:p>
    <w:p w14:paraId="550BCE3B">
      <w:pPr>
        <w:pStyle w:val="7"/>
        <w:spacing w:before="8" w:line="205" w:lineRule="auto"/>
        <w:ind w:left="546" w:firstLine="313" w:firstLineChars="100"/>
        <w:rPr>
          <w:rFonts w:hint="eastAsia" w:ascii="仿宋" w:hAnsi="仿宋" w:eastAsia="仿宋" w:cs="仿宋"/>
          <w:color w:val="000000" w:themeColor="text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1"/>
          <w:sz w:val="31"/>
          <w:szCs w:val="31"/>
          <w:highlight w:val="none"/>
          <w:lang w:eastAsia="zh-CN"/>
          <w14:textFill>
            <w14:solidFill>
              <w14:schemeClr w14:val="tx1"/>
            </w14:solidFill>
          </w14:textFill>
        </w:rPr>
        <w:t>项目编号/包号：</w:t>
      </w:r>
    </w:p>
    <w:p w14:paraId="40F3A325">
      <w:pPr>
        <w:pStyle w:val="7"/>
        <w:spacing w:line="257" w:lineRule="auto"/>
        <w:rPr>
          <w:rFonts w:hint="eastAsia" w:ascii="仿宋" w:hAnsi="仿宋" w:eastAsia="仿宋" w:cs="仿宋"/>
          <w:color w:val="000000" w:themeColor="text1"/>
          <w:highlight w:val="none"/>
          <w:lang w:eastAsia="zh-CN"/>
          <w14:textFill>
            <w14:solidFill>
              <w14:schemeClr w14:val="tx1"/>
            </w14:solidFill>
          </w14:textFill>
        </w:rPr>
      </w:pPr>
    </w:p>
    <w:p w14:paraId="5DC6A9FE">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2974502A">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6E341B65">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600BDE1C">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4254D215">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4B0C3769">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2EB6916F">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2CF62472">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79E0EA13">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4480D1BD">
      <w:pPr>
        <w:pStyle w:val="7"/>
        <w:spacing w:line="258" w:lineRule="auto"/>
        <w:rPr>
          <w:rFonts w:hint="eastAsia" w:ascii="仿宋" w:hAnsi="仿宋" w:eastAsia="仿宋" w:cs="仿宋"/>
          <w:color w:val="000000" w:themeColor="text1"/>
          <w:highlight w:val="none"/>
          <w:lang w:eastAsia="zh-CN"/>
          <w14:textFill>
            <w14:solidFill>
              <w14:schemeClr w14:val="tx1"/>
            </w14:solidFill>
          </w14:textFill>
        </w:rPr>
      </w:pPr>
    </w:p>
    <w:p w14:paraId="1CFB1CCC">
      <w:pPr>
        <w:spacing w:before="133" w:line="205" w:lineRule="auto"/>
        <w:ind w:left="1445"/>
        <w:rPr>
          <w:rFonts w:hint="eastAsia" w:ascii="仿宋" w:hAnsi="仿宋" w:eastAsia="仿宋" w:cs="仿宋"/>
          <w:color w:val="000000" w:themeColor="text1"/>
          <w:sz w:val="31"/>
          <w:szCs w:val="31"/>
          <w:highlight w:val="none"/>
          <w:lang w:eastAsia="zh-CN"/>
          <w14:textFill>
            <w14:solidFill>
              <w14:schemeClr w14:val="tx1"/>
            </w14:solidFill>
          </w14:textFill>
        </w:rPr>
      </w:pPr>
      <w:r>
        <w:rPr>
          <w:rFonts w:hint="eastAsia" w:ascii="仿宋" w:hAnsi="仿宋" w:eastAsia="仿宋" w:cs="仿宋"/>
          <w:b/>
          <w:bCs/>
          <w:color w:val="000000" w:themeColor="text1"/>
          <w:spacing w:val="34"/>
          <w:sz w:val="31"/>
          <w:szCs w:val="31"/>
          <w:highlight w:val="none"/>
          <w:lang w:eastAsia="zh-CN"/>
          <w14:textFill>
            <w14:solidFill>
              <w14:schemeClr w14:val="tx1"/>
            </w14:solidFill>
          </w14:textFill>
        </w:rPr>
        <w:t>供应商名称：</w:t>
      </w:r>
    </w:p>
    <w:p w14:paraId="688C8F7B">
      <w:pPr>
        <w:spacing w:line="205" w:lineRule="auto"/>
        <w:rPr>
          <w:rFonts w:hint="eastAsia" w:ascii="仿宋" w:hAnsi="仿宋" w:eastAsia="仿宋" w:cs="仿宋"/>
          <w:color w:val="000000" w:themeColor="text1"/>
          <w:sz w:val="31"/>
          <w:szCs w:val="31"/>
          <w:highlight w:val="none"/>
          <w:lang w:eastAsia="zh-CN"/>
          <w14:textFill>
            <w14:solidFill>
              <w14:schemeClr w14:val="tx1"/>
            </w14:solidFill>
          </w14:textFill>
        </w:rPr>
        <w:sectPr>
          <w:headerReference r:id="rId23" w:type="default"/>
          <w:footerReference r:id="rId24" w:type="default"/>
          <w:pgSz w:w="11907" w:h="16840"/>
          <w:pgMar w:top="1183" w:right="1133" w:bottom="1060" w:left="1701" w:header="841" w:footer="886" w:gutter="0"/>
          <w:pgNumType w:fmt="decimal"/>
          <w:cols w:space="720" w:num="1"/>
        </w:sectPr>
      </w:pPr>
    </w:p>
    <w:p w14:paraId="7369458F">
      <w:pPr>
        <w:rPr>
          <w:rFonts w:hint="eastAsia" w:ascii="仿宋" w:hAnsi="仿宋" w:eastAsia="仿宋" w:cs="仿宋"/>
          <w:color w:val="000000" w:themeColor="text1"/>
          <w:highlight w:val="none"/>
          <w:lang w:eastAsia="zh-CN"/>
          <w14:textFill>
            <w14:solidFill>
              <w14:schemeClr w14:val="tx1"/>
            </w14:solidFill>
          </w14:textFill>
        </w:rPr>
      </w:pPr>
    </w:p>
    <w:p w14:paraId="289E8406">
      <w:pPr>
        <w:spacing w:line="360" w:lineRule="auto"/>
        <w:outlineLvl w:val="1"/>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 满足《中华人民共和国政府采购法》第二十二条规定</w:t>
      </w:r>
    </w:p>
    <w:p w14:paraId="643BA46F">
      <w:pPr>
        <w:spacing w:line="360" w:lineRule="auto"/>
        <w:outlineLvl w:val="2"/>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1-1  营业执照等证明文件</w:t>
      </w:r>
    </w:p>
    <w:p w14:paraId="5F201063">
      <w:pPr>
        <w:rPr>
          <w:rFonts w:hint="eastAsia" w:ascii="仿宋" w:hAnsi="仿宋" w:eastAsia="仿宋" w:cs="仿宋"/>
          <w:color w:val="000000" w:themeColor="text1"/>
          <w:highlight w:val="none"/>
          <w:lang w:eastAsia="zh-CN"/>
          <w14:textFill>
            <w14:solidFill>
              <w14:schemeClr w14:val="tx1"/>
            </w14:solidFill>
          </w14:textFill>
        </w:rPr>
      </w:pPr>
    </w:p>
    <w:p w14:paraId="6C218C8A">
      <w:pPr>
        <w:rPr>
          <w:rFonts w:hint="eastAsia" w:ascii="仿宋" w:hAnsi="仿宋" w:eastAsia="仿宋" w:cs="仿宋"/>
          <w:color w:val="000000" w:themeColor="text1"/>
          <w:highlight w:val="none"/>
          <w:lang w:eastAsia="zh-CN"/>
          <w14:textFill>
            <w14:solidFill>
              <w14:schemeClr w14:val="tx1"/>
            </w14:solidFill>
          </w14:textFill>
        </w:rPr>
      </w:pPr>
    </w:p>
    <w:p w14:paraId="5E197D85">
      <w:pPr>
        <w:rPr>
          <w:rFonts w:hint="eastAsia" w:ascii="仿宋" w:hAnsi="仿宋" w:eastAsia="仿宋" w:cs="仿宋"/>
          <w:color w:val="000000" w:themeColor="text1"/>
          <w:highlight w:val="none"/>
          <w:lang w:eastAsia="zh-CN"/>
          <w14:textFill>
            <w14:solidFill>
              <w14:schemeClr w14:val="tx1"/>
            </w14:solidFill>
          </w14:textFill>
        </w:rPr>
      </w:pPr>
    </w:p>
    <w:p w14:paraId="12F14D08">
      <w:pPr>
        <w:rPr>
          <w:rFonts w:hint="eastAsia" w:ascii="仿宋" w:hAnsi="仿宋" w:eastAsia="仿宋" w:cs="仿宋"/>
          <w:color w:val="000000" w:themeColor="text1"/>
          <w:highlight w:val="none"/>
          <w:lang w:eastAsia="zh-CN"/>
          <w14:textFill>
            <w14:solidFill>
              <w14:schemeClr w14:val="tx1"/>
            </w14:solidFill>
          </w14:textFill>
        </w:rPr>
      </w:pPr>
    </w:p>
    <w:p w14:paraId="4E24ED18">
      <w:pPr>
        <w:rPr>
          <w:rFonts w:hint="eastAsia" w:ascii="仿宋" w:hAnsi="仿宋" w:eastAsia="仿宋" w:cs="仿宋"/>
          <w:color w:val="000000" w:themeColor="text1"/>
          <w:highlight w:val="none"/>
          <w:lang w:eastAsia="zh-CN"/>
          <w14:textFill>
            <w14:solidFill>
              <w14:schemeClr w14:val="tx1"/>
            </w14:solidFill>
          </w14:textFill>
        </w:rPr>
      </w:pPr>
    </w:p>
    <w:p w14:paraId="79A88C9B">
      <w:pPr>
        <w:rPr>
          <w:rFonts w:hint="eastAsia" w:ascii="仿宋" w:hAnsi="仿宋" w:eastAsia="仿宋" w:cs="仿宋"/>
          <w:color w:val="000000" w:themeColor="text1"/>
          <w:highlight w:val="none"/>
          <w:lang w:eastAsia="zh-CN"/>
          <w14:textFill>
            <w14:solidFill>
              <w14:schemeClr w14:val="tx1"/>
            </w14:solidFill>
          </w14:textFill>
        </w:rPr>
      </w:pPr>
    </w:p>
    <w:p w14:paraId="5226FCCF">
      <w:pPr>
        <w:rPr>
          <w:rFonts w:hint="eastAsia" w:ascii="仿宋" w:hAnsi="仿宋" w:eastAsia="仿宋" w:cs="仿宋"/>
          <w:color w:val="000000" w:themeColor="text1"/>
          <w:highlight w:val="none"/>
          <w:lang w:eastAsia="zh-CN"/>
          <w14:textFill>
            <w14:solidFill>
              <w14:schemeClr w14:val="tx1"/>
            </w14:solidFill>
          </w14:textFill>
        </w:rPr>
      </w:pPr>
    </w:p>
    <w:p w14:paraId="3CBD7D9F">
      <w:pPr>
        <w:rPr>
          <w:rFonts w:hint="eastAsia" w:ascii="仿宋" w:hAnsi="仿宋" w:eastAsia="仿宋" w:cs="仿宋"/>
          <w:color w:val="000000" w:themeColor="text1"/>
          <w:highlight w:val="none"/>
          <w:lang w:eastAsia="zh-CN"/>
          <w14:textFill>
            <w14:solidFill>
              <w14:schemeClr w14:val="tx1"/>
            </w14:solidFill>
          </w14:textFill>
        </w:rPr>
      </w:pPr>
    </w:p>
    <w:p w14:paraId="4C89103B">
      <w:pPr>
        <w:rPr>
          <w:rFonts w:hint="eastAsia" w:ascii="仿宋" w:hAnsi="仿宋" w:eastAsia="仿宋" w:cs="仿宋"/>
          <w:color w:val="000000" w:themeColor="text1"/>
          <w:highlight w:val="none"/>
          <w:lang w:eastAsia="zh-CN"/>
          <w14:textFill>
            <w14:solidFill>
              <w14:schemeClr w14:val="tx1"/>
            </w14:solidFill>
          </w14:textFill>
        </w:rPr>
      </w:pPr>
    </w:p>
    <w:p w14:paraId="41408E9C">
      <w:pPr>
        <w:rPr>
          <w:rFonts w:hint="eastAsia" w:ascii="仿宋" w:hAnsi="仿宋" w:eastAsia="仿宋" w:cs="仿宋"/>
          <w:color w:val="000000" w:themeColor="text1"/>
          <w:highlight w:val="none"/>
          <w:lang w:eastAsia="zh-CN"/>
          <w14:textFill>
            <w14:solidFill>
              <w14:schemeClr w14:val="tx1"/>
            </w14:solidFill>
          </w14:textFill>
        </w:rPr>
      </w:pPr>
    </w:p>
    <w:p w14:paraId="64ABD514">
      <w:pPr>
        <w:rPr>
          <w:rFonts w:hint="eastAsia" w:ascii="仿宋" w:hAnsi="仿宋" w:eastAsia="仿宋" w:cs="仿宋"/>
          <w:color w:val="000000" w:themeColor="text1"/>
          <w:highlight w:val="none"/>
          <w:lang w:eastAsia="zh-CN"/>
          <w14:textFill>
            <w14:solidFill>
              <w14:schemeClr w14:val="tx1"/>
            </w14:solidFill>
          </w14:textFill>
        </w:rPr>
      </w:pPr>
    </w:p>
    <w:p w14:paraId="2F1A5B60">
      <w:pPr>
        <w:rPr>
          <w:rFonts w:hint="eastAsia" w:ascii="仿宋" w:hAnsi="仿宋" w:eastAsia="仿宋" w:cs="仿宋"/>
          <w:color w:val="000000" w:themeColor="text1"/>
          <w:highlight w:val="none"/>
          <w:lang w:eastAsia="zh-CN"/>
          <w14:textFill>
            <w14:solidFill>
              <w14:schemeClr w14:val="tx1"/>
            </w14:solidFill>
          </w14:textFill>
        </w:rPr>
      </w:pPr>
    </w:p>
    <w:p w14:paraId="21303610">
      <w:pPr>
        <w:rPr>
          <w:rFonts w:hint="eastAsia" w:ascii="仿宋" w:hAnsi="仿宋" w:eastAsia="仿宋" w:cs="仿宋"/>
          <w:color w:val="000000" w:themeColor="text1"/>
          <w:highlight w:val="none"/>
          <w:lang w:eastAsia="zh-CN"/>
          <w14:textFill>
            <w14:solidFill>
              <w14:schemeClr w14:val="tx1"/>
            </w14:solidFill>
          </w14:textFill>
        </w:rPr>
      </w:pPr>
    </w:p>
    <w:p w14:paraId="5196C287">
      <w:pPr>
        <w:rPr>
          <w:rFonts w:hint="eastAsia" w:ascii="仿宋" w:hAnsi="仿宋" w:eastAsia="仿宋" w:cs="仿宋"/>
          <w:color w:val="000000" w:themeColor="text1"/>
          <w:highlight w:val="none"/>
          <w:lang w:eastAsia="zh-CN"/>
          <w14:textFill>
            <w14:solidFill>
              <w14:schemeClr w14:val="tx1"/>
            </w14:solidFill>
          </w14:textFill>
        </w:rPr>
      </w:pPr>
    </w:p>
    <w:p w14:paraId="1FB19028">
      <w:pPr>
        <w:rPr>
          <w:rFonts w:hint="eastAsia" w:ascii="仿宋" w:hAnsi="仿宋" w:eastAsia="仿宋" w:cs="仿宋"/>
          <w:color w:val="000000" w:themeColor="text1"/>
          <w:highlight w:val="none"/>
          <w:lang w:eastAsia="zh-CN"/>
          <w14:textFill>
            <w14:solidFill>
              <w14:schemeClr w14:val="tx1"/>
            </w14:solidFill>
          </w14:textFill>
        </w:rPr>
      </w:pPr>
    </w:p>
    <w:p w14:paraId="79F42392">
      <w:pPr>
        <w:rPr>
          <w:rFonts w:hint="eastAsia" w:ascii="仿宋" w:hAnsi="仿宋" w:eastAsia="仿宋" w:cs="仿宋"/>
          <w:color w:val="000000" w:themeColor="text1"/>
          <w:highlight w:val="none"/>
          <w:lang w:eastAsia="zh-CN"/>
          <w14:textFill>
            <w14:solidFill>
              <w14:schemeClr w14:val="tx1"/>
            </w14:solidFill>
          </w14:textFill>
        </w:rPr>
      </w:pPr>
    </w:p>
    <w:p w14:paraId="26059E76">
      <w:pPr>
        <w:rPr>
          <w:rFonts w:hint="eastAsia" w:ascii="仿宋" w:hAnsi="仿宋" w:eastAsia="仿宋" w:cs="仿宋"/>
          <w:color w:val="000000" w:themeColor="text1"/>
          <w:highlight w:val="none"/>
          <w:lang w:eastAsia="zh-CN"/>
          <w14:textFill>
            <w14:solidFill>
              <w14:schemeClr w14:val="tx1"/>
            </w14:solidFill>
          </w14:textFill>
        </w:rPr>
      </w:pPr>
    </w:p>
    <w:p w14:paraId="409CE99D">
      <w:pPr>
        <w:rPr>
          <w:rFonts w:hint="eastAsia" w:ascii="仿宋" w:hAnsi="仿宋" w:eastAsia="仿宋" w:cs="仿宋"/>
          <w:color w:val="000000" w:themeColor="text1"/>
          <w:highlight w:val="none"/>
          <w:lang w:eastAsia="zh-CN"/>
          <w14:textFill>
            <w14:solidFill>
              <w14:schemeClr w14:val="tx1"/>
            </w14:solidFill>
          </w14:textFill>
        </w:rPr>
      </w:pPr>
    </w:p>
    <w:p w14:paraId="5EBAF038">
      <w:pPr>
        <w:rPr>
          <w:rFonts w:hint="eastAsia" w:ascii="仿宋" w:hAnsi="仿宋" w:eastAsia="仿宋" w:cs="仿宋"/>
          <w:color w:val="000000" w:themeColor="text1"/>
          <w:highlight w:val="none"/>
          <w:lang w:eastAsia="zh-CN"/>
          <w14:textFill>
            <w14:solidFill>
              <w14:schemeClr w14:val="tx1"/>
            </w14:solidFill>
          </w14:textFill>
        </w:rPr>
      </w:pPr>
    </w:p>
    <w:p w14:paraId="449E796C">
      <w:pPr>
        <w:rPr>
          <w:rFonts w:hint="eastAsia" w:ascii="仿宋" w:hAnsi="仿宋" w:eastAsia="仿宋" w:cs="仿宋"/>
          <w:color w:val="000000" w:themeColor="text1"/>
          <w:highlight w:val="none"/>
          <w:lang w:eastAsia="zh-CN"/>
          <w14:textFill>
            <w14:solidFill>
              <w14:schemeClr w14:val="tx1"/>
            </w14:solidFill>
          </w14:textFill>
        </w:rPr>
      </w:pPr>
    </w:p>
    <w:p w14:paraId="0EA4FF5A">
      <w:pPr>
        <w:rPr>
          <w:rFonts w:hint="eastAsia" w:ascii="仿宋" w:hAnsi="仿宋" w:eastAsia="仿宋" w:cs="仿宋"/>
          <w:color w:val="000000" w:themeColor="text1"/>
          <w:highlight w:val="none"/>
          <w:lang w:eastAsia="zh-CN"/>
          <w14:textFill>
            <w14:solidFill>
              <w14:schemeClr w14:val="tx1"/>
            </w14:solidFill>
          </w14:textFill>
        </w:rPr>
      </w:pPr>
    </w:p>
    <w:p w14:paraId="6AE4CE60">
      <w:pPr>
        <w:rPr>
          <w:rFonts w:hint="eastAsia" w:ascii="仿宋" w:hAnsi="仿宋" w:eastAsia="仿宋" w:cs="仿宋"/>
          <w:color w:val="000000" w:themeColor="text1"/>
          <w:highlight w:val="none"/>
          <w:lang w:eastAsia="zh-CN"/>
          <w14:textFill>
            <w14:solidFill>
              <w14:schemeClr w14:val="tx1"/>
            </w14:solidFill>
          </w14:textFill>
        </w:rPr>
      </w:pPr>
    </w:p>
    <w:p w14:paraId="66CE18EE">
      <w:pPr>
        <w:rPr>
          <w:rFonts w:hint="eastAsia" w:ascii="仿宋" w:hAnsi="仿宋" w:eastAsia="仿宋" w:cs="仿宋"/>
          <w:color w:val="000000" w:themeColor="text1"/>
          <w:highlight w:val="none"/>
          <w:lang w:eastAsia="zh-CN"/>
          <w14:textFill>
            <w14:solidFill>
              <w14:schemeClr w14:val="tx1"/>
            </w14:solidFill>
          </w14:textFill>
        </w:rPr>
      </w:pPr>
    </w:p>
    <w:p w14:paraId="0B9F5D92">
      <w:pPr>
        <w:rPr>
          <w:rFonts w:hint="eastAsia" w:ascii="仿宋" w:hAnsi="仿宋" w:eastAsia="仿宋" w:cs="仿宋"/>
          <w:color w:val="000000" w:themeColor="text1"/>
          <w:highlight w:val="none"/>
          <w:lang w:eastAsia="zh-CN"/>
          <w14:textFill>
            <w14:solidFill>
              <w14:schemeClr w14:val="tx1"/>
            </w14:solidFill>
          </w14:textFill>
        </w:rPr>
      </w:pPr>
    </w:p>
    <w:p w14:paraId="7BD56E38">
      <w:pPr>
        <w:rPr>
          <w:rFonts w:hint="eastAsia" w:ascii="仿宋" w:hAnsi="仿宋" w:eastAsia="仿宋" w:cs="仿宋"/>
          <w:color w:val="000000" w:themeColor="text1"/>
          <w:highlight w:val="none"/>
          <w:lang w:eastAsia="zh-CN"/>
          <w14:textFill>
            <w14:solidFill>
              <w14:schemeClr w14:val="tx1"/>
            </w14:solidFill>
          </w14:textFill>
        </w:rPr>
      </w:pPr>
    </w:p>
    <w:p w14:paraId="45F265C9">
      <w:pPr>
        <w:rPr>
          <w:rFonts w:hint="eastAsia" w:ascii="仿宋" w:hAnsi="仿宋" w:eastAsia="仿宋" w:cs="仿宋"/>
          <w:color w:val="000000" w:themeColor="text1"/>
          <w:highlight w:val="none"/>
          <w:lang w:eastAsia="zh-CN"/>
          <w14:textFill>
            <w14:solidFill>
              <w14:schemeClr w14:val="tx1"/>
            </w14:solidFill>
          </w14:textFill>
        </w:rPr>
      </w:pPr>
    </w:p>
    <w:p w14:paraId="7F37AB34">
      <w:pPr>
        <w:rPr>
          <w:rFonts w:hint="eastAsia" w:ascii="仿宋" w:hAnsi="仿宋" w:eastAsia="仿宋" w:cs="仿宋"/>
          <w:color w:val="000000" w:themeColor="text1"/>
          <w:highlight w:val="none"/>
          <w:lang w:eastAsia="zh-CN"/>
          <w14:textFill>
            <w14:solidFill>
              <w14:schemeClr w14:val="tx1"/>
            </w14:solidFill>
          </w14:textFill>
        </w:rPr>
      </w:pPr>
    </w:p>
    <w:p w14:paraId="15AFEC45">
      <w:pPr>
        <w:rPr>
          <w:rFonts w:hint="eastAsia" w:ascii="仿宋" w:hAnsi="仿宋" w:eastAsia="仿宋" w:cs="仿宋"/>
          <w:color w:val="000000" w:themeColor="text1"/>
          <w:highlight w:val="none"/>
          <w:lang w:eastAsia="zh-CN"/>
          <w14:textFill>
            <w14:solidFill>
              <w14:schemeClr w14:val="tx1"/>
            </w14:solidFill>
          </w14:textFill>
        </w:rPr>
      </w:pPr>
    </w:p>
    <w:p w14:paraId="1907C8A5">
      <w:pPr>
        <w:rPr>
          <w:rFonts w:hint="eastAsia" w:ascii="仿宋" w:hAnsi="仿宋" w:eastAsia="仿宋" w:cs="仿宋"/>
          <w:color w:val="000000" w:themeColor="text1"/>
          <w:highlight w:val="none"/>
          <w:lang w:eastAsia="zh-CN"/>
          <w14:textFill>
            <w14:solidFill>
              <w14:schemeClr w14:val="tx1"/>
            </w14:solidFill>
          </w14:textFill>
        </w:rPr>
      </w:pPr>
    </w:p>
    <w:p w14:paraId="5AA9108C">
      <w:pPr>
        <w:rPr>
          <w:rFonts w:hint="eastAsia" w:ascii="仿宋" w:hAnsi="仿宋" w:eastAsia="仿宋" w:cs="仿宋"/>
          <w:color w:val="000000" w:themeColor="text1"/>
          <w:highlight w:val="none"/>
          <w:lang w:eastAsia="zh-CN"/>
          <w14:textFill>
            <w14:solidFill>
              <w14:schemeClr w14:val="tx1"/>
            </w14:solidFill>
          </w14:textFill>
        </w:rPr>
      </w:pPr>
    </w:p>
    <w:p w14:paraId="22ECA3F4">
      <w:pPr>
        <w:rPr>
          <w:rFonts w:hint="eastAsia" w:ascii="仿宋" w:hAnsi="仿宋" w:eastAsia="仿宋" w:cs="仿宋"/>
          <w:color w:val="000000" w:themeColor="text1"/>
          <w:highlight w:val="none"/>
          <w:lang w:eastAsia="zh-CN"/>
          <w14:textFill>
            <w14:solidFill>
              <w14:schemeClr w14:val="tx1"/>
            </w14:solidFill>
          </w14:textFill>
        </w:rPr>
      </w:pPr>
    </w:p>
    <w:p w14:paraId="6B5A79FD">
      <w:pPr>
        <w:rPr>
          <w:rFonts w:hint="eastAsia" w:ascii="仿宋" w:hAnsi="仿宋" w:eastAsia="仿宋" w:cs="仿宋"/>
          <w:color w:val="000000" w:themeColor="text1"/>
          <w:highlight w:val="none"/>
          <w:lang w:eastAsia="zh-CN"/>
          <w14:textFill>
            <w14:solidFill>
              <w14:schemeClr w14:val="tx1"/>
            </w14:solidFill>
          </w14:textFill>
        </w:rPr>
      </w:pPr>
    </w:p>
    <w:p w14:paraId="0906E184">
      <w:pPr>
        <w:rPr>
          <w:rFonts w:hint="eastAsia" w:ascii="仿宋" w:hAnsi="仿宋" w:eastAsia="仿宋" w:cs="仿宋"/>
          <w:color w:val="000000" w:themeColor="text1"/>
          <w:highlight w:val="none"/>
          <w:lang w:eastAsia="zh-CN"/>
          <w14:textFill>
            <w14:solidFill>
              <w14:schemeClr w14:val="tx1"/>
            </w14:solidFill>
          </w14:textFill>
        </w:rPr>
      </w:pPr>
    </w:p>
    <w:p w14:paraId="68062924">
      <w:pPr>
        <w:rPr>
          <w:rFonts w:hint="eastAsia" w:ascii="仿宋" w:hAnsi="仿宋" w:eastAsia="仿宋" w:cs="仿宋"/>
          <w:color w:val="000000" w:themeColor="text1"/>
          <w:highlight w:val="none"/>
          <w:lang w:eastAsia="zh-CN"/>
          <w14:textFill>
            <w14:solidFill>
              <w14:schemeClr w14:val="tx1"/>
            </w14:solidFill>
          </w14:textFill>
        </w:rPr>
      </w:pPr>
    </w:p>
    <w:p w14:paraId="4F654004">
      <w:pPr>
        <w:rPr>
          <w:rFonts w:hint="eastAsia" w:ascii="仿宋" w:hAnsi="仿宋" w:eastAsia="仿宋" w:cs="仿宋"/>
          <w:color w:val="000000" w:themeColor="text1"/>
          <w:highlight w:val="none"/>
          <w:lang w:eastAsia="zh-CN"/>
          <w14:textFill>
            <w14:solidFill>
              <w14:schemeClr w14:val="tx1"/>
            </w14:solidFill>
          </w14:textFill>
        </w:rPr>
      </w:pPr>
    </w:p>
    <w:p w14:paraId="7A55AF8B">
      <w:pPr>
        <w:rPr>
          <w:rFonts w:hint="eastAsia" w:ascii="仿宋" w:hAnsi="仿宋" w:eastAsia="仿宋" w:cs="仿宋"/>
          <w:color w:val="000000" w:themeColor="text1"/>
          <w:highlight w:val="none"/>
          <w:lang w:eastAsia="zh-CN"/>
          <w14:textFill>
            <w14:solidFill>
              <w14:schemeClr w14:val="tx1"/>
            </w14:solidFill>
          </w14:textFill>
        </w:rPr>
      </w:pPr>
    </w:p>
    <w:p w14:paraId="443C5C62">
      <w:pPr>
        <w:rPr>
          <w:rFonts w:hint="eastAsia" w:ascii="仿宋" w:hAnsi="仿宋" w:eastAsia="仿宋" w:cs="仿宋"/>
          <w:color w:val="000000" w:themeColor="text1"/>
          <w:highlight w:val="none"/>
          <w:lang w:eastAsia="zh-CN"/>
          <w14:textFill>
            <w14:solidFill>
              <w14:schemeClr w14:val="tx1"/>
            </w14:solidFill>
          </w14:textFill>
        </w:rPr>
      </w:pPr>
    </w:p>
    <w:p w14:paraId="5AB1033A">
      <w:pPr>
        <w:rPr>
          <w:rFonts w:hint="eastAsia" w:ascii="仿宋" w:hAnsi="仿宋" w:eastAsia="仿宋" w:cs="仿宋"/>
          <w:color w:val="000000" w:themeColor="text1"/>
          <w:highlight w:val="none"/>
          <w:lang w:eastAsia="zh-CN"/>
          <w14:textFill>
            <w14:solidFill>
              <w14:schemeClr w14:val="tx1"/>
            </w14:solidFill>
          </w14:textFill>
        </w:rPr>
      </w:pPr>
    </w:p>
    <w:p w14:paraId="53D5A9ED">
      <w:pPr>
        <w:rPr>
          <w:rFonts w:hint="eastAsia" w:ascii="仿宋" w:hAnsi="仿宋" w:eastAsia="仿宋" w:cs="仿宋"/>
          <w:color w:val="000000" w:themeColor="text1"/>
          <w:highlight w:val="none"/>
          <w:lang w:eastAsia="zh-CN"/>
          <w14:textFill>
            <w14:solidFill>
              <w14:schemeClr w14:val="tx1"/>
            </w14:solidFill>
          </w14:textFill>
        </w:rPr>
      </w:pPr>
    </w:p>
    <w:p w14:paraId="46E4CB7A">
      <w:pPr>
        <w:rPr>
          <w:rFonts w:hint="eastAsia" w:ascii="仿宋" w:hAnsi="仿宋" w:eastAsia="仿宋" w:cs="仿宋"/>
          <w:color w:val="000000" w:themeColor="text1"/>
          <w:highlight w:val="none"/>
          <w:lang w:eastAsia="zh-CN"/>
          <w14:textFill>
            <w14:solidFill>
              <w14:schemeClr w14:val="tx1"/>
            </w14:solidFill>
          </w14:textFill>
        </w:rPr>
      </w:pPr>
    </w:p>
    <w:p w14:paraId="525EF41E">
      <w:pPr>
        <w:rPr>
          <w:rFonts w:hint="eastAsia" w:ascii="仿宋" w:hAnsi="仿宋" w:eastAsia="仿宋" w:cs="仿宋"/>
          <w:color w:val="000000" w:themeColor="text1"/>
          <w:highlight w:val="none"/>
          <w:lang w:eastAsia="zh-CN"/>
          <w14:textFill>
            <w14:solidFill>
              <w14:schemeClr w14:val="tx1"/>
            </w14:solidFill>
          </w14:textFill>
        </w:rPr>
      </w:pPr>
    </w:p>
    <w:p w14:paraId="1FC7F2D9">
      <w:pPr>
        <w:rPr>
          <w:rFonts w:hint="eastAsia" w:ascii="仿宋" w:hAnsi="仿宋" w:eastAsia="仿宋" w:cs="仿宋"/>
          <w:color w:val="000000" w:themeColor="text1"/>
          <w:highlight w:val="none"/>
          <w:lang w:eastAsia="zh-CN"/>
          <w14:textFill>
            <w14:solidFill>
              <w14:schemeClr w14:val="tx1"/>
            </w14:solidFill>
          </w14:textFill>
        </w:rPr>
      </w:pPr>
    </w:p>
    <w:p w14:paraId="54BC4167">
      <w:pPr>
        <w:rPr>
          <w:rFonts w:hint="eastAsia" w:ascii="仿宋" w:hAnsi="仿宋" w:eastAsia="仿宋" w:cs="仿宋"/>
          <w:color w:val="000000" w:themeColor="text1"/>
          <w:highlight w:val="none"/>
          <w:lang w:eastAsia="zh-CN"/>
          <w14:textFill>
            <w14:solidFill>
              <w14:schemeClr w14:val="tx1"/>
            </w14:solidFill>
          </w14:textFill>
        </w:rPr>
      </w:pPr>
    </w:p>
    <w:p w14:paraId="5525ECB3">
      <w:pPr>
        <w:rPr>
          <w:rFonts w:hint="eastAsia" w:ascii="仿宋" w:hAnsi="仿宋" w:eastAsia="仿宋" w:cs="仿宋"/>
          <w:color w:val="000000" w:themeColor="text1"/>
          <w:highlight w:val="none"/>
          <w:lang w:eastAsia="zh-CN"/>
          <w14:textFill>
            <w14:solidFill>
              <w14:schemeClr w14:val="tx1"/>
            </w14:solidFill>
          </w14:textFill>
        </w:rPr>
      </w:pPr>
    </w:p>
    <w:p w14:paraId="2AF67887">
      <w:pPr>
        <w:rPr>
          <w:rFonts w:hint="eastAsia" w:ascii="仿宋" w:hAnsi="仿宋" w:eastAsia="仿宋" w:cs="仿宋"/>
          <w:color w:val="000000" w:themeColor="text1"/>
          <w:highlight w:val="none"/>
          <w:lang w:eastAsia="zh-CN"/>
          <w14:textFill>
            <w14:solidFill>
              <w14:schemeClr w14:val="tx1"/>
            </w14:solidFill>
          </w14:textFill>
        </w:rPr>
      </w:pPr>
    </w:p>
    <w:p w14:paraId="74BFD6B4">
      <w:pPr>
        <w:rPr>
          <w:rFonts w:hint="eastAsia" w:ascii="仿宋" w:hAnsi="仿宋" w:eastAsia="仿宋" w:cs="仿宋"/>
          <w:color w:val="000000" w:themeColor="text1"/>
          <w:highlight w:val="none"/>
          <w:lang w:eastAsia="zh-CN"/>
          <w14:textFill>
            <w14:solidFill>
              <w14:schemeClr w14:val="tx1"/>
            </w14:solidFill>
          </w14:textFill>
        </w:rPr>
      </w:pPr>
    </w:p>
    <w:p w14:paraId="17D73C54">
      <w:pPr>
        <w:spacing w:line="360" w:lineRule="auto"/>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1-2供应商资格声明书</w:t>
      </w:r>
    </w:p>
    <w:p w14:paraId="3732325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BC11210">
      <w:pPr>
        <w:spacing w:line="360" w:lineRule="auto"/>
        <w:ind w:firstLine="3093"/>
        <w:rPr>
          <w:rFonts w:hint="eastAsia" w:ascii="仿宋" w:hAnsi="仿宋" w:eastAsia="仿宋" w:cs="仿宋"/>
          <w:color w:val="000000" w:themeColor="text1"/>
          <w:spacing w:val="5"/>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供应商资格声明书</w:t>
      </w:r>
      <w:r>
        <w:rPr>
          <w:rFonts w:hint="eastAsia" w:ascii="仿宋" w:hAnsi="仿宋" w:eastAsia="仿宋" w:cs="仿宋"/>
          <w:color w:val="000000" w:themeColor="text1"/>
          <w:spacing w:val="5"/>
          <w:sz w:val="36"/>
          <w:szCs w:val="36"/>
          <w:highlight w:val="none"/>
          <w:lang w:eastAsia="zh-CN"/>
          <w14:textFill>
            <w14:solidFill>
              <w14:schemeClr w14:val="tx1"/>
            </w14:solidFill>
          </w14:textFill>
        </w:rPr>
        <w:t xml:space="preserve"> </w:t>
      </w:r>
    </w:p>
    <w:p w14:paraId="58DEB1F9">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采购人 </w:t>
      </w:r>
    </w:p>
    <w:p w14:paraId="725E8634">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在参与本次项目磋商中 ，我单位承诺：</w:t>
      </w:r>
    </w:p>
    <w:p w14:paraId="2F4F768C">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（一）具有良好的商业信誉和健全的财务会计制度；</w:t>
      </w:r>
    </w:p>
    <w:p w14:paraId="1683A3DE">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二 ）具有履行合同所必需的设备和专业技术能力；</w:t>
      </w:r>
    </w:p>
    <w:p w14:paraId="5332284E">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（三）有依法缴纳税收和社会保障资金的良好记录；</w:t>
      </w:r>
    </w:p>
    <w:p w14:paraId="46411C11">
      <w:pPr>
        <w:spacing w:line="360" w:lineRule="auto"/>
        <w:ind w:left="944" w:hanging="928" w:hangingChars="4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DE88F3">
      <w:pPr>
        <w:spacing w:line="360" w:lineRule="auto"/>
        <w:ind w:left="708" w:hanging="696" w:hangingChars="3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（五）我单位不属于政府采购法律、行政法规规定的公益一类事业单位 、或使用事业编制且由财政拨款保障的群团组织（仅适用于政府购买服务项目）；</w:t>
      </w:r>
    </w:p>
    <w:p w14:paraId="5638A4C6">
      <w:pPr>
        <w:spacing w:line="360" w:lineRule="auto"/>
        <w:ind w:left="708" w:hanging="696" w:hangingChars="3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5616193E">
      <w:pPr>
        <w:spacing w:line="360" w:lineRule="auto"/>
        <w:ind w:left="708" w:hanging="696"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（七）与我单位存在 “单位负责人为同一人或者存在直接控股、管理关系”的其他法 人单位信息如下（如有 ，不论其是否参加同一合同项下的政府采购活动均须 填写）：</w:t>
      </w:r>
    </w:p>
    <w:tbl>
      <w:tblPr>
        <w:tblStyle w:val="29"/>
        <w:tblW w:w="850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4549"/>
        <w:gridCol w:w="2997"/>
      </w:tblGrid>
      <w:tr w14:paraId="3177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954" w:type="dxa"/>
          </w:tcPr>
          <w:p w14:paraId="28D34D25">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7"/>
                <w:highlight w:val="none"/>
                <w14:textFill>
                  <w14:solidFill>
                    <w14:schemeClr w14:val="tx1"/>
                  </w14:solidFill>
                </w14:textFill>
              </w:rPr>
              <w:t>序号</w:t>
            </w:r>
          </w:p>
        </w:tc>
        <w:tc>
          <w:tcPr>
            <w:tcW w:w="4549" w:type="dxa"/>
          </w:tcPr>
          <w:p w14:paraId="4D435451">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6"/>
                <w:highlight w:val="none"/>
                <w14:textFill>
                  <w14:solidFill>
                    <w14:schemeClr w14:val="tx1"/>
                  </w14:solidFill>
                </w14:textFill>
              </w:rPr>
              <w:t>单位名称</w:t>
            </w:r>
          </w:p>
        </w:tc>
        <w:tc>
          <w:tcPr>
            <w:tcW w:w="2997" w:type="dxa"/>
          </w:tcPr>
          <w:p w14:paraId="2B067308">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highlight w:val="none"/>
                <w14:textFill>
                  <w14:solidFill>
                    <w14:schemeClr w14:val="tx1"/>
                  </w14:solidFill>
                </w14:textFill>
              </w:rPr>
              <w:t>相互关系</w:t>
            </w:r>
          </w:p>
        </w:tc>
      </w:tr>
      <w:tr w14:paraId="5DA1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954" w:type="dxa"/>
          </w:tcPr>
          <w:p w14:paraId="58D8A80A">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3"/>
                <w:highlight w:val="none"/>
                <w14:textFill>
                  <w14:solidFill>
                    <w14:schemeClr w14:val="tx1"/>
                  </w14:solidFill>
                </w14:textFill>
              </w:rPr>
              <w:t>1</w:t>
            </w:r>
          </w:p>
        </w:tc>
        <w:tc>
          <w:tcPr>
            <w:tcW w:w="4549" w:type="dxa"/>
          </w:tcPr>
          <w:p w14:paraId="0AB35B68">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997" w:type="dxa"/>
          </w:tcPr>
          <w:p w14:paraId="1DC65B1B">
            <w:pPr>
              <w:spacing w:line="360" w:lineRule="auto"/>
              <w:jc w:val="center"/>
              <w:rPr>
                <w:rFonts w:hint="eastAsia" w:ascii="仿宋" w:hAnsi="仿宋" w:eastAsia="仿宋" w:cs="仿宋"/>
                <w:color w:val="000000" w:themeColor="text1"/>
                <w:highlight w:val="none"/>
                <w14:textFill>
                  <w14:solidFill>
                    <w14:schemeClr w14:val="tx1"/>
                  </w14:solidFill>
                </w14:textFill>
              </w:rPr>
            </w:pPr>
          </w:p>
        </w:tc>
      </w:tr>
      <w:tr w14:paraId="14D6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954" w:type="dxa"/>
          </w:tcPr>
          <w:p w14:paraId="276A4A8B">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3"/>
                <w:highlight w:val="none"/>
                <w14:textFill>
                  <w14:solidFill>
                    <w14:schemeClr w14:val="tx1"/>
                  </w14:solidFill>
                </w14:textFill>
              </w:rPr>
              <w:t>2</w:t>
            </w:r>
          </w:p>
        </w:tc>
        <w:tc>
          <w:tcPr>
            <w:tcW w:w="4549" w:type="dxa"/>
          </w:tcPr>
          <w:p w14:paraId="33BA6C98">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997" w:type="dxa"/>
          </w:tcPr>
          <w:p w14:paraId="11E4E29B">
            <w:pPr>
              <w:spacing w:line="360" w:lineRule="auto"/>
              <w:jc w:val="center"/>
              <w:rPr>
                <w:rFonts w:hint="eastAsia" w:ascii="仿宋" w:hAnsi="仿宋" w:eastAsia="仿宋" w:cs="仿宋"/>
                <w:color w:val="000000" w:themeColor="text1"/>
                <w:highlight w:val="none"/>
                <w14:textFill>
                  <w14:solidFill>
                    <w14:schemeClr w14:val="tx1"/>
                  </w14:solidFill>
                </w14:textFill>
              </w:rPr>
            </w:pPr>
          </w:p>
        </w:tc>
      </w:tr>
      <w:tr w14:paraId="7D5A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54" w:type="dxa"/>
          </w:tcPr>
          <w:p w14:paraId="7345CC8F">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3"/>
                <w:position w:val="1"/>
                <w:highlight w:val="none"/>
                <w14:textFill>
                  <w14:solidFill>
                    <w14:schemeClr w14:val="tx1"/>
                  </w14:solidFill>
                </w14:textFill>
              </w:rPr>
              <w:t>…</w:t>
            </w:r>
          </w:p>
        </w:tc>
        <w:tc>
          <w:tcPr>
            <w:tcW w:w="4549" w:type="dxa"/>
          </w:tcPr>
          <w:p w14:paraId="57C573E6">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997" w:type="dxa"/>
          </w:tcPr>
          <w:p w14:paraId="4CFC1266">
            <w:pPr>
              <w:spacing w:line="360" w:lineRule="auto"/>
              <w:jc w:val="center"/>
              <w:rPr>
                <w:rFonts w:hint="eastAsia" w:ascii="仿宋" w:hAnsi="仿宋" w:eastAsia="仿宋" w:cs="仿宋"/>
                <w:color w:val="000000" w:themeColor="text1"/>
                <w:highlight w:val="none"/>
                <w14:textFill>
                  <w14:solidFill>
                    <w14:schemeClr w14:val="tx1"/>
                  </w14:solidFill>
                </w14:textFill>
              </w:rPr>
            </w:pPr>
          </w:p>
        </w:tc>
      </w:tr>
    </w:tbl>
    <w:p w14:paraId="1C202DED">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上述声明真实有效，否则我方负全部责任。</w:t>
      </w:r>
    </w:p>
    <w:p w14:paraId="198E8D6E">
      <w:pPr>
        <w:spacing w:before="25" w:after="25" w:line="360" w:lineRule="auto"/>
        <w:jc w:val="right"/>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____________</w:t>
      </w:r>
    </w:p>
    <w:p w14:paraId="0CD46E82">
      <w:pPr>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4"/>
          <w:sz w:val="24"/>
          <w:szCs w:val="24"/>
          <w:highlight w:val="none"/>
          <w:lang w:eastAsia="zh-CN"/>
          <w14:textFill>
            <w14:solidFill>
              <w14:schemeClr w14:val="tx1"/>
            </w14:solidFill>
          </w14:textFill>
        </w:rPr>
        <w:t xml:space="preserve">                                       日     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6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日</w:t>
      </w:r>
    </w:p>
    <w:p w14:paraId="4CA037E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说明：供应商承诺不实的，依据《政府采购法》第七十七条“提供虚假材料谋取中标、</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成交的”有关规定予以处理。</w:t>
      </w:r>
    </w:p>
    <w:p w14:paraId="398CBDF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25" w:type="default"/>
          <w:footerReference r:id="rId26" w:type="default"/>
          <w:pgSz w:w="11907" w:h="16839"/>
          <w:pgMar w:top="1417" w:right="1417" w:bottom="1417" w:left="1417" w:header="1247" w:footer="964" w:gutter="0"/>
          <w:pgNumType w:fmt="decimal"/>
          <w:cols w:space="720" w:num="1"/>
        </w:sectPr>
      </w:pPr>
    </w:p>
    <w:p w14:paraId="67602636">
      <w:pPr>
        <w:pStyle w:val="7"/>
        <w:spacing w:before="273" w:line="196" w:lineRule="auto"/>
        <w:ind w:left="22"/>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59"/>
          <w:w w:val="10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落实政府采购政策需满足的资格要求（如</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有）</w:t>
      </w:r>
    </w:p>
    <w:p w14:paraId="6EA6C705">
      <w:pPr>
        <w:pStyle w:val="7"/>
        <w:spacing w:before="184" w:line="201" w:lineRule="auto"/>
        <w:ind w:left="22"/>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2-1  中小企业政策证明文件</w:t>
      </w:r>
    </w:p>
    <w:p w14:paraId="0F2E101E">
      <w:pPr>
        <w:spacing w:before="178" w:line="201" w:lineRule="auto"/>
        <w:ind w:left="8"/>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说明：</w:t>
      </w:r>
    </w:p>
    <w:p w14:paraId="752D07C4">
      <w:pPr>
        <w:pStyle w:val="7"/>
        <w:spacing w:before="176" w:line="278" w:lineRule="auto"/>
        <w:ind w:left="6" w:right="14" w:hanging="7"/>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（1）如本项目（包）不专门面向中小企业预留采购</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份额，供应商无须提供《中小企业</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声明函》或《残疾人福利性单位声明函》或由省级以上监</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狱管理局、戒毒管理局（含新</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疆生产建设兵团）出具的属于监狱企业的证明文件；当供</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应商拟享受中小企业扶持政策</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时，仍应提供上述证明文件</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，否则不享受相关中小企业扶持政策。</w:t>
      </w:r>
    </w:p>
    <w:p w14:paraId="5B8FE53C">
      <w:pPr>
        <w:pStyle w:val="7"/>
        <w:spacing w:before="177" w:line="268" w:lineRule="auto"/>
        <w:ind w:left="12" w:hanging="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（2）如本项目（包）专门面向中小企业采购</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，响应文件中须提供《中小企业声</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明函》</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或《残疾人福利性单位声明函》，或提供由</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省级以上监狱管理局、戒毒管理局（含新疆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生产建设兵团）出具的属于监狱企业的证明文件。</w:t>
      </w:r>
    </w:p>
    <w:p w14:paraId="3A5A1287">
      <w:pPr>
        <w:pStyle w:val="7"/>
        <w:spacing w:before="184" w:line="284" w:lineRule="auto"/>
        <w:ind w:left="8" w:right="14" w:hanging="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（3）如本项目（包）预留部分采购项目预算专门面向</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中小企业采购，且要求获得采购</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合同的供应商将采购项目中的一定比例分包给一家或者多家中小企业或要求供应商以</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联合体形式参加采购活动</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，响应文件中须提供《中小企业声明函》或《残疾人福利性单</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位声明函》或由省级以上监狱管理局、戒毒管理局（</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含新疆生产建设兵团）出具的属于</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监狱企业的证明文件。</w:t>
      </w:r>
    </w:p>
    <w:p w14:paraId="2C8595D1">
      <w:pPr>
        <w:pStyle w:val="7"/>
        <w:spacing w:before="176" w:line="196"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（4）中小企业声明函填写注意事项</w:t>
      </w:r>
    </w:p>
    <w:p w14:paraId="1BD1456D">
      <w:pPr>
        <w:pStyle w:val="7"/>
        <w:spacing w:before="184" w:line="253" w:lineRule="auto"/>
        <w:ind w:left="9" w:right="14" w:firstLine="2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1）《中小企业声明函》</w:t>
      </w:r>
      <w:r>
        <w:rPr>
          <w:rFonts w:hint="eastAsia" w:ascii="仿宋" w:hAnsi="仿宋" w:eastAsia="仿宋" w:cs="仿宋"/>
          <w:color w:val="000000" w:themeColor="text1"/>
          <w:spacing w:val="-3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由参加政府采购活动的供应商出具</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。联合体参与的，《中小</w:t>
      </w:r>
      <w:r>
        <w:rPr>
          <w:rFonts w:hint="eastAsia" w:ascii="仿宋" w:hAnsi="仿宋" w:eastAsia="仿宋" w:cs="仿宋"/>
          <w:color w:val="000000" w:themeColor="text1"/>
          <w:spacing w:val="-8"/>
          <w:sz w:val="24"/>
          <w:szCs w:val="24"/>
          <w:highlight w:val="none"/>
          <w:lang w:eastAsia="zh-CN"/>
          <w14:textFill>
            <w14:solidFill>
              <w14:schemeClr w14:val="tx1"/>
            </w14:solidFill>
          </w14:textFill>
        </w:rPr>
        <w:t>企业</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声明函》可由牵头人出具。</w:t>
      </w:r>
    </w:p>
    <w:p w14:paraId="4661198D">
      <w:pPr>
        <w:pStyle w:val="7"/>
        <w:spacing w:before="175" w:line="270" w:lineRule="auto"/>
        <w:ind w:left="8" w:right="14" w:firstLine="14"/>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2</w:t>
      </w:r>
      <w:r>
        <w:rPr>
          <w:rFonts w:hint="eastAsia" w:ascii="仿宋" w:hAnsi="仿宋" w:eastAsia="仿宋" w:cs="仿宋"/>
          <w:color w:val="000000" w:themeColor="text1"/>
          <w:spacing w:val="-2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）对于联合体中由中小企业承担的部分</w:t>
      </w:r>
      <w:r>
        <w:rPr>
          <w:rFonts w:hint="eastAsia" w:ascii="仿宋" w:hAnsi="仿宋" w:eastAsia="仿宋" w:cs="仿宋"/>
          <w:color w:val="000000" w:themeColor="text1"/>
          <w:spacing w:val="-2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，或者分包给中小</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企业的部分，必须全部由中</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小企业制造、承建或者承接。供应商应当在声明函</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“标的名</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称</w:t>
      </w:r>
      <w:r>
        <w:rPr>
          <w:rFonts w:hint="eastAsia" w:ascii="仿宋" w:hAnsi="仿宋" w:eastAsia="仿宋" w:cs="仿宋"/>
          <w:color w:val="000000" w:themeColor="text1"/>
          <w:spacing w:val="-5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”部分标明联合体中中小企</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业承担的具体内容或者中小企业的具体分包内容。</w:t>
      </w:r>
    </w:p>
    <w:p w14:paraId="161DFD7B">
      <w:pPr>
        <w:pStyle w:val="7"/>
        <w:spacing w:before="176" w:line="251" w:lineRule="auto"/>
        <w:ind w:left="10" w:right="17" w:firstLine="13"/>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3）对于多标的采购项目，供应商应充分</w:t>
      </w:r>
      <w:r>
        <w:rPr>
          <w:rFonts w:hint="eastAsia" w:ascii="仿宋" w:hAnsi="仿宋" w:eastAsia="仿宋" w:cs="仿宋"/>
          <w:color w:val="000000" w:themeColor="text1"/>
          <w:spacing w:val="-2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、准确地了解所提供货物的制造企业</w:t>
      </w:r>
      <w:r>
        <w:rPr>
          <w:rFonts w:hint="eastAsia" w:ascii="仿宋" w:hAnsi="仿宋" w:eastAsia="仿宋" w:cs="仿宋"/>
          <w:color w:val="000000" w:themeColor="text1"/>
          <w:spacing w:val="-4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、提供服</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务的承接企业信息。对相关情况了解不清楚的，不建议填</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报本声明函。</w:t>
      </w:r>
    </w:p>
    <w:p w14:paraId="1792278F">
      <w:pPr>
        <w:pStyle w:val="7"/>
        <w:spacing w:before="177" w:line="309" w:lineRule="auto"/>
        <w:ind w:left="8" w:right="14" w:hanging="9"/>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（5）温馨提示</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：为方便广大中小企业识别企业规模类型</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，工业和信息化部组织开发了</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中小企业规模类型自测小程序，在国务院客户端和工</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业和信息化部网站上均有链接，供</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应商填写所属的行业和指标数据可自动生成企业规模</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类型测试结果。本项目中小企业划</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分标准所属行业详见第二章《供应商须知资料</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表》，如在该程序中未找到本项目文件规</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定的中小企业划分标准所属行业，则按照《关于印发</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中小企业划型标准规定的通知（工</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信部联企业﹝2011﹞</w:t>
      </w:r>
      <w:r>
        <w:rPr>
          <w:rFonts w:hint="eastAsia" w:ascii="仿宋" w:hAnsi="仿宋" w:eastAsia="仿宋" w:cs="仿宋"/>
          <w:color w:val="000000" w:themeColor="text1"/>
          <w:spacing w:val="-3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300 号）》及《金融业企业划型标准规定》（〔2015〕309</w:t>
      </w:r>
      <w:r>
        <w:rPr>
          <w:rFonts w:hint="eastAsia" w:ascii="仿宋" w:hAnsi="仿宋" w:eastAsia="仿宋" w:cs="仿宋"/>
          <w:color w:val="000000" w:themeColor="text1"/>
          <w:spacing w:val="6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号）等</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国务院批准的中小企业划分标准执行。</w:t>
      </w:r>
    </w:p>
    <w:p w14:paraId="5D04648D">
      <w:pPr>
        <w:spacing w:line="31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27" w:type="default"/>
          <w:footerReference r:id="rId28" w:type="default"/>
          <w:pgSz w:w="11907" w:h="16840"/>
          <w:pgMar w:top="1183" w:right="1121" w:bottom="1060" w:left="1701" w:header="841" w:footer="886" w:gutter="0"/>
          <w:pgNumType w:fmt="decimal"/>
          <w:cols w:space="720" w:num="1"/>
        </w:sectPr>
      </w:pPr>
    </w:p>
    <w:p w14:paraId="0C9259A1">
      <w:pPr>
        <w:spacing w:line="360" w:lineRule="auto"/>
        <w:outlineLvl w:val="2"/>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2-1-1 中小企业证明文件</w:t>
      </w:r>
    </w:p>
    <w:p w14:paraId="6585383F">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 xml:space="preserve">  </w:t>
      </w:r>
      <w:r>
        <w:rPr>
          <w:rFonts w:hint="eastAsia" w:ascii="仿宋" w:hAnsi="仿宋" w:eastAsia="仿宋" w:cs="仿宋"/>
          <w:b/>
          <w:bCs/>
          <w:color w:val="000000" w:themeColor="text1"/>
          <w:sz w:val="36"/>
          <w:szCs w:val="36"/>
          <w:highlight w:val="none"/>
          <w:lang w:eastAsia="zh-CN"/>
          <w14:textFill>
            <w14:solidFill>
              <w14:schemeClr w14:val="tx1"/>
            </w14:solidFill>
          </w14:textFill>
        </w:rPr>
        <w:t>中小企业声明函（服务）格式</w:t>
      </w:r>
    </w:p>
    <w:p w14:paraId="42CBC305">
      <w:pPr>
        <w:tabs>
          <w:tab w:val="left" w:pos="1276"/>
          <w:tab w:val="left" w:pos="5005"/>
          <w:tab w:val="left" w:pos="7227"/>
        </w:tabs>
        <w:spacing w:line="360" w:lineRule="auto"/>
        <w:ind w:left="284" w:right="236" w:firstLine="576"/>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本公司（联合体）郑重声明，根据《政府采购促进中小企业发展管理办法》（财库﹝2020﹞46号）的规定 ，本公司（联合体）参加（单位名称）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r>
        <w:rPr>
          <w:rFonts w:hint="eastAsia" w:ascii="仿宋" w:hAnsi="仿宋" w:eastAsia="仿宋" w:cs="仿宋"/>
          <w:color w:val="000000" w:themeColor="text1"/>
          <w:w w:val="99"/>
          <w:sz w:val="24"/>
          <w:szCs w:val="24"/>
          <w:highlight w:val="none"/>
          <w:lang w:eastAsia="zh-CN"/>
          <w14:textFill>
            <w14:solidFill>
              <w14:schemeClr w14:val="tx1"/>
            </w14:solidFill>
          </w14:textFill>
        </w:rPr>
        <w:t>1</w:t>
      </w:r>
      <w:r>
        <w:rPr>
          <w:rFonts w:hint="eastAsia" w:ascii="仿宋" w:hAnsi="仿宋" w:eastAsia="仿宋" w:cs="仿宋"/>
          <w:color w:val="000000" w:themeColor="text1"/>
          <w:w w:val="99"/>
          <w:sz w:val="32"/>
          <w:szCs w:val="32"/>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（标的名称）</w:t>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采购文件中明确的所属行业）</w:t>
      </w:r>
      <w:r>
        <w:rPr>
          <w:rFonts w:hint="eastAsia" w:ascii="仿宋" w:hAnsi="仿宋" w:eastAsia="仿宋" w:cs="仿宋"/>
          <w:color w:val="000000" w:themeColor="text1"/>
          <w:sz w:val="24"/>
          <w:highlight w:val="none"/>
          <w:lang w:eastAsia="zh-CN"/>
          <w14:textFill>
            <w14:solidFill>
              <w14:schemeClr w14:val="tx1"/>
            </w14:solidFill>
          </w14:textFill>
        </w:rPr>
        <w:t>；承建（承接）企业为</w:t>
      </w:r>
      <w:r>
        <w:rPr>
          <w:rFonts w:hint="eastAsia" w:ascii="仿宋" w:hAnsi="仿宋" w:eastAsia="仿宋" w:cs="仿宋"/>
          <w:i/>
          <w:color w:val="000000" w:themeColor="text1"/>
          <w:sz w:val="24"/>
          <w:highlight w:val="none"/>
          <w:u w:val="single"/>
          <w:lang w:eastAsia="zh-CN"/>
          <w14:textFill>
            <w14:solidFill>
              <w14:schemeClr w14:val="tx1"/>
            </w14:solidFill>
          </w14:textFill>
        </w:rPr>
        <w:t>（企业名称）</w:t>
      </w:r>
      <w:r>
        <w:rPr>
          <w:rFonts w:hint="eastAsia" w:ascii="仿宋" w:hAnsi="仿宋" w:eastAsia="仿宋" w:cs="仿宋"/>
          <w:color w:val="000000" w:themeColor="text1"/>
          <w:sz w:val="24"/>
          <w:highlight w:val="none"/>
          <w:lang w:eastAsia="zh-CN"/>
          <w14:textFill>
            <w14:solidFill>
              <w14:schemeClr w14:val="tx1"/>
            </w14:solidFill>
          </w14:textFill>
        </w:rPr>
        <w:t>，从业人员</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人，营业收入为</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万元，资产总额为</w:t>
      </w:r>
      <w:r>
        <w:rPr>
          <w:rFonts w:hint="eastAsia" w:ascii="仿宋" w:hAnsi="仿宋" w:eastAsia="仿宋" w:cs="仿宋"/>
          <w:color w:val="000000" w:themeColor="text1"/>
          <w:sz w:val="24"/>
          <w:highlight w:val="none"/>
          <w:u w:val="single"/>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"_bookmark1"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position w:val="16"/>
          <w:sz w:val="24"/>
          <w:highlight w:val="none"/>
          <w:lang w:eastAsia="zh-CN"/>
          <w14:textFill>
            <w14:solidFill>
              <w14:schemeClr w14:val="tx1"/>
            </w14:solidFill>
          </w14:textFill>
        </w:rPr>
        <w:t>1</w:t>
      </w:r>
      <w:r>
        <w:rPr>
          <w:rFonts w:hint="eastAsia" w:ascii="仿宋" w:hAnsi="仿宋" w:eastAsia="仿宋" w:cs="仿宋"/>
          <w:color w:val="000000" w:themeColor="text1"/>
          <w:position w:val="16"/>
          <w:sz w:val="24"/>
          <w:highlight w:val="none"/>
          <w:lang w:eastAsia="zh-CN"/>
          <w14:textFill>
            <w14:solidFill>
              <w14:schemeClr w14:val="tx1"/>
            </w14:solidFill>
          </w14:textFill>
        </w:rPr>
        <w:fldChar w:fldCharType="end"/>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u w:val="single"/>
          <w:lang w:eastAsia="zh-CN"/>
          <w14:textFill>
            <w14:solidFill>
              <w14:schemeClr w14:val="tx1"/>
            </w14:solidFill>
          </w14:textFill>
        </w:rPr>
        <w:t>（中型企业、小型企业、微型企业）</w:t>
      </w:r>
      <w:r>
        <w:rPr>
          <w:rFonts w:hint="eastAsia" w:ascii="仿宋" w:hAnsi="仿宋" w:eastAsia="仿宋" w:cs="仿宋"/>
          <w:color w:val="000000" w:themeColor="text1"/>
          <w:sz w:val="24"/>
          <w:highlight w:val="none"/>
          <w:lang w:eastAsia="zh-CN"/>
          <w14:textFill>
            <w14:solidFill>
              <w14:schemeClr w14:val="tx1"/>
            </w14:solidFill>
          </w14:textFill>
        </w:rPr>
        <w:t>；</w:t>
      </w:r>
    </w:p>
    <w:p w14:paraId="1E057381">
      <w:pPr>
        <w:tabs>
          <w:tab w:val="left" w:pos="1243"/>
          <w:tab w:val="left" w:pos="1806"/>
          <w:tab w:val="left" w:pos="5005"/>
          <w:tab w:val="left" w:pos="7213"/>
        </w:tabs>
        <w:spacing w:line="360" w:lineRule="auto"/>
        <w:ind w:left="205" w:right="258" w:firstLine="655"/>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w w:val="99"/>
          <w:sz w:val="24"/>
          <w:szCs w:val="24"/>
          <w:highlight w:val="none"/>
          <w:lang w:eastAsia="zh-CN"/>
          <w14:textFill>
            <w14:solidFill>
              <w14:schemeClr w14:val="tx1"/>
            </w14:solidFill>
          </w14:textFill>
        </w:rPr>
        <w:t>2.</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（标的名称）</w:t>
      </w:r>
      <w:r>
        <w:rPr>
          <w:rFonts w:hint="eastAsia" w:ascii="仿宋" w:hAnsi="仿宋" w:eastAsia="仿宋" w:cs="仿宋"/>
          <w:color w:val="000000" w:themeColor="text1"/>
          <w:sz w:val="24"/>
          <w:highlight w:val="none"/>
          <w:lang w:eastAsia="zh-CN"/>
          <w14:textFill>
            <w14:solidFill>
              <w14:schemeClr w14:val="tx1"/>
            </w14:solidFill>
          </w14:textFill>
        </w:rPr>
        <w:t>，属于</w:t>
      </w:r>
      <w:r>
        <w:rPr>
          <w:rFonts w:hint="eastAsia" w:ascii="仿宋" w:hAnsi="仿宋" w:eastAsia="仿宋" w:cs="仿宋"/>
          <w:i/>
          <w:color w:val="000000" w:themeColor="text1"/>
          <w:sz w:val="24"/>
          <w:highlight w:val="none"/>
          <w:lang w:eastAsia="zh-CN"/>
          <w14:textFill>
            <w14:solidFill>
              <w14:schemeClr w14:val="tx1"/>
            </w14:solidFill>
          </w14:textFill>
        </w:rPr>
        <w:t>（</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采购文件中明确的所属行业）</w:t>
      </w:r>
      <w:r>
        <w:rPr>
          <w:rFonts w:hint="eastAsia" w:ascii="仿宋" w:hAnsi="仿宋" w:eastAsia="仿宋" w:cs="仿宋"/>
          <w:color w:val="000000" w:themeColor="text1"/>
          <w:sz w:val="24"/>
          <w:highlight w:val="none"/>
          <w:lang w:eastAsia="zh-CN"/>
          <w14:textFill>
            <w14:solidFill>
              <w14:schemeClr w14:val="tx1"/>
            </w14:solidFill>
          </w14:textFill>
        </w:rPr>
        <w:t>；承建（承接）企业为</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（企业名称）</w:t>
      </w:r>
      <w:r>
        <w:rPr>
          <w:rFonts w:hint="eastAsia" w:ascii="仿宋" w:hAnsi="仿宋" w:eastAsia="仿宋" w:cs="仿宋"/>
          <w:color w:val="000000" w:themeColor="text1"/>
          <w:sz w:val="24"/>
          <w:highlight w:val="none"/>
          <w:lang w:eastAsia="zh-CN"/>
          <w14:textFill>
            <w14:solidFill>
              <w14:schemeClr w14:val="tx1"/>
            </w14:solidFill>
          </w14:textFill>
        </w:rPr>
        <w:t>，从业人员</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人，营业收入为</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万元，资产总额为</w:t>
      </w:r>
      <w:r>
        <w:rPr>
          <w:rFonts w:hint="eastAsia" w:ascii="仿宋" w:hAnsi="仿宋" w:eastAsia="仿宋" w:cs="仿宋"/>
          <w:color w:val="000000" w:themeColor="text1"/>
          <w:sz w:val="24"/>
          <w:highlight w:val="none"/>
          <w:u w:val="single" w:color="000000"/>
          <w:lang w:eastAsia="zh-CN"/>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万元，属于</w:t>
      </w:r>
      <w:r>
        <w:rPr>
          <w:rFonts w:hint="eastAsia" w:ascii="仿宋" w:hAnsi="仿宋" w:eastAsia="仿宋" w:cs="仿宋"/>
          <w:i/>
          <w:color w:val="000000" w:themeColor="text1"/>
          <w:sz w:val="24"/>
          <w:highlight w:val="none"/>
          <w:u w:val="single" w:color="000000"/>
          <w:lang w:eastAsia="zh-CN"/>
          <w14:textFill>
            <w14:solidFill>
              <w14:schemeClr w14:val="tx1"/>
            </w14:solidFill>
          </w14:textFill>
        </w:rPr>
        <w:t>（中型企业、小型企业、微型企业）</w:t>
      </w:r>
      <w:r>
        <w:rPr>
          <w:rFonts w:hint="eastAsia" w:ascii="仿宋" w:hAnsi="仿宋" w:eastAsia="仿宋" w:cs="仿宋"/>
          <w:color w:val="000000" w:themeColor="text1"/>
          <w:sz w:val="24"/>
          <w:highlight w:val="none"/>
          <w:lang w:eastAsia="zh-CN"/>
          <w14:textFill>
            <w14:solidFill>
              <w14:schemeClr w14:val="tx1"/>
            </w14:solidFill>
          </w14:textFill>
        </w:rPr>
        <w:t>；</w:t>
      </w:r>
    </w:p>
    <w:p w14:paraId="522CE9CA">
      <w:pPr>
        <w:spacing w:line="360" w:lineRule="auto"/>
        <w:ind w:left="86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p>
    <w:p w14:paraId="2011C0A1">
      <w:pPr>
        <w:spacing w:line="360" w:lineRule="auto"/>
        <w:ind w:left="220" w:right="417" w:firstLine="645"/>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以上企业，不属于大企业的分支机构，不存在控股股东为大企业的情形，也不存在与大企业的负责人为同一人的情形。</w:t>
      </w:r>
    </w:p>
    <w:p w14:paraId="64179696">
      <w:pPr>
        <w:spacing w:line="360" w:lineRule="auto"/>
        <w:ind w:firstLine="504"/>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本企业对上述声明内容的真实性负责。如有虚假，将依法承担相应责任。</w:t>
      </w:r>
    </w:p>
    <w:p w14:paraId="77F8D7DF">
      <w:pPr>
        <w:spacing w:line="360" w:lineRule="auto"/>
        <w:ind w:firstLine="504"/>
        <w:rPr>
          <w:rFonts w:hint="eastAsia" w:ascii="仿宋" w:hAnsi="仿宋" w:eastAsia="仿宋" w:cs="仿宋"/>
          <w:color w:val="000000" w:themeColor="text1"/>
          <w:spacing w:val="6"/>
          <w:sz w:val="24"/>
          <w:highlight w:val="none"/>
          <w:lang w:eastAsia="zh-CN"/>
          <w14:textFill>
            <w14:solidFill>
              <w14:schemeClr w14:val="tx1"/>
            </w14:solidFill>
          </w14:textFill>
        </w:rPr>
      </w:pPr>
    </w:p>
    <w:p w14:paraId="207E8EFC">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32400E86">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企业名称（加盖公章）：________</w:t>
      </w:r>
    </w:p>
    <w:p w14:paraId="5E79EE43">
      <w:pPr>
        <w:spacing w:line="360" w:lineRule="auto"/>
        <w:ind w:right="360" w:firstLine="480"/>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期：________</w:t>
      </w:r>
    </w:p>
    <w:p w14:paraId="06B67A67">
      <w:pPr>
        <w:spacing w:line="360" w:lineRule="auto"/>
        <w:ind w:right="360" w:firstLine="480"/>
        <w:jc w:val="right"/>
        <w:rPr>
          <w:rFonts w:hint="eastAsia" w:ascii="仿宋" w:hAnsi="仿宋" w:eastAsia="仿宋" w:cs="仿宋"/>
          <w:color w:val="000000" w:themeColor="text1"/>
          <w:sz w:val="24"/>
          <w:highlight w:val="none"/>
          <w14:textFill>
            <w14:solidFill>
              <w14:schemeClr w14:val="tx1"/>
            </w14:solidFill>
          </w14:textFill>
        </w:rPr>
      </w:pPr>
    </w:p>
    <w:p w14:paraId="218270C6">
      <w:pPr>
        <w:rPr>
          <w:rFonts w:hint="eastAsia" w:ascii="仿宋" w:hAnsi="仿宋" w:eastAsia="仿宋" w:cs="仿宋"/>
          <w:color w:val="000000" w:themeColor="text1"/>
          <w:sz w:val="24"/>
          <w:highlight w:val="none"/>
          <w14:textFill>
            <w14:solidFill>
              <w14:schemeClr w14:val="tx1"/>
            </w14:solidFill>
          </w14:textFill>
        </w:rPr>
      </w:pP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449A5A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42D2DFA">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vertAlign w:val="superscript"/>
                <w:lang w:eastAsia="zh-CN"/>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从业人员、营业收入、资产总额填报上一年度数据，无上一年度数据的新成立企业可不填报。</w:t>
            </w:r>
          </w:p>
        </w:tc>
      </w:tr>
    </w:tbl>
    <w:p w14:paraId="486630EC">
      <w:pPr>
        <w:rPr>
          <w:rFonts w:hint="eastAsia" w:ascii="仿宋" w:hAnsi="仿宋" w:eastAsia="仿宋" w:cs="仿宋"/>
          <w:color w:val="000000" w:themeColor="text1"/>
          <w:highlight w:val="none"/>
          <w:vertAlign w:val="superscript"/>
          <w:lang w:eastAsia="zh-CN"/>
          <w14:textFill>
            <w14:solidFill>
              <w14:schemeClr w14:val="tx1"/>
            </w14:solidFill>
          </w14:textFill>
        </w:rPr>
      </w:pPr>
    </w:p>
    <w:p w14:paraId="136F9B70">
      <w:pPr>
        <w:rPr>
          <w:rFonts w:hint="eastAsia" w:ascii="仿宋" w:hAnsi="仿宋" w:eastAsia="仿宋" w:cs="仿宋"/>
          <w:color w:val="000000" w:themeColor="text1"/>
          <w:highlight w:val="none"/>
          <w:vertAlign w:val="superscript"/>
          <w:lang w:eastAsia="zh-CN"/>
          <w14:textFill>
            <w14:solidFill>
              <w14:schemeClr w14:val="tx1"/>
            </w14:solidFill>
          </w14:textFill>
        </w:rPr>
      </w:pPr>
    </w:p>
    <w:p w14:paraId="3BAAD907">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2454A402">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7F609B28">
      <w:pPr>
        <w:spacing w:line="360" w:lineRule="auto"/>
        <w:ind w:right="360" w:firstLine="480"/>
        <w:jc w:val="right"/>
        <w:rPr>
          <w:rFonts w:hint="eastAsia" w:ascii="仿宋" w:hAnsi="仿宋" w:eastAsia="仿宋" w:cs="仿宋"/>
          <w:color w:val="000000" w:themeColor="text1"/>
          <w:sz w:val="24"/>
          <w:highlight w:val="none"/>
          <w:lang w:eastAsia="zh-CN"/>
          <w14:textFill>
            <w14:solidFill>
              <w14:schemeClr w14:val="tx1"/>
            </w14:solidFill>
          </w14:textFill>
        </w:rPr>
      </w:pPr>
    </w:p>
    <w:p w14:paraId="5E24989F">
      <w:pPr>
        <w:spacing w:line="360" w:lineRule="auto"/>
        <w:jc w:val="center"/>
        <w:rPr>
          <w:rFonts w:hint="eastAsia" w:ascii="仿宋" w:hAnsi="仿宋" w:eastAsia="仿宋" w:cs="仿宋"/>
          <w:color w:val="000000" w:themeColor="text1"/>
          <w:sz w:val="24"/>
          <w:szCs w:val="20"/>
          <w:highlight w:val="none"/>
          <w:lang w:eastAsia="zh-CN"/>
          <w14:textFill>
            <w14:solidFill>
              <w14:schemeClr w14:val="tx1"/>
            </w14:solidFill>
          </w14:textFill>
        </w:rPr>
      </w:pPr>
    </w:p>
    <w:p w14:paraId="3CFFF8EF">
      <w:pPr>
        <w:spacing w:line="360" w:lineRule="auto"/>
        <w:jc w:val="center"/>
        <w:rPr>
          <w:rFonts w:hint="eastAsia" w:ascii="仿宋" w:hAnsi="仿宋" w:eastAsia="仿宋" w:cs="仿宋"/>
          <w:color w:val="000000" w:themeColor="text1"/>
          <w:sz w:val="24"/>
          <w:szCs w:val="20"/>
          <w:highlight w:val="none"/>
          <w:lang w:eastAsia="zh-CN"/>
          <w14:textFill>
            <w14:solidFill>
              <w14:schemeClr w14:val="tx1"/>
            </w14:solidFill>
          </w14:textFill>
        </w:rPr>
      </w:pPr>
    </w:p>
    <w:p w14:paraId="42FDB540">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eastAsia="zh-CN"/>
          <w14:textFill>
            <w14:solidFill>
              <w14:schemeClr w14:val="tx1"/>
            </w14:solidFill>
          </w14:textFill>
        </w:rPr>
        <w:t>残疾人福利性单位声明函</w:t>
      </w:r>
    </w:p>
    <w:p w14:paraId="1A1F3C95">
      <w:pPr>
        <w:spacing w:line="588" w:lineRule="exact"/>
        <w:ind w:firstLine="504"/>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highlight w:val="none"/>
          <w:lang w:eastAsia="zh-CN"/>
          <w14:textFill>
            <w14:solidFill>
              <w14:schemeClr w14:val="tx1"/>
            </w14:solidFill>
          </w14:textFill>
        </w:rPr>
        <w:t>〔2017〕141</w:t>
      </w:r>
      <w:r>
        <w:rPr>
          <w:rFonts w:hint="eastAsia" w:ascii="仿宋" w:hAnsi="仿宋" w:eastAsia="仿宋" w:cs="仿宋"/>
          <w:color w:val="000000" w:themeColor="text1"/>
          <w:spacing w:val="6"/>
          <w:sz w:val="24"/>
          <w:highlight w:val="none"/>
          <w:lang w:eastAsia="zh-CN"/>
          <w14:textFill>
            <w14:solidFill>
              <w14:schemeClr w14:val="tx1"/>
            </w14:solidFill>
          </w14:textFill>
        </w:rPr>
        <w:t>号）的规定，本单位</w:t>
      </w:r>
      <w:r>
        <w:rPr>
          <w:rFonts w:hint="eastAsia" w:ascii="仿宋" w:hAnsi="仿宋" w:eastAsia="仿宋" w:cs="仿宋"/>
          <w:b/>
          <w:color w:val="000000" w:themeColor="text1"/>
          <w:sz w:val="24"/>
          <w:highlight w:val="none"/>
          <w:lang w:eastAsia="zh-CN"/>
          <w14:textFill>
            <w14:solidFill>
              <w14:schemeClr w14:val="tx1"/>
            </w14:solidFill>
          </w14:textFill>
        </w:rPr>
        <w:t>（请进行勾选）</w:t>
      </w:r>
      <w:r>
        <w:rPr>
          <w:rFonts w:hint="eastAsia" w:ascii="仿宋" w:hAnsi="仿宋" w:eastAsia="仿宋" w:cs="仿宋"/>
          <w:color w:val="000000" w:themeColor="text1"/>
          <w:spacing w:val="6"/>
          <w:sz w:val="24"/>
          <w:highlight w:val="none"/>
          <w:lang w:eastAsia="zh-CN"/>
          <w14:textFill>
            <w14:solidFill>
              <w14:schemeClr w14:val="tx1"/>
            </w14:solidFill>
          </w14:textFill>
        </w:rPr>
        <w:t>：</w:t>
      </w:r>
    </w:p>
    <w:p w14:paraId="3B63DBEC">
      <w:pPr>
        <w:spacing w:line="588" w:lineRule="exact"/>
        <w:ind w:firstLine="482"/>
        <w:rPr>
          <w:rFonts w:hint="eastAsia" w:ascii="仿宋" w:hAnsi="仿宋" w:eastAsia="仿宋" w:cs="仿宋"/>
          <w:b/>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pacing w:val="6"/>
          <w:sz w:val="24"/>
          <w:highlight w:val="none"/>
          <w:lang w:eastAsia="zh-CN"/>
          <w14:textFill>
            <w14:solidFill>
              <w14:schemeClr w14:val="tx1"/>
            </w14:solidFill>
          </w14:textFill>
        </w:rPr>
        <w:t>不属于符合条件的残疾人福利性单位。</w:t>
      </w:r>
    </w:p>
    <w:p w14:paraId="00F8C4A1">
      <w:pPr>
        <w:spacing w:line="588" w:lineRule="exact"/>
        <w:ind w:firstLine="482"/>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pacing w:val="6"/>
          <w:sz w:val="24"/>
          <w:highlight w:val="none"/>
          <w:lang w:eastAsia="zh-CN"/>
          <w14:textFill>
            <w14:solidFill>
              <w14:schemeClr w14:val="tx1"/>
            </w14:solidFill>
          </w14:textFill>
        </w:rPr>
        <w:t>属于符合条件的残疾人福利性单位，</w:t>
      </w:r>
      <w:r>
        <w:rPr>
          <w:rFonts w:hint="eastAsia" w:ascii="仿宋" w:hAnsi="仿宋" w:eastAsia="仿宋" w:cs="仿宋"/>
          <w:color w:val="000000" w:themeColor="text1"/>
          <w:spacing w:val="6"/>
          <w:sz w:val="24"/>
          <w:highlight w:val="none"/>
          <w:lang w:eastAsia="zh-CN"/>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629C0A6F">
      <w:pPr>
        <w:spacing w:line="588" w:lineRule="exact"/>
        <w:ind w:firstLine="506" w:firstLineChars="200"/>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b/>
          <w:color w:val="000000" w:themeColor="text1"/>
          <w:spacing w:val="6"/>
          <w:sz w:val="24"/>
          <w:highlight w:val="none"/>
          <w:lang w:eastAsia="zh-CN"/>
          <w14:textFill>
            <w14:solidFill>
              <w14:schemeClr w14:val="tx1"/>
            </w14:solidFill>
          </w14:textFill>
        </w:rPr>
        <w:t>本单位对上述声明的真实性负责。如有虚假，将依法承担相应责任。</w:t>
      </w:r>
    </w:p>
    <w:p w14:paraId="17493C23">
      <w:pPr>
        <w:spacing w:line="588" w:lineRule="exact"/>
        <w:ind w:firstLine="504" w:firstLineChars="200"/>
        <w:rPr>
          <w:rFonts w:hint="eastAsia" w:ascii="仿宋" w:hAnsi="仿宋" w:eastAsia="仿宋" w:cs="仿宋"/>
          <w:color w:val="000000" w:themeColor="text1"/>
          <w:spacing w:val="6"/>
          <w:sz w:val="24"/>
          <w:highlight w:val="none"/>
          <w:lang w:eastAsia="zh-CN"/>
          <w14:textFill>
            <w14:solidFill>
              <w14:schemeClr w14:val="tx1"/>
            </w14:solidFill>
          </w14:textFill>
        </w:rPr>
      </w:pPr>
    </w:p>
    <w:p w14:paraId="6F94DAA9">
      <w:pPr>
        <w:spacing w:line="588" w:lineRule="exact"/>
        <w:ind w:firstLine="504" w:firstLineChars="200"/>
        <w:rPr>
          <w:rFonts w:hint="eastAsia" w:ascii="仿宋" w:hAnsi="仿宋" w:eastAsia="仿宋" w:cs="仿宋"/>
          <w:color w:val="000000" w:themeColor="text1"/>
          <w:spacing w:val="6"/>
          <w:sz w:val="24"/>
          <w:highlight w:val="none"/>
          <w:lang w:eastAsia="zh-CN"/>
          <w14:textFill>
            <w14:solidFill>
              <w14:schemeClr w14:val="tx1"/>
            </w14:solidFill>
          </w14:textFill>
        </w:rPr>
      </w:pPr>
    </w:p>
    <w:p w14:paraId="3C957E54">
      <w:pPr>
        <w:tabs>
          <w:tab w:val="left" w:pos="4860"/>
        </w:tabs>
        <w:spacing w:line="588" w:lineRule="exact"/>
        <w:ind w:right="1560" w:firstLine="504" w:firstLineChars="200"/>
        <w:jc w:val="right"/>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 xml:space="preserve">               单位名称（加盖公章）：</w:t>
      </w:r>
    </w:p>
    <w:p w14:paraId="4E1C3CF3">
      <w:pPr>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6"/>
          <w:sz w:val="24"/>
          <w:highlight w:val="none"/>
          <w:lang w:eastAsia="zh-CN"/>
          <w14:textFill>
            <w14:solidFill>
              <w14:schemeClr w14:val="tx1"/>
            </w14:solidFill>
          </w14:textFill>
        </w:rPr>
        <w:t>日  期：</w:t>
      </w:r>
    </w:p>
    <w:p w14:paraId="2C5B075A">
      <w:pPr>
        <w:rPr>
          <w:rFonts w:hint="eastAsia" w:ascii="仿宋" w:hAnsi="仿宋" w:eastAsia="仿宋" w:cs="仿宋"/>
          <w:color w:val="000000" w:themeColor="text1"/>
          <w:highlight w:val="none"/>
          <w:lang w:eastAsia="zh-CN"/>
          <w14:textFill>
            <w14:solidFill>
              <w14:schemeClr w14:val="tx1"/>
            </w14:solidFill>
          </w14:textFill>
        </w:rPr>
      </w:pPr>
    </w:p>
    <w:p w14:paraId="3B35CFB4">
      <w:pPr>
        <w:rPr>
          <w:rFonts w:hint="eastAsia" w:ascii="仿宋" w:hAnsi="仿宋" w:eastAsia="仿宋" w:cs="仿宋"/>
          <w:color w:val="000000" w:themeColor="text1"/>
          <w:highlight w:val="none"/>
          <w:lang w:eastAsia="zh-CN"/>
          <w14:textFill>
            <w14:solidFill>
              <w14:schemeClr w14:val="tx1"/>
            </w14:solidFill>
          </w14:textFill>
        </w:rPr>
      </w:pPr>
    </w:p>
    <w:p w14:paraId="1A6DF539">
      <w:pPr>
        <w:rPr>
          <w:rFonts w:hint="eastAsia" w:ascii="仿宋" w:hAnsi="仿宋" w:eastAsia="仿宋" w:cs="仿宋"/>
          <w:color w:val="000000" w:themeColor="text1"/>
          <w:highlight w:val="none"/>
          <w:lang w:eastAsia="zh-CN"/>
          <w14:textFill>
            <w14:solidFill>
              <w14:schemeClr w14:val="tx1"/>
            </w14:solidFill>
          </w14:textFill>
        </w:rPr>
      </w:pPr>
    </w:p>
    <w:p w14:paraId="07655477">
      <w:pPr>
        <w:rPr>
          <w:rFonts w:hint="eastAsia" w:ascii="仿宋" w:hAnsi="仿宋" w:eastAsia="仿宋" w:cs="仿宋"/>
          <w:color w:val="000000" w:themeColor="text1"/>
          <w:highlight w:val="none"/>
          <w:lang w:eastAsia="zh-CN"/>
          <w14:textFill>
            <w14:solidFill>
              <w14:schemeClr w14:val="tx1"/>
            </w14:solidFill>
          </w14:textFill>
        </w:rPr>
      </w:pPr>
    </w:p>
    <w:p w14:paraId="55661B04">
      <w:pPr>
        <w:rPr>
          <w:rFonts w:hint="eastAsia" w:ascii="仿宋" w:hAnsi="仿宋" w:eastAsia="仿宋" w:cs="仿宋"/>
          <w:color w:val="000000" w:themeColor="text1"/>
          <w:highlight w:val="none"/>
          <w:lang w:eastAsia="zh-CN"/>
          <w14:textFill>
            <w14:solidFill>
              <w14:schemeClr w14:val="tx1"/>
            </w14:solidFill>
          </w14:textFill>
        </w:rPr>
      </w:pPr>
    </w:p>
    <w:p w14:paraId="492754B9">
      <w:pPr>
        <w:rPr>
          <w:rFonts w:hint="eastAsia" w:ascii="仿宋" w:hAnsi="仿宋" w:eastAsia="仿宋" w:cs="仿宋"/>
          <w:color w:val="000000" w:themeColor="text1"/>
          <w:highlight w:val="none"/>
          <w:lang w:eastAsia="zh-CN"/>
          <w14:textFill>
            <w14:solidFill>
              <w14:schemeClr w14:val="tx1"/>
            </w14:solidFill>
          </w14:textFill>
        </w:rPr>
      </w:pPr>
    </w:p>
    <w:p w14:paraId="04EA291C">
      <w:pPr>
        <w:rPr>
          <w:rFonts w:hint="eastAsia" w:ascii="仿宋" w:hAnsi="仿宋" w:eastAsia="仿宋" w:cs="仿宋"/>
          <w:color w:val="000000" w:themeColor="text1"/>
          <w:highlight w:val="none"/>
          <w:lang w:eastAsia="zh-CN"/>
          <w14:textFill>
            <w14:solidFill>
              <w14:schemeClr w14:val="tx1"/>
            </w14:solidFill>
          </w14:textFill>
        </w:rPr>
      </w:pPr>
    </w:p>
    <w:p w14:paraId="2637B9DE">
      <w:pPr>
        <w:rPr>
          <w:rFonts w:hint="eastAsia" w:ascii="仿宋" w:hAnsi="仿宋" w:eastAsia="仿宋" w:cs="仿宋"/>
          <w:color w:val="000000" w:themeColor="text1"/>
          <w:highlight w:val="none"/>
          <w:lang w:eastAsia="zh-CN"/>
          <w14:textFill>
            <w14:solidFill>
              <w14:schemeClr w14:val="tx1"/>
            </w14:solidFill>
          </w14:textFill>
        </w:rPr>
      </w:pPr>
    </w:p>
    <w:p w14:paraId="42E230F2">
      <w:pPr>
        <w:rPr>
          <w:rFonts w:hint="eastAsia" w:ascii="仿宋" w:hAnsi="仿宋" w:eastAsia="仿宋" w:cs="仿宋"/>
          <w:color w:val="000000" w:themeColor="text1"/>
          <w:highlight w:val="none"/>
          <w:lang w:eastAsia="zh-CN"/>
          <w14:textFill>
            <w14:solidFill>
              <w14:schemeClr w14:val="tx1"/>
            </w14:solidFill>
          </w14:textFill>
        </w:rPr>
      </w:pPr>
    </w:p>
    <w:p w14:paraId="7A7C8FB3">
      <w:pPr>
        <w:rPr>
          <w:rFonts w:hint="eastAsia" w:ascii="仿宋" w:hAnsi="仿宋" w:eastAsia="仿宋" w:cs="仿宋"/>
          <w:color w:val="000000" w:themeColor="text1"/>
          <w:highlight w:val="none"/>
          <w:lang w:eastAsia="zh-CN"/>
          <w14:textFill>
            <w14:solidFill>
              <w14:schemeClr w14:val="tx1"/>
            </w14:solidFill>
          </w14:textFill>
        </w:rPr>
      </w:pPr>
    </w:p>
    <w:p w14:paraId="17A1B36D">
      <w:pPr>
        <w:rPr>
          <w:rFonts w:hint="eastAsia" w:ascii="仿宋" w:hAnsi="仿宋" w:eastAsia="仿宋" w:cs="仿宋"/>
          <w:color w:val="000000" w:themeColor="text1"/>
          <w:highlight w:val="none"/>
          <w:lang w:eastAsia="zh-CN"/>
          <w14:textFill>
            <w14:solidFill>
              <w14:schemeClr w14:val="tx1"/>
            </w14:solidFill>
          </w14:textFill>
        </w:rPr>
      </w:pPr>
    </w:p>
    <w:p w14:paraId="316D1791">
      <w:pPr>
        <w:rPr>
          <w:rFonts w:hint="eastAsia" w:ascii="仿宋" w:hAnsi="仿宋" w:eastAsia="仿宋" w:cs="仿宋"/>
          <w:color w:val="000000" w:themeColor="text1"/>
          <w:highlight w:val="none"/>
          <w:lang w:eastAsia="zh-CN"/>
          <w14:textFill>
            <w14:solidFill>
              <w14:schemeClr w14:val="tx1"/>
            </w14:solidFill>
          </w14:textFill>
        </w:rPr>
      </w:pPr>
    </w:p>
    <w:p w14:paraId="412DEDA4">
      <w:pPr>
        <w:rPr>
          <w:rFonts w:hint="eastAsia" w:ascii="仿宋" w:hAnsi="仿宋" w:eastAsia="仿宋" w:cs="仿宋"/>
          <w:color w:val="000000" w:themeColor="text1"/>
          <w:highlight w:val="none"/>
          <w:lang w:eastAsia="zh-CN"/>
          <w14:textFill>
            <w14:solidFill>
              <w14:schemeClr w14:val="tx1"/>
            </w14:solidFill>
          </w14:textFill>
        </w:rPr>
      </w:pPr>
    </w:p>
    <w:p w14:paraId="1A028FDC">
      <w:pPr>
        <w:rPr>
          <w:rFonts w:hint="eastAsia" w:ascii="仿宋" w:hAnsi="仿宋" w:eastAsia="仿宋" w:cs="仿宋"/>
          <w:color w:val="000000" w:themeColor="text1"/>
          <w:highlight w:val="none"/>
          <w:lang w:eastAsia="zh-CN"/>
          <w14:textFill>
            <w14:solidFill>
              <w14:schemeClr w14:val="tx1"/>
            </w14:solidFill>
          </w14:textFill>
        </w:rPr>
      </w:pPr>
    </w:p>
    <w:p w14:paraId="6F55B83F">
      <w:pPr>
        <w:rPr>
          <w:rFonts w:hint="eastAsia" w:ascii="仿宋" w:hAnsi="仿宋" w:eastAsia="仿宋" w:cs="仿宋"/>
          <w:color w:val="000000" w:themeColor="text1"/>
          <w:highlight w:val="none"/>
          <w:lang w:eastAsia="zh-CN"/>
          <w14:textFill>
            <w14:solidFill>
              <w14:schemeClr w14:val="tx1"/>
            </w14:solidFill>
          </w14:textFill>
        </w:rPr>
      </w:pPr>
    </w:p>
    <w:p w14:paraId="468A341C">
      <w:pPr>
        <w:rPr>
          <w:rFonts w:hint="eastAsia" w:ascii="仿宋" w:hAnsi="仿宋" w:eastAsia="仿宋" w:cs="仿宋"/>
          <w:color w:val="000000" w:themeColor="text1"/>
          <w:highlight w:val="none"/>
          <w:lang w:eastAsia="zh-CN"/>
          <w14:textFill>
            <w14:solidFill>
              <w14:schemeClr w14:val="tx1"/>
            </w14:solidFill>
          </w14:textFill>
        </w:rPr>
      </w:pPr>
    </w:p>
    <w:p w14:paraId="3EFDED50">
      <w:pPr>
        <w:rPr>
          <w:rFonts w:hint="eastAsia" w:ascii="仿宋" w:hAnsi="仿宋" w:eastAsia="仿宋" w:cs="仿宋"/>
          <w:color w:val="000000" w:themeColor="text1"/>
          <w:highlight w:val="none"/>
          <w:lang w:eastAsia="zh-CN"/>
          <w14:textFill>
            <w14:solidFill>
              <w14:schemeClr w14:val="tx1"/>
            </w14:solidFill>
          </w14:textFill>
        </w:rPr>
      </w:pPr>
    </w:p>
    <w:p w14:paraId="2E85F96B">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64BE522A">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7462FC5B">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6C48C2D9">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br w:type="page"/>
      </w:r>
    </w:p>
    <w:p w14:paraId="3E67E350">
      <w:pPr>
        <w:spacing w:line="360" w:lineRule="auto"/>
        <w:outlineLvl w:val="2"/>
        <w:rPr>
          <w:rFonts w:hint="eastAsia" w:ascii="仿宋" w:hAnsi="仿宋" w:eastAsia="仿宋" w:cs="仿宋"/>
          <w:color w:val="000000" w:themeColor="text1"/>
          <w:spacing w:val="-4"/>
          <w:sz w:val="24"/>
          <w:szCs w:val="24"/>
          <w:highlight w:val="none"/>
          <w:lang w:eastAsia="zh-CN"/>
          <w14:textFill>
            <w14:solidFill>
              <w14:schemeClr w14:val="tx1"/>
            </w14:solidFill>
          </w14:textFill>
        </w:rPr>
        <w:sectPr>
          <w:headerReference r:id="rId29" w:type="default"/>
          <w:footerReference r:id="rId30" w:type="default"/>
          <w:pgSz w:w="11907" w:h="16839"/>
          <w:pgMar w:top="1417" w:right="1417" w:bottom="1417" w:left="1417" w:header="1191" w:footer="850" w:gutter="0"/>
          <w:pgNumType w:fmt="decimal"/>
          <w:cols w:space="720" w:num="1"/>
        </w:sectPr>
      </w:pPr>
    </w:p>
    <w:p w14:paraId="32883DDE">
      <w:pPr>
        <w:spacing w:line="360" w:lineRule="auto"/>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2-2其它落实政府采购政策的资格要求（如有）</w:t>
      </w:r>
    </w:p>
    <w:p w14:paraId="2FBA444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pgSz w:w="11907" w:h="16839"/>
          <w:pgMar w:top="1417" w:right="1417" w:bottom="1417" w:left="1417" w:header="1191" w:footer="850" w:gutter="0"/>
          <w:pgNumType w:fmt="decimal"/>
          <w:cols w:space="720" w:num="1"/>
        </w:sectPr>
      </w:pPr>
    </w:p>
    <w:p w14:paraId="17D9BDA5">
      <w:pPr>
        <w:spacing w:line="360" w:lineRule="auto"/>
        <w:outlineLvl w:val="1"/>
        <w:rPr>
          <w:rFonts w:hint="eastAsia" w:ascii="仿宋" w:hAnsi="仿宋" w:eastAsia="仿宋" w:cs="仿宋"/>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3</w:t>
      </w:r>
      <w:r>
        <w:rPr>
          <w:rFonts w:hint="eastAsia" w:ascii="仿宋" w:hAnsi="仿宋" w:eastAsia="仿宋" w:cs="仿宋"/>
          <w:color w:val="000000" w:themeColor="text1"/>
          <w:spacing w:val="-3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本项目的特定资格要求（如有）</w:t>
      </w:r>
    </w:p>
    <w:p w14:paraId="174D2DB9">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06DFD054">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5347C9E2">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0418B2C1">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428E4CD0">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682591F7">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045D98BC">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5B91C45">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797E50D7">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7DF036C5">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03722EB6">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4E76BB6E">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3C015775">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A84FDF2">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7B0EE99A">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0624BE19">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4A9D7004">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4DF265E">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4FCFA09D">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6B519747">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34255C61">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855CA23">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2E384C79">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40DA9ACB">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D71399C">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BBBE3AD">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p>
    <w:p w14:paraId="121A1AB3">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14D956F9">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0A12391F">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47BB1FEB">
      <w:pPr>
        <w:outlineLvl w:val="9"/>
        <w:rPr>
          <w:rFonts w:hint="eastAsia" w:ascii="仿宋" w:hAnsi="仿宋" w:eastAsia="仿宋" w:cs="仿宋"/>
          <w:color w:val="000000" w:themeColor="text1"/>
          <w:sz w:val="24"/>
          <w:highlight w:val="none"/>
          <w:lang w:eastAsia="zh-CN"/>
          <w14:textFill>
            <w14:solidFill>
              <w14:schemeClr w14:val="tx1"/>
            </w14:solidFill>
          </w14:textFill>
        </w:rPr>
      </w:pPr>
    </w:p>
    <w:p w14:paraId="6D299A10">
      <w:pPr>
        <w:outlineLvl w:val="2"/>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3-1其他特定资格要求（如有）</w:t>
      </w:r>
    </w:p>
    <w:p w14:paraId="700843A2">
      <w:pPr>
        <w:pStyle w:val="35"/>
        <w:spacing w:line="360" w:lineRule="auto"/>
        <w:rPr>
          <w:rFonts w:hint="eastAsia" w:ascii="仿宋" w:hAnsi="仿宋" w:eastAsia="仿宋" w:cs="仿宋"/>
          <w:snapToGrid w:val="0"/>
          <w:color w:val="000000" w:themeColor="text1"/>
          <w:kern w:val="2"/>
          <w:sz w:val="21"/>
          <w:szCs w:val="21"/>
          <w:highlight w:val="none"/>
          <w14:textFill>
            <w14:solidFill>
              <w14:schemeClr w14:val="tx1"/>
            </w14:solidFill>
          </w14:textFill>
        </w:rPr>
      </w:pPr>
    </w:p>
    <w:p w14:paraId="08178661">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098AF9B4">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339A264A">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3BBBABB1">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29B671BB">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5735D0E6">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469BE9B6">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6661C302">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4F83000A">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6FA55114">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3424571D">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712ECE45">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2BAC2BFF">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0720A417">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0A43C0A7">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64428648">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67265A29">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455DC736">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39B0472C">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3AA733AF">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3B768C1A">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4DE99EE1">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16810AFD">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6F8F38F1">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648855C2">
      <w:pPr>
        <w:pStyle w:val="35"/>
        <w:spacing w:line="360" w:lineRule="auto"/>
        <w:rPr>
          <w:rFonts w:hint="eastAsia" w:ascii="仿宋" w:hAnsi="仿宋" w:eastAsia="仿宋" w:cs="仿宋"/>
          <w:color w:val="000000" w:themeColor="text1"/>
          <w:szCs w:val="20"/>
          <w:highlight w:val="none"/>
          <w14:textFill>
            <w14:solidFill>
              <w14:schemeClr w14:val="tx1"/>
            </w14:solidFill>
          </w14:textFill>
        </w:rPr>
      </w:pPr>
    </w:p>
    <w:p w14:paraId="5D4ED601">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55AC37DF">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70918BB0">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D75DDB4">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w:t>
      </w:r>
      <w:r>
        <w:rPr>
          <w:rFonts w:hint="eastAsia" w:ascii="仿宋" w:hAnsi="仿宋" w:eastAsia="仿宋" w:cs="仿宋"/>
          <w:color w:val="000000" w:themeColor="text1"/>
          <w:spacing w:val="-4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磋商保证金凭证/交款单据电子件</w:t>
      </w:r>
    </w:p>
    <w:p w14:paraId="6DC71BA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0A7BED2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F456F7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5D13B7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6E1F50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582EAD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A78CC6B">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746FE2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9923EB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A7C028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27A33B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51F97B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80B972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FB286E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EEF820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55BFC1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4E3DFD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51020B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6C4CB6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6BAFE1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EB3690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3D0870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1DA24B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8C03BD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72403406">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9FA592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E264D1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41008E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11C5083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E7ACB2C">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7"/>
          <w:sz w:val="24"/>
          <w:szCs w:val="24"/>
          <w:highlight w:val="none"/>
          <w:lang w:eastAsia="zh-CN"/>
          <w14:textFill>
            <w14:solidFill>
              <w14:schemeClr w14:val="tx1"/>
            </w14:solidFill>
          </w14:textFill>
        </w:rPr>
        <w:t xml:space="preserve">5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响应书（实质性格式）</w:t>
      </w:r>
    </w:p>
    <w:p w14:paraId="37D116AD">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B5FAD75">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14"/>
          <w:sz w:val="36"/>
          <w:szCs w:val="36"/>
          <w:highlight w:val="none"/>
          <w:lang w:eastAsia="zh-CN"/>
          <w14:textFill>
            <w14:solidFill>
              <w14:schemeClr w14:val="tx1"/>
            </w14:solidFill>
          </w14:textFill>
        </w:rPr>
        <w:t>响应书</w:t>
      </w:r>
    </w:p>
    <w:p w14:paraId="508E4DB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7"/>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u w:val="single"/>
          <w:lang w:eastAsia="zh-CN"/>
          <w14:textFill>
            <w14:solidFill>
              <w14:schemeClr w14:val="tx1"/>
            </w14:solidFill>
          </w14:textFill>
        </w:rPr>
        <w:t>采购人 ）</w:t>
      </w:r>
    </w:p>
    <w:p w14:paraId="7E47B0F4">
      <w:pPr>
        <w:spacing w:line="360" w:lineRule="auto"/>
        <w:ind w:firstLine="41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我方参加你方就</w:t>
      </w:r>
      <w:r>
        <w:rPr>
          <w:rFonts w:hint="eastAsia" w:ascii="仿宋" w:hAnsi="仿宋" w:eastAsia="仿宋" w:cs="仿宋"/>
          <w:color w:val="000000" w:themeColor="text1"/>
          <w:spacing w:val="-6"/>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（项目名称，项目编号/包号）组织的采购活动，并对此项目</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进行磋商。</w:t>
      </w:r>
    </w:p>
    <w:p w14:paraId="1F5C742F">
      <w:pPr>
        <w:spacing w:line="360" w:lineRule="auto"/>
        <w:ind w:firstLine="46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1.我方已详细审查全部竞争性磋商文件，</w:t>
      </w:r>
      <w:r>
        <w:rPr>
          <w:rFonts w:hint="eastAsia" w:ascii="仿宋" w:hAnsi="仿宋" w:eastAsia="仿宋" w:cs="仿宋"/>
          <w:color w:val="000000" w:themeColor="text1"/>
          <w:spacing w:val="-7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自愿参与磋商并承诺如下：</w:t>
      </w:r>
    </w:p>
    <w:p w14:paraId="38E1E626">
      <w:pPr>
        <w:spacing w:line="360" w:lineRule="auto"/>
        <w:ind w:firstLine="464" w:firstLineChars="200"/>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（1）本响应有效期为自响应文件提交截止之日起</w:t>
      </w:r>
      <w:r>
        <w:rPr>
          <w:rFonts w:hint="eastAsia" w:ascii="仿宋" w:hAnsi="仿宋" w:eastAsia="仿宋" w:cs="仿宋"/>
          <w:color w:val="000000" w:themeColor="text1"/>
          <w:spacing w:val="-4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个日历日。</w:t>
      </w:r>
    </w:p>
    <w:p w14:paraId="4D4706B0">
      <w:pPr>
        <w:spacing w:line="360" w:lineRule="auto"/>
        <w:ind w:firstLine="452" w:firstLineChars="200"/>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（2）除合同条款及采购需求偏离表列出的偏离外 ，我方响应竞争性磋商文件的全 部要求。</w:t>
      </w:r>
    </w:p>
    <w:p w14:paraId="38D86155">
      <w:pPr>
        <w:spacing w:line="360" w:lineRule="auto"/>
        <w:ind w:firstLine="452" w:firstLineChars="200"/>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（3）我方已提供的全部文件资料是真实、准确的，并对此承担一切法律后果。</w:t>
      </w:r>
    </w:p>
    <w:p w14:paraId="601ADA16">
      <w:pPr>
        <w:spacing w:line="360" w:lineRule="auto"/>
        <w:ind w:firstLine="452" w:firstLineChars="200"/>
        <w:rPr>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（4）如我方成交 ，我方将在法律规定的期限内与你方签订合同，按照竞争性磋商 文件要求提交履约保证金，并在合同约定的期限内完成合同规定的全部义务。</w:t>
      </w:r>
    </w:p>
    <w:p w14:paraId="012D6087">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2.其他补充条款（如有</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p w14:paraId="44DCC90D">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与本磋商有关的一切正式往来信函请寄：</w:t>
      </w:r>
    </w:p>
    <w:p w14:paraId="6519BF6E">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7D1BDBF">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469199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地址</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1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传真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3F084B9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5"/>
          <w:sz w:val="24"/>
          <w:szCs w:val="24"/>
          <w:highlight w:val="none"/>
          <w:lang w:eastAsia="zh-CN"/>
          <w14:textFill>
            <w14:solidFill>
              <w14:schemeClr w14:val="tx1"/>
            </w14:solidFill>
          </w14:textFill>
        </w:rPr>
        <w:t>电话</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83"/>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5"/>
          <w:sz w:val="24"/>
          <w:szCs w:val="24"/>
          <w:highlight w:val="none"/>
          <w:lang w:eastAsia="zh-CN"/>
          <w14:textFill>
            <w14:solidFill>
              <w14:schemeClr w14:val="tx1"/>
            </w14:solidFill>
          </w14:textFill>
        </w:rPr>
        <w:t>电子函件</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3C49ACFD">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17E2F6A">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0EDD69E">
      <w:pPr>
        <w:spacing w:line="360" w:lineRule="auto"/>
        <w:ind w:left="239" w:leftChars="114" w:firstLine="185" w:firstLineChars="80"/>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 xml:space="preserve"> </w:t>
      </w:r>
    </w:p>
    <w:p w14:paraId="0F4F2E76">
      <w:pPr>
        <w:spacing w:line="360" w:lineRule="auto"/>
        <w:ind w:left="239" w:leftChars="114" w:firstLine="166" w:firstLineChars="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6BB62E2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1" w:type="default"/>
          <w:footerReference r:id="rId32" w:type="default"/>
          <w:pgSz w:w="11907" w:h="16839"/>
          <w:pgMar w:top="1417" w:right="1417" w:bottom="1417" w:left="1417" w:header="1191" w:footer="850" w:gutter="0"/>
          <w:pgNumType w:fmt="decimal"/>
          <w:cols w:space="720" w:num="1"/>
        </w:sectPr>
      </w:pPr>
    </w:p>
    <w:p w14:paraId="47153402">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6</w:t>
      </w:r>
      <w:r>
        <w:rPr>
          <w:rFonts w:hint="eastAsia" w:ascii="仿宋" w:hAnsi="仿宋" w:eastAsia="仿宋" w:cs="仿宋"/>
          <w:color w:val="000000" w:themeColor="text1"/>
          <w:spacing w:val="-4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授权委托书（实质性格式）</w:t>
      </w:r>
    </w:p>
    <w:p w14:paraId="1379003B">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5"/>
          <w:sz w:val="36"/>
          <w:szCs w:val="36"/>
          <w:highlight w:val="none"/>
          <w:lang w:eastAsia="zh-CN"/>
          <w14:textFill>
            <w14:solidFill>
              <w14:schemeClr w14:val="tx1"/>
            </w14:solidFill>
          </w14:textFill>
        </w:rPr>
        <w:t>授权委托书</w:t>
      </w:r>
    </w:p>
    <w:p w14:paraId="240A8032">
      <w:pPr>
        <w:tabs>
          <w:tab w:val="left" w:pos="9187"/>
        </w:tabs>
        <w:spacing w:line="360" w:lineRule="auto"/>
        <w:ind w:firstLine="42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9"/>
          <w:sz w:val="24"/>
          <w:szCs w:val="24"/>
          <w:highlight w:val="none"/>
          <w:lang w:eastAsia="zh-CN"/>
          <w14:textFill>
            <w14:solidFill>
              <w14:schemeClr w14:val="tx1"/>
            </w14:solidFill>
          </w14:textFill>
        </w:rPr>
        <w:t>本人</w:t>
      </w:r>
      <w:r>
        <w:rPr>
          <w:rFonts w:hint="eastAsia" w:ascii="仿宋" w:hAnsi="仿宋" w:eastAsia="仿宋" w:cs="仿宋"/>
          <w:color w:val="000000" w:themeColor="text1"/>
          <w:spacing w:val="-9"/>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（姓名）系</w:t>
      </w:r>
      <w:r>
        <w:rPr>
          <w:rFonts w:hint="eastAsia" w:ascii="仿宋" w:hAnsi="仿宋" w:eastAsia="仿宋" w:cs="仿宋"/>
          <w:color w:val="000000" w:themeColor="text1"/>
          <w:spacing w:val="-9"/>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
          <w:sz w:val="24"/>
          <w:szCs w:val="24"/>
          <w:highlight w:val="none"/>
          <w:lang w:eastAsia="zh-CN"/>
          <w14:textFill>
            <w14:solidFill>
              <w14:schemeClr w14:val="tx1"/>
            </w14:solidFill>
          </w14:textFill>
        </w:rPr>
        <w:t>（供应商名称）的法定代表</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人（单位负责人</w:t>
      </w:r>
      <w:r>
        <w:rPr>
          <w:rFonts w:hint="eastAsia" w:ascii="仿宋" w:hAnsi="仿宋" w:eastAsia="仿宋" w:cs="仿宋"/>
          <w:color w:val="000000" w:themeColor="text1"/>
          <w:spacing w:val="-4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现委托</w:t>
      </w:r>
      <w:r>
        <w:rPr>
          <w:rFonts w:hint="eastAsia" w:ascii="仿宋" w:hAnsi="仿宋" w:eastAsia="仿宋" w:cs="仿宋"/>
          <w:color w:val="000000" w:themeColor="text1"/>
          <w:spacing w:val="-10"/>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（姓名）为我方代理人。代理人根据授权，以我方名义签署、澄清确认、提交、撤回、</w:t>
      </w:r>
      <w:r>
        <w:rPr>
          <w:rFonts w:hint="eastAsia" w:ascii="仿宋" w:hAnsi="仿宋" w:eastAsia="仿宋" w:cs="仿宋"/>
          <w:color w:val="000000" w:themeColor="text1"/>
          <w:spacing w:val="1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修改</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（项目名称）响应文件和处理有关事宜，其法律后果由我方承担。</w:t>
      </w:r>
    </w:p>
    <w:p w14:paraId="41E4D0C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委托期限：</w:t>
      </w:r>
      <w:r>
        <w:rPr>
          <w:rFonts w:hint="eastAsia" w:ascii="仿宋" w:hAnsi="仿宋" w:eastAsia="仿宋" w:cs="仿宋"/>
          <w:color w:val="000000" w:themeColor="text1"/>
          <w:spacing w:val="-6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自本授权委托书签署之日起至响应有效期届满之日止。</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p>
    <w:p w14:paraId="022B7C7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代理人无转委托权。</w:t>
      </w:r>
    </w:p>
    <w:p w14:paraId="59522D27">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409B282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1B60621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法定代表人（单位负责人</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签字或签章</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5BA00B3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委托代理人（签字或签章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25DADDF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58818A1E">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C9C8EBD">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D1CF3C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附：法定代表人及委托代理人身份证明文件电子件：</w:t>
      </w:r>
    </w:p>
    <w:p w14:paraId="7AC1E526">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bl>
      <w:tblPr>
        <w:tblStyle w:val="29"/>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179D976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16" w:hRule="atLeast"/>
        </w:trPr>
        <w:tc>
          <w:tcPr>
            <w:tcW w:w="9213" w:type="dxa"/>
          </w:tcPr>
          <w:p w14:paraId="7B80CF4C">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c>
      </w:tr>
    </w:tbl>
    <w:p w14:paraId="13C67A4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说明：</w:t>
      </w:r>
    </w:p>
    <w:p w14:paraId="404DB52F">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1.若供应商为事业单位或其他组织或分支机构，则法定代表人（单位负责人）处的签署</w:t>
      </w:r>
    </w:p>
    <w:p w14:paraId="002C992E">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人可为单位负责人。</w:t>
      </w:r>
    </w:p>
    <w:p w14:paraId="49FD29AA">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2.若响应文件中签字之处均为法定代表人（单位负责人）本人签署，则可不提供本《授</w:t>
      </w:r>
    </w:p>
    <w:p w14:paraId="10344231">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权委托书》，但须提供《法定代表人（单位负责人）身份证明》；否则，不需要提供《法定代表人（单位负责人）身份证明》。</w:t>
      </w:r>
    </w:p>
    <w:p w14:paraId="3FDC1516">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3.供应商为自然人的情形，可不提供本《授权委托书》。</w:t>
      </w:r>
    </w:p>
    <w:p w14:paraId="7921CB2D">
      <w:pPr>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4.供应商应随本《授权委托书》同时提供法定代表人（单位负责人）及委托代理人的有</w:t>
      </w:r>
    </w:p>
    <w:p w14:paraId="207C638D">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效的身份证或护照等身份证明文件电子件。提供身份证的，应同时提供身份证双面电子件</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w:t>
      </w:r>
    </w:p>
    <w:p w14:paraId="5F03E8C5">
      <w:pPr>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3" w:type="default"/>
          <w:footerReference r:id="rId34" w:type="default"/>
          <w:pgSz w:w="11907" w:h="16839"/>
          <w:pgMar w:top="1417" w:right="1417" w:bottom="1417" w:left="1417" w:header="1191" w:footer="794" w:gutter="0"/>
          <w:pgNumType w:fmt="decimal"/>
          <w:cols w:space="720" w:num="1"/>
        </w:sectPr>
      </w:pPr>
    </w:p>
    <w:p w14:paraId="3405B186">
      <w:pPr>
        <w:spacing w:line="360" w:lineRule="auto"/>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pacing w:val="-4"/>
          <w:sz w:val="36"/>
          <w:szCs w:val="36"/>
          <w:highlight w:val="none"/>
          <w:lang w:eastAsia="zh-CN"/>
          <w14:textFill>
            <w14:solidFill>
              <w14:schemeClr w14:val="tx1"/>
            </w14:solidFill>
          </w14:textFill>
        </w:rPr>
        <w:t>法定代表人（单位负责人）身份证明</w:t>
      </w:r>
    </w:p>
    <w:p w14:paraId="597820FE">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0969CC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
          <w:sz w:val="24"/>
          <w:szCs w:val="24"/>
          <w:highlight w:val="none"/>
          <w:lang w:eastAsia="zh-CN"/>
          <w14:textFill>
            <w14:solidFill>
              <w14:schemeClr w14:val="tx1"/>
            </w14:solidFill>
          </w14:textFill>
        </w:rPr>
        <w:t>致</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7"/>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采购人）</w:t>
      </w:r>
    </w:p>
    <w:p w14:paraId="5D090C01">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F1E657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兹证明，</w:t>
      </w:r>
    </w:p>
    <w:p w14:paraId="0C28788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姓名：</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性别：</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年龄：</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1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职</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务：</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07A4A026">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51A081C2">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59ED2E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系</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（供应商名称）的法定代表人（</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单位负责人）。</w:t>
      </w:r>
    </w:p>
    <w:p w14:paraId="090DE98C">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5C55C79">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2F798C2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9"/>
          <w:sz w:val="24"/>
          <w:szCs w:val="24"/>
          <w:highlight w:val="none"/>
          <w:lang w:eastAsia="zh-CN"/>
          <w14:textFill>
            <w14:solidFill>
              <w14:schemeClr w14:val="tx1"/>
            </w14:solidFill>
          </w14:textFill>
        </w:rPr>
        <w:t>附：法定代表人（单位负责人）身份证、护照等身份证明文件电子件。</w:t>
      </w:r>
    </w:p>
    <w:p w14:paraId="6501F00E">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bl>
      <w:tblPr>
        <w:tblStyle w:val="29"/>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795B94E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9292" w:type="dxa"/>
          </w:tcPr>
          <w:p w14:paraId="16634505">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c>
      </w:tr>
    </w:tbl>
    <w:p w14:paraId="496D2635">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B5F9E7C">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1E4FF615">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7CA040FE">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2AEA4769">
      <w:pPr>
        <w:spacing w:line="360" w:lineRule="auto"/>
        <w:ind w:hanging="40"/>
        <w:rPr>
          <w:rFonts w:hint="eastAsia" w:ascii="仿宋" w:hAnsi="仿宋" w:eastAsia="仿宋" w:cs="仿宋"/>
          <w:color w:val="000000" w:themeColor="text1"/>
          <w:spacing w:val="-23"/>
          <w:sz w:val="24"/>
          <w:szCs w:val="24"/>
          <w:highlight w:val="none"/>
          <w:lang w:eastAsia="zh-CN"/>
          <w14:textFill>
            <w14:solidFill>
              <w14:schemeClr w14:val="tx1"/>
            </w14:solidFill>
          </w14:textFill>
        </w:rPr>
      </w:pPr>
      <w:r>
        <w:rPr>
          <w:rFonts w:hint="eastAsia" w:ascii="仿宋" w:hAnsi="仿宋" w:eastAsia="仿宋" w:cs="仿宋"/>
          <w:color w:val="000000" w:themeColor="text1"/>
          <w:spacing w:val="-12"/>
          <w:sz w:val="24"/>
          <w:szCs w:val="24"/>
          <w:highlight w:val="none"/>
          <w:lang w:eastAsia="zh-CN"/>
          <w14:textFill>
            <w14:solidFill>
              <w14:schemeClr w14:val="tx1"/>
            </w14:solidFill>
          </w14:textFill>
        </w:rPr>
        <w:t>法定代表人（单位负责人</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2"/>
          <w:sz w:val="24"/>
          <w:szCs w:val="24"/>
          <w:highlight w:val="none"/>
          <w:lang w:eastAsia="zh-CN"/>
          <w14:textFill>
            <w14:solidFill>
              <w14:schemeClr w14:val="tx1"/>
            </w14:solidFill>
          </w14:textFill>
        </w:rPr>
        <w:t>签字或签章</w:t>
      </w:r>
      <w:r>
        <w:rPr>
          <w:rFonts w:hint="eastAsia" w:ascii="仿宋" w:hAnsi="仿宋" w:eastAsia="仿宋" w:cs="仿宋"/>
          <w:color w:val="000000" w:themeColor="text1"/>
          <w:spacing w:val="-23"/>
          <w:sz w:val="24"/>
          <w:szCs w:val="24"/>
          <w:highlight w:val="none"/>
          <w:lang w:eastAsia="zh-CN"/>
          <w14:textFill>
            <w14:solidFill>
              <w14:schemeClr w14:val="tx1"/>
            </w14:solidFill>
          </w14:textFill>
        </w:rPr>
        <w:t>）：</w:t>
      </w:r>
    </w:p>
    <w:p w14:paraId="78C259CA">
      <w:pPr>
        <w:spacing w:line="360" w:lineRule="auto"/>
        <w:ind w:hanging="4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52FB81A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5" w:type="default"/>
          <w:footerReference r:id="rId36" w:type="default"/>
          <w:pgSz w:w="11907" w:h="16839"/>
          <w:pgMar w:top="1417" w:right="1417" w:bottom="1417" w:left="1417" w:header="1247" w:footer="794" w:gutter="0"/>
          <w:pgNumType w:fmt="decimal"/>
          <w:cols w:space="720" w:num="1"/>
        </w:sectPr>
      </w:pPr>
    </w:p>
    <w:p w14:paraId="15A90962">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7  报价一览表</w:t>
      </w:r>
    </w:p>
    <w:p w14:paraId="10D9ACCD">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报价一览表</w:t>
      </w:r>
    </w:p>
    <w:p w14:paraId="09C6F0CB">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01057B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项目编号：</w:t>
      </w:r>
      <w:r>
        <w:rPr>
          <w:rFonts w:hint="eastAsia" w:ascii="仿宋" w:hAnsi="仿宋" w:eastAsia="仿宋" w:cs="仿宋"/>
          <w:color w:val="000000" w:themeColor="text1"/>
          <w:spacing w:val="-3"/>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9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项目名称：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7E00E0C3">
      <w:pPr>
        <w:spacing w:line="360" w:lineRule="auto"/>
        <w:rPr>
          <w:rFonts w:hint="eastAsia" w:ascii="仿宋" w:hAnsi="仿宋" w:eastAsia="仿宋" w:cs="仿宋"/>
          <w:color w:val="000000" w:themeColor="text1"/>
          <w:highlight w:val="none"/>
          <w:lang w:eastAsia="zh-CN"/>
          <w14:textFill>
            <w14:solidFill>
              <w14:schemeClr w14:val="tx1"/>
            </w14:solidFill>
          </w14:textFill>
        </w:rPr>
      </w:pPr>
    </w:p>
    <w:tbl>
      <w:tblPr>
        <w:tblStyle w:val="29"/>
        <w:tblW w:w="8737"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3201"/>
        <w:gridCol w:w="2023"/>
        <w:gridCol w:w="2134"/>
      </w:tblGrid>
      <w:tr w14:paraId="6D1D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 w:hRule="atLeast"/>
        </w:trPr>
        <w:tc>
          <w:tcPr>
            <w:tcW w:w="1379" w:type="dxa"/>
            <w:vMerge w:val="restart"/>
            <w:tcBorders>
              <w:top w:val="single" w:color="auto" w:sz="4" w:space="0"/>
              <w:left w:val="single" w:color="auto" w:sz="4" w:space="0"/>
              <w:bottom w:val="single" w:color="auto" w:sz="4" w:space="0"/>
              <w:right w:val="single" w:color="auto" w:sz="4" w:space="0"/>
            </w:tcBorders>
          </w:tcPr>
          <w:p w14:paraId="02BB9347">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710DB6C6">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6"/>
                <w:highlight w:val="none"/>
                <w14:textFill>
                  <w14:solidFill>
                    <w14:schemeClr w14:val="tx1"/>
                  </w14:solidFill>
                </w14:textFill>
              </w:rPr>
              <w:t>序号</w:t>
            </w:r>
          </w:p>
        </w:tc>
        <w:tc>
          <w:tcPr>
            <w:tcW w:w="3201" w:type="dxa"/>
            <w:vMerge w:val="restart"/>
            <w:tcBorders>
              <w:top w:val="single" w:color="auto" w:sz="4" w:space="0"/>
              <w:left w:val="single" w:color="auto" w:sz="4" w:space="0"/>
              <w:bottom w:val="single" w:color="auto" w:sz="4" w:space="0"/>
              <w:right w:val="single" w:color="auto" w:sz="4" w:space="0"/>
            </w:tcBorders>
          </w:tcPr>
          <w:p w14:paraId="3629BBAD">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7A119C0F">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4"/>
                <w:highlight w:val="none"/>
                <w14:textFill>
                  <w14:solidFill>
                    <w14:schemeClr w14:val="tx1"/>
                  </w14:solidFill>
                </w14:textFill>
              </w:rPr>
              <w:t>供应商名称</w:t>
            </w:r>
          </w:p>
        </w:tc>
        <w:tc>
          <w:tcPr>
            <w:tcW w:w="4157" w:type="dxa"/>
            <w:gridSpan w:val="2"/>
            <w:tcBorders>
              <w:top w:val="single" w:color="auto" w:sz="4" w:space="0"/>
              <w:left w:val="single" w:color="auto" w:sz="4" w:space="0"/>
              <w:bottom w:val="single" w:color="auto" w:sz="4" w:space="0"/>
              <w:right w:val="single" w:color="auto" w:sz="4" w:space="0"/>
            </w:tcBorders>
            <w:vAlign w:val="center"/>
          </w:tcPr>
          <w:p w14:paraId="109CDED8">
            <w:pPr>
              <w:pStyle w:val="30"/>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报价（</w:t>
            </w:r>
            <w:r>
              <w:rPr>
                <w:rFonts w:hint="eastAsia" w:ascii="仿宋" w:hAnsi="仿宋" w:eastAsia="仿宋" w:cs="仿宋"/>
                <w:color w:val="000000" w:themeColor="text1"/>
                <w:highlight w:val="none"/>
                <w:lang w:val="en-US" w:eastAsia="zh-CN"/>
                <w14:textFill>
                  <w14:solidFill>
                    <w14:schemeClr w14:val="tx1"/>
                  </w14:solidFill>
                </w14:textFill>
              </w:rPr>
              <w:t>元</w:t>
            </w:r>
            <w:r>
              <w:rPr>
                <w:rFonts w:hint="eastAsia" w:ascii="仿宋" w:hAnsi="仿宋" w:eastAsia="仿宋" w:cs="仿宋"/>
                <w:color w:val="000000" w:themeColor="text1"/>
                <w:highlight w:val="none"/>
                <w:lang w:eastAsia="zh-CN"/>
                <w14:textFill>
                  <w14:solidFill>
                    <w14:schemeClr w14:val="tx1"/>
                  </w14:solidFill>
                </w14:textFill>
              </w:rPr>
              <w:t>）</w:t>
            </w:r>
          </w:p>
        </w:tc>
      </w:tr>
      <w:tr w14:paraId="1C1D0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79" w:type="dxa"/>
            <w:vMerge w:val="continue"/>
            <w:tcBorders>
              <w:top w:val="single" w:color="auto" w:sz="4" w:space="0"/>
              <w:left w:val="single" w:color="auto" w:sz="4" w:space="0"/>
              <w:bottom w:val="single" w:color="auto" w:sz="4" w:space="0"/>
              <w:right w:val="single" w:color="auto" w:sz="4" w:space="0"/>
            </w:tcBorders>
          </w:tcPr>
          <w:p w14:paraId="269422B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3201" w:type="dxa"/>
            <w:vMerge w:val="continue"/>
            <w:tcBorders>
              <w:top w:val="single" w:color="auto" w:sz="4" w:space="0"/>
              <w:left w:val="single" w:color="auto" w:sz="4" w:space="0"/>
              <w:bottom w:val="single" w:color="auto" w:sz="4" w:space="0"/>
              <w:right w:val="single" w:color="auto" w:sz="4" w:space="0"/>
            </w:tcBorders>
          </w:tcPr>
          <w:p w14:paraId="1C03BB5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023" w:type="dxa"/>
            <w:tcBorders>
              <w:top w:val="single" w:color="auto" w:sz="4" w:space="0"/>
              <w:left w:val="single" w:color="auto" w:sz="4" w:space="0"/>
              <w:bottom w:val="single" w:color="auto" w:sz="4" w:space="0"/>
              <w:right w:val="single" w:color="auto" w:sz="4" w:space="0"/>
            </w:tcBorders>
            <w:vAlign w:val="center"/>
          </w:tcPr>
          <w:p w14:paraId="5636C6AE">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8"/>
                <w:highlight w:val="none"/>
                <w14:textFill>
                  <w14:solidFill>
                    <w14:schemeClr w14:val="tx1"/>
                  </w14:solidFill>
                </w14:textFill>
              </w:rPr>
              <w:t>大写</w:t>
            </w:r>
          </w:p>
        </w:tc>
        <w:tc>
          <w:tcPr>
            <w:tcW w:w="2134" w:type="dxa"/>
            <w:tcBorders>
              <w:top w:val="single" w:color="auto" w:sz="4" w:space="0"/>
              <w:left w:val="single" w:color="auto" w:sz="4" w:space="0"/>
              <w:bottom w:val="single" w:color="auto" w:sz="4" w:space="0"/>
              <w:right w:val="single" w:color="auto" w:sz="4" w:space="0"/>
            </w:tcBorders>
            <w:vAlign w:val="center"/>
          </w:tcPr>
          <w:p w14:paraId="0E70E565">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10"/>
                <w:highlight w:val="none"/>
                <w14:textFill>
                  <w14:solidFill>
                    <w14:schemeClr w14:val="tx1"/>
                  </w14:solidFill>
                </w14:textFill>
              </w:rPr>
              <w:t>小写</w:t>
            </w:r>
          </w:p>
        </w:tc>
      </w:tr>
      <w:tr w14:paraId="49C3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79" w:type="dxa"/>
            <w:tcBorders>
              <w:top w:val="single" w:color="auto" w:sz="4" w:space="0"/>
              <w:left w:val="single" w:color="auto" w:sz="4" w:space="0"/>
              <w:bottom w:val="single" w:color="auto" w:sz="4" w:space="0"/>
              <w:right w:val="single" w:color="auto" w:sz="4" w:space="0"/>
            </w:tcBorders>
            <w:vAlign w:val="center"/>
          </w:tcPr>
          <w:p w14:paraId="1FD137FF">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3201" w:type="dxa"/>
            <w:tcBorders>
              <w:top w:val="single" w:color="auto" w:sz="4" w:space="0"/>
              <w:left w:val="single" w:color="auto" w:sz="4" w:space="0"/>
              <w:bottom w:val="single" w:color="auto" w:sz="4" w:space="0"/>
              <w:right w:val="single" w:color="auto" w:sz="4" w:space="0"/>
            </w:tcBorders>
            <w:vAlign w:val="center"/>
          </w:tcPr>
          <w:p w14:paraId="385DE6D6">
            <w:pPr>
              <w:spacing w:line="360" w:lineRule="auto"/>
              <w:jc w:val="center"/>
              <w:rPr>
                <w:rFonts w:hint="eastAsia" w:ascii="仿宋" w:hAnsi="仿宋" w:eastAsia="仿宋" w:cs="仿宋"/>
                <w:color w:val="000000" w:themeColor="text1"/>
                <w:highlight w:val="none"/>
                <w14:textFill>
                  <w14:solidFill>
                    <w14:schemeClr w14:val="tx1"/>
                  </w14:solidFill>
                </w14:textFill>
              </w:rPr>
            </w:pPr>
          </w:p>
        </w:tc>
        <w:tc>
          <w:tcPr>
            <w:tcW w:w="2023" w:type="dxa"/>
            <w:tcBorders>
              <w:top w:val="single" w:color="auto" w:sz="4" w:space="0"/>
              <w:left w:val="single" w:color="auto" w:sz="4" w:space="0"/>
              <w:bottom w:val="single" w:color="auto" w:sz="4" w:space="0"/>
              <w:right w:val="single" w:color="auto" w:sz="4" w:space="0"/>
            </w:tcBorders>
            <w:vAlign w:val="center"/>
          </w:tcPr>
          <w:p w14:paraId="056D783D">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tc>
        <w:tc>
          <w:tcPr>
            <w:tcW w:w="2134" w:type="dxa"/>
            <w:tcBorders>
              <w:top w:val="single" w:color="auto" w:sz="4" w:space="0"/>
              <w:left w:val="single" w:color="auto" w:sz="4" w:space="0"/>
              <w:bottom w:val="single" w:color="auto" w:sz="4" w:space="0"/>
              <w:right w:val="single" w:color="auto" w:sz="4" w:space="0"/>
            </w:tcBorders>
            <w:vAlign w:val="center"/>
          </w:tcPr>
          <w:p w14:paraId="53AA5D21">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tc>
      </w:tr>
    </w:tbl>
    <w:p w14:paraId="6EBE5FDC">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18705FB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注：1.此表中，每包的报价应和《分项报价表》中的总价相一致。</w:t>
      </w:r>
    </w:p>
    <w:p w14:paraId="2A143BB5">
      <w:pPr>
        <w:spacing w:line="360" w:lineRule="auto"/>
        <w:ind w:firstLine="464"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2.本表必须按包分别填写。</w:t>
      </w:r>
    </w:p>
    <w:p w14:paraId="654354E3">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31C62E7">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530B1AF9">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C16A13D">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B3498BF">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6BD4AD5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590A5677">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7CA4033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7" w:type="default"/>
          <w:footerReference r:id="rId38" w:type="default"/>
          <w:pgSz w:w="11907" w:h="16839"/>
          <w:pgMar w:top="1417" w:right="1417" w:bottom="1417" w:left="1417" w:header="1191" w:footer="794" w:gutter="0"/>
          <w:pgNumType w:fmt="decimal"/>
          <w:cols w:space="720" w:num="1"/>
        </w:sectPr>
      </w:pPr>
    </w:p>
    <w:p w14:paraId="3B1D76EE">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8</w:t>
      </w:r>
      <w:r>
        <w:rPr>
          <w:rFonts w:hint="eastAsia" w:ascii="仿宋" w:hAnsi="仿宋" w:eastAsia="仿宋" w:cs="仿宋"/>
          <w:color w:val="000000" w:themeColor="text1"/>
          <w:spacing w:val="-4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分项报价表</w:t>
      </w:r>
    </w:p>
    <w:p w14:paraId="746869CA">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6"/>
          <w:sz w:val="36"/>
          <w:szCs w:val="36"/>
          <w:highlight w:val="none"/>
          <w:lang w:eastAsia="zh-CN"/>
          <w14:textFill>
            <w14:solidFill>
              <w14:schemeClr w14:val="tx1"/>
            </w14:solidFill>
          </w14:textFill>
        </w:rPr>
        <w:t>分项报价表</w:t>
      </w:r>
    </w:p>
    <w:p w14:paraId="64AF68B6">
      <w:pPr>
        <w:tabs>
          <w:tab w:val="left" w:pos="1800"/>
          <w:tab w:val="left" w:pos="5580"/>
        </w:tabs>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项目编号/包号：____________项目名称：____________报价单位：人民币元</w:t>
      </w:r>
    </w:p>
    <w:tbl>
      <w:tblPr>
        <w:tblStyle w:val="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232"/>
        <w:gridCol w:w="1654"/>
        <w:gridCol w:w="1524"/>
        <w:gridCol w:w="1477"/>
        <w:gridCol w:w="1651"/>
      </w:tblGrid>
      <w:tr w14:paraId="30DC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3850F18C">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1242" w:type="pct"/>
            <w:vAlign w:val="center"/>
          </w:tcPr>
          <w:p w14:paraId="144F6320">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分项名称</w:t>
            </w:r>
          </w:p>
        </w:tc>
        <w:tc>
          <w:tcPr>
            <w:tcW w:w="920" w:type="pct"/>
            <w:vAlign w:val="center"/>
          </w:tcPr>
          <w:p w14:paraId="449A7F3E">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单价（元）</w:t>
            </w:r>
          </w:p>
        </w:tc>
        <w:tc>
          <w:tcPr>
            <w:tcW w:w="847" w:type="pct"/>
            <w:vAlign w:val="center"/>
          </w:tcPr>
          <w:p w14:paraId="76104556">
            <w:pPr>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数量</w:t>
            </w:r>
          </w:p>
        </w:tc>
        <w:tc>
          <w:tcPr>
            <w:tcW w:w="822" w:type="pct"/>
            <w:vAlign w:val="center"/>
          </w:tcPr>
          <w:p w14:paraId="6940EFF2">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合价（元）</w:t>
            </w:r>
          </w:p>
        </w:tc>
        <w:tc>
          <w:tcPr>
            <w:tcW w:w="919" w:type="pct"/>
            <w:vAlign w:val="center"/>
          </w:tcPr>
          <w:p w14:paraId="7B4212EB">
            <w:pPr>
              <w:jc w:val="both"/>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备注/说明</w:t>
            </w:r>
          </w:p>
        </w:tc>
      </w:tr>
      <w:tr w14:paraId="0361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1DC4AFB4">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242" w:type="pct"/>
            <w:vAlign w:val="center"/>
          </w:tcPr>
          <w:p w14:paraId="1D955393">
            <w:pPr>
              <w:rPr>
                <w:rFonts w:hint="eastAsia" w:ascii="仿宋" w:hAnsi="仿宋" w:eastAsia="仿宋" w:cs="仿宋"/>
                <w:color w:val="000000" w:themeColor="text1"/>
                <w:sz w:val="24"/>
                <w:highlight w:val="none"/>
                <w14:textFill>
                  <w14:solidFill>
                    <w14:schemeClr w14:val="tx1"/>
                  </w14:solidFill>
                </w14:textFill>
              </w:rPr>
            </w:pPr>
          </w:p>
        </w:tc>
        <w:tc>
          <w:tcPr>
            <w:tcW w:w="920" w:type="pct"/>
            <w:vAlign w:val="center"/>
          </w:tcPr>
          <w:p w14:paraId="04B3F750">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0723616D">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735D5043">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5DDD06FC">
            <w:pPr>
              <w:rPr>
                <w:rFonts w:hint="eastAsia" w:ascii="仿宋" w:hAnsi="仿宋" w:eastAsia="仿宋" w:cs="仿宋"/>
                <w:color w:val="000000" w:themeColor="text1"/>
                <w:sz w:val="24"/>
                <w:highlight w:val="none"/>
                <w14:textFill>
                  <w14:solidFill>
                    <w14:schemeClr w14:val="tx1"/>
                  </w14:solidFill>
                </w14:textFill>
              </w:rPr>
            </w:pPr>
          </w:p>
        </w:tc>
      </w:tr>
      <w:tr w14:paraId="5339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5BF7CD4A">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1242" w:type="pct"/>
            <w:vAlign w:val="center"/>
          </w:tcPr>
          <w:p w14:paraId="4C8B672D">
            <w:pPr>
              <w:rPr>
                <w:rFonts w:hint="eastAsia" w:ascii="仿宋" w:hAnsi="仿宋" w:eastAsia="仿宋" w:cs="仿宋"/>
                <w:color w:val="000000" w:themeColor="text1"/>
                <w:sz w:val="24"/>
                <w:highlight w:val="none"/>
                <w14:textFill>
                  <w14:solidFill>
                    <w14:schemeClr w14:val="tx1"/>
                  </w14:solidFill>
                </w14:textFill>
              </w:rPr>
            </w:pPr>
          </w:p>
        </w:tc>
        <w:tc>
          <w:tcPr>
            <w:tcW w:w="920" w:type="pct"/>
            <w:vAlign w:val="center"/>
          </w:tcPr>
          <w:p w14:paraId="1B01F447">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350513D9">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1ED72D52">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3FF27330">
            <w:pPr>
              <w:rPr>
                <w:rFonts w:hint="eastAsia" w:ascii="仿宋" w:hAnsi="仿宋" w:eastAsia="仿宋" w:cs="仿宋"/>
                <w:color w:val="000000" w:themeColor="text1"/>
                <w:sz w:val="24"/>
                <w:highlight w:val="none"/>
                <w14:textFill>
                  <w14:solidFill>
                    <w14:schemeClr w14:val="tx1"/>
                  </w14:solidFill>
                </w14:textFill>
              </w:rPr>
            </w:pPr>
          </w:p>
        </w:tc>
      </w:tr>
      <w:tr w14:paraId="2134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6BB2260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242" w:type="pct"/>
            <w:vAlign w:val="center"/>
          </w:tcPr>
          <w:p w14:paraId="2C6AF933">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920" w:type="pct"/>
            <w:vAlign w:val="center"/>
          </w:tcPr>
          <w:p w14:paraId="1EE6D4CC">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187E6397">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43BF444A">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1BAB99B6">
            <w:pPr>
              <w:rPr>
                <w:rFonts w:hint="eastAsia" w:ascii="仿宋" w:hAnsi="仿宋" w:eastAsia="仿宋" w:cs="仿宋"/>
                <w:color w:val="000000" w:themeColor="text1"/>
                <w:sz w:val="24"/>
                <w:highlight w:val="none"/>
                <w14:textFill>
                  <w14:solidFill>
                    <w14:schemeClr w14:val="tx1"/>
                  </w14:solidFill>
                </w14:textFill>
              </w:rPr>
            </w:pPr>
          </w:p>
        </w:tc>
      </w:tr>
      <w:tr w14:paraId="6443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78CDA932">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总价（元）</w:t>
            </w:r>
          </w:p>
        </w:tc>
        <w:tc>
          <w:tcPr>
            <w:tcW w:w="822" w:type="pct"/>
            <w:vAlign w:val="center"/>
          </w:tcPr>
          <w:p w14:paraId="04E0ED69">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44008D91">
            <w:pPr>
              <w:rPr>
                <w:rFonts w:hint="eastAsia" w:ascii="仿宋" w:hAnsi="仿宋" w:eastAsia="仿宋" w:cs="仿宋"/>
                <w:color w:val="000000" w:themeColor="text1"/>
                <w:sz w:val="24"/>
                <w:highlight w:val="none"/>
                <w14:textFill>
                  <w14:solidFill>
                    <w14:schemeClr w14:val="tx1"/>
                  </w14:solidFill>
                </w14:textFill>
              </w:rPr>
            </w:pPr>
          </w:p>
        </w:tc>
      </w:tr>
    </w:tbl>
    <w:p w14:paraId="16E58180">
      <w:pPr>
        <w:tabs>
          <w:tab w:val="left" w:pos="1800"/>
          <w:tab w:val="left" w:pos="5580"/>
        </w:tabs>
        <w:rPr>
          <w:rFonts w:hint="eastAsia" w:ascii="仿宋" w:hAnsi="仿宋" w:eastAsia="仿宋" w:cs="仿宋"/>
          <w:color w:val="000000" w:themeColor="text1"/>
          <w:sz w:val="24"/>
          <w:highlight w:val="none"/>
          <w14:textFill>
            <w14:solidFill>
              <w14:schemeClr w14:val="tx1"/>
            </w14:solidFill>
          </w14:textFill>
        </w:rPr>
      </w:pPr>
    </w:p>
    <w:p w14:paraId="7DA5CC16">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5C9357D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注：1.本表应按包分别填写。</w:t>
      </w:r>
    </w:p>
    <w:p w14:paraId="1B9E741B">
      <w:pPr>
        <w:spacing w:line="360" w:lineRule="auto"/>
        <w:ind w:left="239" w:leftChars="114" w:firstLine="229" w:firstLineChars="9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2.如果不提供分项报价将视为没有实质性响应竞争性</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磋商文件。</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p>
    <w:p w14:paraId="28D8F9D7">
      <w:pPr>
        <w:spacing w:line="360" w:lineRule="auto"/>
        <w:ind w:left="239" w:leftChars="114" w:firstLine="229" w:firstLineChars="9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3.上述各项的详细规格（如有</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可另页描述。</w:t>
      </w:r>
    </w:p>
    <w:p w14:paraId="26F57244">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12D6748">
      <w:pPr>
        <w:spacing w:before="25" w:after="25" w:line="360" w:lineRule="auto"/>
        <w:rPr>
          <w:rFonts w:hint="eastAsia" w:ascii="仿宋" w:hAnsi="仿宋" w:eastAsia="仿宋" w:cs="仿宋"/>
          <w:color w:val="000000" w:themeColor="text1"/>
          <w:sz w:val="24"/>
          <w:highlight w:val="none"/>
          <w:u w:val="single"/>
          <w:lang w:val="zh-CN"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lang w:val="zh-CN" w:eastAsia="zh-CN"/>
          <w14:textFill>
            <w14:solidFill>
              <w14:schemeClr w14:val="tx1"/>
            </w14:solidFill>
          </w14:textFill>
        </w:rPr>
        <w:t>____________</w:t>
      </w:r>
    </w:p>
    <w:p w14:paraId="35E0010F">
      <w:pPr>
        <w:spacing w:line="360" w:lineRule="auto"/>
        <w:ind w:hanging="4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6D95765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39" w:type="default"/>
          <w:footerReference r:id="rId40" w:type="default"/>
          <w:pgSz w:w="11907" w:h="16839"/>
          <w:pgMar w:top="1417" w:right="1417" w:bottom="1417" w:left="1417" w:header="1191" w:footer="907" w:gutter="0"/>
          <w:pgNumType w:fmt="decimal"/>
          <w:cols w:space="720" w:num="1"/>
        </w:sectPr>
      </w:pPr>
    </w:p>
    <w:p w14:paraId="19EAA66E">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9  合同条款偏离表</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（实质性格式）</w:t>
      </w:r>
    </w:p>
    <w:p w14:paraId="59FF78F1">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8CF8B1F">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合同条款偏离表</w:t>
      </w:r>
    </w:p>
    <w:p w14:paraId="0D18E860">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F9762A0">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3DAF4CF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tbl>
      <w:tblPr>
        <w:tblStyle w:val="29"/>
        <w:tblW w:w="90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754"/>
        <w:gridCol w:w="1514"/>
        <w:gridCol w:w="1978"/>
        <w:gridCol w:w="1920"/>
        <w:gridCol w:w="1050"/>
      </w:tblGrid>
      <w:tr w14:paraId="54142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832" w:type="dxa"/>
            <w:tcBorders>
              <w:top w:val="single" w:color="auto" w:sz="4" w:space="0"/>
              <w:left w:val="single" w:color="auto" w:sz="4" w:space="0"/>
              <w:bottom w:val="single" w:color="auto" w:sz="4" w:space="0"/>
              <w:right w:val="single" w:color="auto" w:sz="4" w:space="0"/>
            </w:tcBorders>
            <w:vAlign w:val="center"/>
          </w:tcPr>
          <w:p w14:paraId="0929A74F">
            <w:pPr>
              <w:pStyle w:val="3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7"/>
                <w:sz w:val="21"/>
                <w:szCs w:val="21"/>
                <w:highlight w:val="none"/>
                <w14:textFill>
                  <w14:solidFill>
                    <w14:schemeClr w14:val="tx1"/>
                  </w14:solidFill>
                </w14:textFill>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1E043EEB">
            <w:pPr>
              <w:pStyle w:val="30"/>
              <w:spacing w:line="360" w:lineRule="auto"/>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pacing w:val="-6"/>
                <w:sz w:val="21"/>
                <w:szCs w:val="21"/>
                <w:highlight w:val="none"/>
                <w:lang w:eastAsia="zh-CN"/>
                <w14:textFill>
                  <w14:solidFill>
                    <w14:schemeClr w14:val="tx1"/>
                  </w14:solidFill>
                </w14:textFill>
              </w:rPr>
              <w:t>竞争性磋</w:t>
            </w:r>
            <w:r>
              <w:rPr>
                <w:rFonts w:hint="eastAsia" w:ascii="仿宋" w:hAnsi="仿宋" w:eastAsia="仿宋" w:cs="仿宋"/>
                <w:color w:val="000000" w:themeColor="text1"/>
                <w:spacing w:val="-7"/>
                <w:sz w:val="21"/>
                <w:szCs w:val="21"/>
                <w:highlight w:val="none"/>
                <w:lang w:eastAsia="zh-CN"/>
                <w14:textFill>
                  <w14:solidFill>
                    <w14:schemeClr w14:val="tx1"/>
                  </w14:solidFill>
                </w14:textFill>
              </w:rPr>
              <w:t>商文件条</w:t>
            </w:r>
          </w:p>
          <w:p w14:paraId="23EE8036">
            <w:pPr>
              <w:pStyle w:val="30"/>
              <w:spacing w:line="360" w:lineRule="auto"/>
              <w:ind w:hanging="193"/>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pacing w:val="-17"/>
                <w:sz w:val="21"/>
                <w:szCs w:val="21"/>
                <w:highlight w:val="none"/>
                <w:lang w:eastAsia="zh-CN"/>
                <w14:textFill>
                  <w14:solidFill>
                    <w14:schemeClr w14:val="tx1"/>
                  </w14:solidFill>
                </w14:textFill>
              </w:rPr>
              <w:t>目号（页</w:t>
            </w:r>
            <w:r>
              <w:rPr>
                <w:rFonts w:hint="eastAsia" w:ascii="仿宋" w:hAnsi="仿宋" w:eastAsia="仿宋" w:cs="仿宋"/>
                <w:color w:val="000000" w:themeColor="text1"/>
                <w:spacing w:val="-7"/>
                <w:sz w:val="21"/>
                <w:szCs w:val="21"/>
                <w:highlight w:val="none"/>
                <w:lang w:eastAsia="zh-CN"/>
                <w14:textFill>
                  <w14:solidFill>
                    <w14:schemeClr w14:val="tx1"/>
                  </w14:solidFill>
                </w14:textFill>
              </w:rPr>
              <w:t>码）</w:t>
            </w:r>
          </w:p>
        </w:tc>
        <w:tc>
          <w:tcPr>
            <w:tcW w:w="1514" w:type="dxa"/>
            <w:tcBorders>
              <w:top w:val="single" w:color="auto" w:sz="4" w:space="0"/>
              <w:left w:val="single" w:color="auto" w:sz="4" w:space="0"/>
              <w:bottom w:val="single" w:color="auto" w:sz="4" w:space="0"/>
              <w:right w:val="single" w:color="auto" w:sz="4" w:space="0"/>
            </w:tcBorders>
            <w:vAlign w:val="center"/>
          </w:tcPr>
          <w:p w14:paraId="0FB94BFF">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52A527D6">
            <w:pPr>
              <w:pStyle w:val="3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5"/>
                <w:sz w:val="21"/>
                <w:szCs w:val="21"/>
                <w:highlight w:val="none"/>
                <w14:textFill>
                  <w14:solidFill>
                    <w14:schemeClr w14:val="tx1"/>
                  </w14:solidFill>
                </w14:textFill>
              </w:rPr>
              <w:t>竞争性磋商文件</w:t>
            </w:r>
            <w:r>
              <w:rPr>
                <w:rFonts w:hint="eastAsia" w:ascii="仿宋" w:hAnsi="仿宋" w:eastAsia="仿宋" w:cs="仿宋"/>
                <w:color w:val="000000" w:themeColor="text1"/>
                <w:spacing w:val="-8"/>
                <w:sz w:val="21"/>
                <w:szCs w:val="21"/>
                <w:highlight w:val="none"/>
                <w14:textFill>
                  <w14:solidFill>
                    <w14:schemeClr w14:val="tx1"/>
                  </w14:solidFill>
                </w14:textFill>
              </w:rPr>
              <w:t>要求</w:t>
            </w:r>
          </w:p>
        </w:tc>
        <w:tc>
          <w:tcPr>
            <w:tcW w:w="1978" w:type="dxa"/>
            <w:tcBorders>
              <w:top w:val="single" w:color="auto" w:sz="4" w:space="0"/>
              <w:left w:val="single" w:color="auto" w:sz="4" w:space="0"/>
              <w:bottom w:val="single" w:color="auto" w:sz="4" w:space="0"/>
              <w:right w:val="single" w:color="auto" w:sz="4" w:space="0"/>
            </w:tcBorders>
            <w:vAlign w:val="center"/>
          </w:tcPr>
          <w:p w14:paraId="24F63168">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13D23581">
            <w:pPr>
              <w:pStyle w:val="3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7"/>
                <w:sz w:val="21"/>
                <w:szCs w:val="21"/>
                <w:highlight w:val="none"/>
                <w14:textFill>
                  <w14:solidFill>
                    <w14:schemeClr w14:val="tx1"/>
                  </w14:solidFill>
                </w14:textFill>
              </w:rPr>
              <w:t>响应文件内容</w:t>
            </w:r>
          </w:p>
        </w:tc>
        <w:tc>
          <w:tcPr>
            <w:tcW w:w="1920" w:type="dxa"/>
            <w:tcBorders>
              <w:top w:val="single" w:color="auto" w:sz="4" w:space="0"/>
              <w:left w:val="single" w:color="auto" w:sz="4" w:space="0"/>
              <w:bottom w:val="single" w:color="auto" w:sz="4" w:space="0"/>
              <w:right w:val="single" w:color="auto" w:sz="4" w:space="0"/>
            </w:tcBorders>
            <w:vAlign w:val="center"/>
          </w:tcPr>
          <w:p w14:paraId="025B5DB9">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06273D1B">
            <w:pPr>
              <w:pStyle w:val="3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5"/>
                <w:sz w:val="21"/>
                <w:szCs w:val="21"/>
                <w:highlight w:val="none"/>
                <w14:textFill>
                  <w14:solidFill>
                    <w14:schemeClr w14:val="tx1"/>
                  </w14:solidFill>
                </w14:textFill>
              </w:rPr>
              <w:t>偏离情况</w:t>
            </w:r>
          </w:p>
        </w:tc>
        <w:tc>
          <w:tcPr>
            <w:tcW w:w="1050" w:type="dxa"/>
            <w:tcBorders>
              <w:top w:val="single" w:color="auto" w:sz="4" w:space="0"/>
              <w:left w:val="single" w:color="auto" w:sz="4" w:space="0"/>
              <w:bottom w:val="single" w:color="auto" w:sz="4" w:space="0"/>
              <w:right w:val="single" w:color="auto" w:sz="4" w:space="0"/>
            </w:tcBorders>
            <w:vAlign w:val="center"/>
          </w:tcPr>
          <w:p w14:paraId="2A5FDF72">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3B0BF072">
            <w:pPr>
              <w:pStyle w:val="3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9"/>
                <w:sz w:val="21"/>
                <w:szCs w:val="21"/>
                <w:highlight w:val="none"/>
                <w14:textFill>
                  <w14:solidFill>
                    <w14:schemeClr w14:val="tx1"/>
                  </w14:solidFill>
                </w14:textFill>
              </w:rPr>
              <w:t>说明</w:t>
            </w:r>
          </w:p>
        </w:tc>
      </w:tr>
      <w:tr w14:paraId="2658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048" w:type="dxa"/>
            <w:gridSpan w:val="6"/>
            <w:tcBorders>
              <w:top w:val="single" w:color="auto" w:sz="4" w:space="0"/>
              <w:left w:val="single" w:color="auto" w:sz="4" w:space="0"/>
              <w:bottom w:val="single" w:color="auto" w:sz="4" w:space="0"/>
              <w:right w:val="single" w:color="auto" w:sz="4" w:space="0"/>
            </w:tcBorders>
          </w:tcPr>
          <w:p w14:paraId="232C6052">
            <w:pPr>
              <w:spacing w:before="40" w:line="196" w:lineRule="auto"/>
              <w:ind w:left="112"/>
              <w:rPr>
                <w:rFonts w:hint="eastAsia" w:ascii="仿宋" w:hAnsi="仿宋" w:eastAsia="仿宋" w:cs="仿宋"/>
                <w:b/>
                <w:bCs/>
                <w:color w:val="000000" w:themeColor="text1"/>
                <w:spacing w:val="-5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对本项目合同条款的偏离情况（</w:t>
            </w:r>
            <w:r>
              <w:rPr>
                <w:rFonts w:hint="eastAsia" w:ascii="仿宋" w:hAnsi="仿宋" w:eastAsia="仿宋" w:cs="仿宋"/>
                <w:color w:val="000000" w:themeColor="text1"/>
                <w:sz w:val="24"/>
                <w:szCs w:val="24"/>
                <w:highlight w:val="none"/>
                <w:lang w:eastAsia="zh-CN"/>
                <w14:textFill>
                  <w14:solidFill>
                    <w14:schemeClr w14:val="tx1"/>
                  </w14:solidFill>
                </w14:textFill>
              </w:rPr>
              <w:t>应进行选择，未选择</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响应无效</w:t>
            </w:r>
            <w:r>
              <w:rPr>
                <w:rFonts w:hint="eastAsia" w:ascii="仿宋" w:hAnsi="仿宋" w:eastAsia="仿宋" w:cs="仿宋"/>
                <w:b/>
                <w:bCs/>
                <w:color w:val="000000" w:themeColor="text1"/>
                <w:spacing w:val="-51"/>
                <w:sz w:val="24"/>
                <w:szCs w:val="24"/>
                <w:highlight w:val="none"/>
                <w:lang w:eastAsia="zh-CN"/>
                <w14:textFill>
                  <w14:solidFill>
                    <w14:schemeClr w14:val="tx1"/>
                  </w14:solidFill>
                </w14:textFill>
              </w:rPr>
              <w:t>）：</w:t>
            </w:r>
          </w:p>
          <w:p w14:paraId="7877ED25">
            <w:pPr>
              <w:spacing w:before="40" w:line="196" w:lineRule="auto"/>
              <w:ind w:left="112" w:firstLine="486"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□无偏离</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（如无偏离，仅选择无偏离即可；无偏离即为</w:t>
            </w:r>
            <w:r>
              <w:rPr>
                <w:rFonts w:hint="eastAsia" w:ascii="仿宋" w:hAnsi="仿宋" w:eastAsia="仿宋" w:cs="仿宋"/>
                <w:color w:val="000000" w:themeColor="text1"/>
                <w:sz w:val="24"/>
                <w:szCs w:val="24"/>
                <w:highlight w:val="none"/>
                <w:lang w:eastAsia="zh-CN"/>
                <w14:textFill>
                  <w14:solidFill>
                    <w14:schemeClr w14:val="tx1"/>
                  </w14:solidFill>
                </w14:textFill>
              </w:rPr>
              <w:t>对合同条款中的所有要求，均视</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作供应商已对之理解和响应。）</w:t>
            </w:r>
          </w:p>
          <w:p w14:paraId="2BD1AFF6">
            <w:pPr>
              <w:spacing w:before="40" w:line="196" w:lineRule="auto"/>
              <w:ind w:left="112" w:firstLine="486"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pacing w:val="1"/>
                <w:sz w:val="24"/>
                <w:szCs w:val="24"/>
                <w:highlight w:val="none"/>
                <w:lang w:eastAsia="zh-CN"/>
                <w14:textFill>
                  <w14:solidFill>
                    <w14:schemeClr w14:val="tx1"/>
                  </w14:solidFill>
                </w14:textFill>
              </w:rPr>
              <w:t>□有偏离</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（如有偏离，则应在本表中对负偏离项逐一列</w:t>
            </w:r>
            <w:r>
              <w:rPr>
                <w:rFonts w:hint="eastAsia" w:ascii="仿宋" w:hAnsi="仿宋" w:eastAsia="仿宋" w:cs="仿宋"/>
                <w:color w:val="000000" w:themeColor="text1"/>
                <w:sz w:val="24"/>
                <w:szCs w:val="24"/>
                <w:highlight w:val="none"/>
                <w:lang w:eastAsia="zh-CN"/>
                <w14:textFill>
                  <w14:solidFill>
                    <w14:schemeClr w14:val="tx1"/>
                  </w14:solidFill>
                </w14:textFill>
              </w:rPr>
              <w:t>明，否则</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z w:val="24"/>
                <w:szCs w:val="24"/>
                <w:highlight w:val="none"/>
                <w:lang w:eastAsia="zh-CN"/>
                <w14:textFill>
                  <w14:solidFill>
                    <w14:schemeClr w14:val="tx1"/>
                  </w14:solidFill>
                </w14:textFill>
              </w:rPr>
              <w:t>；对合同条款</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中的所有要求，除本表列明的偏离外</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，均视作供应商已对之理解</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和响应。</w:t>
            </w:r>
            <w:r>
              <w:rPr>
                <w:rFonts w:hint="eastAsia" w:ascii="仿宋" w:hAnsi="仿宋" w:eastAsia="仿宋" w:cs="仿宋"/>
                <w:color w:val="000000" w:themeColor="text1"/>
                <w:spacing w:val="-6"/>
                <w:sz w:val="24"/>
                <w:szCs w:val="24"/>
                <w:highlight w:val="none"/>
                <w14:textFill>
                  <w14:solidFill>
                    <w14:schemeClr w14:val="tx1"/>
                  </w14:solidFill>
                </w14:textFill>
              </w:rPr>
              <w:t>）</w:t>
            </w:r>
          </w:p>
        </w:tc>
      </w:tr>
      <w:tr w14:paraId="0D1C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32" w:type="dxa"/>
            <w:tcBorders>
              <w:top w:val="single" w:color="auto" w:sz="4" w:space="0"/>
              <w:left w:val="single" w:color="auto" w:sz="4" w:space="0"/>
              <w:bottom w:val="single" w:color="auto" w:sz="4" w:space="0"/>
              <w:right w:val="single" w:color="auto" w:sz="4" w:space="0"/>
            </w:tcBorders>
          </w:tcPr>
          <w:p w14:paraId="1FA5D8A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38757D3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0E51C58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7213B35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78D5097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1FDA19CA">
            <w:pPr>
              <w:spacing w:line="360" w:lineRule="auto"/>
              <w:rPr>
                <w:rFonts w:hint="eastAsia" w:ascii="仿宋" w:hAnsi="仿宋" w:eastAsia="仿宋" w:cs="仿宋"/>
                <w:color w:val="000000" w:themeColor="text1"/>
                <w:highlight w:val="none"/>
                <w14:textFill>
                  <w14:solidFill>
                    <w14:schemeClr w14:val="tx1"/>
                  </w14:solidFill>
                </w14:textFill>
              </w:rPr>
            </w:pPr>
          </w:p>
        </w:tc>
      </w:tr>
      <w:tr w14:paraId="653B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32" w:type="dxa"/>
            <w:tcBorders>
              <w:top w:val="single" w:color="auto" w:sz="4" w:space="0"/>
              <w:left w:val="single" w:color="auto" w:sz="4" w:space="0"/>
              <w:bottom w:val="single" w:color="auto" w:sz="4" w:space="0"/>
              <w:right w:val="single" w:color="auto" w:sz="4" w:space="0"/>
            </w:tcBorders>
          </w:tcPr>
          <w:p w14:paraId="0D03CC4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65C094A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2814F610">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47307A4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29D01E6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302A639A">
            <w:pPr>
              <w:spacing w:line="360" w:lineRule="auto"/>
              <w:rPr>
                <w:rFonts w:hint="eastAsia" w:ascii="仿宋" w:hAnsi="仿宋" w:eastAsia="仿宋" w:cs="仿宋"/>
                <w:color w:val="000000" w:themeColor="text1"/>
                <w:highlight w:val="none"/>
                <w14:textFill>
                  <w14:solidFill>
                    <w14:schemeClr w14:val="tx1"/>
                  </w14:solidFill>
                </w14:textFill>
              </w:rPr>
            </w:pPr>
          </w:p>
        </w:tc>
      </w:tr>
      <w:tr w14:paraId="6AB55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6461ED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0B1B30C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2D2AD4A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5F2CD166">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556A21E0">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63A276D3">
            <w:pPr>
              <w:spacing w:line="360" w:lineRule="auto"/>
              <w:rPr>
                <w:rFonts w:hint="eastAsia" w:ascii="仿宋" w:hAnsi="仿宋" w:eastAsia="仿宋" w:cs="仿宋"/>
                <w:color w:val="000000" w:themeColor="text1"/>
                <w:highlight w:val="none"/>
                <w14:textFill>
                  <w14:solidFill>
                    <w14:schemeClr w14:val="tx1"/>
                  </w14:solidFill>
                </w14:textFill>
              </w:rPr>
            </w:pPr>
          </w:p>
        </w:tc>
      </w:tr>
      <w:tr w14:paraId="11FEC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AF4A3B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tcPr>
          <w:p w14:paraId="263A543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left w:val="single" w:color="auto" w:sz="4" w:space="0"/>
              <w:bottom w:val="single" w:color="auto" w:sz="4" w:space="0"/>
              <w:right w:val="single" w:color="auto" w:sz="4" w:space="0"/>
            </w:tcBorders>
          </w:tcPr>
          <w:p w14:paraId="26BD918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14:paraId="5185CAA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tcPr>
          <w:p w14:paraId="14BD43B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3BDC6AEC">
            <w:pPr>
              <w:spacing w:line="360" w:lineRule="auto"/>
              <w:rPr>
                <w:rFonts w:hint="eastAsia" w:ascii="仿宋" w:hAnsi="仿宋" w:eastAsia="仿宋" w:cs="仿宋"/>
                <w:color w:val="000000" w:themeColor="text1"/>
                <w:highlight w:val="none"/>
                <w14:textFill>
                  <w14:solidFill>
                    <w14:schemeClr w14:val="tx1"/>
                  </w14:solidFill>
                </w14:textFill>
              </w:rPr>
            </w:pPr>
          </w:p>
        </w:tc>
      </w:tr>
      <w:tr w14:paraId="26735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tcBorders>
          </w:tcPr>
          <w:p w14:paraId="7555A03C">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754" w:type="dxa"/>
            <w:tcBorders>
              <w:top w:val="single" w:color="auto" w:sz="4" w:space="0"/>
            </w:tcBorders>
          </w:tcPr>
          <w:p w14:paraId="70F10A9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14" w:type="dxa"/>
            <w:tcBorders>
              <w:top w:val="single" w:color="auto" w:sz="4" w:space="0"/>
            </w:tcBorders>
          </w:tcPr>
          <w:p w14:paraId="6A30392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78" w:type="dxa"/>
            <w:tcBorders>
              <w:top w:val="single" w:color="auto" w:sz="4" w:space="0"/>
            </w:tcBorders>
          </w:tcPr>
          <w:p w14:paraId="570DF94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920" w:type="dxa"/>
            <w:tcBorders>
              <w:top w:val="single" w:color="auto" w:sz="4" w:space="0"/>
            </w:tcBorders>
          </w:tcPr>
          <w:p w14:paraId="4E208CF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50" w:type="dxa"/>
            <w:tcBorders>
              <w:top w:val="single" w:color="auto" w:sz="4" w:space="0"/>
            </w:tcBorders>
          </w:tcPr>
          <w:p w14:paraId="51CC5205">
            <w:pPr>
              <w:spacing w:line="360" w:lineRule="auto"/>
              <w:rPr>
                <w:rFonts w:hint="eastAsia" w:ascii="仿宋" w:hAnsi="仿宋" w:eastAsia="仿宋" w:cs="仿宋"/>
                <w:color w:val="000000" w:themeColor="text1"/>
                <w:highlight w:val="none"/>
                <w14:textFill>
                  <w14:solidFill>
                    <w14:schemeClr w14:val="tx1"/>
                  </w14:solidFill>
                </w14:textFill>
              </w:rPr>
            </w:pPr>
          </w:p>
        </w:tc>
      </w:tr>
    </w:tbl>
    <w:p w14:paraId="3261659C">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5D83F33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3"/>
          <w:sz w:val="24"/>
          <w:szCs w:val="24"/>
          <w:highlight w:val="none"/>
          <w:lang w:eastAsia="zh-CN"/>
          <w14:textFill>
            <w14:solidFill>
              <w14:schemeClr w14:val="tx1"/>
            </w14:solidFill>
          </w14:textFill>
        </w:rPr>
        <w:t>注：“偏离情况”列应据实填写“正偏离”或“负偏离”。</w:t>
      </w:r>
    </w:p>
    <w:p w14:paraId="2A16E4F1">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4B59C87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4E6C720B">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315FF0A8">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41" w:type="default"/>
          <w:footerReference r:id="rId42" w:type="default"/>
          <w:pgSz w:w="11907" w:h="16839"/>
          <w:pgMar w:top="1417" w:right="1417" w:bottom="1417" w:left="1417" w:header="1191" w:footer="850" w:gutter="0"/>
          <w:pgNumType w:fmt="decimal"/>
          <w:cols w:space="720" w:num="1"/>
        </w:sectPr>
      </w:pPr>
    </w:p>
    <w:p w14:paraId="48A01CA5">
      <w:pPr>
        <w:spacing w:line="360" w:lineRule="auto"/>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eastAsia="zh-CN"/>
          <w14:textFill>
            <w14:solidFill>
              <w14:schemeClr w14:val="tx1"/>
            </w14:solidFill>
          </w14:textFill>
        </w:rPr>
        <w:t>10</w:t>
      </w: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采购需求偏离表</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（实质性格式）</w:t>
      </w:r>
    </w:p>
    <w:p w14:paraId="4177C7F3">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5"/>
          <w:sz w:val="36"/>
          <w:szCs w:val="36"/>
          <w:highlight w:val="none"/>
          <w:lang w:eastAsia="zh-CN"/>
          <w14:textFill>
            <w14:solidFill>
              <w14:schemeClr w14:val="tx1"/>
            </w14:solidFill>
          </w14:textFill>
        </w:rPr>
        <w:t>采购需求偏离表</w:t>
      </w:r>
    </w:p>
    <w:p w14:paraId="2B3E7F3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tbl>
      <w:tblPr>
        <w:tblStyle w:val="29"/>
        <w:tblW w:w="90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1"/>
        <w:gridCol w:w="1568"/>
        <w:gridCol w:w="1852"/>
        <w:gridCol w:w="1032"/>
      </w:tblGrid>
      <w:tr w14:paraId="19E5C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79" w:type="dxa"/>
            <w:tcBorders>
              <w:top w:val="single" w:color="auto" w:sz="4" w:space="0"/>
              <w:left w:val="single" w:color="auto" w:sz="4" w:space="0"/>
              <w:bottom w:val="single" w:color="auto" w:sz="4" w:space="0"/>
              <w:right w:val="single" w:color="auto" w:sz="4" w:space="0"/>
            </w:tcBorders>
          </w:tcPr>
          <w:p w14:paraId="17A3DEFD">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04AE609D">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7"/>
                <w:highlight w:val="none"/>
                <w14:textFill>
                  <w14:solidFill>
                    <w14:schemeClr w14:val="tx1"/>
                  </w14:solidFill>
                </w14:textFill>
              </w:rPr>
              <w:t>序号</w:t>
            </w:r>
          </w:p>
        </w:tc>
        <w:tc>
          <w:tcPr>
            <w:tcW w:w="1481" w:type="dxa"/>
            <w:tcBorders>
              <w:top w:val="single" w:color="auto" w:sz="4" w:space="0"/>
              <w:left w:val="single" w:color="auto" w:sz="4" w:space="0"/>
              <w:bottom w:val="single" w:color="auto" w:sz="4" w:space="0"/>
              <w:right w:val="single" w:color="auto" w:sz="4" w:space="0"/>
            </w:tcBorders>
          </w:tcPr>
          <w:p w14:paraId="30BD0C33">
            <w:pPr>
              <w:pStyle w:val="30"/>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5"/>
                <w:highlight w:val="none"/>
                <w:lang w:eastAsia="zh-CN"/>
                <w14:textFill>
                  <w14:solidFill>
                    <w14:schemeClr w14:val="tx1"/>
                  </w14:solidFill>
                </w14:textFill>
              </w:rPr>
              <w:t>竞争性磋商</w:t>
            </w:r>
          </w:p>
          <w:p w14:paraId="5F89DDF6">
            <w:pPr>
              <w:pStyle w:val="30"/>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5"/>
                <w:highlight w:val="none"/>
                <w:lang w:eastAsia="zh-CN"/>
                <w14:textFill>
                  <w14:solidFill>
                    <w14:schemeClr w14:val="tx1"/>
                  </w14:solidFill>
                </w14:textFill>
              </w:rPr>
              <w:t>文件条目号</w:t>
            </w:r>
          </w:p>
          <w:p w14:paraId="4715139D">
            <w:pPr>
              <w:pStyle w:val="30"/>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16"/>
                <w:highlight w:val="none"/>
                <w:lang w:eastAsia="zh-CN"/>
                <w14:textFill>
                  <w14:solidFill>
                    <w14:schemeClr w14:val="tx1"/>
                  </w14:solidFill>
                </w14:textFill>
              </w:rPr>
              <w:t>(页码)</w:t>
            </w:r>
          </w:p>
        </w:tc>
        <w:tc>
          <w:tcPr>
            <w:tcW w:w="2381" w:type="dxa"/>
            <w:tcBorders>
              <w:top w:val="single" w:color="auto" w:sz="4" w:space="0"/>
              <w:left w:val="single" w:color="auto" w:sz="4" w:space="0"/>
              <w:bottom w:val="single" w:color="auto" w:sz="4" w:space="0"/>
              <w:right w:val="single" w:color="auto" w:sz="4" w:space="0"/>
            </w:tcBorders>
          </w:tcPr>
          <w:p w14:paraId="0E9E416F">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p>
          <w:p w14:paraId="6840F92B">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4"/>
                <w:highlight w:val="none"/>
                <w14:textFill>
                  <w14:solidFill>
                    <w14:schemeClr w14:val="tx1"/>
                  </w14:solidFill>
                </w14:textFill>
              </w:rPr>
              <w:t>竞争性磋商文件要求</w:t>
            </w:r>
          </w:p>
        </w:tc>
        <w:tc>
          <w:tcPr>
            <w:tcW w:w="1568" w:type="dxa"/>
            <w:tcBorders>
              <w:top w:val="single" w:color="auto" w:sz="4" w:space="0"/>
              <w:left w:val="single" w:color="auto" w:sz="4" w:space="0"/>
              <w:bottom w:val="single" w:color="auto" w:sz="4" w:space="0"/>
              <w:right w:val="single" w:color="auto" w:sz="4" w:space="0"/>
            </w:tcBorders>
          </w:tcPr>
          <w:p w14:paraId="1FA3C927">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6968B189">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8"/>
                <w:highlight w:val="none"/>
                <w14:textFill>
                  <w14:solidFill>
                    <w14:schemeClr w14:val="tx1"/>
                  </w14:solidFill>
                </w14:textFill>
              </w:rPr>
              <w:t>响应内容</w:t>
            </w:r>
          </w:p>
        </w:tc>
        <w:tc>
          <w:tcPr>
            <w:tcW w:w="1852" w:type="dxa"/>
            <w:tcBorders>
              <w:top w:val="single" w:color="auto" w:sz="4" w:space="0"/>
              <w:left w:val="single" w:color="auto" w:sz="4" w:space="0"/>
              <w:bottom w:val="single" w:color="auto" w:sz="4" w:space="0"/>
              <w:right w:val="single" w:color="auto" w:sz="4" w:space="0"/>
            </w:tcBorders>
          </w:tcPr>
          <w:p w14:paraId="706FC2D6">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0A92856E">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highlight w:val="none"/>
                <w14:textFill>
                  <w14:solidFill>
                    <w14:schemeClr w14:val="tx1"/>
                  </w14:solidFill>
                </w14:textFill>
              </w:rPr>
              <w:t>偏离情况</w:t>
            </w:r>
          </w:p>
        </w:tc>
        <w:tc>
          <w:tcPr>
            <w:tcW w:w="1032" w:type="dxa"/>
            <w:tcBorders>
              <w:top w:val="single" w:color="auto" w:sz="4" w:space="0"/>
              <w:left w:val="single" w:color="auto" w:sz="4" w:space="0"/>
              <w:bottom w:val="single" w:color="auto" w:sz="4" w:space="0"/>
              <w:right w:val="single" w:color="auto" w:sz="4" w:space="0"/>
            </w:tcBorders>
          </w:tcPr>
          <w:p w14:paraId="32157FD7">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7DD61B64">
            <w:pPr>
              <w:pStyle w:val="30"/>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9"/>
                <w:highlight w:val="none"/>
                <w14:textFill>
                  <w14:solidFill>
                    <w14:schemeClr w14:val="tx1"/>
                  </w14:solidFill>
                </w14:textFill>
              </w:rPr>
              <w:t>说明</w:t>
            </w:r>
          </w:p>
        </w:tc>
      </w:tr>
      <w:tr w14:paraId="6873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1EDDBC3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3B8B5F0E">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6CCA6F5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2D1DE22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6E79B6BA">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4E63DF20">
            <w:pPr>
              <w:spacing w:line="360" w:lineRule="auto"/>
              <w:rPr>
                <w:rFonts w:hint="eastAsia" w:ascii="仿宋" w:hAnsi="仿宋" w:eastAsia="仿宋" w:cs="仿宋"/>
                <w:color w:val="000000" w:themeColor="text1"/>
                <w:highlight w:val="none"/>
                <w14:textFill>
                  <w14:solidFill>
                    <w14:schemeClr w14:val="tx1"/>
                  </w14:solidFill>
                </w14:textFill>
              </w:rPr>
            </w:pPr>
          </w:p>
        </w:tc>
      </w:tr>
      <w:tr w14:paraId="64DD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3AF28DCC">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0636915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7671B1D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02C01751">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1E4B374C">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46953348">
            <w:pPr>
              <w:spacing w:line="360" w:lineRule="auto"/>
              <w:rPr>
                <w:rFonts w:hint="eastAsia" w:ascii="仿宋" w:hAnsi="仿宋" w:eastAsia="仿宋" w:cs="仿宋"/>
                <w:color w:val="000000" w:themeColor="text1"/>
                <w:highlight w:val="none"/>
                <w14:textFill>
                  <w14:solidFill>
                    <w14:schemeClr w14:val="tx1"/>
                  </w14:solidFill>
                </w14:textFill>
              </w:rPr>
            </w:pPr>
          </w:p>
        </w:tc>
      </w:tr>
      <w:tr w14:paraId="3941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12EFB40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10D98C4B">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04E7CB61">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4B71E935">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6C0C6D18">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33C21F91">
            <w:pPr>
              <w:spacing w:line="360" w:lineRule="auto"/>
              <w:rPr>
                <w:rFonts w:hint="eastAsia" w:ascii="仿宋" w:hAnsi="仿宋" w:eastAsia="仿宋" w:cs="仿宋"/>
                <w:color w:val="000000" w:themeColor="text1"/>
                <w:highlight w:val="none"/>
                <w14:textFill>
                  <w14:solidFill>
                    <w14:schemeClr w14:val="tx1"/>
                  </w14:solidFill>
                </w14:textFill>
              </w:rPr>
            </w:pPr>
          </w:p>
        </w:tc>
      </w:tr>
      <w:tr w14:paraId="098E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29DF63B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7A00A74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061F8760">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02992327">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47E6484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686F1BEA">
            <w:pPr>
              <w:spacing w:line="360" w:lineRule="auto"/>
              <w:rPr>
                <w:rFonts w:hint="eastAsia" w:ascii="仿宋" w:hAnsi="仿宋" w:eastAsia="仿宋" w:cs="仿宋"/>
                <w:color w:val="000000" w:themeColor="text1"/>
                <w:highlight w:val="none"/>
                <w14:textFill>
                  <w14:solidFill>
                    <w14:schemeClr w14:val="tx1"/>
                  </w14:solidFill>
                </w14:textFill>
              </w:rPr>
            </w:pPr>
          </w:p>
        </w:tc>
      </w:tr>
      <w:tr w14:paraId="1C27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468A6854">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46D12F8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62189BFD">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65252C3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5E1E7573">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518CA873">
            <w:pPr>
              <w:spacing w:line="360" w:lineRule="auto"/>
              <w:rPr>
                <w:rFonts w:hint="eastAsia" w:ascii="仿宋" w:hAnsi="仿宋" w:eastAsia="仿宋" w:cs="仿宋"/>
                <w:color w:val="000000" w:themeColor="text1"/>
                <w:highlight w:val="none"/>
                <w14:textFill>
                  <w14:solidFill>
                    <w14:schemeClr w14:val="tx1"/>
                  </w14:solidFill>
                </w14:textFill>
              </w:rPr>
            </w:pPr>
          </w:p>
        </w:tc>
      </w:tr>
      <w:tr w14:paraId="7BD6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9" w:type="dxa"/>
            <w:tcBorders>
              <w:top w:val="single" w:color="auto" w:sz="4" w:space="0"/>
              <w:left w:val="single" w:color="auto" w:sz="4" w:space="0"/>
              <w:bottom w:val="single" w:color="auto" w:sz="4" w:space="0"/>
              <w:right w:val="single" w:color="auto" w:sz="4" w:space="0"/>
            </w:tcBorders>
          </w:tcPr>
          <w:p w14:paraId="23C1E6E9">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tcPr>
          <w:p w14:paraId="60C42CF1">
            <w:pPr>
              <w:spacing w:line="360" w:lineRule="auto"/>
              <w:rPr>
                <w:rFonts w:hint="eastAsia" w:ascii="仿宋" w:hAnsi="仿宋" w:eastAsia="仿宋" w:cs="仿宋"/>
                <w:color w:val="000000" w:themeColor="text1"/>
                <w:highlight w:val="none"/>
                <w14:textFill>
                  <w14:solidFill>
                    <w14:schemeClr w14:val="tx1"/>
                  </w14:solidFill>
                </w14:textFill>
              </w:rPr>
            </w:pPr>
          </w:p>
        </w:tc>
        <w:tc>
          <w:tcPr>
            <w:tcW w:w="2381" w:type="dxa"/>
            <w:tcBorders>
              <w:top w:val="single" w:color="auto" w:sz="4" w:space="0"/>
              <w:left w:val="single" w:color="auto" w:sz="4" w:space="0"/>
              <w:bottom w:val="single" w:color="auto" w:sz="4" w:space="0"/>
              <w:right w:val="single" w:color="auto" w:sz="4" w:space="0"/>
            </w:tcBorders>
          </w:tcPr>
          <w:p w14:paraId="60FD118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568" w:type="dxa"/>
            <w:tcBorders>
              <w:top w:val="single" w:color="auto" w:sz="4" w:space="0"/>
              <w:left w:val="single" w:color="auto" w:sz="4" w:space="0"/>
              <w:bottom w:val="single" w:color="auto" w:sz="4" w:space="0"/>
              <w:right w:val="single" w:color="auto" w:sz="4" w:space="0"/>
            </w:tcBorders>
          </w:tcPr>
          <w:p w14:paraId="6795A102">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852" w:type="dxa"/>
            <w:tcBorders>
              <w:top w:val="single" w:color="auto" w:sz="4" w:space="0"/>
              <w:left w:val="single" w:color="auto" w:sz="4" w:space="0"/>
              <w:bottom w:val="single" w:color="auto" w:sz="4" w:space="0"/>
              <w:right w:val="single" w:color="auto" w:sz="4" w:space="0"/>
            </w:tcBorders>
          </w:tcPr>
          <w:p w14:paraId="724EC26F">
            <w:pPr>
              <w:spacing w:line="360" w:lineRule="auto"/>
              <w:rPr>
                <w:rFonts w:hint="eastAsia" w:ascii="仿宋" w:hAnsi="仿宋" w:eastAsia="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tcPr>
          <w:p w14:paraId="52860E11">
            <w:pPr>
              <w:spacing w:line="360" w:lineRule="auto"/>
              <w:rPr>
                <w:rFonts w:hint="eastAsia" w:ascii="仿宋" w:hAnsi="仿宋" w:eastAsia="仿宋" w:cs="仿宋"/>
                <w:color w:val="000000" w:themeColor="text1"/>
                <w:highlight w:val="none"/>
                <w14:textFill>
                  <w14:solidFill>
                    <w14:schemeClr w14:val="tx1"/>
                  </w14:solidFill>
                </w14:textFill>
              </w:rPr>
            </w:pPr>
          </w:p>
        </w:tc>
      </w:tr>
    </w:tbl>
    <w:p w14:paraId="6CD988B6">
      <w:pPr>
        <w:spacing w:before="103" w:line="203" w:lineRule="auto"/>
        <w:ind w:left="30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注：</w:t>
      </w:r>
    </w:p>
    <w:p w14:paraId="705E9F08">
      <w:pPr>
        <w:pStyle w:val="7"/>
        <w:spacing w:before="2" w:line="201" w:lineRule="auto"/>
        <w:ind w:left="299" w:right="377" w:firstLine="2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1.对竞争性磋商文件中的所有商务、技术要求</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，除本表</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所列明的所有偏离外</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，均视作</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供应商已对之理解和响应。此表中若无任何文字说明，</w:t>
      </w:r>
      <w:r>
        <w:rPr>
          <w:rFonts w:hint="eastAsia" w:ascii="仿宋" w:hAnsi="仿宋" w:eastAsia="仿宋" w:cs="仿宋"/>
          <w:color w:val="000000" w:themeColor="text1"/>
          <w:spacing w:val="-44"/>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内容为空白的</w:t>
      </w:r>
      <w:r>
        <w:rPr>
          <w:rFonts w:hint="eastAsia" w:ascii="仿宋" w:hAnsi="仿宋" w:eastAsia="仿宋" w:cs="仿宋"/>
          <w:color w:val="000000" w:themeColor="text1"/>
          <w:spacing w:val="-29"/>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r>
        <w:rPr>
          <w:rFonts w:hint="eastAsia" w:ascii="仿宋" w:hAnsi="仿宋" w:eastAsia="仿宋" w:cs="仿宋"/>
          <w:b/>
          <w:bCs/>
          <w:color w:val="000000" w:themeColor="text1"/>
          <w:spacing w:val="-2"/>
          <w:sz w:val="24"/>
          <w:szCs w:val="24"/>
          <w:highlight w:val="none"/>
          <w:lang w:eastAsia="zh-CN"/>
          <w14:textFill>
            <w14:solidFill>
              <w14:schemeClr w14:val="tx1"/>
            </w14:solidFill>
          </w14:textFill>
        </w:rPr>
        <w:t>响应无效</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w:t>
      </w:r>
    </w:p>
    <w:p w14:paraId="7907EBEA">
      <w:pPr>
        <w:pStyle w:val="7"/>
        <w:spacing w:before="5" w:line="200" w:lineRule="auto"/>
        <w:ind w:left="312"/>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2.“偏离情况”列应据实填写</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“无偏离”、“正偏离”或</w:t>
      </w:r>
      <w:r>
        <w:rPr>
          <w:rFonts w:hint="eastAsia" w:ascii="仿宋" w:hAnsi="仿宋" w:eastAsia="仿宋" w:cs="仿宋"/>
          <w:color w:val="000000" w:themeColor="text1"/>
          <w:spacing w:val="-51"/>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“负偏离”。</w:t>
      </w:r>
    </w:p>
    <w:p w14:paraId="3FF27382">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534613AC">
      <w:pPr>
        <w:spacing w:line="360" w:lineRule="auto"/>
        <w:ind w:hanging="4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供应商名称（加盖公章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p>
    <w:p w14:paraId="426D9855">
      <w:pPr>
        <w:spacing w:line="360" w:lineRule="auto"/>
        <w:ind w:hanging="4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0179CF7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sectPr>
          <w:headerReference r:id="rId43" w:type="default"/>
          <w:footerReference r:id="rId44" w:type="default"/>
          <w:pgSz w:w="11907" w:h="16839"/>
          <w:pgMar w:top="1417" w:right="1417" w:bottom="1417" w:left="1417" w:header="1191" w:footer="850" w:gutter="0"/>
          <w:pgNumType w:fmt="decimal"/>
          <w:cols w:space="720" w:num="1"/>
        </w:sectPr>
      </w:pPr>
    </w:p>
    <w:p w14:paraId="3918F939">
      <w:pPr>
        <w:spacing w:line="360" w:lineRule="auto"/>
        <w:outlineLvl w:val="1"/>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48"/>
          <w:sz w:val="24"/>
          <w:szCs w:val="24"/>
          <w:highlight w:val="none"/>
          <w:lang w:eastAsia="zh-CN"/>
          <w14:textFill>
            <w14:solidFill>
              <w14:schemeClr w14:val="tx1"/>
            </w14:solidFill>
          </w14:textFill>
        </w:rPr>
        <w:t xml:space="preserve">11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竞争性磋商文件要求提供或供应商认为应附的其他</w:t>
      </w:r>
      <w:r>
        <w:rPr>
          <w:rFonts w:hint="eastAsia" w:ascii="仿宋" w:hAnsi="仿宋" w:eastAsia="仿宋" w:cs="仿宋"/>
          <w:color w:val="000000" w:themeColor="text1"/>
          <w:spacing w:val="-5"/>
          <w:sz w:val="24"/>
          <w:szCs w:val="24"/>
          <w:highlight w:val="none"/>
          <w:lang w:eastAsia="zh-CN"/>
          <w14:textFill>
            <w14:solidFill>
              <w14:schemeClr w14:val="tx1"/>
            </w14:solidFill>
          </w14:textFill>
        </w:rPr>
        <w:t>材料</w:t>
      </w:r>
    </w:p>
    <w:p w14:paraId="0E1DD641">
      <w:pPr>
        <w:tabs>
          <w:tab w:val="left" w:pos="360"/>
        </w:tabs>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p>
    <w:p w14:paraId="29B132B0">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0DF250D3">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24135BB0">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15B128C9">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48766330">
      <w:pPr>
        <w:spacing w:line="240" w:lineRule="exact"/>
        <w:jc w:val="center"/>
        <w:rPr>
          <w:rFonts w:hint="eastAsia" w:ascii="仿宋" w:hAnsi="仿宋" w:eastAsia="仿宋" w:cs="仿宋"/>
          <w:b/>
          <w:bCs/>
          <w:color w:val="000000" w:themeColor="text1"/>
          <w:highlight w:val="none"/>
          <w:shd w:val="clear" w:color="auto" w:fill="FFFFFF"/>
          <w:lang w:eastAsia="zh-CN"/>
          <w14:textFill>
            <w14:solidFill>
              <w14:schemeClr w14:val="tx1"/>
            </w14:solidFill>
          </w14:textFill>
        </w:rPr>
      </w:pPr>
    </w:p>
    <w:p w14:paraId="00C7FCD0">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sectPr>
          <w:headerReference r:id="rId45" w:type="default"/>
          <w:footerReference r:id="rId46" w:type="default"/>
          <w:pgSz w:w="11907" w:h="16839"/>
          <w:pgMar w:top="1417" w:right="1417" w:bottom="1417" w:left="1417" w:header="1191" w:footer="964" w:gutter="0"/>
          <w:pgNumType w:fmt="decimal"/>
          <w:cols w:space="720" w:num="1"/>
        </w:sectPr>
      </w:pPr>
    </w:p>
    <w:p w14:paraId="133A58E9">
      <w:pPr>
        <w:spacing w:line="360" w:lineRule="auto"/>
        <w:outlineLvl w:val="1"/>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12 最后报价一览表（实质性格式、磋商后提交）</w:t>
      </w:r>
    </w:p>
    <w:p w14:paraId="40718F9A">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5F9EEBAF">
      <w:pPr>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最后报价一览表</w:t>
      </w:r>
    </w:p>
    <w:p w14:paraId="6EC48DE9">
      <w:pPr>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p>
    <w:p w14:paraId="05850EB9">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项目编号/包号：</w:t>
      </w:r>
      <w:r>
        <w:rPr>
          <w:rFonts w:hint="eastAsia" w:ascii="仿宋" w:hAnsi="仿宋" w:eastAsia="仿宋" w:cs="仿宋"/>
          <w:color w:val="000000" w:themeColor="text1"/>
          <w:spacing w:val="-2"/>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7"/>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highlight w:val="none"/>
          <w:lang w:eastAsia="zh-CN"/>
          <w14:textFill>
            <w14:solidFill>
              <w14:schemeClr w14:val="tx1"/>
            </w14:solidFill>
          </w14:textFill>
        </w:rPr>
        <w:t>项</w:t>
      </w:r>
      <w:r>
        <w:rPr>
          <w:rFonts w:hint="eastAsia" w:ascii="仿宋" w:hAnsi="仿宋" w:eastAsia="仿宋" w:cs="仿宋"/>
          <w:color w:val="000000" w:themeColor="text1"/>
          <w:spacing w:val="-3"/>
          <w:sz w:val="24"/>
          <w:szCs w:val="24"/>
          <w:highlight w:val="none"/>
          <w:lang w:eastAsia="zh-CN"/>
          <w14:textFill>
            <w14:solidFill>
              <w14:schemeClr w14:val="tx1"/>
            </w14:solidFill>
          </w14:textFill>
        </w:rPr>
        <w:t>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3"/>
        <w:gridCol w:w="1813"/>
        <w:gridCol w:w="1813"/>
        <w:gridCol w:w="1813"/>
      </w:tblGrid>
      <w:tr w14:paraId="7C6D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5C92720C">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序号</w:t>
            </w:r>
          </w:p>
        </w:tc>
        <w:tc>
          <w:tcPr>
            <w:tcW w:w="1858" w:type="dxa"/>
            <w:vMerge w:val="restart"/>
            <w:vAlign w:val="center"/>
          </w:tcPr>
          <w:p w14:paraId="792E21F4">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供应商名称</w:t>
            </w:r>
          </w:p>
        </w:tc>
        <w:tc>
          <w:tcPr>
            <w:tcW w:w="3716" w:type="dxa"/>
            <w:gridSpan w:val="2"/>
            <w:vAlign w:val="center"/>
          </w:tcPr>
          <w:p w14:paraId="79D9878C">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最后报价（</w:t>
            </w:r>
            <w:r>
              <w:rPr>
                <w:rFonts w:hint="eastAsia" w:ascii="仿宋" w:hAnsi="仿宋" w:eastAsia="仿宋" w:cs="仿宋"/>
                <w:b/>
                <w:bCs/>
                <w:color w:val="000000" w:themeColor="text1"/>
                <w:spacing w:val="-5"/>
                <w:sz w:val="24"/>
                <w:szCs w:val="24"/>
                <w:highlight w:val="none"/>
                <w:lang w:val="en-US" w:eastAsia="zh-CN"/>
                <w14:textFill>
                  <w14:solidFill>
                    <w14:schemeClr w14:val="tx1"/>
                  </w14:solidFill>
                </w14:textFill>
              </w:rPr>
              <w:t>元</w:t>
            </w: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w:t>
            </w:r>
          </w:p>
        </w:tc>
        <w:tc>
          <w:tcPr>
            <w:tcW w:w="1858" w:type="dxa"/>
            <w:vMerge w:val="restart"/>
            <w:vAlign w:val="center"/>
          </w:tcPr>
          <w:p w14:paraId="2931F415">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其他声明</w:t>
            </w:r>
          </w:p>
        </w:tc>
      </w:tr>
      <w:tr w14:paraId="6C90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tcPr>
          <w:p w14:paraId="1084B98D">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vMerge w:val="continue"/>
          </w:tcPr>
          <w:p w14:paraId="4ECF134A">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vAlign w:val="center"/>
          </w:tcPr>
          <w:p w14:paraId="7923D924">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大写</w:t>
            </w:r>
          </w:p>
        </w:tc>
        <w:tc>
          <w:tcPr>
            <w:tcW w:w="1858" w:type="dxa"/>
            <w:vAlign w:val="center"/>
          </w:tcPr>
          <w:p w14:paraId="6F4E436B">
            <w:pPr>
              <w:widowControl w:val="0"/>
              <w:spacing w:line="360" w:lineRule="auto"/>
              <w:jc w:val="cente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b/>
                <w:bCs/>
                <w:color w:val="000000" w:themeColor="text1"/>
                <w:spacing w:val="-5"/>
                <w:sz w:val="24"/>
                <w:szCs w:val="24"/>
                <w:highlight w:val="none"/>
                <w:lang w:eastAsia="zh-CN"/>
                <w14:textFill>
                  <w14:solidFill>
                    <w14:schemeClr w14:val="tx1"/>
                  </w14:solidFill>
                </w14:textFill>
              </w:rPr>
              <w:t>小写</w:t>
            </w:r>
          </w:p>
        </w:tc>
        <w:tc>
          <w:tcPr>
            <w:tcW w:w="1858" w:type="dxa"/>
            <w:vMerge w:val="continue"/>
          </w:tcPr>
          <w:p w14:paraId="287D5E21">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4CDC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0A3C2182">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FDE3897">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4B2DD3D1">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823E666">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544A98FE">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679E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332F8E8E">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427CA764">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432E7DF2">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69A285DA">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AF5ED57">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12B2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551FE2EF">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4351E0D6">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372B4ECE">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37AFF3E">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709EAF28">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r w14:paraId="3D9B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683A2348">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96876CC">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57A22A54">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033EB787">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c>
          <w:tcPr>
            <w:tcW w:w="1858" w:type="dxa"/>
          </w:tcPr>
          <w:p w14:paraId="181375CF">
            <w:pPr>
              <w:widowControl w:val="0"/>
              <w:spacing w:line="360" w:lineRule="auto"/>
              <w:jc w:val="both"/>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tc>
      </w:tr>
    </w:tbl>
    <w:p w14:paraId="0A508460">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4DF30CBF">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003CEC3C">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注: 1.此表中 ，每包的最后报价应和《最后分项报价表》 中的总价相一致。</w:t>
      </w:r>
    </w:p>
    <w:p w14:paraId="3C3F5C0A">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2.本表必须按包分别填写。</w:t>
      </w:r>
    </w:p>
    <w:p w14:paraId="65BAC5D9">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r>
        <w:rPr>
          <w:rFonts w:hint="eastAsia" w:ascii="仿宋" w:hAnsi="仿宋" w:eastAsia="仿宋" w:cs="仿宋"/>
          <w:color w:val="000000" w:themeColor="text1"/>
          <w:spacing w:val="-5"/>
          <w:sz w:val="24"/>
          <w:szCs w:val="24"/>
          <w:highlight w:val="none"/>
          <w:lang w:eastAsia="zh-CN"/>
          <w14:textFill>
            <w14:solidFill>
              <w14:schemeClr w14:val="tx1"/>
            </w14:solidFill>
          </w14:textFill>
        </w:rPr>
        <w:t>3.此表无需在响应文件中提交，磋商后供应商按磋商小组要求提交。</w:t>
      </w:r>
    </w:p>
    <w:p w14:paraId="4944F25E">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7512E67F">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71219AFB">
      <w:pPr>
        <w:spacing w:line="360" w:lineRule="auto"/>
        <w:ind w:hanging="41"/>
        <w:rPr>
          <w:rFonts w:hint="eastAsia" w:ascii="仿宋" w:hAnsi="仿宋" w:eastAsia="仿宋" w:cs="仿宋"/>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p>
    <w:p w14:paraId="31439156">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082B575A">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01C2D9A3">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2B23EFB3">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1CAF6353">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0F82219A">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0E4FB823">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2357CA1E">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79F1AB99">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26665EED">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24690B0F">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3D594055">
      <w:pPr>
        <w:spacing w:line="36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13  最后分项报价表（实质性格式，磋商后提交）</w:t>
      </w:r>
    </w:p>
    <w:p w14:paraId="2405DD77">
      <w:pPr>
        <w:spacing w:line="360" w:lineRule="auto"/>
        <w:jc w:val="center"/>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pacing w:val="-6"/>
          <w:sz w:val="36"/>
          <w:szCs w:val="36"/>
          <w:highlight w:val="none"/>
          <w:lang w:eastAsia="zh-CN"/>
          <w14:textFill>
            <w14:solidFill>
              <w14:schemeClr w14:val="tx1"/>
            </w14:solidFill>
          </w14:textFill>
        </w:rPr>
        <w:t>分项报价表</w:t>
      </w:r>
    </w:p>
    <w:p w14:paraId="100DD6E1">
      <w:pPr>
        <w:tabs>
          <w:tab w:val="left" w:pos="1800"/>
          <w:tab w:val="left" w:pos="5580"/>
        </w:tabs>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项目编号/包号：____________项目名称：____________报价单位：人民币元</w:t>
      </w:r>
    </w:p>
    <w:tbl>
      <w:tblPr>
        <w:tblStyle w:val="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232"/>
        <w:gridCol w:w="1654"/>
        <w:gridCol w:w="1524"/>
        <w:gridCol w:w="1477"/>
        <w:gridCol w:w="1651"/>
      </w:tblGrid>
      <w:tr w14:paraId="0EC4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7DF93580">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1242" w:type="pct"/>
            <w:vAlign w:val="center"/>
          </w:tcPr>
          <w:p w14:paraId="5C865F71">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分项名称</w:t>
            </w:r>
          </w:p>
        </w:tc>
        <w:tc>
          <w:tcPr>
            <w:tcW w:w="920" w:type="pct"/>
            <w:vAlign w:val="center"/>
          </w:tcPr>
          <w:p w14:paraId="2A085A47">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单价（元）</w:t>
            </w:r>
          </w:p>
        </w:tc>
        <w:tc>
          <w:tcPr>
            <w:tcW w:w="847" w:type="pct"/>
            <w:vAlign w:val="center"/>
          </w:tcPr>
          <w:p w14:paraId="1D7C22AC">
            <w:pPr>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数量</w:t>
            </w:r>
          </w:p>
        </w:tc>
        <w:tc>
          <w:tcPr>
            <w:tcW w:w="822" w:type="pct"/>
            <w:vAlign w:val="center"/>
          </w:tcPr>
          <w:p w14:paraId="3E4AE1E6">
            <w:pPr>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合价（元）</w:t>
            </w:r>
          </w:p>
        </w:tc>
        <w:tc>
          <w:tcPr>
            <w:tcW w:w="919" w:type="pct"/>
            <w:vAlign w:val="center"/>
          </w:tcPr>
          <w:p w14:paraId="59C8FDFC">
            <w:pPr>
              <w:jc w:val="both"/>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备注/说明</w:t>
            </w:r>
          </w:p>
        </w:tc>
      </w:tr>
      <w:tr w14:paraId="6E46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246FD51F">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242" w:type="pct"/>
            <w:vAlign w:val="center"/>
          </w:tcPr>
          <w:p w14:paraId="714FCF2A">
            <w:pPr>
              <w:rPr>
                <w:rFonts w:hint="eastAsia" w:ascii="仿宋" w:hAnsi="仿宋" w:eastAsia="仿宋" w:cs="仿宋"/>
                <w:color w:val="000000" w:themeColor="text1"/>
                <w:sz w:val="24"/>
                <w:highlight w:val="none"/>
                <w14:textFill>
                  <w14:solidFill>
                    <w14:schemeClr w14:val="tx1"/>
                  </w14:solidFill>
                </w14:textFill>
              </w:rPr>
            </w:pPr>
          </w:p>
        </w:tc>
        <w:tc>
          <w:tcPr>
            <w:tcW w:w="920" w:type="pct"/>
            <w:vAlign w:val="center"/>
          </w:tcPr>
          <w:p w14:paraId="1DCB7459">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213B3800">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77E01E48">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6BF69887">
            <w:pPr>
              <w:rPr>
                <w:rFonts w:hint="eastAsia" w:ascii="仿宋" w:hAnsi="仿宋" w:eastAsia="仿宋" w:cs="仿宋"/>
                <w:color w:val="000000" w:themeColor="text1"/>
                <w:sz w:val="24"/>
                <w:highlight w:val="none"/>
                <w14:textFill>
                  <w14:solidFill>
                    <w14:schemeClr w14:val="tx1"/>
                  </w14:solidFill>
                </w14:textFill>
              </w:rPr>
            </w:pPr>
          </w:p>
        </w:tc>
      </w:tr>
      <w:tr w14:paraId="381E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1FE847D3">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1242" w:type="pct"/>
            <w:vAlign w:val="center"/>
          </w:tcPr>
          <w:p w14:paraId="2D1836C1">
            <w:pPr>
              <w:rPr>
                <w:rFonts w:hint="eastAsia" w:ascii="仿宋" w:hAnsi="仿宋" w:eastAsia="仿宋" w:cs="仿宋"/>
                <w:color w:val="000000" w:themeColor="text1"/>
                <w:sz w:val="24"/>
                <w:highlight w:val="none"/>
                <w14:textFill>
                  <w14:solidFill>
                    <w14:schemeClr w14:val="tx1"/>
                  </w14:solidFill>
                </w14:textFill>
              </w:rPr>
            </w:pPr>
          </w:p>
        </w:tc>
        <w:tc>
          <w:tcPr>
            <w:tcW w:w="920" w:type="pct"/>
            <w:vAlign w:val="center"/>
          </w:tcPr>
          <w:p w14:paraId="14F9606F">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3DF53F64">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048DBA98">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4C3C15D6">
            <w:pPr>
              <w:rPr>
                <w:rFonts w:hint="eastAsia" w:ascii="仿宋" w:hAnsi="仿宋" w:eastAsia="仿宋" w:cs="仿宋"/>
                <w:color w:val="000000" w:themeColor="text1"/>
                <w:sz w:val="24"/>
                <w:highlight w:val="none"/>
                <w14:textFill>
                  <w14:solidFill>
                    <w14:schemeClr w14:val="tx1"/>
                  </w14:solidFill>
                </w14:textFill>
              </w:rPr>
            </w:pPr>
          </w:p>
        </w:tc>
      </w:tr>
      <w:tr w14:paraId="1EAC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06B6654C">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242" w:type="pct"/>
            <w:vAlign w:val="center"/>
          </w:tcPr>
          <w:p w14:paraId="1E58C3D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920" w:type="pct"/>
            <w:vAlign w:val="center"/>
          </w:tcPr>
          <w:p w14:paraId="4E5CED09">
            <w:pPr>
              <w:rPr>
                <w:rFonts w:hint="eastAsia" w:ascii="仿宋" w:hAnsi="仿宋" w:eastAsia="仿宋" w:cs="仿宋"/>
                <w:color w:val="000000" w:themeColor="text1"/>
                <w:sz w:val="24"/>
                <w:highlight w:val="none"/>
                <w14:textFill>
                  <w14:solidFill>
                    <w14:schemeClr w14:val="tx1"/>
                  </w14:solidFill>
                </w14:textFill>
              </w:rPr>
            </w:pPr>
          </w:p>
        </w:tc>
        <w:tc>
          <w:tcPr>
            <w:tcW w:w="847" w:type="pct"/>
            <w:vAlign w:val="center"/>
          </w:tcPr>
          <w:p w14:paraId="5DFE5061">
            <w:pPr>
              <w:rPr>
                <w:rFonts w:hint="eastAsia" w:ascii="仿宋" w:hAnsi="仿宋" w:eastAsia="仿宋" w:cs="仿宋"/>
                <w:color w:val="000000" w:themeColor="text1"/>
                <w:sz w:val="24"/>
                <w:highlight w:val="none"/>
                <w14:textFill>
                  <w14:solidFill>
                    <w14:schemeClr w14:val="tx1"/>
                  </w14:solidFill>
                </w14:textFill>
              </w:rPr>
            </w:pPr>
          </w:p>
        </w:tc>
        <w:tc>
          <w:tcPr>
            <w:tcW w:w="822" w:type="pct"/>
            <w:vAlign w:val="center"/>
          </w:tcPr>
          <w:p w14:paraId="005E787A">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43408EA0">
            <w:pPr>
              <w:rPr>
                <w:rFonts w:hint="eastAsia" w:ascii="仿宋" w:hAnsi="仿宋" w:eastAsia="仿宋" w:cs="仿宋"/>
                <w:color w:val="000000" w:themeColor="text1"/>
                <w:sz w:val="24"/>
                <w:highlight w:val="none"/>
                <w14:textFill>
                  <w14:solidFill>
                    <w14:schemeClr w14:val="tx1"/>
                  </w14:solidFill>
                </w14:textFill>
              </w:rPr>
            </w:pPr>
          </w:p>
        </w:tc>
      </w:tr>
      <w:tr w14:paraId="4302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58DFB7FA">
            <w:pPr>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总价（元）</w:t>
            </w:r>
          </w:p>
        </w:tc>
        <w:tc>
          <w:tcPr>
            <w:tcW w:w="822" w:type="pct"/>
            <w:vAlign w:val="center"/>
          </w:tcPr>
          <w:p w14:paraId="19A1C7C4">
            <w:pPr>
              <w:rPr>
                <w:rFonts w:hint="eastAsia" w:ascii="仿宋" w:hAnsi="仿宋" w:eastAsia="仿宋" w:cs="仿宋"/>
                <w:color w:val="000000" w:themeColor="text1"/>
                <w:sz w:val="24"/>
                <w:highlight w:val="none"/>
                <w14:textFill>
                  <w14:solidFill>
                    <w14:schemeClr w14:val="tx1"/>
                  </w14:solidFill>
                </w14:textFill>
              </w:rPr>
            </w:pPr>
          </w:p>
        </w:tc>
        <w:tc>
          <w:tcPr>
            <w:tcW w:w="919" w:type="pct"/>
            <w:vAlign w:val="center"/>
          </w:tcPr>
          <w:p w14:paraId="6E796ACA">
            <w:pPr>
              <w:rPr>
                <w:rFonts w:hint="eastAsia" w:ascii="仿宋" w:hAnsi="仿宋" w:eastAsia="仿宋" w:cs="仿宋"/>
                <w:color w:val="000000" w:themeColor="text1"/>
                <w:sz w:val="24"/>
                <w:highlight w:val="none"/>
                <w14:textFill>
                  <w14:solidFill>
                    <w14:schemeClr w14:val="tx1"/>
                  </w14:solidFill>
                </w14:textFill>
              </w:rPr>
            </w:pPr>
          </w:p>
        </w:tc>
      </w:tr>
    </w:tbl>
    <w:p w14:paraId="5A3CF36E">
      <w:pPr>
        <w:tabs>
          <w:tab w:val="left" w:pos="1800"/>
          <w:tab w:val="left" w:pos="5580"/>
        </w:tabs>
        <w:rPr>
          <w:rFonts w:hint="eastAsia" w:ascii="仿宋" w:hAnsi="仿宋" w:eastAsia="仿宋" w:cs="仿宋"/>
          <w:color w:val="000000" w:themeColor="text1"/>
          <w:sz w:val="24"/>
          <w:highlight w:val="none"/>
          <w14:textFill>
            <w14:solidFill>
              <w14:schemeClr w14:val="tx1"/>
            </w14:solidFill>
          </w14:textFill>
        </w:rPr>
      </w:pPr>
    </w:p>
    <w:p w14:paraId="6F53B35A">
      <w:pPr>
        <w:pStyle w:val="7"/>
        <w:spacing w:line="360" w:lineRule="auto"/>
        <w:rPr>
          <w:rFonts w:hint="eastAsia" w:ascii="仿宋" w:hAnsi="仿宋" w:eastAsia="仿宋" w:cs="仿宋"/>
          <w:color w:val="000000" w:themeColor="text1"/>
          <w:highlight w:val="none"/>
          <w14:textFill>
            <w14:solidFill>
              <w14:schemeClr w14:val="tx1"/>
            </w14:solidFill>
          </w14:textFill>
        </w:rPr>
      </w:pPr>
    </w:p>
    <w:p w14:paraId="79146F37">
      <w:pPr>
        <w:spacing w:line="360" w:lineRule="auto"/>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注：1.本表应按包分别填写。</w:t>
      </w:r>
    </w:p>
    <w:p w14:paraId="1FFB83FF">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2.上述各项的详细规格（如有），可另页描述。</w:t>
      </w:r>
    </w:p>
    <w:p w14:paraId="0F03A096">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3.此表无需在响应文件中提交，磋商后供应商按磋商小组要求提交。</w:t>
      </w:r>
    </w:p>
    <w:p w14:paraId="193450E5">
      <w:pPr>
        <w:pStyle w:val="7"/>
        <w:spacing w:line="360" w:lineRule="auto"/>
        <w:rPr>
          <w:rFonts w:hint="eastAsia" w:ascii="仿宋" w:hAnsi="仿宋" w:eastAsia="仿宋" w:cs="仿宋"/>
          <w:color w:val="000000" w:themeColor="text1"/>
          <w:highlight w:val="none"/>
          <w:lang w:eastAsia="zh-CN"/>
          <w14:textFill>
            <w14:solidFill>
              <w14:schemeClr w14:val="tx1"/>
            </w14:solidFill>
          </w14:textFill>
        </w:rPr>
      </w:pPr>
    </w:p>
    <w:p w14:paraId="07100FBA">
      <w:pPr>
        <w:spacing w:before="25" w:after="25" w:line="360" w:lineRule="auto"/>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____________</w:t>
      </w:r>
    </w:p>
    <w:p w14:paraId="0E37FE55">
      <w:pPr>
        <w:spacing w:line="360" w:lineRule="auto"/>
        <w:ind w:hanging="41"/>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6"/>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105"/>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70"/>
          <w:sz w:val="24"/>
          <w:szCs w:val="24"/>
          <w:highlight w:val="none"/>
          <w:lang w:eastAsia="zh-CN"/>
          <w14:textFill>
            <w14:solidFill>
              <w14:schemeClr w14:val="tx1"/>
            </w14:solidFill>
          </w14:textFill>
        </w:rPr>
        <w:t xml:space="preserve"> </w:t>
      </w:r>
      <w:r>
        <w:rPr>
          <w:rFonts w:hint="eastAsia" w:ascii="仿宋" w:hAnsi="仿宋" w:eastAsia="仿宋" w:cs="仿宋"/>
          <w:color w:val="000000" w:themeColor="text1"/>
          <w:spacing w:val="-16"/>
          <w:sz w:val="24"/>
          <w:szCs w:val="24"/>
          <w:highlight w:val="none"/>
          <w:lang w:eastAsia="zh-CN"/>
          <w14:textFill>
            <w14:solidFill>
              <w14:schemeClr w14:val="tx1"/>
            </w14:solidFill>
          </w14:textFill>
        </w:rPr>
        <w:t>日</w:t>
      </w:r>
    </w:p>
    <w:p w14:paraId="1524B95B">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3CE78D8F">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1A2E74F4">
      <w:pPr>
        <w:spacing w:line="360" w:lineRule="auto"/>
        <w:ind w:hanging="41"/>
        <w:rPr>
          <w:rFonts w:hint="eastAsia" w:ascii="仿宋" w:hAnsi="仿宋" w:eastAsia="仿宋" w:cs="仿宋"/>
          <w:color w:val="000000" w:themeColor="text1"/>
          <w:spacing w:val="-16"/>
          <w:sz w:val="24"/>
          <w:szCs w:val="24"/>
          <w:highlight w:val="none"/>
          <w:lang w:eastAsia="zh-CN"/>
          <w14:textFill>
            <w14:solidFill>
              <w14:schemeClr w14:val="tx1"/>
            </w14:solidFill>
          </w14:textFill>
        </w:rPr>
      </w:pPr>
    </w:p>
    <w:p w14:paraId="03496B7E">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2AD72C0">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43180F83">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0D17E451">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689EB517">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2B962001">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39568860">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47BAA5B0">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7CF8AAEA">
      <w:pPr>
        <w:spacing w:line="360" w:lineRule="auto"/>
        <w:ind w:firstLine="460" w:firstLineChars="200"/>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p w14:paraId="061C32F4">
      <w:pPr>
        <w:pStyle w:val="7"/>
        <w:spacing w:before="273" w:line="196" w:lineRule="auto"/>
        <w:ind w:left="26"/>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388558E6">
      <w:pPr>
        <w:pStyle w:val="7"/>
        <w:spacing w:before="273" w:line="196" w:lineRule="auto"/>
        <w:ind w:left="26"/>
        <w:outlineLvl w:val="1"/>
        <w:rPr>
          <w:rFonts w:hint="eastAsia" w:ascii="仿宋" w:hAnsi="仿宋" w:eastAsia="仿宋" w:cs="仿宋"/>
          <w:color w:val="000000" w:themeColor="text1"/>
          <w:spacing w:val="-4"/>
          <w:sz w:val="32"/>
          <w:szCs w:val="32"/>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14  最后报价构成表（如有，磋商后提交）</w:t>
      </w:r>
    </w:p>
    <w:p w14:paraId="6EB03C34">
      <w:pPr>
        <w:pStyle w:val="7"/>
        <w:spacing w:before="273" w:line="196" w:lineRule="auto"/>
        <w:jc w:val="both"/>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14-1 联合体最终报价情况说明</w:t>
      </w:r>
    </w:p>
    <w:tbl>
      <w:tblPr>
        <w:tblStyle w:val="29"/>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3931"/>
        <w:gridCol w:w="2164"/>
        <w:gridCol w:w="1876"/>
      </w:tblGrid>
      <w:tr w14:paraId="3132D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93" w:type="dxa"/>
          </w:tcPr>
          <w:p w14:paraId="7A02901F">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序号</w:t>
            </w:r>
          </w:p>
        </w:tc>
        <w:tc>
          <w:tcPr>
            <w:tcW w:w="3931" w:type="dxa"/>
          </w:tcPr>
          <w:p w14:paraId="4F5FF191">
            <w:pPr>
              <w:pStyle w:val="7"/>
              <w:spacing w:before="273" w:line="196" w:lineRule="auto"/>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联合体成员名称</w:t>
            </w:r>
          </w:p>
        </w:tc>
        <w:tc>
          <w:tcPr>
            <w:tcW w:w="2164" w:type="dxa"/>
          </w:tcPr>
          <w:p w14:paraId="2EC32EB4">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联合体成员类型</w:t>
            </w:r>
          </w:p>
          <w:p w14:paraId="10E37FDE">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（选择）</w:t>
            </w:r>
          </w:p>
        </w:tc>
        <w:tc>
          <w:tcPr>
            <w:tcW w:w="1876" w:type="dxa"/>
          </w:tcPr>
          <w:p w14:paraId="02AD1E46">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合同金额</w:t>
            </w:r>
          </w:p>
          <w:p w14:paraId="466F26DD">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（人民币元）</w:t>
            </w:r>
          </w:p>
        </w:tc>
      </w:tr>
      <w:tr w14:paraId="339B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06A502C0">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0367219F">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1</w:t>
            </w:r>
          </w:p>
        </w:tc>
        <w:tc>
          <w:tcPr>
            <w:tcW w:w="3931" w:type="dxa"/>
          </w:tcPr>
          <w:p w14:paraId="26818823">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c>
          <w:tcPr>
            <w:tcW w:w="2164" w:type="dxa"/>
          </w:tcPr>
          <w:p w14:paraId="5250631B">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□中型企业</w:t>
            </w:r>
          </w:p>
          <w:p w14:paraId="70F6EC15">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□小微企业</w:t>
            </w:r>
          </w:p>
          <w:p w14:paraId="4BCBC356">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□其他</w:t>
            </w:r>
          </w:p>
        </w:tc>
        <w:tc>
          <w:tcPr>
            <w:tcW w:w="1876" w:type="dxa"/>
          </w:tcPr>
          <w:p w14:paraId="63118EAF">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r>
      <w:tr w14:paraId="0175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79D28A3B">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1D0DF96A">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w:t>
            </w:r>
          </w:p>
        </w:tc>
        <w:tc>
          <w:tcPr>
            <w:tcW w:w="3931" w:type="dxa"/>
          </w:tcPr>
          <w:p w14:paraId="3C261446">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c>
          <w:tcPr>
            <w:tcW w:w="2164" w:type="dxa"/>
          </w:tcPr>
          <w:p w14:paraId="1BE4A72F">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□中型企业</w:t>
            </w:r>
          </w:p>
          <w:p w14:paraId="2DEE832D">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□小微企业</w:t>
            </w:r>
          </w:p>
          <w:p w14:paraId="322B2BAB">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□其他</w:t>
            </w:r>
          </w:p>
        </w:tc>
        <w:tc>
          <w:tcPr>
            <w:tcW w:w="1876" w:type="dxa"/>
          </w:tcPr>
          <w:p w14:paraId="3D36FC30">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r>
      <w:tr w14:paraId="1B10C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tcPr>
          <w:p w14:paraId="176FEE03">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p w14:paraId="3C0A9A8B">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tc>
        <w:tc>
          <w:tcPr>
            <w:tcW w:w="3931" w:type="dxa"/>
          </w:tcPr>
          <w:p w14:paraId="7DD7A756">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c>
          <w:tcPr>
            <w:tcW w:w="2164" w:type="dxa"/>
          </w:tcPr>
          <w:p w14:paraId="553B98DC">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c>
          <w:tcPr>
            <w:tcW w:w="1876" w:type="dxa"/>
          </w:tcPr>
          <w:p w14:paraId="6A640B42">
            <w:pPr>
              <w:pStyle w:val="7"/>
              <w:spacing w:before="273" w:line="196" w:lineRule="auto"/>
              <w:ind w:left="26"/>
              <w:jc w:val="center"/>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r>
      <w:tr w14:paraId="225E8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88" w:type="dxa"/>
            <w:gridSpan w:val="3"/>
          </w:tcPr>
          <w:p w14:paraId="6E9273CA">
            <w:pPr>
              <w:pStyle w:val="7"/>
              <w:spacing w:before="273" w:line="196" w:lineRule="auto"/>
              <w:ind w:left="26"/>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合计</w:t>
            </w:r>
          </w:p>
        </w:tc>
        <w:tc>
          <w:tcPr>
            <w:tcW w:w="1876" w:type="dxa"/>
          </w:tcPr>
          <w:p w14:paraId="03710878">
            <w:pPr>
              <w:pStyle w:val="7"/>
              <w:spacing w:before="273" w:line="196" w:lineRule="auto"/>
              <w:ind w:left="26"/>
              <w:outlineLvl w:val="1"/>
              <w:rPr>
                <w:rFonts w:hint="eastAsia" w:ascii="仿宋" w:hAnsi="仿宋" w:eastAsia="仿宋" w:cs="仿宋"/>
                <w:color w:val="000000" w:themeColor="text1"/>
                <w:spacing w:val="-4"/>
                <w:sz w:val="24"/>
                <w:szCs w:val="24"/>
                <w:highlight w:val="none"/>
                <w:lang w:eastAsia="zh-CN"/>
                <w14:textFill>
                  <w14:solidFill>
                    <w14:schemeClr w14:val="tx1"/>
                  </w14:solidFill>
                </w14:textFill>
              </w:rPr>
            </w:pPr>
          </w:p>
        </w:tc>
      </w:tr>
    </w:tbl>
    <w:p w14:paraId="20AB6CAA">
      <w:pPr>
        <w:pStyle w:val="7"/>
        <w:spacing w:before="273" w:line="196" w:lineRule="auto"/>
        <w:ind w:left="26"/>
        <w:outlineLvl w:val="1"/>
        <w:rPr>
          <w:rFonts w:hint="eastAsia" w:ascii="仿宋" w:hAnsi="仿宋" w:eastAsia="仿宋" w:cs="仿宋"/>
          <w:color w:val="000000" w:themeColor="text1"/>
          <w:highlight w:val="none"/>
          <w:lang w:eastAsia="zh-CN"/>
          <w14:textFill>
            <w14:solidFill>
              <w14:schemeClr w14:val="tx1"/>
            </w14:solidFill>
          </w14:textFill>
        </w:rPr>
      </w:pPr>
    </w:p>
    <w:p w14:paraId="6B746F60">
      <w:pPr>
        <w:pStyle w:val="7"/>
        <w:spacing w:before="273" w:line="196" w:lineRule="auto"/>
        <w:ind w:left="26"/>
        <w:outlineLvl w:val="1"/>
        <w:rPr>
          <w:rFonts w:hint="eastAsia" w:ascii="仿宋" w:hAnsi="仿宋" w:eastAsia="仿宋" w:cs="仿宋"/>
          <w:color w:val="000000" w:themeColor="text1"/>
          <w:highlight w:val="none"/>
          <w:lang w:eastAsia="zh-CN"/>
          <w14:textFill>
            <w14:solidFill>
              <w14:schemeClr w14:val="tx1"/>
            </w14:solidFill>
          </w14:textFill>
        </w:rPr>
      </w:pPr>
    </w:p>
    <w:p w14:paraId="6CE1A9DD">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注：1. 如供应商为联合体或拟进行合同分包，则必须选择一种表格填报 ，否则响应无效。</w:t>
      </w:r>
    </w:p>
    <w:p w14:paraId="283E6405">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2.本表应按包分别填写。</w:t>
      </w:r>
    </w:p>
    <w:p w14:paraId="7C8FDA78">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3.此表无需在响应文件中提交，磋商后供应商按磋商小组要求提交。</w:t>
      </w:r>
    </w:p>
    <w:p w14:paraId="35BD38D0">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供应商授权代表签字（或加盖供应商公章）：</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 xml:space="preserve">            </w:t>
      </w:r>
    </w:p>
    <w:p w14:paraId="373949EC">
      <w:pPr>
        <w:spacing w:line="360" w:lineRule="auto"/>
        <w:ind w:left="239" w:leftChars="114" w:firstLine="229" w:firstLineChars="99"/>
        <w:rPr>
          <w:rFonts w:hint="eastAsia" w:ascii="仿宋" w:hAnsi="仿宋" w:eastAsia="仿宋" w:cs="仿宋"/>
          <w:color w:val="000000" w:themeColor="text1"/>
          <w:spacing w:val="-4"/>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eastAsia="zh-CN"/>
          <w14:textFill>
            <w14:solidFill>
              <w14:schemeClr w14:val="tx1"/>
            </w14:solidFill>
          </w14:textFill>
        </w:rPr>
        <w:t>日期：</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年</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月</w:t>
      </w:r>
      <w:r>
        <w:rPr>
          <w:rFonts w:hint="eastAsia" w:ascii="仿宋" w:hAnsi="仿宋" w:eastAsia="仿宋" w:cs="仿宋"/>
          <w:color w:val="000000" w:themeColor="text1"/>
          <w:spacing w:val="-4"/>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日</w:t>
      </w:r>
    </w:p>
    <w:p w14:paraId="2BD5ABB7">
      <w:pPr>
        <w:rPr>
          <w:rFonts w:hint="eastAsia" w:ascii="仿宋" w:hAnsi="仿宋" w:eastAsia="仿宋" w:cs="仿宋"/>
          <w:color w:val="000000" w:themeColor="text1"/>
          <w:highlight w:val="none"/>
          <w14:textFill>
            <w14:solidFill>
              <w14:schemeClr w14:val="tx1"/>
            </w14:solidFill>
          </w14:textFill>
        </w:rPr>
      </w:pPr>
    </w:p>
    <w:p w14:paraId="3F29622C">
      <w:pPr>
        <w:spacing w:line="360" w:lineRule="auto"/>
        <w:rPr>
          <w:rFonts w:hint="eastAsia" w:ascii="仿宋" w:hAnsi="仿宋" w:eastAsia="仿宋" w:cs="仿宋"/>
          <w:color w:val="000000" w:themeColor="text1"/>
          <w:spacing w:val="-5"/>
          <w:sz w:val="24"/>
          <w:szCs w:val="24"/>
          <w:highlight w:val="none"/>
          <w:lang w:eastAsia="zh-CN"/>
          <w14:textFill>
            <w14:solidFill>
              <w14:schemeClr w14:val="tx1"/>
            </w14:solidFill>
          </w14:textFill>
        </w:rPr>
      </w:pPr>
    </w:p>
    <w:sectPr>
      <w:pgSz w:w="11907" w:h="16839"/>
      <w:pgMar w:top="1417" w:right="1417" w:bottom="1417" w:left="1417" w:header="1191" w:footer="96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CCDB">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BF0C">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7FEC">
    <w:pPr>
      <w:pStyle w:val="7"/>
      <w:spacing w:line="189" w:lineRule="auto"/>
      <w:ind w:left="4435"/>
      <w:rPr>
        <w:rFonts w:ascii="Times New Roman" w:hAnsi="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4B8E9">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84B8E9">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2D6E">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3274A">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63274A">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ADFE">
    <w:pPr>
      <w:pStyle w:val="7"/>
      <w:spacing w:line="189" w:lineRule="auto"/>
      <w:ind w:left="4430"/>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09432">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509432">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1458">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ACB12">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ABACB12">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758D">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C2141">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58C2141">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ECB0">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EEF39">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94EEF39">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B065">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C0BEA">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4C0BEA">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DB7A">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2C2A6">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C62C2A6">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B891">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FE84E">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3EFE84E">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66D9">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4C27">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B59C9">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44B59C9">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CC18">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D5897">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48D5897">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998A">
    <w:pPr>
      <w:pStyle w:val="1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F8C5E">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6EF8C5E">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E46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FFE0">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2205">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AF88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5AF88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5A57">
    <w:pPr>
      <w:pStyle w:val="7"/>
      <w:spacing w:line="187" w:lineRule="auto"/>
      <w:rPr>
        <w:rFonts w:eastAsia="宋体"/>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39B6">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E139B6">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3200">
    <w:pPr>
      <w:pStyle w:val="7"/>
      <w:spacing w:line="189" w:lineRule="auto"/>
      <w:ind w:left="4434"/>
      <w:rPr>
        <w:rFonts w:eastAsia="宋体"/>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4C7EA">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14C7EA">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84685">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10F6E">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A10F6E">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C4CA">
    <w:pPr>
      <w:pStyle w:val="13"/>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7AE13732">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AE11">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8B3A">
    <w:pPr>
      <w:pStyle w:val="1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7AE3">
    <w:pPr>
      <w:pStyle w:val="1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E524">
    <w:pPr>
      <w:pStyle w:val="1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6A1B">
    <w:pPr>
      <w:spacing w:before="37" w:line="200" w:lineRule="auto"/>
      <w:ind w:right="12"/>
      <w:jc w:val="right"/>
      <w:rPr>
        <w:rFonts w:hint="eastAsia" w:ascii="微软雅黑" w:hAnsi="微软雅黑" w:eastAsia="微软雅黑" w:cs="微软雅黑"/>
        <w:sz w:val="18"/>
        <w:szCs w:val="18"/>
      </w:rPr>
    </w:pPr>
    <w:r>
      <w:rPr>
        <w:lang w:eastAsia="zh-CN"/>
      </w:rPr>
      <mc:AlternateContent>
        <mc:Choice Requires="wps">
          <w:drawing>
            <wp:anchor distT="0" distB="0" distL="0" distR="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4" name="任意多边形 35"/>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35"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DrcI8RGgIA&#10;AJQEAAAOAAAAAAAAAAEAIAAAACcBAABkcnMvZTJvRG9jLnhtbFBLBQYAAAAABgAGAFkBAACzBQAA&#10;AAA=&#10;" path="m0,0l9072,0,9072,14,0,14,0,0xe">
              <v:fill on="t" focussize="0,0"/>
              <v:stroke on="f"/>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14DE">
    <w:pPr>
      <w:pStyle w:val="14"/>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2912">
    <w:pPr>
      <w:pStyle w:val="14"/>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AD377">
    <w:pPr>
      <w:pStyle w:val="14"/>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89986">
    <w:pPr>
      <w:pStyle w:val="14"/>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E80C">
    <w:pPr>
      <w:pStyle w:val="14"/>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AE4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9B52">
    <w:pPr>
      <w:pStyle w:val="1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62BA">
    <w:pPr>
      <w:pStyle w:val="14"/>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E23C">
    <w:pPr>
      <w:pStyle w:val="14"/>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81A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96E0">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D535D">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864E">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83B9">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36C2">
    <w:pPr>
      <w:pStyle w:val="14"/>
      <w:rPr>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2175">
    <w:pPr>
      <w:spacing w:before="15" w:line="219" w:lineRule="auto"/>
      <w:ind w:left="5549" w:firstLine="1980" w:firstLineChars="1100"/>
      <w:rPr>
        <w:rFonts w:hint="eastAsia"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0D0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BE784"/>
    <w:multiLevelType w:val="singleLevel"/>
    <w:tmpl w:val="8D0BE784"/>
    <w:lvl w:ilvl="0" w:tentative="0">
      <w:start w:val="1"/>
      <w:numFmt w:val="decimal"/>
      <w:suff w:val="space"/>
      <w:lvlText w:val="%1、"/>
      <w:lvlJc w:val="left"/>
    </w:lvl>
  </w:abstractNum>
  <w:abstractNum w:abstractNumId="1">
    <w:nsid w:val="D983EAB5"/>
    <w:multiLevelType w:val="singleLevel"/>
    <w:tmpl w:val="D983EAB5"/>
    <w:lvl w:ilvl="0" w:tentative="0">
      <w:start w:val="1"/>
      <w:numFmt w:val="decimal"/>
      <w:suff w:val="nothing"/>
      <w:lvlText w:val="（%1）"/>
      <w:lvlJc w:val="left"/>
    </w:lvl>
  </w:abstractNum>
  <w:abstractNum w:abstractNumId="2">
    <w:nsid w:val="16F3F2A2"/>
    <w:multiLevelType w:val="singleLevel"/>
    <w:tmpl w:val="16F3F2A2"/>
    <w:lvl w:ilvl="0" w:tentative="0">
      <w:start w:val="1"/>
      <w:numFmt w:val="chineseCounting"/>
      <w:suff w:val="nothing"/>
      <w:lvlText w:val="%1、"/>
      <w:lvlJc w:val="left"/>
      <w:rPr>
        <w:rFonts w:hint="eastAsia"/>
      </w:rPr>
    </w:lvl>
  </w:abstractNum>
  <w:abstractNum w:abstractNumId="3">
    <w:nsid w:val="302B1C40"/>
    <w:multiLevelType w:val="singleLevel"/>
    <w:tmpl w:val="302B1C40"/>
    <w:lvl w:ilvl="0" w:tentative="0">
      <w:start w:val="2"/>
      <w:numFmt w:val="chineseCounting"/>
      <w:suff w:val="nothing"/>
      <w:lvlText w:val="%1、"/>
      <w:lvlJc w:val="left"/>
      <w:rPr>
        <w:rFonts w:hint="eastAsia"/>
      </w:rPr>
    </w:lvl>
  </w:abstractNum>
  <w:abstractNum w:abstractNumId="4">
    <w:nsid w:val="61A098AD"/>
    <w:multiLevelType w:val="singleLevel"/>
    <w:tmpl w:val="61A098AD"/>
    <w:lvl w:ilvl="0" w:tentative="0">
      <w:start w:val="1"/>
      <w:numFmt w:val="decimal"/>
      <w:suff w:val="space"/>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63"/>
    <w:rsid w:val="000335EC"/>
    <w:rsid w:val="000378A2"/>
    <w:rsid w:val="0024527F"/>
    <w:rsid w:val="002630BB"/>
    <w:rsid w:val="00282860"/>
    <w:rsid w:val="00283EB8"/>
    <w:rsid w:val="00331853"/>
    <w:rsid w:val="003641D1"/>
    <w:rsid w:val="003C5A2A"/>
    <w:rsid w:val="004B444B"/>
    <w:rsid w:val="004F4AA0"/>
    <w:rsid w:val="005A785A"/>
    <w:rsid w:val="006A7C32"/>
    <w:rsid w:val="00711263"/>
    <w:rsid w:val="008C163E"/>
    <w:rsid w:val="00910115"/>
    <w:rsid w:val="00911349"/>
    <w:rsid w:val="00980DD0"/>
    <w:rsid w:val="00A83046"/>
    <w:rsid w:val="00AB62F7"/>
    <w:rsid w:val="00B51674"/>
    <w:rsid w:val="00B60F5C"/>
    <w:rsid w:val="00B9786B"/>
    <w:rsid w:val="00BB071F"/>
    <w:rsid w:val="00C756C6"/>
    <w:rsid w:val="00C77DC7"/>
    <w:rsid w:val="00E710D0"/>
    <w:rsid w:val="00F13C42"/>
    <w:rsid w:val="00FD3715"/>
    <w:rsid w:val="010817C6"/>
    <w:rsid w:val="011473B7"/>
    <w:rsid w:val="0149727D"/>
    <w:rsid w:val="022A64DC"/>
    <w:rsid w:val="02C1356F"/>
    <w:rsid w:val="03304250"/>
    <w:rsid w:val="03AE3AF3"/>
    <w:rsid w:val="03E03323"/>
    <w:rsid w:val="04371FAD"/>
    <w:rsid w:val="046B5540"/>
    <w:rsid w:val="047168CE"/>
    <w:rsid w:val="0495639A"/>
    <w:rsid w:val="05121E5F"/>
    <w:rsid w:val="053E7F1C"/>
    <w:rsid w:val="05485881"/>
    <w:rsid w:val="056D353A"/>
    <w:rsid w:val="05CA74B9"/>
    <w:rsid w:val="05D45367"/>
    <w:rsid w:val="06304C93"/>
    <w:rsid w:val="06431872"/>
    <w:rsid w:val="06D00631"/>
    <w:rsid w:val="06D33870"/>
    <w:rsid w:val="071A324D"/>
    <w:rsid w:val="072E6CF9"/>
    <w:rsid w:val="07300CC3"/>
    <w:rsid w:val="0730481F"/>
    <w:rsid w:val="073360BD"/>
    <w:rsid w:val="075C1AB8"/>
    <w:rsid w:val="078D3A1F"/>
    <w:rsid w:val="0790372C"/>
    <w:rsid w:val="07A73C2E"/>
    <w:rsid w:val="07CD4764"/>
    <w:rsid w:val="084F5179"/>
    <w:rsid w:val="09AF2373"/>
    <w:rsid w:val="0A1C108A"/>
    <w:rsid w:val="0A486323"/>
    <w:rsid w:val="0A656ED5"/>
    <w:rsid w:val="0A735671"/>
    <w:rsid w:val="0B1526A9"/>
    <w:rsid w:val="0C030754"/>
    <w:rsid w:val="0C060244"/>
    <w:rsid w:val="0C2B1A59"/>
    <w:rsid w:val="0C6A2581"/>
    <w:rsid w:val="0CA75583"/>
    <w:rsid w:val="0CC47F74"/>
    <w:rsid w:val="0D301714"/>
    <w:rsid w:val="0D4A53C9"/>
    <w:rsid w:val="0DB8556E"/>
    <w:rsid w:val="0DC65EDD"/>
    <w:rsid w:val="0DF43961"/>
    <w:rsid w:val="0E415A2D"/>
    <w:rsid w:val="0F225395"/>
    <w:rsid w:val="0F2E29B6"/>
    <w:rsid w:val="0F9F0794"/>
    <w:rsid w:val="0FA20284"/>
    <w:rsid w:val="10D34B99"/>
    <w:rsid w:val="10E51B6D"/>
    <w:rsid w:val="12414FE6"/>
    <w:rsid w:val="128A572B"/>
    <w:rsid w:val="13734411"/>
    <w:rsid w:val="13F55B42"/>
    <w:rsid w:val="14863CD0"/>
    <w:rsid w:val="14BD4D61"/>
    <w:rsid w:val="1553305D"/>
    <w:rsid w:val="15785D0F"/>
    <w:rsid w:val="157C32A8"/>
    <w:rsid w:val="15913C53"/>
    <w:rsid w:val="15A00DC2"/>
    <w:rsid w:val="160A437D"/>
    <w:rsid w:val="16A7608C"/>
    <w:rsid w:val="17D26FEE"/>
    <w:rsid w:val="18252379"/>
    <w:rsid w:val="18477C1A"/>
    <w:rsid w:val="18737B4B"/>
    <w:rsid w:val="195E521C"/>
    <w:rsid w:val="19740715"/>
    <w:rsid w:val="19AC242B"/>
    <w:rsid w:val="1A2F0F08"/>
    <w:rsid w:val="1A4077C6"/>
    <w:rsid w:val="1A4D795A"/>
    <w:rsid w:val="1A9D12FA"/>
    <w:rsid w:val="1AED132B"/>
    <w:rsid w:val="1B2D209C"/>
    <w:rsid w:val="1B591843"/>
    <w:rsid w:val="1BB2184F"/>
    <w:rsid w:val="1C142509"/>
    <w:rsid w:val="1C7B60E4"/>
    <w:rsid w:val="1CB272DF"/>
    <w:rsid w:val="1CC47A8B"/>
    <w:rsid w:val="1D003EA7"/>
    <w:rsid w:val="1D5F1562"/>
    <w:rsid w:val="1D65301C"/>
    <w:rsid w:val="1DCF66E8"/>
    <w:rsid w:val="1DE70A05"/>
    <w:rsid w:val="1E025871"/>
    <w:rsid w:val="1E314019"/>
    <w:rsid w:val="1E426EBA"/>
    <w:rsid w:val="1E562965"/>
    <w:rsid w:val="1EBB08B5"/>
    <w:rsid w:val="1F100D66"/>
    <w:rsid w:val="1FA33F62"/>
    <w:rsid w:val="1FC35DD8"/>
    <w:rsid w:val="1FD44489"/>
    <w:rsid w:val="1FE50445"/>
    <w:rsid w:val="1FEF3071"/>
    <w:rsid w:val="200A3A07"/>
    <w:rsid w:val="20931C4F"/>
    <w:rsid w:val="20FE1D77"/>
    <w:rsid w:val="21A165ED"/>
    <w:rsid w:val="22EE7610"/>
    <w:rsid w:val="2302130E"/>
    <w:rsid w:val="23305E7B"/>
    <w:rsid w:val="234822FE"/>
    <w:rsid w:val="23503E27"/>
    <w:rsid w:val="23E72368"/>
    <w:rsid w:val="242B6642"/>
    <w:rsid w:val="249B7324"/>
    <w:rsid w:val="251D5F8B"/>
    <w:rsid w:val="25AB7A3A"/>
    <w:rsid w:val="25EB7E37"/>
    <w:rsid w:val="263712CE"/>
    <w:rsid w:val="26667E05"/>
    <w:rsid w:val="26B24DF9"/>
    <w:rsid w:val="26B75F6B"/>
    <w:rsid w:val="26D94133"/>
    <w:rsid w:val="26E256DE"/>
    <w:rsid w:val="26E322A8"/>
    <w:rsid w:val="275F42F2"/>
    <w:rsid w:val="2766100D"/>
    <w:rsid w:val="28506677"/>
    <w:rsid w:val="289202C1"/>
    <w:rsid w:val="294B0318"/>
    <w:rsid w:val="298A5BB9"/>
    <w:rsid w:val="29AA0009"/>
    <w:rsid w:val="2A54709F"/>
    <w:rsid w:val="2A854AAC"/>
    <w:rsid w:val="2A977AFA"/>
    <w:rsid w:val="2A9A62D0"/>
    <w:rsid w:val="2AF544B9"/>
    <w:rsid w:val="2B54610C"/>
    <w:rsid w:val="2CE26AA9"/>
    <w:rsid w:val="2D0771C8"/>
    <w:rsid w:val="2D1265F1"/>
    <w:rsid w:val="2D3622E0"/>
    <w:rsid w:val="2D3E1194"/>
    <w:rsid w:val="2DEC6E42"/>
    <w:rsid w:val="2E527668"/>
    <w:rsid w:val="2E67296D"/>
    <w:rsid w:val="2E6E7857"/>
    <w:rsid w:val="2E960B5C"/>
    <w:rsid w:val="2EDC6EB7"/>
    <w:rsid w:val="2F6A2714"/>
    <w:rsid w:val="2FB67708"/>
    <w:rsid w:val="304765B2"/>
    <w:rsid w:val="305667F5"/>
    <w:rsid w:val="30D03A8B"/>
    <w:rsid w:val="30DC4F4C"/>
    <w:rsid w:val="31342FDA"/>
    <w:rsid w:val="313E1348"/>
    <w:rsid w:val="322C5A5F"/>
    <w:rsid w:val="32342B66"/>
    <w:rsid w:val="32843AED"/>
    <w:rsid w:val="32BF0681"/>
    <w:rsid w:val="332C1A8F"/>
    <w:rsid w:val="33B73BA1"/>
    <w:rsid w:val="33C95515"/>
    <w:rsid w:val="349B061F"/>
    <w:rsid w:val="34A41BFF"/>
    <w:rsid w:val="34B306BA"/>
    <w:rsid w:val="34FD7B87"/>
    <w:rsid w:val="35064C8D"/>
    <w:rsid w:val="352315D1"/>
    <w:rsid w:val="35611EC4"/>
    <w:rsid w:val="35B53F72"/>
    <w:rsid w:val="36633A19"/>
    <w:rsid w:val="374455F9"/>
    <w:rsid w:val="376260A7"/>
    <w:rsid w:val="37A461DA"/>
    <w:rsid w:val="37B15A15"/>
    <w:rsid w:val="37BC458D"/>
    <w:rsid w:val="38926838"/>
    <w:rsid w:val="39237490"/>
    <w:rsid w:val="396C0E37"/>
    <w:rsid w:val="39A65D0B"/>
    <w:rsid w:val="3A3951BD"/>
    <w:rsid w:val="3A412794"/>
    <w:rsid w:val="3A6471A5"/>
    <w:rsid w:val="3AAC1E33"/>
    <w:rsid w:val="3AAD1707"/>
    <w:rsid w:val="3ABC15F6"/>
    <w:rsid w:val="3B9B5A04"/>
    <w:rsid w:val="3BA64AD4"/>
    <w:rsid w:val="3BEE1FD7"/>
    <w:rsid w:val="3C836BC3"/>
    <w:rsid w:val="3C9F1D6D"/>
    <w:rsid w:val="3D205BB3"/>
    <w:rsid w:val="3DD23C8F"/>
    <w:rsid w:val="3DE878A0"/>
    <w:rsid w:val="3DF57811"/>
    <w:rsid w:val="3E11697C"/>
    <w:rsid w:val="3E921340"/>
    <w:rsid w:val="3F1461F9"/>
    <w:rsid w:val="3F1D32FF"/>
    <w:rsid w:val="3F3107F4"/>
    <w:rsid w:val="3F520ACF"/>
    <w:rsid w:val="3F6E1604"/>
    <w:rsid w:val="3FB5178A"/>
    <w:rsid w:val="40093AB5"/>
    <w:rsid w:val="42187DAE"/>
    <w:rsid w:val="42644DA1"/>
    <w:rsid w:val="42D02437"/>
    <w:rsid w:val="42E63A08"/>
    <w:rsid w:val="42F75C15"/>
    <w:rsid w:val="431F63BB"/>
    <w:rsid w:val="43721740"/>
    <w:rsid w:val="43B6162D"/>
    <w:rsid w:val="43CA332A"/>
    <w:rsid w:val="44F52628"/>
    <w:rsid w:val="44FC5DAB"/>
    <w:rsid w:val="45EF39DA"/>
    <w:rsid w:val="46841EB6"/>
    <w:rsid w:val="469C2FA7"/>
    <w:rsid w:val="46A75BA4"/>
    <w:rsid w:val="46B21F99"/>
    <w:rsid w:val="46BF6A4A"/>
    <w:rsid w:val="46DD3374"/>
    <w:rsid w:val="471D77D7"/>
    <w:rsid w:val="473E517D"/>
    <w:rsid w:val="4779309D"/>
    <w:rsid w:val="47F22E4F"/>
    <w:rsid w:val="47FB5063"/>
    <w:rsid w:val="484F02A2"/>
    <w:rsid w:val="488C5052"/>
    <w:rsid w:val="48CE799F"/>
    <w:rsid w:val="48D06EBC"/>
    <w:rsid w:val="49296D45"/>
    <w:rsid w:val="495426F7"/>
    <w:rsid w:val="49555444"/>
    <w:rsid w:val="499C0B00"/>
    <w:rsid w:val="49B065B3"/>
    <w:rsid w:val="4ABC060A"/>
    <w:rsid w:val="4ACE3700"/>
    <w:rsid w:val="4AE100E3"/>
    <w:rsid w:val="4B1F03FF"/>
    <w:rsid w:val="4B5736F5"/>
    <w:rsid w:val="4B7F49FA"/>
    <w:rsid w:val="4C0D0258"/>
    <w:rsid w:val="4C9170DB"/>
    <w:rsid w:val="4D426699"/>
    <w:rsid w:val="4E0F02B7"/>
    <w:rsid w:val="4E35329E"/>
    <w:rsid w:val="4E8D5680"/>
    <w:rsid w:val="4ED10C4A"/>
    <w:rsid w:val="4FB355BA"/>
    <w:rsid w:val="4FE6773D"/>
    <w:rsid w:val="51257DF2"/>
    <w:rsid w:val="51703763"/>
    <w:rsid w:val="51DF2696"/>
    <w:rsid w:val="521A2795"/>
    <w:rsid w:val="53A616BE"/>
    <w:rsid w:val="541303D5"/>
    <w:rsid w:val="543F566E"/>
    <w:rsid w:val="54AD358A"/>
    <w:rsid w:val="54DA0EF3"/>
    <w:rsid w:val="54E81970"/>
    <w:rsid w:val="551F69C9"/>
    <w:rsid w:val="55384597"/>
    <w:rsid w:val="560B1430"/>
    <w:rsid w:val="56116B96"/>
    <w:rsid w:val="56181120"/>
    <w:rsid w:val="5645019F"/>
    <w:rsid w:val="567E7209"/>
    <w:rsid w:val="569A4DDE"/>
    <w:rsid w:val="57711530"/>
    <w:rsid w:val="57805D82"/>
    <w:rsid w:val="57B45A75"/>
    <w:rsid w:val="57C74048"/>
    <w:rsid w:val="5884755E"/>
    <w:rsid w:val="5894149F"/>
    <w:rsid w:val="58E40592"/>
    <w:rsid w:val="591F1435"/>
    <w:rsid w:val="59DE1485"/>
    <w:rsid w:val="5A5440F2"/>
    <w:rsid w:val="5B7707FA"/>
    <w:rsid w:val="5B7B5CBA"/>
    <w:rsid w:val="5BA900E2"/>
    <w:rsid w:val="5BC53F6F"/>
    <w:rsid w:val="5BF45C9C"/>
    <w:rsid w:val="5C000CBF"/>
    <w:rsid w:val="5C182A2D"/>
    <w:rsid w:val="5C2C64D8"/>
    <w:rsid w:val="5CA72002"/>
    <w:rsid w:val="5CF1327E"/>
    <w:rsid w:val="5D017965"/>
    <w:rsid w:val="5D0D455B"/>
    <w:rsid w:val="5DC56BE4"/>
    <w:rsid w:val="5E6261E1"/>
    <w:rsid w:val="5E714120"/>
    <w:rsid w:val="5E85118E"/>
    <w:rsid w:val="5F334021"/>
    <w:rsid w:val="5F3A6138"/>
    <w:rsid w:val="5F942D12"/>
    <w:rsid w:val="5FFC2665"/>
    <w:rsid w:val="607E12CC"/>
    <w:rsid w:val="60805044"/>
    <w:rsid w:val="608A3672"/>
    <w:rsid w:val="60A1482F"/>
    <w:rsid w:val="615D7134"/>
    <w:rsid w:val="617C3A5E"/>
    <w:rsid w:val="62145A44"/>
    <w:rsid w:val="62BB2364"/>
    <w:rsid w:val="630D059A"/>
    <w:rsid w:val="631A352E"/>
    <w:rsid w:val="63D8564E"/>
    <w:rsid w:val="63D90113"/>
    <w:rsid w:val="64835103"/>
    <w:rsid w:val="65485DBE"/>
    <w:rsid w:val="6554084E"/>
    <w:rsid w:val="655B398A"/>
    <w:rsid w:val="65CC6636"/>
    <w:rsid w:val="65DA51F7"/>
    <w:rsid w:val="66552ACF"/>
    <w:rsid w:val="66DB4D83"/>
    <w:rsid w:val="670047E9"/>
    <w:rsid w:val="676F47CA"/>
    <w:rsid w:val="6787315C"/>
    <w:rsid w:val="67F500C6"/>
    <w:rsid w:val="681744E0"/>
    <w:rsid w:val="684A387F"/>
    <w:rsid w:val="68617509"/>
    <w:rsid w:val="68C36103"/>
    <w:rsid w:val="69603C65"/>
    <w:rsid w:val="69626FB7"/>
    <w:rsid w:val="69B33D95"/>
    <w:rsid w:val="6A3D3FA6"/>
    <w:rsid w:val="6A427C3D"/>
    <w:rsid w:val="6AFE7E7F"/>
    <w:rsid w:val="6B051CFD"/>
    <w:rsid w:val="6BF35809"/>
    <w:rsid w:val="6C101972"/>
    <w:rsid w:val="6C9C4FB4"/>
    <w:rsid w:val="6CCD33BF"/>
    <w:rsid w:val="6CF50B68"/>
    <w:rsid w:val="6D33265C"/>
    <w:rsid w:val="6D6F524A"/>
    <w:rsid w:val="6E276545"/>
    <w:rsid w:val="6E4C0C5C"/>
    <w:rsid w:val="6F803AC7"/>
    <w:rsid w:val="6FC77524"/>
    <w:rsid w:val="702A0D3C"/>
    <w:rsid w:val="70384FF4"/>
    <w:rsid w:val="704621CB"/>
    <w:rsid w:val="705D42D4"/>
    <w:rsid w:val="70A04FBC"/>
    <w:rsid w:val="714D47BD"/>
    <w:rsid w:val="71587F9A"/>
    <w:rsid w:val="7169030C"/>
    <w:rsid w:val="717B5AE0"/>
    <w:rsid w:val="71FB4625"/>
    <w:rsid w:val="72133F6A"/>
    <w:rsid w:val="72345C8F"/>
    <w:rsid w:val="723839D1"/>
    <w:rsid w:val="7249173A"/>
    <w:rsid w:val="72655E48"/>
    <w:rsid w:val="72E25662"/>
    <w:rsid w:val="7388043F"/>
    <w:rsid w:val="73920EBF"/>
    <w:rsid w:val="739D1444"/>
    <w:rsid w:val="743326A2"/>
    <w:rsid w:val="74E27C24"/>
    <w:rsid w:val="75047B9A"/>
    <w:rsid w:val="75076A10"/>
    <w:rsid w:val="756E3266"/>
    <w:rsid w:val="75933B94"/>
    <w:rsid w:val="75E35A02"/>
    <w:rsid w:val="75F54F37"/>
    <w:rsid w:val="76050C77"/>
    <w:rsid w:val="769D02A6"/>
    <w:rsid w:val="77027960"/>
    <w:rsid w:val="774F7907"/>
    <w:rsid w:val="77A70BEA"/>
    <w:rsid w:val="77EC0CCE"/>
    <w:rsid w:val="77F71C38"/>
    <w:rsid w:val="78472812"/>
    <w:rsid w:val="787119EB"/>
    <w:rsid w:val="78BF7D2B"/>
    <w:rsid w:val="7906162A"/>
    <w:rsid w:val="792213E1"/>
    <w:rsid w:val="795409C4"/>
    <w:rsid w:val="795C61F7"/>
    <w:rsid w:val="79D33FDF"/>
    <w:rsid w:val="7A9343F5"/>
    <w:rsid w:val="7AC202DC"/>
    <w:rsid w:val="7ACD1EB2"/>
    <w:rsid w:val="7AF06457"/>
    <w:rsid w:val="7BA93249"/>
    <w:rsid w:val="7CC75495"/>
    <w:rsid w:val="7D605B8A"/>
    <w:rsid w:val="7D9121E7"/>
    <w:rsid w:val="7E157EA9"/>
    <w:rsid w:val="7E186464"/>
    <w:rsid w:val="7E4454AB"/>
    <w:rsid w:val="7E6D4A02"/>
    <w:rsid w:val="7EA146AC"/>
    <w:rsid w:val="7EF50D3F"/>
    <w:rsid w:val="7F185E45"/>
    <w:rsid w:val="7F233313"/>
    <w:rsid w:val="7F405C73"/>
    <w:rsid w:val="7F527E54"/>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3"/>
    <w:qFormat/>
    <w:uiPriority w:val="0"/>
    <w:pPr>
      <w:keepNext/>
      <w:keepLines/>
      <w:spacing w:before="120" w:line="300" w:lineRule="auto"/>
      <w:jc w:val="center"/>
      <w:outlineLvl w:val="1"/>
    </w:pPr>
    <w:rPr>
      <w:rFonts w:eastAsia="黑体"/>
      <w:b/>
      <w:sz w:val="30"/>
      <w:szCs w:val="20"/>
    </w:rPr>
  </w:style>
  <w:style w:type="paragraph" w:styleId="4">
    <w:name w:val="heading 4"/>
    <w:basedOn w:val="1"/>
    <w:next w:val="1"/>
    <w:qFormat/>
    <w:uiPriority w:val="0"/>
    <w:pPr>
      <w:keepNext/>
      <w:keepLines/>
      <w:spacing w:before="280" w:after="290" w:line="376" w:lineRule="atLeast"/>
      <w:outlineLvl w:val="3"/>
    </w:pPr>
    <w:rPr>
      <w:rFonts w:eastAsia="黑体"/>
      <w:b/>
      <w:sz w:val="28"/>
      <w:szCs w:val="20"/>
    </w:rPr>
  </w:style>
  <w:style w:type="paragraph" w:styleId="5">
    <w:name w:val="heading 6"/>
    <w:basedOn w:val="1"/>
    <w:qFormat/>
    <w:uiPriority w:val="1"/>
    <w:pPr>
      <w:outlineLvl w:val="5"/>
    </w:pPr>
    <w:rPr>
      <w:rFonts w:ascii="宋体" w:hAnsi="宋体" w:eastAsia="宋体" w:cs="宋体"/>
      <w:b/>
      <w:bCs/>
      <w:sz w:val="24"/>
      <w:szCs w:val="24"/>
      <w:lang w:val="zh-CN" w:eastAsia="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sz w:val="24"/>
    </w:rPr>
  </w:style>
  <w:style w:type="paragraph" w:styleId="6">
    <w:name w:val="annotation text"/>
    <w:basedOn w:val="1"/>
    <w:link w:val="48"/>
    <w:qFormat/>
    <w:uiPriority w:val="0"/>
  </w:style>
  <w:style w:type="paragraph" w:styleId="7">
    <w:name w:val="Body Text"/>
    <w:basedOn w:val="1"/>
    <w:qFormat/>
    <w:uiPriority w:val="0"/>
  </w:style>
  <w:style w:type="paragraph" w:styleId="8">
    <w:name w:val="Body Text Indent"/>
    <w:basedOn w:val="1"/>
    <w:next w:val="4"/>
    <w:qFormat/>
    <w:uiPriority w:val="0"/>
    <w:pPr>
      <w:spacing w:line="360" w:lineRule="auto"/>
      <w:ind w:firstLine="570"/>
    </w:pPr>
    <w:rPr>
      <w:sz w:val="24"/>
    </w:rPr>
  </w:style>
  <w:style w:type="paragraph" w:styleId="9">
    <w:name w:val="toc 3"/>
    <w:basedOn w:val="1"/>
    <w:next w:val="1"/>
    <w:qFormat/>
    <w:uiPriority w:val="39"/>
    <w:pPr>
      <w:ind w:left="420"/>
    </w:pPr>
    <w:rPr>
      <w:rFonts w:cs="Calibri"/>
      <w:i/>
      <w:iCs/>
      <w:sz w:val="20"/>
      <w:szCs w:val="20"/>
    </w:rPr>
  </w:style>
  <w:style w:type="paragraph" w:styleId="10">
    <w:name w:val="Plain Text"/>
    <w:basedOn w:val="1"/>
    <w:qFormat/>
    <w:uiPriority w:val="0"/>
    <w:rPr>
      <w:rFonts w:hint="eastAsia" w:ascii="宋体" w:hAnsi="Courier New"/>
      <w:szCs w:val="20"/>
    </w:rPr>
  </w:style>
  <w:style w:type="paragraph" w:styleId="11">
    <w:name w:val="Body Text Indent 2"/>
    <w:basedOn w:val="1"/>
    <w:qFormat/>
    <w:uiPriority w:val="99"/>
    <w:pPr>
      <w:spacing w:after="120" w:line="480" w:lineRule="auto"/>
      <w:ind w:left="420" w:leftChars="200"/>
    </w:pPr>
    <w:rPr>
      <w:rFonts w:ascii="Times New Roman" w:hAnsi="Times New Roman" w:eastAsia="仿宋_GB2312"/>
    </w:rPr>
  </w:style>
  <w:style w:type="paragraph" w:styleId="12">
    <w:name w:val="Balloon Text"/>
    <w:basedOn w:val="1"/>
    <w:link w:val="40"/>
    <w:qFormat/>
    <w:uiPriority w:val="0"/>
    <w:rPr>
      <w:sz w:val="18"/>
      <w:szCs w:val="18"/>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0"/>
  </w:style>
  <w:style w:type="paragraph" w:styleId="16">
    <w:name w:val="Normal (Web)"/>
    <w:basedOn w:val="1"/>
    <w:next w:val="1"/>
    <w:qFormat/>
    <w:uiPriority w:val="99"/>
    <w:pPr>
      <w:spacing w:before="100" w:beforeAutospacing="1" w:after="100" w:afterAutospacing="1"/>
    </w:pPr>
    <w:rPr>
      <w:rFonts w:ascii="宋体" w:hAnsi="宋体" w:cs="宋体"/>
      <w:sz w:val="24"/>
    </w:rPr>
  </w:style>
  <w:style w:type="paragraph" w:styleId="17">
    <w:name w:val="annotation subject"/>
    <w:basedOn w:val="6"/>
    <w:next w:val="6"/>
    <w:link w:val="49"/>
    <w:qFormat/>
    <w:uiPriority w:val="0"/>
    <w:rPr>
      <w:b/>
      <w:bCs/>
    </w:rPr>
  </w:style>
  <w:style w:type="paragraph" w:styleId="18">
    <w:name w:val="Body Text First Indent"/>
    <w:basedOn w:val="7"/>
    <w:next w:val="19"/>
    <w:qFormat/>
    <w:uiPriority w:val="0"/>
    <w:pPr>
      <w:spacing w:line="360" w:lineRule="auto"/>
      <w:ind w:firstLine="420" w:firstLineChars="200"/>
    </w:pPr>
  </w:style>
  <w:style w:type="paragraph" w:styleId="19">
    <w:name w:val="Body Text First Indent 2"/>
    <w:basedOn w:val="8"/>
    <w:next w:val="18"/>
    <w:qFormat/>
    <w:uiPriority w:val="0"/>
    <w:pPr>
      <w:spacing w:after="120" w:line="480" w:lineRule="exact"/>
      <w:ind w:left="420" w:leftChars="200" w:firstLine="420" w:firstLineChars="200"/>
    </w:pPr>
    <w:rPr>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正文首行缩进 2 Char Char"/>
    <w:basedOn w:val="28"/>
    <w:qFormat/>
    <w:uiPriority w:val="99"/>
    <w:pPr>
      <w:ind w:firstLine="420"/>
    </w:pPr>
  </w:style>
  <w:style w:type="paragraph" w:customStyle="1" w:styleId="28">
    <w:name w:val="正文文本缩进 Char Char"/>
    <w:basedOn w:val="1"/>
    <w:qFormat/>
    <w:uiPriority w:val="99"/>
    <w:pPr>
      <w:spacing w:after="120"/>
      <w:ind w:left="420" w:leftChars="200"/>
    </w:pPr>
  </w:style>
  <w:style w:type="table" w:customStyle="1" w:styleId="29">
    <w:name w:val="Table Normal"/>
    <w:qFormat/>
    <w:uiPriority w:val="0"/>
    <w:tblPr>
      <w:tblCellMar>
        <w:top w:w="0" w:type="dxa"/>
        <w:left w:w="0" w:type="dxa"/>
        <w:bottom w:w="0" w:type="dxa"/>
        <w:right w:w="0" w:type="dxa"/>
      </w:tblCellMar>
    </w:tblPr>
  </w:style>
  <w:style w:type="paragraph" w:customStyle="1" w:styleId="30">
    <w:name w:val="Table Text"/>
    <w:basedOn w:val="1"/>
    <w:qFormat/>
    <w:uiPriority w:val="0"/>
    <w:rPr>
      <w:rFonts w:ascii="宋体" w:hAnsi="宋体" w:eastAsia="宋体" w:cs="宋体"/>
      <w:sz w:val="24"/>
      <w:szCs w:val="24"/>
    </w:rPr>
  </w:style>
  <w:style w:type="paragraph" w:customStyle="1" w:styleId="31">
    <w:name w:val="Table Paragraph"/>
    <w:basedOn w:val="1"/>
    <w:qFormat/>
    <w:uiPriority w:val="1"/>
    <w:rPr>
      <w:rFonts w:ascii="宋体" w:hAnsi="宋体" w:eastAsia="宋体" w:cs="宋体"/>
      <w:lang w:val="zh-CN" w:eastAsia="zh-CN" w:bidi="zh-CN"/>
    </w:rPr>
  </w:style>
  <w:style w:type="paragraph" w:styleId="32">
    <w:name w:val="List Paragraph"/>
    <w:basedOn w:val="1"/>
    <w:qFormat/>
    <w:uiPriority w:val="1"/>
    <w:pPr>
      <w:ind w:left="396" w:hanging="602"/>
    </w:pPr>
    <w:rPr>
      <w:rFonts w:ascii="宋体" w:hAnsi="宋体" w:eastAsia="宋体" w:cs="宋体"/>
      <w:lang w:val="zh-CN" w:eastAsia="zh-CN" w:bidi="zh-CN"/>
    </w:rPr>
  </w:style>
  <w:style w:type="character" w:customStyle="1" w:styleId="33">
    <w:name w:val="font31"/>
    <w:basedOn w:val="22"/>
    <w:qFormat/>
    <w:uiPriority w:val="0"/>
    <w:rPr>
      <w:rFonts w:hint="eastAsia" w:ascii="宋体" w:hAnsi="宋体" w:eastAsia="宋体" w:cs="宋体"/>
      <w:color w:val="FF0000"/>
      <w:sz w:val="16"/>
      <w:szCs w:val="16"/>
      <w:u w:val="none"/>
    </w:rPr>
  </w:style>
  <w:style w:type="character" w:customStyle="1" w:styleId="34">
    <w:name w:val="font21"/>
    <w:basedOn w:val="22"/>
    <w:qFormat/>
    <w:uiPriority w:val="0"/>
    <w:rPr>
      <w:rFonts w:hint="eastAsia" w:ascii="宋体" w:hAnsi="宋体" w:eastAsia="宋体" w:cs="宋体"/>
      <w:color w:val="000000"/>
      <w:sz w:val="16"/>
      <w:szCs w:val="16"/>
      <w:u w:val="none"/>
    </w:rPr>
  </w:style>
  <w:style w:type="paragraph" w:customStyle="1" w:styleId="3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6">
    <w:name w:val="font81"/>
    <w:basedOn w:val="22"/>
    <w:qFormat/>
    <w:uiPriority w:val="0"/>
    <w:rPr>
      <w:rFonts w:hint="eastAsia" w:ascii="宋体" w:hAnsi="宋体" w:eastAsia="宋体" w:cs="宋体"/>
      <w:color w:val="000000"/>
      <w:sz w:val="19"/>
      <w:szCs w:val="19"/>
      <w:u w:val="none"/>
    </w:rPr>
  </w:style>
  <w:style w:type="character" w:customStyle="1" w:styleId="37">
    <w:name w:val="font91"/>
    <w:basedOn w:val="22"/>
    <w:qFormat/>
    <w:uiPriority w:val="0"/>
    <w:rPr>
      <w:rFonts w:hint="eastAsia" w:ascii="宋体" w:hAnsi="宋体" w:eastAsia="宋体" w:cs="宋体"/>
      <w:color w:val="000000"/>
      <w:sz w:val="16"/>
      <w:szCs w:val="16"/>
      <w:u w:val="none"/>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列出段落1"/>
    <w:basedOn w:val="1"/>
    <w:qFormat/>
    <w:uiPriority w:val="0"/>
    <w:pPr>
      <w:spacing w:before="151"/>
      <w:ind w:left="112" w:hanging="486"/>
    </w:pPr>
    <w:rPr>
      <w:rFonts w:ascii="宋体" w:hAnsi="宋体" w:cs="Times New Roman"/>
      <w:sz w:val="22"/>
    </w:rPr>
  </w:style>
  <w:style w:type="character" w:customStyle="1" w:styleId="40">
    <w:name w:val="批注框文本 字符"/>
    <w:basedOn w:val="22"/>
    <w:link w:val="12"/>
    <w:qFormat/>
    <w:uiPriority w:val="0"/>
    <w:rPr>
      <w:rFonts w:ascii="Arial" w:hAnsi="Arial" w:eastAsia="Arial" w:cs="Arial"/>
      <w:snapToGrid w:val="0"/>
      <w:color w:val="000000"/>
      <w:sz w:val="18"/>
      <w:szCs w:val="18"/>
      <w:lang w:eastAsia="en-US"/>
    </w:rPr>
  </w:style>
  <w:style w:type="paragraph" w:customStyle="1" w:styleId="41">
    <w:name w:val="Normal_0"/>
    <w:qFormat/>
    <w:uiPriority w:val="0"/>
    <w:rPr>
      <w:rFonts w:ascii="Times New Roman" w:hAnsi="Times New Roman" w:eastAsia="Times New Roman" w:cs="Times New Roman"/>
      <w:sz w:val="24"/>
      <w:szCs w:val="24"/>
      <w:lang w:val="en-US" w:eastAsia="zh-CN" w:bidi="ar-SA"/>
    </w:rPr>
  </w:style>
  <w:style w:type="character" w:customStyle="1" w:styleId="42">
    <w:name w:val="font112"/>
    <w:basedOn w:val="22"/>
    <w:qFormat/>
    <w:uiPriority w:val="0"/>
    <w:rPr>
      <w:rFonts w:hint="eastAsia" w:ascii="黑体" w:hAnsi="宋体" w:eastAsia="黑体" w:cs="黑体"/>
      <w:color w:val="000000"/>
      <w:sz w:val="24"/>
      <w:szCs w:val="24"/>
      <w:u w:val="none"/>
    </w:rPr>
  </w:style>
  <w:style w:type="character" w:customStyle="1" w:styleId="43">
    <w:name w:val="font121"/>
    <w:basedOn w:val="22"/>
    <w:qFormat/>
    <w:uiPriority w:val="0"/>
    <w:rPr>
      <w:rFonts w:hint="eastAsia" w:ascii="黑体" w:hAnsi="宋体" w:eastAsia="黑体" w:cs="黑体"/>
      <w:color w:val="000000"/>
      <w:sz w:val="24"/>
      <w:szCs w:val="24"/>
      <w:u w:val="none"/>
      <w:vertAlign w:val="superscript"/>
    </w:rPr>
  </w:style>
  <w:style w:type="character" w:customStyle="1" w:styleId="44">
    <w:name w:val="font171"/>
    <w:basedOn w:val="22"/>
    <w:qFormat/>
    <w:uiPriority w:val="0"/>
    <w:rPr>
      <w:rFonts w:ascii="仿宋" w:hAnsi="仿宋" w:eastAsia="仿宋" w:cs="仿宋"/>
      <w:color w:val="000000"/>
      <w:sz w:val="24"/>
      <w:szCs w:val="24"/>
      <w:u w:val="none"/>
    </w:rPr>
  </w:style>
  <w:style w:type="character" w:customStyle="1" w:styleId="45">
    <w:name w:val="font181"/>
    <w:basedOn w:val="22"/>
    <w:qFormat/>
    <w:uiPriority w:val="0"/>
    <w:rPr>
      <w:rFonts w:hint="default" w:ascii="Times New Roman" w:hAnsi="Times New Roman" w:cs="Times New Roman"/>
      <w:color w:val="000000"/>
      <w:sz w:val="24"/>
      <w:szCs w:val="24"/>
      <w:u w:val="none"/>
    </w:rPr>
  </w:style>
  <w:style w:type="paragraph" w:styleId="4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48">
    <w:name w:val="批注文字 字符"/>
    <w:basedOn w:val="22"/>
    <w:link w:val="6"/>
    <w:qFormat/>
    <w:uiPriority w:val="0"/>
    <w:rPr>
      <w:rFonts w:ascii="Arial" w:hAnsi="Arial" w:eastAsia="Arial" w:cs="Arial"/>
      <w:snapToGrid w:val="0"/>
      <w:color w:val="000000"/>
      <w:sz w:val="21"/>
      <w:szCs w:val="21"/>
      <w:lang w:eastAsia="en-US"/>
    </w:rPr>
  </w:style>
  <w:style w:type="character" w:customStyle="1" w:styleId="49">
    <w:name w:val="批注主题 字符"/>
    <w:basedOn w:val="48"/>
    <w:link w:val="17"/>
    <w:qFormat/>
    <w:uiPriority w:val="0"/>
    <w:rPr>
      <w:rFonts w:ascii="Arial" w:hAnsi="Arial" w:eastAsia="Arial" w:cs="Arial"/>
      <w:b/>
      <w:bCs/>
      <w:snapToGrid w:val="0"/>
      <w:color w:val="000000"/>
      <w:sz w:val="21"/>
      <w:szCs w:val="21"/>
      <w:lang w:eastAsia="en-US"/>
    </w:rPr>
  </w:style>
  <w:style w:type="paragraph" w:customStyle="1" w:styleId="50">
    <w:name w:val="Char Char Char"/>
    <w:basedOn w:val="1"/>
    <w:qFormat/>
    <w:uiPriority w:val="0"/>
    <w:pPr>
      <w:kinsoku/>
      <w:autoSpaceDE/>
      <w:autoSpaceDN/>
      <w:adjustRightInd/>
      <w:snapToGrid/>
      <w:spacing w:after="160" w:line="240" w:lineRule="exact"/>
      <w:textAlignment w:val="auto"/>
    </w:pPr>
    <w:rPr>
      <w:rFonts w:ascii="等线" w:hAnsi="等线" w:eastAsia="等线" w:cs="Times New Roman"/>
      <w:snapToGrid/>
      <w:color w:val="auto"/>
      <w:kern w:val="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3.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header" Target="header2.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13056</Words>
  <Characters>14102</Characters>
  <Lines>1214</Lines>
  <Paragraphs>994</Paragraphs>
  <TotalTime>14</TotalTime>
  <ScaleCrop>false</ScaleCrop>
  <LinksUpToDate>false</LinksUpToDate>
  <CharactersWithSpaces>14556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2025-11-19T09:08:00Z</dcterms:created>
  <dc:creator>Lenovo</dc:creator>
  <cp:lastModifiedBy>NTKO</cp:lastModifiedBy>
  <cp:lastPrinted>2025-11-27T10:32:00Z</cp:lastPrinted>
  <dcterms:modified xsi:type="dcterms:W3CDTF">2026-04-13T09:06:42Z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2024-07-02T22:32:23Z</vt:filetime>
  </property>
  <property fmtid="{D5CDD505-2E9C-101B-9397-08002B2CF9AE}" pid="4" name="KSOProductBuildVer">
    <vt:lpwstr>2052-12.1.0.25225</vt:lpwstr>
  </property>
  <property fmtid="{D5CDD505-2E9C-101B-9397-08002B2CF9AE}" pid="5" name="ICV">
    <vt:lpwstr>E613A23923B6434A955D20ECFB5DC366_13</vt:lpwstr>
  </property>
  <property fmtid="{D5CDD505-2E9C-101B-9397-08002B2CF9AE}" pid="6" name="KSOTemplateDocerSaveRecord">
    <vt:lpwstr>eyJoZGlkIjoiM2UwYzAyYWQxMzRkZDJkMzcxMDRhOTMzZDdhZmM3NjkiLCJ1c2VySWQiOiIxMjU1NDk3MjkyIn0=</vt:lpwstr>
  </property>
</Properties>
</file>