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68FAD">
      <w:pPr>
        <w:rPr>
          <w:rFonts w:hint="eastAsia" w:ascii="仿宋" w:hAnsi="仿宋" w:eastAsia="仿宋" w:cs="仿宋"/>
          <w:color w:val="auto"/>
          <w:sz w:val="22"/>
          <w:highlight w:val="none"/>
        </w:rPr>
      </w:pPr>
      <w:r>
        <w:rPr>
          <w:rFonts w:hint="eastAsia" w:ascii="仿宋" w:hAnsi="仿宋" w:eastAsia="仿宋" w:cs="仿宋"/>
          <w:color w:val="auto"/>
          <w:sz w:val="22"/>
          <w:highlight w:val="none"/>
        </w:rPr>
        <w:drawing>
          <wp:inline distT="0" distB="0" distL="114300" distR="114300">
            <wp:extent cx="2320290" cy="934720"/>
            <wp:effectExtent l="0" t="0" r="3810" b="177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1"/>
                    <a:stretch>
                      <a:fillRect/>
                    </a:stretch>
                  </pic:blipFill>
                  <pic:spPr>
                    <a:xfrm>
                      <a:off x="0" y="0"/>
                      <a:ext cx="2320290" cy="934720"/>
                    </a:xfrm>
                    <a:prstGeom prst="rect">
                      <a:avLst/>
                    </a:prstGeom>
                    <a:noFill/>
                    <a:ln>
                      <a:noFill/>
                    </a:ln>
                  </pic:spPr>
                </pic:pic>
              </a:graphicData>
            </a:graphic>
          </wp:inline>
        </w:drawing>
      </w:r>
    </w:p>
    <w:p w14:paraId="1F53D0CC">
      <w:pPr>
        <w:rPr>
          <w:rFonts w:hint="eastAsia" w:ascii="仿宋" w:hAnsi="仿宋" w:eastAsia="仿宋" w:cs="仿宋"/>
          <w:color w:val="auto"/>
          <w:sz w:val="22"/>
          <w:highlight w:val="none"/>
        </w:rPr>
      </w:pPr>
    </w:p>
    <w:p w14:paraId="05D34B67">
      <w:pPr>
        <w:rPr>
          <w:rFonts w:hint="eastAsia" w:ascii="仿宋" w:hAnsi="仿宋" w:eastAsia="仿宋" w:cs="仿宋"/>
          <w:color w:val="auto"/>
          <w:sz w:val="22"/>
          <w:highlight w:val="none"/>
        </w:rPr>
      </w:pPr>
    </w:p>
    <w:p w14:paraId="22BC45C6">
      <w:pPr>
        <w:rPr>
          <w:rFonts w:hint="eastAsia" w:ascii="仿宋" w:hAnsi="仿宋" w:eastAsia="仿宋" w:cs="仿宋"/>
          <w:color w:val="auto"/>
          <w:sz w:val="56"/>
          <w:highlight w:val="none"/>
        </w:rPr>
      </w:pPr>
    </w:p>
    <w:p w14:paraId="0890D4DD">
      <w:pPr>
        <w:jc w:val="center"/>
        <w:rPr>
          <w:rFonts w:hint="eastAsia" w:ascii="仿宋" w:hAnsi="仿宋" w:eastAsia="仿宋" w:cs="仿宋"/>
          <w:b/>
          <w:bCs/>
          <w:color w:val="auto"/>
          <w:sz w:val="72"/>
          <w:szCs w:val="28"/>
          <w:highlight w:val="none"/>
        </w:rPr>
      </w:pPr>
      <w:r>
        <w:rPr>
          <w:rFonts w:hint="eastAsia" w:ascii="仿宋" w:hAnsi="仿宋" w:eastAsia="仿宋" w:cs="仿宋"/>
          <w:b/>
          <w:bCs/>
          <w:color w:val="auto"/>
          <w:sz w:val="72"/>
          <w:szCs w:val="28"/>
          <w:highlight w:val="none"/>
        </w:rPr>
        <w:t>竞争性磋商文件</w:t>
      </w:r>
    </w:p>
    <w:p w14:paraId="06EAEB40">
      <w:pPr>
        <w:pStyle w:val="706"/>
        <w:spacing w:line="360" w:lineRule="auto"/>
        <w:ind w:firstLine="0" w:firstLineChars="0"/>
        <w:rPr>
          <w:rFonts w:hint="eastAsia" w:ascii="仿宋" w:hAnsi="仿宋" w:eastAsia="仿宋" w:cs="仿宋"/>
          <w:color w:val="auto"/>
          <w:sz w:val="32"/>
          <w:szCs w:val="32"/>
          <w:highlight w:val="none"/>
        </w:rPr>
      </w:pPr>
    </w:p>
    <w:p w14:paraId="2B50EA3F">
      <w:pPr>
        <w:pStyle w:val="706"/>
        <w:spacing w:line="360" w:lineRule="auto"/>
        <w:ind w:firstLine="0" w:firstLineChars="0"/>
        <w:rPr>
          <w:rFonts w:hint="eastAsia" w:ascii="仿宋" w:hAnsi="仿宋" w:eastAsia="仿宋" w:cs="仿宋"/>
          <w:color w:val="auto"/>
          <w:sz w:val="32"/>
          <w:szCs w:val="32"/>
          <w:highlight w:val="none"/>
        </w:rPr>
      </w:pPr>
    </w:p>
    <w:p w14:paraId="1C570ABE">
      <w:pPr>
        <w:pStyle w:val="706"/>
        <w:spacing w:line="360" w:lineRule="auto"/>
        <w:ind w:firstLine="0" w:firstLineChars="0"/>
        <w:rPr>
          <w:rFonts w:hint="eastAsia" w:ascii="仿宋" w:hAnsi="仿宋" w:eastAsia="仿宋" w:cs="仿宋"/>
          <w:color w:val="auto"/>
          <w:sz w:val="32"/>
          <w:szCs w:val="32"/>
          <w:highlight w:val="none"/>
        </w:rPr>
      </w:pPr>
    </w:p>
    <w:p w14:paraId="114741A0">
      <w:pPr>
        <w:pStyle w:val="706"/>
        <w:spacing w:line="360" w:lineRule="auto"/>
        <w:ind w:firstLine="1600" w:firstLineChars="5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eastAsia="zh-CN"/>
        </w:rPr>
        <w:t>XZJ26S-049-ZC</w:t>
      </w:r>
    </w:p>
    <w:p w14:paraId="29E5A25E">
      <w:pPr>
        <w:pStyle w:val="706"/>
        <w:spacing w:line="360" w:lineRule="auto"/>
        <w:ind w:left="3196" w:leftChars="760" w:hanging="1600" w:hangingChars="5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项目名称：</w:t>
      </w:r>
      <w:r>
        <w:rPr>
          <w:rFonts w:hint="eastAsia" w:ascii="仿宋" w:hAnsi="仿宋" w:eastAsia="仿宋" w:cs="仿宋"/>
          <w:color w:val="auto"/>
          <w:w w:val="96"/>
          <w:sz w:val="32"/>
          <w:szCs w:val="32"/>
          <w:highlight w:val="none"/>
          <w:lang w:eastAsia="zh-CN"/>
        </w:rPr>
        <w:t>自治区2026年公共就业服务机</w:t>
      </w:r>
      <w:bookmarkStart w:id="95" w:name="_GoBack"/>
      <w:bookmarkEnd w:id="95"/>
      <w:r>
        <w:rPr>
          <w:rFonts w:hint="eastAsia" w:ascii="仿宋" w:hAnsi="仿宋" w:eastAsia="仿宋" w:cs="仿宋"/>
          <w:color w:val="auto"/>
          <w:w w:val="96"/>
          <w:sz w:val="32"/>
          <w:szCs w:val="32"/>
          <w:highlight w:val="none"/>
          <w:lang w:eastAsia="zh-CN"/>
        </w:rPr>
        <w:t>构人力资源市场供求分析报告</w:t>
      </w:r>
    </w:p>
    <w:p w14:paraId="79D29BE3">
      <w:pPr>
        <w:pStyle w:val="706"/>
        <w:spacing w:line="360" w:lineRule="auto"/>
        <w:ind w:firstLine="1600" w:firstLineChars="5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采</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购</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val="en-US" w:eastAsia="zh-CN"/>
        </w:rPr>
        <w:t xml:space="preserve">新疆维吾尔自治区公共就业服务中心 </w:t>
      </w:r>
    </w:p>
    <w:p w14:paraId="5955800A">
      <w:pPr>
        <w:pStyle w:val="706"/>
        <w:spacing w:line="360" w:lineRule="auto"/>
        <w:ind w:firstLine="1600" w:firstLineChars="5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地</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址：乌鲁木齐水磨沟区南湖东路19号</w:t>
      </w:r>
    </w:p>
    <w:p w14:paraId="15EAFD97">
      <w:pPr>
        <w:pStyle w:val="706"/>
        <w:spacing w:line="360" w:lineRule="auto"/>
        <w:ind w:firstLine="1600" w:firstLineChars="5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系</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val="en-US" w:eastAsia="zh-CN"/>
        </w:rPr>
        <w:t>李良玉</w:t>
      </w:r>
    </w:p>
    <w:p w14:paraId="17FEBEBB">
      <w:pPr>
        <w:pStyle w:val="706"/>
        <w:spacing w:line="360" w:lineRule="auto"/>
        <w:ind w:firstLine="1600" w:firstLineChars="5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联系电话：13070430613</w:t>
      </w:r>
      <w:r>
        <w:rPr>
          <w:rFonts w:hint="eastAsia" w:ascii="仿宋" w:hAnsi="仿宋" w:eastAsia="仿宋" w:cs="仿宋"/>
          <w:color w:val="auto"/>
          <w:sz w:val="32"/>
          <w:szCs w:val="32"/>
          <w:highlight w:val="none"/>
          <w:lang w:val="en-US" w:eastAsia="zh-CN"/>
        </w:rPr>
        <w:t xml:space="preserve"> </w:t>
      </w:r>
    </w:p>
    <w:p w14:paraId="02910145">
      <w:pPr>
        <w:pStyle w:val="706"/>
        <w:spacing w:line="360" w:lineRule="auto"/>
        <w:ind w:firstLine="1600" w:firstLine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采购代理机构：新疆新之建工程咨询有限公司</w:t>
      </w:r>
    </w:p>
    <w:p w14:paraId="1FFAD47E">
      <w:pPr>
        <w:pStyle w:val="706"/>
        <w:spacing w:line="360" w:lineRule="auto"/>
        <w:ind w:firstLine="1600" w:firstLine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址：乌鲁木齐市沙依巴克区克拉玛依西路618号亚</w:t>
      </w:r>
    </w:p>
    <w:p w14:paraId="56053A9B">
      <w:pPr>
        <w:pStyle w:val="706"/>
        <w:spacing w:line="360" w:lineRule="auto"/>
        <w:ind w:firstLine="3200" w:firstLineChars="10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欣国际酒店5楼</w:t>
      </w:r>
    </w:p>
    <w:p w14:paraId="3C41326B">
      <w:pPr>
        <w:pStyle w:val="706"/>
        <w:spacing w:line="360" w:lineRule="auto"/>
        <w:ind w:firstLine="1600" w:firstLineChars="5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系</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eastAsia="zh-CN"/>
        </w:rPr>
        <w:t>李家成、曹晓云、王涛、杨海波</w:t>
      </w:r>
    </w:p>
    <w:p w14:paraId="1D92F85C">
      <w:pPr>
        <w:pStyle w:val="706"/>
        <w:spacing w:line="360" w:lineRule="auto"/>
        <w:ind w:firstLine="1600" w:firstLineChars="500"/>
        <w:rPr>
          <w:rFonts w:hint="eastAsia" w:ascii="仿宋" w:hAnsi="仿宋" w:eastAsia="仿宋" w:cs="仿宋"/>
          <w:color w:val="auto"/>
          <w:sz w:val="32"/>
          <w:szCs w:val="32"/>
          <w:highlight w:val="none"/>
          <w:lang w:val="en-US" w:eastAsia="zh-CN"/>
        </w:rPr>
        <w:sectPr>
          <w:headerReference r:id="rId4" w:type="first"/>
          <w:headerReference r:id="rId3" w:type="default"/>
          <w:pgSz w:w="11906" w:h="16838"/>
          <w:pgMar w:top="1440" w:right="1080" w:bottom="1440" w:left="1080" w:header="851" w:footer="992" w:gutter="0"/>
          <w:pgNumType w:fmt="numberInDash" w:start="1"/>
          <w:cols w:space="720" w:num="1"/>
          <w:titlePg/>
          <w:docGrid w:type="lines" w:linePitch="312" w:charSpace="0"/>
        </w:sectPr>
      </w:pPr>
      <w:r>
        <w:rPr>
          <w:rFonts w:hint="eastAsia" w:ascii="仿宋" w:hAnsi="仿宋" w:eastAsia="仿宋" w:cs="仿宋"/>
          <w:color w:val="auto"/>
          <w:sz w:val="32"/>
          <w:szCs w:val="32"/>
          <w:highlight w:val="none"/>
        </w:rPr>
        <w:t>联系电话：0991-</w:t>
      </w:r>
      <w:r>
        <w:rPr>
          <w:rFonts w:hint="eastAsia" w:ascii="仿宋" w:hAnsi="仿宋" w:eastAsia="仿宋" w:cs="仿宋"/>
          <w:color w:val="auto"/>
          <w:sz w:val="32"/>
          <w:szCs w:val="32"/>
          <w:highlight w:val="none"/>
          <w:lang w:val="en-US" w:eastAsia="zh-CN"/>
        </w:rPr>
        <w:t>4321218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15292642002</w:t>
      </w:r>
    </w:p>
    <w:p w14:paraId="5B5FE3AE">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48975BAD">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目    录</w:t>
      </w:r>
    </w:p>
    <w:p w14:paraId="6F52F25C">
      <w:pPr>
        <w:shd w:val="clear" w:color="auto" w:fill="FFFFFF"/>
        <w:autoSpaceDE w:val="0"/>
        <w:autoSpaceDN w:val="0"/>
        <w:adjustRightInd w:val="0"/>
        <w:spacing w:line="360" w:lineRule="exact"/>
        <w:rPr>
          <w:rFonts w:hint="eastAsia" w:ascii="仿宋" w:hAnsi="仿宋" w:eastAsia="仿宋" w:cs="仿宋"/>
          <w:color w:val="auto"/>
          <w:kern w:val="0"/>
          <w:sz w:val="28"/>
          <w:szCs w:val="28"/>
          <w:highlight w:val="none"/>
        </w:rPr>
      </w:pPr>
    </w:p>
    <w:p w14:paraId="79CC6EB5">
      <w:pPr>
        <w:pStyle w:val="43"/>
        <w:tabs>
          <w:tab w:val="right" w:leader="dot" w:pos="9628"/>
        </w:tabs>
        <w:rPr>
          <w:rStyle w:val="70"/>
          <w:rFonts w:hint="eastAsia" w:ascii="仿宋" w:hAnsi="仿宋" w:eastAsia="仿宋" w:cs="仿宋"/>
          <w:color w:val="auto"/>
          <w:sz w:val="28"/>
          <w:szCs w:val="28"/>
          <w:highlight w:val="none"/>
        </w:rPr>
      </w:pPr>
      <w:r>
        <w:rPr>
          <w:rStyle w:val="70"/>
          <w:rFonts w:hint="eastAsia" w:ascii="仿宋" w:hAnsi="仿宋" w:eastAsia="仿宋" w:cs="仿宋"/>
          <w:color w:val="auto"/>
          <w:sz w:val="30"/>
          <w:szCs w:val="30"/>
          <w:highlight w:val="none"/>
        </w:rPr>
        <w:fldChar w:fldCharType="begin"/>
      </w:r>
      <w:r>
        <w:rPr>
          <w:rStyle w:val="70"/>
          <w:rFonts w:hint="eastAsia" w:ascii="仿宋" w:hAnsi="仿宋" w:eastAsia="仿宋" w:cs="仿宋"/>
          <w:color w:val="auto"/>
          <w:sz w:val="30"/>
          <w:szCs w:val="30"/>
          <w:highlight w:val="none"/>
        </w:rPr>
        <w:instrText xml:space="preserve"> TOC \o "1-1" \h \z \u </w:instrText>
      </w:r>
      <w:r>
        <w:rPr>
          <w:rStyle w:val="70"/>
          <w:rFonts w:hint="eastAsia" w:ascii="仿宋" w:hAnsi="仿宋" w:eastAsia="仿宋" w:cs="仿宋"/>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"_Toc127462390"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一</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磋商公告</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1</w:t>
      </w:r>
      <w:r>
        <w:rPr>
          <w:rStyle w:val="70"/>
          <w:rFonts w:hint="eastAsia" w:ascii="仿宋" w:hAnsi="仿宋" w:eastAsia="仿宋" w:cs="仿宋"/>
          <w:color w:val="auto"/>
          <w:sz w:val="28"/>
          <w:szCs w:val="28"/>
          <w:highlight w:val="none"/>
        </w:rPr>
        <w:fldChar w:fldCharType="end"/>
      </w:r>
    </w:p>
    <w:p w14:paraId="36505742">
      <w:pPr>
        <w:pStyle w:val="43"/>
        <w:tabs>
          <w:tab w:val="right" w:leader="dot" w:pos="9628"/>
        </w:tabs>
        <w:rPr>
          <w:rStyle w:val="70"/>
          <w:rFonts w:hint="eastAsia" w:ascii="仿宋" w:hAnsi="仿宋" w:eastAsia="仿宋" w:cs="仿宋"/>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"_Toc127462391"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二</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供应商须知前附表</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4</w:t>
      </w:r>
      <w:r>
        <w:rPr>
          <w:rStyle w:val="70"/>
          <w:rFonts w:hint="eastAsia" w:ascii="仿宋" w:hAnsi="仿宋" w:eastAsia="仿宋" w:cs="仿宋"/>
          <w:color w:val="auto"/>
          <w:sz w:val="28"/>
          <w:szCs w:val="28"/>
          <w:highlight w:val="none"/>
        </w:rPr>
        <w:fldChar w:fldCharType="end"/>
      </w:r>
    </w:p>
    <w:p w14:paraId="2A83E252">
      <w:pPr>
        <w:pStyle w:val="43"/>
        <w:tabs>
          <w:tab w:val="right" w:leader="dot" w:pos="9628"/>
        </w:tabs>
        <w:rPr>
          <w:rStyle w:val="70"/>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"_Toc127462392"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三</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供应商须知</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1</w:t>
      </w:r>
      <w:r>
        <w:rPr>
          <w:rStyle w:val="70"/>
          <w:rFonts w:hint="eastAsia" w:ascii="仿宋" w:hAnsi="仿宋" w:eastAsia="仿宋" w:cs="仿宋"/>
          <w:color w:val="auto"/>
          <w:sz w:val="28"/>
          <w:szCs w:val="28"/>
          <w:highlight w:val="none"/>
        </w:rPr>
        <w:fldChar w:fldCharType="end"/>
      </w:r>
      <w:r>
        <w:rPr>
          <w:rStyle w:val="70"/>
          <w:rFonts w:hint="eastAsia" w:ascii="仿宋" w:hAnsi="仿宋" w:eastAsia="仿宋" w:cs="仿宋"/>
          <w:color w:val="auto"/>
          <w:sz w:val="28"/>
          <w:szCs w:val="28"/>
          <w:highlight w:val="none"/>
          <w:lang w:val="en-US" w:eastAsia="zh-CN"/>
        </w:rPr>
        <w:t>0</w:t>
      </w:r>
    </w:p>
    <w:p w14:paraId="3F77A42F">
      <w:pPr>
        <w:pStyle w:val="43"/>
        <w:tabs>
          <w:tab w:val="right" w:leader="dot" w:pos="9628"/>
        </w:tabs>
        <w:rPr>
          <w:rStyle w:val="70"/>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"_Toc127462393"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四</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评审办法和评审标准</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2</w:t>
      </w:r>
      <w:r>
        <w:rPr>
          <w:rStyle w:val="70"/>
          <w:rFonts w:hint="eastAsia" w:ascii="仿宋" w:hAnsi="仿宋" w:eastAsia="仿宋" w:cs="仿宋"/>
          <w:color w:val="auto"/>
          <w:sz w:val="28"/>
          <w:szCs w:val="28"/>
          <w:highlight w:val="none"/>
        </w:rPr>
        <w:fldChar w:fldCharType="end"/>
      </w:r>
      <w:r>
        <w:rPr>
          <w:rStyle w:val="70"/>
          <w:rFonts w:hint="eastAsia" w:ascii="仿宋" w:hAnsi="仿宋" w:eastAsia="仿宋" w:cs="仿宋"/>
          <w:color w:val="auto"/>
          <w:sz w:val="28"/>
          <w:szCs w:val="28"/>
          <w:highlight w:val="none"/>
          <w:lang w:val="en-US" w:eastAsia="zh-CN"/>
        </w:rPr>
        <w:t>5</w:t>
      </w:r>
    </w:p>
    <w:p w14:paraId="1205D6E9">
      <w:pPr>
        <w:pStyle w:val="43"/>
        <w:tabs>
          <w:tab w:val="right" w:leader="dot" w:pos="9628"/>
        </w:tabs>
        <w:rPr>
          <w:rStyle w:val="70"/>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"_Toc127462394"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五</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采购需求</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3</w:t>
      </w:r>
      <w:r>
        <w:rPr>
          <w:rStyle w:val="70"/>
          <w:rFonts w:hint="eastAsia" w:ascii="仿宋" w:hAnsi="仿宋" w:eastAsia="仿宋" w:cs="仿宋"/>
          <w:color w:val="auto"/>
          <w:sz w:val="28"/>
          <w:szCs w:val="28"/>
          <w:highlight w:val="none"/>
        </w:rPr>
        <w:fldChar w:fldCharType="end"/>
      </w:r>
      <w:r>
        <w:rPr>
          <w:rStyle w:val="70"/>
          <w:rFonts w:hint="eastAsia" w:ascii="仿宋" w:hAnsi="仿宋" w:eastAsia="仿宋" w:cs="仿宋"/>
          <w:color w:val="auto"/>
          <w:sz w:val="28"/>
          <w:szCs w:val="28"/>
          <w:highlight w:val="none"/>
          <w:lang w:val="en-US" w:eastAsia="zh-CN"/>
        </w:rPr>
        <w:t>1</w:t>
      </w:r>
    </w:p>
    <w:p w14:paraId="5DC50E9E">
      <w:pPr>
        <w:pStyle w:val="43"/>
        <w:tabs>
          <w:tab w:val="right" w:leader="dot" w:pos="9628"/>
        </w:tabs>
        <w:rPr>
          <w:rStyle w:val="70"/>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"_Toc127462395"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六</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合同条款</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3</w:t>
      </w:r>
      <w:r>
        <w:rPr>
          <w:rStyle w:val="70"/>
          <w:rFonts w:hint="eastAsia" w:ascii="仿宋" w:hAnsi="仿宋" w:eastAsia="仿宋" w:cs="仿宋"/>
          <w:color w:val="auto"/>
          <w:sz w:val="28"/>
          <w:szCs w:val="28"/>
          <w:highlight w:val="none"/>
        </w:rPr>
        <w:fldChar w:fldCharType="end"/>
      </w:r>
      <w:r>
        <w:rPr>
          <w:rStyle w:val="70"/>
          <w:rFonts w:hint="eastAsia" w:ascii="仿宋" w:hAnsi="仿宋" w:eastAsia="仿宋" w:cs="仿宋"/>
          <w:color w:val="auto"/>
          <w:sz w:val="28"/>
          <w:szCs w:val="28"/>
          <w:highlight w:val="none"/>
          <w:lang w:val="en-US" w:eastAsia="zh-CN"/>
        </w:rPr>
        <w:t>4</w:t>
      </w:r>
    </w:p>
    <w:p w14:paraId="456DC092">
      <w:pPr>
        <w:pStyle w:val="43"/>
        <w:tabs>
          <w:tab w:val="right" w:leader="dot" w:pos="9628"/>
        </w:tabs>
        <w:rPr>
          <w:rStyle w:val="70"/>
          <w:rFonts w:hint="eastAsia" w:ascii="仿宋" w:hAnsi="仿宋" w:eastAsia="仿宋" w:cs="仿宋"/>
          <w:color w:val="auto"/>
          <w:sz w:val="30"/>
          <w:szCs w:val="30"/>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"_Toc127462396"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七</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响应文件格式</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3</w:t>
      </w:r>
      <w:r>
        <w:rPr>
          <w:rStyle w:val="70"/>
          <w:rFonts w:hint="eastAsia" w:ascii="仿宋" w:hAnsi="仿宋" w:eastAsia="仿宋" w:cs="仿宋"/>
          <w:color w:val="auto"/>
          <w:sz w:val="28"/>
          <w:szCs w:val="28"/>
          <w:highlight w:val="none"/>
        </w:rPr>
        <w:fldChar w:fldCharType="end"/>
      </w:r>
      <w:r>
        <w:rPr>
          <w:rStyle w:val="70"/>
          <w:rFonts w:hint="eastAsia" w:ascii="仿宋" w:hAnsi="仿宋" w:eastAsia="仿宋" w:cs="仿宋"/>
          <w:color w:val="auto"/>
          <w:sz w:val="28"/>
          <w:szCs w:val="28"/>
          <w:highlight w:val="none"/>
          <w:lang w:val="en-US" w:eastAsia="zh-CN"/>
        </w:rPr>
        <w:t>8</w:t>
      </w:r>
    </w:p>
    <w:p w14:paraId="2990764E">
      <w:pPr>
        <w:pStyle w:val="43"/>
        <w:tabs>
          <w:tab w:val="right" w:leader="dot" w:pos="9628"/>
        </w:tabs>
        <w:rPr>
          <w:rFonts w:hint="eastAsia" w:ascii="仿宋" w:hAnsi="仿宋" w:eastAsia="仿宋" w:cs="仿宋"/>
          <w:bCs w:val="0"/>
          <w:color w:val="auto"/>
          <w:kern w:val="0"/>
          <w:sz w:val="30"/>
          <w:szCs w:val="30"/>
          <w:highlight w:val="none"/>
        </w:rPr>
      </w:pPr>
      <w:r>
        <w:rPr>
          <w:rStyle w:val="70"/>
          <w:rFonts w:hint="eastAsia" w:ascii="仿宋" w:hAnsi="仿宋" w:eastAsia="仿宋" w:cs="仿宋"/>
          <w:color w:val="auto"/>
          <w:sz w:val="30"/>
          <w:szCs w:val="30"/>
          <w:highlight w:val="none"/>
        </w:rPr>
        <w:fldChar w:fldCharType="end"/>
      </w:r>
    </w:p>
    <w:p w14:paraId="268A707B">
      <w:pPr>
        <w:pStyle w:val="332"/>
        <w:spacing w:beforeLines="50" w:afterLines="50" w:line="360" w:lineRule="auto"/>
        <w:jc w:val="center"/>
        <w:outlineLvl w:val="0"/>
        <w:rPr>
          <w:rFonts w:hint="eastAsia" w:ascii="仿宋" w:hAnsi="仿宋" w:eastAsia="仿宋" w:cs="仿宋"/>
          <w:b/>
          <w:color w:val="auto"/>
          <w:sz w:val="32"/>
          <w:szCs w:val="32"/>
          <w:highlight w:val="none"/>
        </w:rPr>
        <w:sectPr>
          <w:headerReference r:id="rId5" w:type="default"/>
          <w:footerReference r:id="rId6" w:type="default"/>
          <w:pgSz w:w="11907" w:h="16840"/>
          <w:pgMar w:top="1440" w:right="1080" w:bottom="1440" w:left="1080" w:header="1099" w:footer="1085" w:gutter="0"/>
          <w:pgNumType w:fmt="numberInDash" w:start="1"/>
          <w:cols w:space="720" w:num="1"/>
        </w:sectPr>
      </w:pPr>
      <w:bookmarkStart w:id="0" w:name="_Toc127462390"/>
    </w:p>
    <w:p w14:paraId="09FFC8ED">
      <w:pPr>
        <w:pStyle w:val="332"/>
        <w:spacing w:beforeLines="5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rPr>
        <w:t>磋商公告</w:t>
      </w:r>
      <w:bookmarkEnd w:id="0"/>
    </w:p>
    <w:p w14:paraId="5AC844DE">
      <w:pPr>
        <w:pStyle w:val="745"/>
        <w:pBdr>
          <w:top w:val="single" w:color="auto" w:sz="4" w:space="0"/>
          <w:left w:val="single" w:color="auto" w:sz="4" w:space="0"/>
          <w:bottom w:val="single" w:color="auto" w:sz="4" w:space="0"/>
          <w:right w:val="single" w:color="auto" w:sz="4" w:space="0"/>
        </w:pBdr>
        <w:snapToGrid w:val="0"/>
        <w:spacing w:line="312" w:lineRule="auto"/>
        <w:jc w:val="left"/>
        <w:rPr>
          <w:rFonts w:hint="eastAsia" w:ascii="仿宋" w:hAnsi="仿宋" w:eastAsia="仿宋" w:cs="仿宋"/>
          <w:color w:val="auto"/>
          <w:sz w:val="24"/>
          <w:highlight w:val="none"/>
        </w:rPr>
      </w:pPr>
      <w:bookmarkStart w:id="1" w:name="EBbcab609e0bf6445cb7952b8c7da88b0a"/>
      <w:r>
        <w:rPr>
          <w:rFonts w:hint="eastAsia" w:ascii="仿宋" w:hAnsi="仿宋" w:eastAsia="仿宋" w:cs="仿宋"/>
          <w:color w:val="auto"/>
          <w:sz w:val="24"/>
          <w:highlight w:val="none"/>
        </w:rPr>
        <w:t>项目概况</w:t>
      </w:r>
    </w:p>
    <w:p w14:paraId="4F14AD5C">
      <w:pPr>
        <w:pStyle w:val="745"/>
        <w:pBdr>
          <w:top w:val="single" w:color="auto" w:sz="4" w:space="0"/>
          <w:left w:val="single" w:color="auto" w:sz="4" w:space="0"/>
          <w:bottom w:val="single" w:color="auto" w:sz="4" w:space="0"/>
          <w:right w:val="single" w:color="auto" w:sz="4" w:space="0"/>
        </w:pBdr>
        <w:snapToGrid w:val="0"/>
        <w:spacing w:line="312" w:lineRule="auto"/>
        <w:ind w:firstLine="720" w:firstLineChars="300"/>
        <w:jc w:val="left"/>
        <w:rPr>
          <w:rFonts w:hint="eastAsia" w:ascii="仿宋" w:hAnsi="仿宋" w:eastAsia="仿宋" w:cs="仿宋"/>
          <w:color w:val="auto"/>
          <w:highlight w:val="none"/>
        </w:rPr>
      </w:pPr>
      <w:r>
        <w:rPr>
          <w:rFonts w:hint="eastAsia" w:ascii="仿宋" w:hAnsi="仿宋" w:eastAsia="仿宋" w:cs="仿宋"/>
          <w:color w:val="auto"/>
          <w:sz w:val="24"/>
          <w:highlight w:val="none"/>
          <w:u w:val="single"/>
          <w:lang w:eastAsia="zh-CN"/>
        </w:rPr>
        <w:t>自治区2026年公共就业服务机构人力资源市场供求分析报告</w:t>
      </w:r>
      <w:r>
        <w:rPr>
          <w:rFonts w:hint="eastAsia" w:ascii="仿宋" w:hAnsi="仿宋" w:eastAsia="仿宋" w:cs="仿宋"/>
          <w:color w:val="auto"/>
          <w:sz w:val="24"/>
          <w:highlight w:val="none"/>
        </w:rPr>
        <w:t>的潜在供应商应在政采云平台（https://www.zcygov.cn/）获取采购文件，并于</w:t>
      </w:r>
      <w:r>
        <w:rPr>
          <w:rFonts w:hint="eastAsia" w:ascii="仿宋" w:hAnsi="仿宋" w:eastAsia="仿宋" w:cs="仿宋"/>
          <w:color w:val="auto"/>
          <w:sz w:val="24"/>
          <w:highlight w:val="non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时00分（北京时间）前提交响应文件。</w:t>
      </w:r>
    </w:p>
    <w:bookmarkEnd w:id="1"/>
    <w:p w14:paraId="104D4A86">
      <w:pPr>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项目基本情况</w:t>
      </w:r>
    </w:p>
    <w:p w14:paraId="7B905AF4">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XZJ26S-049-ZC</w:t>
      </w:r>
    </w:p>
    <w:p w14:paraId="2E8BDDA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自治区2026年公共就业服务机构人力资源市场供求分析报告</w:t>
      </w:r>
    </w:p>
    <w:p w14:paraId="27E3EE22">
      <w:pPr>
        <w:widowControl/>
        <w:shd w:val="clear" w:color="auto" w:fill="FFFFFF"/>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采</w:t>
      </w:r>
      <w:r>
        <w:rPr>
          <w:rFonts w:hint="eastAsia" w:ascii="仿宋" w:hAnsi="仿宋" w:eastAsia="仿宋" w:cs="仿宋"/>
          <w:color w:val="auto"/>
          <w:sz w:val="24"/>
          <w:highlight w:val="none"/>
          <w:lang w:val="en-US" w:eastAsia="zh-CN"/>
        </w:rPr>
        <w:t>购方式：竞争性磋商</w:t>
      </w:r>
    </w:p>
    <w:p w14:paraId="7254C993">
      <w:pPr>
        <w:widowControl/>
        <w:shd w:val="clear" w:color="auto" w:fill="FFFFFF"/>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预算金额：25.00万元</w:t>
      </w:r>
    </w:p>
    <w:p w14:paraId="7491F023">
      <w:pPr>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最高限价：25.00万元</w:t>
      </w:r>
    </w:p>
    <w:p w14:paraId="7136A90A">
      <w:pPr>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采购需求：</w:t>
      </w:r>
      <w:r>
        <w:rPr>
          <w:rFonts w:hint="eastAsia" w:ascii="仿宋" w:hAnsi="仿宋" w:eastAsia="仿宋" w:cs="仿宋"/>
          <w:snapToGrid w:val="0"/>
          <w:color w:val="000000"/>
          <w:kern w:val="0"/>
          <w:sz w:val="24"/>
          <w:szCs w:val="24"/>
          <w:highlight w:val="none"/>
          <w:lang w:val="en-US" w:eastAsia="zh-CN" w:bidi="ar-SA"/>
        </w:rPr>
        <w:t>本项目旨在开展自治区2026年公共就业服务机构人力资源市场供求分析报告及人社部相关课题服务，具体内容详见磋商文件第五章采购需求。</w:t>
      </w:r>
    </w:p>
    <w:p w14:paraId="5B2CA5F7">
      <w:pPr>
        <w:widowControl/>
        <w:shd w:val="clear" w:color="auto" w:fill="FFFFFF"/>
        <w:spacing w:line="40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合同履约期限：自合同签订之日起至2026年12月31日。   </w:t>
      </w:r>
    </w:p>
    <w:p w14:paraId="36648BD2">
      <w:pPr>
        <w:widowControl/>
        <w:shd w:val="clear" w:color="auto" w:fill="FFFFFF"/>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本项目（否）接受联合体投标。</w:t>
      </w:r>
    </w:p>
    <w:p w14:paraId="3EB7C7C5">
      <w:pPr>
        <w:widowControl/>
        <w:shd w:val="clear" w:color="auto" w:fill="FFFFFF"/>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申请人的资格要求:</w:t>
      </w:r>
    </w:p>
    <w:p w14:paraId="1EA9AE0C">
      <w:pPr>
        <w:widowControl/>
        <w:shd w:val="clear" w:color="auto" w:fill="auto"/>
        <w:adjustRightInd w:val="0"/>
        <w:snapToGrid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14:paraId="16FBD2C9">
      <w:pPr>
        <w:widowControl/>
        <w:shd w:val="clear" w:color="auto" w:fill="auto"/>
        <w:adjustRightInd w:val="0"/>
        <w:snapToGrid w:val="0"/>
        <w:spacing w:line="400" w:lineRule="exact"/>
        <w:ind w:firstLine="480" w:firstLineChars="200"/>
        <w:rPr>
          <w:rFonts w:hint="eastAsia" w:ascii="仿宋" w:hAnsi="仿宋" w:eastAsia="仿宋" w:cs="仿宋"/>
          <w:color w:val="auto"/>
          <w:sz w:val="24"/>
          <w:highlight w:val="none"/>
          <w:lang w:val="en-US" w:eastAsia="zh-CN"/>
        </w:rPr>
      </w:pPr>
      <w:bookmarkStart w:id="2" w:name="_Toc28359081"/>
      <w:bookmarkStart w:id="3" w:name="_Toc28359004"/>
      <w:r>
        <w:rPr>
          <w:rFonts w:hint="eastAsia" w:ascii="仿宋" w:hAnsi="仿宋" w:eastAsia="仿宋" w:cs="仿宋"/>
          <w:color w:val="auto"/>
          <w:sz w:val="24"/>
          <w:highlight w:val="none"/>
          <w:lang w:val="en-US" w:eastAsia="zh-CN"/>
        </w:rPr>
        <w:t>2.落实政府采购政策需满足的资格要求：符合政府采购优先（节约能源、保护环境）采购政策及促进中小企业（监狱企业、残疾人福利性单位）发展政策的，依据规定给予10%评审优惠；</w:t>
      </w:r>
    </w:p>
    <w:p w14:paraId="492FBA6B">
      <w:pPr>
        <w:widowControl/>
        <w:shd w:val="clear" w:color="auto" w:fill="FFFFFF"/>
        <w:adjustRightInd w:val="0"/>
        <w:snapToGrid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3.本项目的特定资格要求：</w:t>
      </w:r>
      <w:bookmarkEnd w:id="2"/>
      <w:bookmarkEnd w:id="3"/>
      <w:r>
        <w:rPr>
          <w:rFonts w:hint="eastAsia" w:ascii="仿宋" w:hAnsi="仿宋" w:eastAsia="仿宋" w:cs="仿宋"/>
          <w:color w:val="auto"/>
          <w:spacing w:val="0"/>
          <w:kern w:val="2"/>
          <w:sz w:val="24"/>
          <w:szCs w:val="24"/>
          <w:highlight w:val="none"/>
        </w:rPr>
        <w:t>凡拟参加本次投标的供应商，如在“信用中国”网站（www.creditchina.gov.cn）、中国政府采购网（www.ccgp.gov.cn）被列入失信被执行人、重大税收违法失信主体、政府采购严重违法失信行为记录名单的（尚在处罚期内的），将拒绝其参加本次政府采购活动</w:t>
      </w:r>
      <w:r>
        <w:rPr>
          <w:rFonts w:hint="eastAsia" w:ascii="仿宋" w:hAnsi="仿宋" w:eastAsia="仿宋" w:cs="仿宋"/>
          <w:color w:val="auto"/>
          <w:spacing w:val="0"/>
          <w:kern w:val="2"/>
          <w:sz w:val="24"/>
          <w:szCs w:val="24"/>
          <w:highlight w:val="none"/>
          <w:lang w:eastAsia="zh-CN"/>
        </w:rPr>
        <w:t>。</w:t>
      </w:r>
    </w:p>
    <w:p w14:paraId="2BC8D01A">
      <w:pPr>
        <w:widowControl/>
        <w:shd w:val="clear" w:color="auto" w:fill="FFFFFF"/>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获取采购文件</w:t>
      </w:r>
    </w:p>
    <w:p w14:paraId="1148BADF">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日每天上午00:00至12:00，下午12:00至23:59（北京时间，法定节假日除外）</w:t>
      </w:r>
    </w:p>
    <w:p w14:paraId="2CECF182">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bookmarkStart w:id="4" w:name="_Toc28359005"/>
      <w:bookmarkStart w:id="5" w:name="_Toc28359082"/>
      <w:bookmarkStart w:id="6" w:name="_Toc35393624"/>
      <w:bookmarkStart w:id="7" w:name="_Toc35393793"/>
      <w:r>
        <w:rPr>
          <w:rFonts w:hint="eastAsia" w:ascii="仿宋" w:hAnsi="仿宋" w:eastAsia="仿宋" w:cs="仿宋"/>
          <w:color w:val="auto"/>
          <w:sz w:val="24"/>
          <w:szCs w:val="24"/>
          <w:highlight w:val="none"/>
        </w:rPr>
        <w:t>政采云平台（https://www.zcygov.cn/）</w:t>
      </w:r>
    </w:p>
    <w:p w14:paraId="39CE8882">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方式：供应商登陆政采云平台https://www.zcygov.cn/进入“项目采购”栏目，在获取招标文件菜单中选择所要投标的项目，申请获取招标文件。线下获取无效。</w:t>
      </w:r>
    </w:p>
    <w:p w14:paraId="69A106CA">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11FDFB47">
      <w:pPr>
        <w:adjustRightInd w:val="0"/>
        <w:snapToGrid w:val="0"/>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提交投标文件</w:t>
      </w:r>
      <w:bookmarkEnd w:id="4"/>
      <w:bookmarkEnd w:id="5"/>
      <w:r>
        <w:rPr>
          <w:rFonts w:hint="eastAsia" w:ascii="仿宋" w:hAnsi="仿宋" w:eastAsia="仿宋" w:cs="仿宋"/>
          <w:b/>
          <w:bCs/>
          <w:color w:val="auto"/>
          <w:sz w:val="24"/>
          <w:szCs w:val="24"/>
          <w:highlight w:val="none"/>
        </w:rPr>
        <w:t>截止时间、开标时间和地点</w:t>
      </w:r>
      <w:bookmarkEnd w:id="6"/>
      <w:bookmarkEnd w:id="7"/>
    </w:p>
    <w:p w14:paraId="1CED337A">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点00分（北京时间）</w:t>
      </w:r>
    </w:p>
    <w:p w14:paraId="4064BCAA">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投标地点：政采云平台（https://www.zcygov.cn/），本项目采用不见面开标，加密的电子投标文件在投标截止时间前通过CA在政采云平台上传。</w:t>
      </w:r>
    </w:p>
    <w:p w14:paraId="2CA05C03">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点00分（北京时间）</w:t>
      </w:r>
    </w:p>
    <w:p w14:paraId="7C4F2BD0">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bookmarkStart w:id="8" w:name="_Toc35393794"/>
      <w:bookmarkStart w:id="9" w:name="_Toc28359007"/>
      <w:bookmarkStart w:id="10" w:name="_Toc28359084"/>
      <w:bookmarkStart w:id="11" w:name="_Toc35393625"/>
      <w:r>
        <w:rPr>
          <w:rFonts w:hint="eastAsia" w:ascii="仿宋" w:hAnsi="仿宋" w:eastAsia="仿宋" w:cs="仿宋"/>
          <w:color w:val="auto"/>
          <w:sz w:val="24"/>
          <w:szCs w:val="24"/>
          <w:highlight w:val="none"/>
        </w:rPr>
        <w:t>政采云平台（https://www.zcygov.cn/）</w:t>
      </w:r>
    </w:p>
    <w:p w14:paraId="051B09EC">
      <w:pPr>
        <w:adjustRightInd w:val="0"/>
        <w:snapToGrid w:val="0"/>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公告期限</w:t>
      </w:r>
      <w:bookmarkEnd w:id="8"/>
      <w:bookmarkEnd w:id="9"/>
      <w:bookmarkEnd w:id="10"/>
      <w:bookmarkEnd w:id="11"/>
    </w:p>
    <w:p w14:paraId="0BEB6220">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0074A5D5">
      <w:pPr>
        <w:adjustRightInd w:val="0"/>
        <w:snapToGrid w:val="0"/>
        <w:spacing w:line="400" w:lineRule="exact"/>
        <w:ind w:firstLine="482" w:firstLineChars="200"/>
        <w:rPr>
          <w:rFonts w:hint="eastAsia" w:ascii="仿宋" w:hAnsi="仿宋" w:eastAsia="仿宋" w:cs="仿宋"/>
          <w:color w:val="auto"/>
          <w:sz w:val="24"/>
          <w:szCs w:val="24"/>
          <w:highlight w:val="none"/>
        </w:rPr>
      </w:pPr>
      <w:bookmarkStart w:id="12" w:name="_Toc35393795"/>
      <w:bookmarkStart w:id="13" w:name="_Toc35393626"/>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其他补充事宜</w:t>
      </w:r>
      <w:bookmarkEnd w:id="12"/>
      <w:bookmarkEnd w:id="13"/>
    </w:p>
    <w:p w14:paraId="7BB8C450">
      <w:pPr>
        <w:adjustRightInd w:val="0"/>
        <w:snapToGrid w:val="0"/>
        <w:spacing w:line="400" w:lineRule="exact"/>
        <w:ind w:firstLine="480" w:firstLineChars="200"/>
        <w:rPr>
          <w:rFonts w:hint="eastAsia" w:ascii="仿宋" w:hAnsi="仿宋" w:eastAsia="仿宋" w:cs="仿宋"/>
          <w:color w:val="auto"/>
          <w:sz w:val="24"/>
          <w:szCs w:val="24"/>
          <w:highlight w:val="none"/>
        </w:rPr>
      </w:pPr>
      <w:bookmarkStart w:id="14" w:name="_Toc28359085"/>
      <w:bookmarkStart w:id="15" w:name="_Toc35393796"/>
      <w:bookmarkStart w:id="16" w:name="_Toc35393627"/>
      <w:bookmarkStart w:id="17" w:name="_Toc28359008"/>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供应商不得存在下列情形之一：</w:t>
      </w:r>
    </w:p>
    <w:p w14:paraId="40972FBA">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与采购人、采购代理机构存在隶属关系或者其他利害关系。</w:t>
      </w:r>
    </w:p>
    <w:p w14:paraId="40B233BA">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与其他供应商的法定代表人（或者负责人）为同一人；或者与其他供应商存在控股、管理关系；为采购项目提供整体设计、规范编制或者项目管理、监理、检测等服务的供应商，不得再参加本项目的采购活动。</w:t>
      </w:r>
    </w:p>
    <w:p w14:paraId="61CC58E4">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认为招标文件使自己的权益受到损害的，可以自收到招标文件之日（发售截止日之后收到招标文件的，以发售截止日为准）或者招标文件公告期限届满之日起7个工作日内，以书面形式向采购人和采购代理机构提出质疑。</w:t>
      </w:r>
    </w:p>
    <w:p w14:paraId="2570375B">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本项目实行电子招投标，供应商须登录政采云平台申请获取招标文件，并通过政采云电子投标客户端制作投标文件，同时自行承担与投标有关的一切费用。</w:t>
      </w:r>
    </w:p>
    <w:p w14:paraId="308A303B">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各供应商应在开标前确保成为政采云平台供应商，并完成CA数字证书申领。因未注册入库、未办理CA数字证书等原因造成无法投标或投标失败等后果由供应商自行承担。</w:t>
      </w:r>
    </w:p>
    <w:p w14:paraId="6A8B70DE">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新疆CA服务热线0991-2819290。</w:t>
      </w:r>
    </w:p>
    <w:p w14:paraId="505AF761">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采用不见面开标，供应商须在投标截止时间前通过CA在政采云平台上传加密的电子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0D78864">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供应商在开标时须使用制作加密电子投标文件所使用的CA锁解密。供应商须提前配置好电脑浏览器（建议使用360浏览器或谷歌浏览器），开标时使用制作加密电子投标文件的CA锁进行远程解密及报价确认，本项目投标文件解密时间定为30分钟，如因供应商自身原因导致无法正常解密或确认，一切后果由供应商自行承担。</w:t>
      </w:r>
    </w:p>
    <w:p w14:paraId="2ED251F1">
      <w:pPr>
        <w:adjustRightInd w:val="0"/>
        <w:snapToGrid w:val="0"/>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对本次招标提出询问，请按以下方式联系。</w:t>
      </w:r>
      <w:bookmarkEnd w:id="14"/>
      <w:bookmarkEnd w:id="15"/>
      <w:bookmarkEnd w:id="16"/>
      <w:bookmarkEnd w:id="17"/>
    </w:p>
    <w:p w14:paraId="227E670B">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采购人信息</w:t>
      </w:r>
    </w:p>
    <w:p w14:paraId="60E9C1B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 xml:space="preserve">新疆维吾尔自治区公共就业服务中心 </w:t>
      </w:r>
    </w:p>
    <w:p w14:paraId="0ED7A83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lang w:val="en-US" w:eastAsia="zh-CN"/>
        </w:rPr>
        <w:t>乌鲁木齐水磨沟区南湖东路19号</w:t>
      </w:r>
    </w:p>
    <w:p w14:paraId="1FD6C297">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联系人及联系方式：</w:t>
      </w:r>
      <w:bookmarkStart w:id="18" w:name="_Toc28359086"/>
      <w:bookmarkStart w:id="19" w:name="_Toc28359009"/>
      <w:r>
        <w:rPr>
          <w:rFonts w:hint="eastAsia" w:ascii="仿宋" w:hAnsi="仿宋" w:eastAsia="仿宋" w:cs="仿宋"/>
          <w:color w:val="auto"/>
          <w:sz w:val="24"/>
          <w:szCs w:val="24"/>
          <w:highlight w:val="none"/>
          <w:lang w:val="en-US" w:eastAsia="zh-CN"/>
        </w:rPr>
        <w:t>李良玉，13070430613</w:t>
      </w:r>
    </w:p>
    <w:p w14:paraId="316C43C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2.采购代理机构信息</w:t>
      </w:r>
      <w:bookmarkEnd w:id="18"/>
      <w:bookmarkEnd w:id="19"/>
    </w:p>
    <w:p w14:paraId="42FE481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称：新疆新之建工程咨询有限公司</w:t>
      </w:r>
    </w:p>
    <w:p w14:paraId="39FBC6B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址：新疆乌鲁木齐市沙依巴克区克拉玛依西路618号亚欣国际酒店5楼</w:t>
      </w:r>
    </w:p>
    <w:p w14:paraId="1B3CDF3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bookmarkStart w:id="20" w:name="_Toc28359087"/>
      <w:bookmarkStart w:id="21" w:name="_Toc28359010"/>
      <w:r>
        <w:rPr>
          <w:rFonts w:hint="eastAsia" w:ascii="仿宋" w:hAnsi="仿宋" w:eastAsia="仿宋" w:cs="仿宋"/>
          <w:color w:val="auto"/>
          <w:sz w:val="24"/>
          <w:szCs w:val="24"/>
          <w:highlight w:val="none"/>
        </w:rPr>
        <w:t>0991-4321218</w:t>
      </w:r>
    </w:p>
    <w:p w14:paraId="2C344A5A">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项目联系方式</w:t>
      </w:r>
      <w:bookmarkEnd w:id="20"/>
      <w:bookmarkEnd w:id="21"/>
    </w:p>
    <w:p w14:paraId="3359E63B">
      <w:pPr>
        <w:pStyle w:val="35"/>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李家成、曹晓云、王涛、杨海波</w:t>
      </w:r>
    </w:p>
    <w:p w14:paraId="439A669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话：0991-4321218、15292642002</w:t>
      </w:r>
    </w:p>
    <w:p w14:paraId="027091EC">
      <w:pPr>
        <w:widowControl/>
        <w:shd w:val="clear" w:color="auto" w:fill="FFFFFF"/>
        <w:tabs>
          <w:tab w:val="center" w:pos="4819"/>
        </w:tabs>
        <w:spacing w:line="400" w:lineRule="exact"/>
        <w:ind w:firstLine="480" w:firstLineChars="200"/>
        <w:rPr>
          <w:rFonts w:hint="eastAsia" w:ascii="仿宋" w:hAnsi="仿宋" w:eastAsia="仿宋" w:cs="仿宋"/>
          <w:color w:val="auto"/>
          <w:sz w:val="28"/>
          <w:highlight w:val="none"/>
          <w:lang w:eastAsia="zh-CN"/>
        </w:rPr>
      </w:pPr>
      <w:r>
        <w:rPr>
          <w:rFonts w:hint="eastAsia" w:ascii="仿宋" w:hAnsi="仿宋" w:eastAsia="仿宋" w:cs="仿宋"/>
          <w:color w:val="auto"/>
          <w:sz w:val="24"/>
          <w:highlight w:val="none"/>
          <w:lang w:eastAsia="zh-CN"/>
        </w:rPr>
        <w:tab/>
      </w:r>
    </w:p>
    <w:p w14:paraId="051B1D4D">
      <w:pPr>
        <w:pStyle w:val="332"/>
        <w:spacing w:beforeLines="5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bookmarkStart w:id="22" w:name="_Toc127462391"/>
      <w:r>
        <w:rPr>
          <w:rFonts w:hint="eastAsia" w:ascii="仿宋" w:hAnsi="仿宋" w:eastAsia="仿宋" w:cs="仿宋"/>
          <w:b/>
          <w:color w:val="auto"/>
          <w:sz w:val="32"/>
          <w:szCs w:val="32"/>
          <w:highlight w:val="none"/>
        </w:rPr>
        <w:t>二</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供应商须知前附表</w:t>
      </w:r>
      <w:bookmarkEnd w:id="22"/>
    </w:p>
    <w:tbl>
      <w:tblPr>
        <w:tblStyle w:val="61"/>
        <w:tblW w:w="99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93"/>
        <w:gridCol w:w="7218"/>
      </w:tblGrid>
      <w:tr w14:paraId="4AFE2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28E1593E">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项号</w:t>
            </w:r>
          </w:p>
        </w:tc>
        <w:tc>
          <w:tcPr>
            <w:tcW w:w="1993" w:type="dxa"/>
            <w:vAlign w:val="center"/>
          </w:tcPr>
          <w:p w14:paraId="4FDDAF69">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内  容</w:t>
            </w:r>
          </w:p>
        </w:tc>
        <w:tc>
          <w:tcPr>
            <w:tcW w:w="7218" w:type="dxa"/>
            <w:vAlign w:val="center"/>
          </w:tcPr>
          <w:p w14:paraId="610268ED">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说明及要求</w:t>
            </w:r>
          </w:p>
        </w:tc>
      </w:tr>
      <w:tr w14:paraId="3D135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restart"/>
            <w:vAlign w:val="center"/>
          </w:tcPr>
          <w:p w14:paraId="5BF37A66">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１</w:t>
            </w:r>
          </w:p>
        </w:tc>
        <w:tc>
          <w:tcPr>
            <w:tcW w:w="1993" w:type="dxa"/>
            <w:vAlign w:val="center"/>
          </w:tcPr>
          <w:p w14:paraId="652A6B83">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项目名称</w:t>
            </w:r>
          </w:p>
        </w:tc>
        <w:tc>
          <w:tcPr>
            <w:tcW w:w="7218" w:type="dxa"/>
            <w:vAlign w:val="center"/>
          </w:tcPr>
          <w:p w14:paraId="49D918A7">
            <w:pPr>
              <w:shd w:val="clear" w:color="auto" w:fill="FFFFFF"/>
              <w:autoSpaceDE w:val="0"/>
              <w:autoSpaceDN w:val="0"/>
              <w:adjustRightInd w:val="0"/>
              <w:snapToGrid w:val="0"/>
              <w:spacing w:line="360" w:lineRule="exact"/>
              <w:rPr>
                <w:rFonts w:hint="eastAsia" w:ascii="仿宋" w:hAnsi="仿宋" w:eastAsia="仿宋" w:cs="仿宋"/>
                <w:bCs/>
                <w:color w:val="auto"/>
                <w:spacing w:val="-4"/>
                <w:kern w:val="0"/>
                <w:sz w:val="24"/>
                <w:highlight w:val="none"/>
                <w:lang w:eastAsia="zh-CN"/>
              </w:rPr>
            </w:pPr>
            <w:r>
              <w:rPr>
                <w:rFonts w:hint="eastAsia" w:ascii="仿宋" w:hAnsi="仿宋" w:eastAsia="仿宋" w:cs="仿宋"/>
                <w:bCs/>
                <w:color w:val="auto"/>
                <w:spacing w:val="-4"/>
                <w:kern w:val="0"/>
                <w:sz w:val="24"/>
                <w:highlight w:val="none"/>
                <w:lang w:eastAsia="zh-CN"/>
              </w:rPr>
              <w:t>自治区2026年公共就业服务机构人力资源市场供求分析报告</w:t>
            </w:r>
          </w:p>
        </w:tc>
      </w:tr>
      <w:tr w14:paraId="05EF3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F2DB981">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013D614A">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项目编号</w:t>
            </w:r>
          </w:p>
        </w:tc>
        <w:tc>
          <w:tcPr>
            <w:tcW w:w="7218" w:type="dxa"/>
            <w:vAlign w:val="center"/>
          </w:tcPr>
          <w:p w14:paraId="7562FDD6">
            <w:pPr>
              <w:shd w:val="clear" w:color="auto" w:fill="FFFFFF"/>
              <w:autoSpaceDE w:val="0"/>
              <w:autoSpaceDN w:val="0"/>
              <w:adjustRightInd w:val="0"/>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XZJ26S-049-ZC</w:t>
            </w:r>
          </w:p>
        </w:tc>
      </w:tr>
      <w:tr w14:paraId="2BC23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5561E542">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3FE26A65">
            <w:pPr>
              <w:shd w:val="clear" w:color="auto" w:fill="FFFFFF"/>
              <w:autoSpaceDE w:val="0"/>
              <w:autoSpaceDN w:val="0"/>
              <w:adjustRightInd w:val="0"/>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7218" w:type="dxa"/>
            <w:vAlign w:val="center"/>
          </w:tcPr>
          <w:p w14:paraId="31C5200A">
            <w:pPr>
              <w:shd w:val="clear" w:color="auto" w:fill="FFFFFF"/>
              <w:autoSpaceDE w:val="0"/>
              <w:autoSpaceDN w:val="0"/>
              <w:adjustRightInd w:val="0"/>
              <w:snapToGrid w:val="0"/>
              <w:spacing w:line="36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新疆维吾尔自治区公共就业服务中心  </w:t>
            </w:r>
          </w:p>
        </w:tc>
      </w:tr>
      <w:tr w14:paraId="5E592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continue"/>
            <w:vAlign w:val="center"/>
          </w:tcPr>
          <w:p w14:paraId="46E467E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76E6B930">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采购方式</w:t>
            </w:r>
          </w:p>
        </w:tc>
        <w:tc>
          <w:tcPr>
            <w:tcW w:w="7218" w:type="dxa"/>
            <w:vAlign w:val="center"/>
          </w:tcPr>
          <w:p w14:paraId="5413A484">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竞争性磋商</w:t>
            </w:r>
          </w:p>
        </w:tc>
      </w:tr>
      <w:tr w14:paraId="518E3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continue"/>
            <w:vAlign w:val="center"/>
          </w:tcPr>
          <w:p w14:paraId="76081838">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349EA030">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资金来源</w:t>
            </w:r>
          </w:p>
        </w:tc>
        <w:tc>
          <w:tcPr>
            <w:tcW w:w="7218" w:type="dxa"/>
            <w:vAlign w:val="center"/>
          </w:tcPr>
          <w:p w14:paraId="2834EBC5">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财政资金</w:t>
            </w:r>
          </w:p>
        </w:tc>
      </w:tr>
      <w:tr w14:paraId="4A6A2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continue"/>
            <w:vAlign w:val="center"/>
          </w:tcPr>
          <w:p w14:paraId="55E452BA">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424BCB98">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资格审查方式</w:t>
            </w:r>
          </w:p>
        </w:tc>
        <w:tc>
          <w:tcPr>
            <w:tcW w:w="7218" w:type="dxa"/>
            <w:vAlign w:val="center"/>
          </w:tcPr>
          <w:p w14:paraId="03484A0B">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资格后审</w:t>
            </w:r>
          </w:p>
        </w:tc>
      </w:tr>
      <w:tr w14:paraId="308A5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continue"/>
            <w:vAlign w:val="center"/>
          </w:tcPr>
          <w:p w14:paraId="6CFC9EAF">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1B3DF0F0">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磋商内容</w:t>
            </w:r>
          </w:p>
        </w:tc>
        <w:tc>
          <w:tcPr>
            <w:tcW w:w="7218" w:type="dxa"/>
            <w:vAlign w:val="center"/>
          </w:tcPr>
          <w:p w14:paraId="5BE0D052">
            <w:pPr>
              <w:widowControl/>
              <w:shd w:val="clear" w:color="auto" w:fill="FFFFFF"/>
              <w:spacing w:line="360" w:lineRule="exact"/>
              <w:rPr>
                <w:rFonts w:hint="eastAsia" w:ascii="仿宋" w:hAnsi="仿宋" w:eastAsia="仿宋" w:cs="仿宋"/>
                <w:color w:val="auto"/>
                <w:sz w:val="24"/>
                <w:highlight w:val="none"/>
                <w:lang w:eastAsia="zh-CN"/>
              </w:rPr>
            </w:pPr>
            <w:r>
              <w:rPr>
                <w:rFonts w:hint="eastAsia" w:ascii="仿宋" w:hAnsi="仿宋" w:eastAsia="仿宋" w:cs="仿宋"/>
                <w:snapToGrid w:val="0"/>
                <w:color w:val="000000"/>
                <w:kern w:val="0"/>
                <w:sz w:val="24"/>
                <w:szCs w:val="24"/>
                <w:highlight w:val="none"/>
                <w:lang w:val="en-US" w:eastAsia="zh-CN" w:bidi="ar-SA"/>
              </w:rPr>
              <w:t>本项目旨在开展自治区2026年公共就业服务机构人力资源市场供求分析报告及人社部相关课题服务，具体内容详见磋商文件第五章采购需求。</w:t>
            </w:r>
          </w:p>
        </w:tc>
      </w:tr>
      <w:tr w14:paraId="651C5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0BF4E9EB">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993" w:type="dxa"/>
            <w:vAlign w:val="center"/>
          </w:tcPr>
          <w:p w14:paraId="717CF74D">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预算</w:t>
            </w:r>
            <w:r>
              <w:rPr>
                <w:rFonts w:hint="eastAsia" w:ascii="仿宋" w:hAnsi="仿宋" w:eastAsia="仿宋" w:cs="仿宋"/>
                <w:color w:val="auto"/>
                <w:sz w:val="24"/>
                <w:highlight w:val="none"/>
              </w:rPr>
              <w:t>及最高限价</w:t>
            </w:r>
            <w:r>
              <w:rPr>
                <w:rFonts w:hint="eastAsia" w:ascii="仿宋" w:hAnsi="仿宋" w:eastAsia="仿宋" w:cs="仿宋"/>
                <w:b/>
                <w:bCs/>
                <w:color w:val="auto"/>
                <w:sz w:val="24"/>
                <w:highlight w:val="none"/>
              </w:rPr>
              <w:t>（实质性条款）</w:t>
            </w:r>
          </w:p>
        </w:tc>
        <w:tc>
          <w:tcPr>
            <w:tcW w:w="7218" w:type="dxa"/>
            <w:vAlign w:val="center"/>
          </w:tcPr>
          <w:p w14:paraId="0CFF66F3">
            <w:pPr>
              <w:shd w:val="clear" w:color="auto" w:fill="FFFFFF"/>
              <w:autoSpaceDE w:val="0"/>
              <w:autoSpaceDN w:val="0"/>
              <w:adjustRightInd w:val="0"/>
              <w:snapToGrid w:val="0"/>
              <w:spacing w:line="360" w:lineRule="exact"/>
              <w:rPr>
                <w:rFonts w:hint="eastAsia" w:ascii="仿宋" w:hAnsi="仿宋" w:eastAsia="仿宋" w:cs="仿宋"/>
                <w:b w:val="0"/>
                <w:bCs/>
                <w:color w:val="auto"/>
                <w:sz w:val="24"/>
                <w:highlight w:val="none"/>
                <w:lang w:val="zh-CN"/>
              </w:rPr>
            </w:pPr>
            <w:r>
              <w:rPr>
                <w:rFonts w:hint="eastAsia" w:ascii="仿宋" w:hAnsi="仿宋" w:eastAsia="仿宋" w:cs="仿宋"/>
                <w:b w:val="0"/>
                <w:bCs/>
                <w:color w:val="auto"/>
                <w:sz w:val="24"/>
                <w:highlight w:val="none"/>
                <w:lang w:val="zh-CN"/>
              </w:rPr>
              <w:t>预算（同最高限价）：</w:t>
            </w:r>
            <w:r>
              <w:rPr>
                <w:rFonts w:hint="eastAsia" w:ascii="仿宋" w:hAnsi="仿宋" w:eastAsia="仿宋" w:cs="仿宋"/>
                <w:b w:val="0"/>
                <w:bCs/>
                <w:color w:val="auto"/>
                <w:sz w:val="24"/>
                <w:highlight w:val="none"/>
                <w:lang w:val="en-US" w:eastAsia="zh-CN"/>
              </w:rPr>
              <w:t>25.00</w:t>
            </w:r>
            <w:r>
              <w:rPr>
                <w:rFonts w:hint="eastAsia" w:ascii="仿宋" w:hAnsi="仿宋" w:eastAsia="仿宋" w:cs="仿宋"/>
                <w:b w:val="0"/>
                <w:bCs/>
                <w:color w:val="auto"/>
                <w:sz w:val="24"/>
                <w:highlight w:val="none"/>
                <w:lang w:val="zh-CN"/>
              </w:rPr>
              <w:t>万元；</w:t>
            </w:r>
          </w:p>
          <w:p w14:paraId="416BA8FE">
            <w:pPr>
              <w:shd w:val="clear" w:color="auto" w:fill="FFFFFF"/>
              <w:autoSpaceDE w:val="0"/>
              <w:autoSpaceDN w:val="0"/>
              <w:adjustRightInd w:val="0"/>
              <w:snapToGrid w:val="0"/>
              <w:spacing w:line="360" w:lineRule="exact"/>
              <w:rPr>
                <w:rFonts w:hint="eastAsia" w:ascii="仿宋" w:hAnsi="仿宋" w:eastAsia="仿宋" w:cs="仿宋"/>
                <w:b w:val="0"/>
                <w:bCs/>
                <w:color w:val="auto"/>
                <w:sz w:val="24"/>
                <w:highlight w:val="none"/>
                <w:lang w:val="zh-CN"/>
              </w:rPr>
            </w:pPr>
            <w:r>
              <w:rPr>
                <w:rFonts w:hint="eastAsia" w:ascii="仿宋" w:hAnsi="仿宋" w:eastAsia="仿宋" w:cs="仿宋"/>
                <w:b w:val="0"/>
                <w:bCs/>
                <w:color w:val="auto"/>
                <w:sz w:val="24"/>
                <w:highlight w:val="none"/>
                <w:lang w:val="zh-CN"/>
              </w:rPr>
              <w:t>本次项目包括第</w:t>
            </w:r>
            <w:r>
              <w:rPr>
                <w:rFonts w:hint="eastAsia" w:ascii="仿宋" w:hAnsi="仿宋" w:eastAsia="仿宋" w:cs="仿宋"/>
                <w:b w:val="0"/>
                <w:bCs/>
                <w:color w:val="auto"/>
                <w:sz w:val="24"/>
                <w:highlight w:val="none"/>
                <w:lang w:val="en-US" w:eastAsia="zh-CN"/>
              </w:rPr>
              <w:t>五</w:t>
            </w:r>
            <w:r>
              <w:rPr>
                <w:rFonts w:hint="eastAsia" w:ascii="仿宋" w:hAnsi="仿宋" w:eastAsia="仿宋" w:cs="仿宋"/>
                <w:b w:val="0"/>
                <w:bCs/>
                <w:color w:val="auto"/>
                <w:sz w:val="24"/>
                <w:highlight w:val="none"/>
                <w:lang w:val="zh-CN"/>
              </w:rPr>
              <w:t>部分《采购需求》中所包含的全部内容。</w:t>
            </w:r>
          </w:p>
          <w:p w14:paraId="208A9DB0">
            <w:pPr>
              <w:shd w:val="clear" w:color="auto" w:fill="FFFFFF"/>
              <w:autoSpaceDE w:val="0"/>
              <w:autoSpaceDN w:val="0"/>
              <w:adjustRightInd w:val="0"/>
              <w:snapToGrid w:val="0"/>
              <w:spacing w:line="3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zh-CN"/>
              </w:rPr>
              <w:t>供应商的投标总报价不得超过最高限价，否则按无效投标处理。</w:t>
            </w:r>
          </w:p>
        </w:tc>
      </w:tr>
      <w:tr w14:paraId="32236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2" w:type="dxa"/>
            <w:vAlign w:val="center"/>
          </w:tcPr>
          <w:p w14:paraId="2A458FD4">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993" w:type="dxa"/>
            <w:vAlign w:val="center"/>
          </w:tcPr>
          <w:p w14:paraId="3C899D6C">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质量标准</w:t>
            </w:r>
          </w:p>
        </w:tc>
        <w:tc>
          <w:tcPr>
            <w:tcW w:w="7218" w:type="dxa"/>
            <w:vAlign w:val="center"/>
          </w:tcPr>
          <w:p w14:paraId="53D02CCF">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符合国家及相关法律法规的要求。</w:t>
            </w:r>
          </w:p>
        </w:tc>
      </w:tr>
      <w:tr w14:paraId="07CAE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2" w:type="dxa"/>
            <w:vAlign w:val="center"/>
          </w:tcPr>
          <w:p w14:paraId="5A9AACC9">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993" w:type="dxa"/>
            <w:vAlign w:val="center"/>
          </w:tcPr>
          <w:p w14:paraId="3792368D">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供应商资格</w:t>
            </w:r>
          </w:p>
        </w:tc>
        <w:tc>
          <w:tcPr>
            <w:tcW w:w="7218" w:type="dxa"/>
            <w:vAlign w:val="center"/>
          </w:tcPr>
          <w:p w14:paraId="1B0DE9B7">
            <w:pPr>
              <w:pStyle w:val="75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w:t>
            </w:r>
            <w:r>
              <w:rPr>
                <w:rFonts w:hint="eastAsia" w:ascii="仿宋" w:hAnsi="仿宋" w:eastAsia="仿宋" w:cs="仿宋"/>
                <w:snapToGrid w:val="0"/>
                <w:color w:val="auto"/>
                <w:kern w:val="0"/>
                <w:sz w:val="24"/>
                <w:szCs w:val="22"/>
                <w:highlight w:val="none"/>
                <w:lang w:val="en-US" w:eastAsia="zh-CN"/>
              </w:rPr>
              <w:t>一</w:t>
            </w:r>
            <w:r>
              <w:rPr>
                <w:rFonts w:hint="eastAsia" w:ascii="仿宋" w:hAnsi="仿宋" w:eastAsia="仿宋" w:cs="仿宋"/>
                <w:snapToGrid w:val="0"/>
                <w:color w:val="auto"/>
                <w:kern w:val="0"/>
                <w:sz w:val="24"/>
                <w:szCs w:val="22"/>
                <w:highlight w:val="none"/>
                <w:lang w:val="zh-CN"/>
              </w:rPr>
              <w:t>）满足《中华人民共和国政府采购法》第二十二条规定；</w:t>
            </w:r>
          </w:p>
          <w:p w14:paraId="4A654760">
            <w:pPr>
              <w:pStyle w:val="752"/>
              <w:adjustRightInd w:val="0"/>
              <w:snapToGrid w:val="0"/>
              <w:rPr>
                <w:rFonts w:hint="eastAsia" w:ascii="仿宋" w:hAnsi="仿宋" w:eastAsia="仿宋" w:cs="仿宋"/>
                <w:snapToGrid w:val="0"/>
                <w:color w:val="auto"/>
                <w:kern w:val="0"/>
                <w:sz w:val="24"/>
                <w:szCs w:val="22"/>
                <w:highlight w:val="none"/>
                <w:lang w:val="zh-CN" w:eastAsia="zh-CN"/>
              </w:rPr>
            </w:pPr>
            <w:r>
              <w:rPr>
                <w:rFonts w:hint="eastAsia" w:ascii="仿宋" w:hAnsi="仿宋" w:eastAsia="仿宋" w:cs="仿宋"/>
                <w:snapToGrid w:val="0"/>
                <w:color w:val="auto"/>
                <w:kern w:val="0"/>
                <w:sz w:val="24"/>
                <w:szCs w:val="22"/>
                <w:highlight w:val="none"/>
                <w:lang w:val="zh-CN"/>
              </w:rPr>
              <w:t>（</w:t>
            </w:r>
            <w:r>
              <w:rPr>
                <w:rFonts w:hint="eastAsia" w:ascii="仿宋" w:hAnsi="仿宋" w:eastAsia="仿宋" w:cs="仿宋"/>
                <w:snapToGrid w:val="0"/>
                <w:color w:val="auto"/>
                <w:kern w:val="0"/>
                <w:sz w:val="24"/>
                <w:szCs w:val="22"/>
                <w:highlight w:val="none"/>
                <w:lang w:val="en-US" w:eastAsia="zh-CN"/>
              </w:rPr>
              <w:t>二</w:t>
            </w:r>
            <w:r>
              <w:rPr>
                <w:rFonts w:hint="eastAsia" w:ascii="仿宋" w:hAnsi="仿宋" w:eastAsia="仿宋" w:cs="仿宋"/>
                <w:snapToGrid w:val="0"/>
                <w:color w:val="auto"/>
                <w:kern w:val="0"/>
                <w:sz w:val="24"/>
                <w:szCs w:val="22"/>
                <w:highlight w:val="none"/>
                <w:lang w:val="zh-CN"/>
              </w:rPr>
              <w:t>）落实政府采购政策需满足的资格要求：</w:t>
            </w:r>
            <w:r>
              <w:rPr>
                <w:rFonts w:hint="eastAsia" w:ascii="仿宋" w:hAnsi="仿宋" w:eastAsia="仿宋" w:cs="仿宋"/>
                <w:color w:val="auto"/>
                <w:sz w:val="24"/>
                <w:highlight w:val="none"/>
                <w:lang w:val="en-US" w:eastAsia="zh-CN"/>
              </w:rPr>
              <w:t>符合政府采购优先（节约能源、保护环境）采购政策及促进中小企业（监狱企业、残疾人福利性单位）发展政策的，依据规定给予10%评审优惠；</w:t>
            </w:r>
          </w:p>
          <w:p w14:paraId="7DB5697F">
            <w:pPr>
              <w:widowControl/>
              <w:shd w:val="clear" w:color="auto" w:fill="FFFFFF"/>
              <w:adjustRightInd w:val="0"/>
              <w:snapToGrid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snapToGrid w:val="0"/>
                <w:color w:val="auto"/>
                <w:kern w:val="0"/>
                <w:sz w:val="24"/>
                <w:szCs w:val="22"/>
                <w:highlight w:val="none"/>
                <w:lang w:val="zh-CN"/>
              </w:rPr>
              <w:t>（</w:t>
            </w:r>
            <w:r>
              <w:rPr>
                <w:rFonts w:hint="eastAsia" w:ascii="仿宋" w:hAnsi="仿宋" w:eastAsia="仿宋" w:cs="仿宋"/>
                <w:snapToGrid w:val="0"/>
                <w:color w:val="auto"/>
                <w:kern w:val="0"/>
                <w:sz w:val="24"/>
                <w:szCs w:val="22"/>
                <w:highlight w:val="none"/>
                <w:lang w:val="en-US" w:eastAsia="zh-CN"/>
              </w:rPr>
              <w:t>三</w:t>
            </w:r>
            <w:r>
              <w:rPr>
                <w:rFonts w:hint="eastAsia" w:ascii="仿宋" w:hAnsi="仿宋" w:eastAsia="仿宋" w:cs="仿宋"/>
                <w:snapToGrid w:val="0"/>
                <w:color w:val="auto"/>
                <w:kern w:val="0"/>
                <w:sz w:val="24"/>
                <w:szCs w:val="22"/>
                <w:highlight w:val="none"/>
                <w:lang w:val="zh-CN"/>
              </w:rPr>
              <w:t>）本项目的特定资格要求：</w:t>
            </w:r>
            <w:r>
              <w:rPr>
                <w:rFonts w:hint="eastAsia" w:ascii="仿宋" w:hAnsi="仿宋" w:eastAsia="仿宋" w:cs="仿宋"/>
                <w:color w:val="auto"/>
                <w:spacing w:val="0"/>
                <w:kern w:val="2"/>
                <w:sz w:val="24"/>
                <w:szCs w:val="24"/>
                <w:highlight w:val="none"/>
              </w:rPr>
              <w:t>凡拟参加本次投标的供应商，如在“信用中国”网站（www.creditchina.gov.cn）、中国政府采购网（www.ccgp.gov.cn）被列入失信被执行人、重大税收违法失信主体、政府采购严重违法失信行为记录名单的（尚在处罚期内的），将拒绝其参加本次政府采购活动</w:t>
            </w:r>
            <w:r>
              <w:rPr>
                <w:rFonts w:hint="eastAsia" w:ascii="仿宋" w:hAnsi="仿宋" w:eastAsia="仿宋" w:cs="仿宋"/>
                <w:color w:val="auto"/>
                <w:spacing w:val="0"/>
                <w:kern w:val="2"/>
                <w:sz w:val="24"/>
                <w:szCs w:val="24"/>
                <w:highlight w:val="none"/>
                <w:lang w:eastAsia="zh-CN"/>
              </w:rPr>
              <w:t>。</w:t>
            </w:r>
          </w:p>
          <w:p w14:paraId="095ECA19">
            <w:pPr>
              <w:pStyle w:val="75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w:t>
            </w:r>
            <w:r>
              <w:rPr>
                <w:rFonts w:hint="eastAsia" w:ascii="仿宋" w:hAnsi="仿宋" w:eastAsia="仿宋" w:cs="仿宋"/>
                <w:snapToGrid w:val="0"/>
                <w:color w:val="auto"/>
                <w:kern w:val="0"/>
                <w:sz w:val="24"/>
                <w:szCs w:val="22"/>
                <w:highlight w:val="none"/>
                <w:lang w:val="en-US" w:eastAsia="zh-CN"/>
              </w:rPr>
              <w:t>四</w:t>
            </w:r>
            <w:r>
              <w:rPr>
                <w:rFonts w:hint="eastAsia" w:ascii="仿宋" w:hAnsi="仿宋" w:eastAsia="仿宋" w:cs="仿宋"/>
                <w:snapToGrid w:val="0"/>
                <w:color w:val="auto"/>
                <w:kern w:val="0"/>
                <w:sz w:val="24"/>
                <w:szCs w:val="22"/>
                <w:highlight w:val="none"/>
                <w:lang w:val="zh-CN"/>
              </w:rPr>
              <w:t>）供应商不得存在下列情形之一：</w:t>
            </w:r>
          </w:p>
          <w:p w14:paraId="061BF4D1">
            <w:pPr>
              <w:pStyle w:val="75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en-US" w:eastAsia="zh-CN"/>
              </w:rPr>
              <w:t>1.</w:t>
            </w:r>
            <w:r>
              <w:rPr>
                <w:rFonts w:hint="eastAsia" w:ascii="仿宋" w:hAnsi="仿宋" w:eastAsia="仿宋" w:cs="仿宋"/>
                <w:snapToGrid w:val="0"/>
                <w:color w:val="auto"/>
                <w:kern w:val="0"/>
                <w:sz w:val="24"/>
                <w:szCs w:val="22"/>
                <w:highlight w:val="none"/>
                <w:lang w:val="zh-CN"/>
              </w:rPr>
              <w:t>与采购人、采购代理机构存在隶属关系或者其他利害关系。</w:t>
            </w:r>
          </w:p>
          <w:p w14:paraId="59E7B674">
            <w:pPr>
              <w:pStyle w:val="75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en-US" w:eastAsia="zh-CN"/>
              </w:rPr>
              <w:t>2.</w:t>
            </w:r>
            <w:r>
              <w:rPr>
                <w:rFonts w:hint="eastAsia" w:ascii="仿宋" w:hAnsi="仿宋" w:eastAsia="仿宋" w:cs="仿宋"/>
                <w:snapToGrid w:val="0"/>
                <w:color w:val="auto"/>
                <w:kern w:val="0"/>
                <w:sz w:val="24"/>
                <w:szCs w:val="22"/>
                <w:highlight w:val="none"/>
                <w:lang w:val="zh-CN"/>
              </w:rPr>
              <w:t>与其他供应商的法定代表人（或者负责人）为同一人；或者与其他供应商存在直接控股、管理关系的；</w:t>
            </w:r>
          </w:p>
          <w:p w14:paraId="3AEBFB5C">
            <w:pPr>
              <w:widowControl/>
              <w:shd w:val="clear" w:color="auto" w:fill="FFFFFF"/>
              <w:adjustRightInd w:val="0"/>
              <w:snapToGrid w:val="0"/>
              <w:spacing w:line="360" w:lineRule="exact"/>
              <w:rPr>
                <w:rFonts w:hint="eastAsia" w:ascii="仿宋" w:hAnsi="仿宋" w:eastAsia="仿宋" w:cs="仿宋"/>
                <w:color w:val="auto"/>
                <w:sz w:val="24"/>
                <w:highlight w:val="none"/>
              </w:rPr>
            </w:pPr>
            <w:r>
              <w:rPr>
                <w:rFonts w:hint="eastAsia" w:ascii="仿宋" w:hAnsi="仿宋" w:eastAsia="仿宋" w:cs="仿宋"/>
                <w:snapToGrid w:val="0"/>
                <w:color w:val="auto"/>
                <w:kern w:val="0"/>
                <w:sz w:val="24"/>
                <w:szCs w:val="22"/>
                <w:highlight w:val="none"/>
                <w:lang w:val="zh-CN"/>
              </w:rPr>
              <w:t>（</w:t>
            </w:r>
            <w:r>
              <w:rPr>
                <w:rFonts w:hint="eastAsia" w:ascii="仿宋" w:hAnsi="仿宋" w:eastAsia="仿宋" w:cs="仿宋"/>
                <w:snapToGrid w:val="0"/>
                <w:color w:val="auto"/>
                <w:kern w:val="0"/>
                <w:sz w:val="24"/>
                <w:szCs w:val="22"/>
                <w:highlight w:val="none"/>
                <w:lang w:val="en-US" w:eastAsia="zh-CN"/>
              </w:rPr>
              <w:t>五</w:t>
            </w:r>
            <w:r>
              <w:rPr>
                <w:rFonts w:hint="eastAsia" w:ascii="仿宋" w:hAnsi="仿宋" w:eastAsia="仿宋" w:cs="仿宋"/>
                <w:snapToGrid w:val="0"/>
                <w:color w:val="auto"/>
                <w:kern w:val="0"/>
                <w:sz w:val="24"/>
                <w:szCs w:val="22"/>
                <w:highlight w:val="none"/>
                <w:lang w:val="zh-CN"/>
              </w:rPr>
              <w:t>）本项目不接受联合体投标。</w:t>
            </w:r>
          </w:p>
        </w:tc>
      </w:tr>
      <w:tr w14:paraId="26CC6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1722B5C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993" w:type="dxa"/>
            <w:vAlign w:val="center"/>
          </w:tcPr>
          <w:p w14:paraId="2920525A">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响应文件份数及组成</w:t>
            </w:r>
          </w:p>
        </w:tc>
        <w:tc>
          <w:tcPr>
            <w:tcW w:w="7218" w:type="dxa"/>
            <w:vAlign w:val="center"/>
          </w:tcPr>
          <w:p w14:paraId="5785A9AC">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5.1响应文件</w:t>
            </w:r>
          </w:p>
          <w:p w14:paraId="6F5B1DF7">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5.1.1加密的电子响应文件在投标截止时间前通过CA在政采云平台上传，加密的电子响应文件为使用政采云电子投标客户端制作生成的加密版响应文件。供应商未按上述要求提供加密的电子响应文件的，将导致投标无效。</w:t>
            </w:r>
          </w:p>
          <w:p w14:paraId="763324B4">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5.2响应文件组成及要求</w:t>
            </w:r>
          </w:p>
          <w:p w14:paraId="4FDDB1A4">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5.2.1资格审查文件</w:t>
            </w:r>
          </w:p>
          <w:p w14:paraId="2087CFB5">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5.2.2商务技术响应文件</w:t>
            </w:r>
          </w:p>
        </w:tc>
      </w:tr>
      <w:tr w14:paraId="57C8A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12" w:type="dxa"/>
            <w:vAlign w:val="center"/>
          </w:tcPr>
          <w:p w14:paraId="6E00F05B">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1993" w:type="dxa"/>
            <w:vAlign w:val="center"/>
          </w:tcPr>
          <w:p w14:paraId="394C6E71">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响应文件递交截止时间</w:t>
            </w:r>
          </w:p>
        </w:tc>
        <w:tc>
          <w:tcPr>
            <w:tcW w:w="7218" w:type="dxa"/>
            <w:vAlign w:val="center"/>
          </w:tcPr>
          <w:p w14:paraId="744B7DEC">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点00分</w:t>
            </w:r>
            <w:r>
              <w:rPr>
                <w:rFonts w:hint="eastAsia" w:ascii="仿宋" w:hAnsi="仿宋" w:eastAsia="仿宋" w:cs="仿宋"/>
                <w:color w:val="auto"/>
                <w:sz w:val="24"/>
                <w:highlight w:val="none"/>
              </w:rPr>
              <w:t>（北京时间）</w:t>
            </w:r>
          </w:p>
        </w:tc>
      </w:tr>
      <w:tr w14:paraId="0BD06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12" w:type="dxa"/>
            <w:vAlign w:val="center"/>
          </w:tcPr>
          <w:p w14:paraId="151CF468">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1993" w:type="dxa"/>
            <w:vAlign w:val="center"/>
          </w:tcPr>
          <w:p w14:paraId="3B896A2D">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磋商有效期限</w:t>
            </w:r>
            <w:r>
              <w:rPr>
                <w:rFonts w:hint="eastAsia" w:ascii="仿宋" w:hAnsi="仿宋" w:eastAsia="仿宋" w:cs="仿宋"/>
                <w:b/>
                <w:bCs/>
                <w:color w:val="auto"/>
                <w:sz w:val="24"/>
                <w:highlight w:val="none"/>
              </w:rPr>
              <w:t>（实质性条款）</w:t>
            </w:r>
          </w:p>
        </w:tc>
        <w:tc>
          <w:tcPr>
            <w:tcW w:w="7218" w:type="dxa"/>
            <w:vAlign w:val="center"/>
          </w:tcPr>
          <w:p w14:paraId="02349715">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磋商时间截止后</w:t>
            </w:r>
            <w:r>
              <w:rPr>
                <w:rFonts w:hint="eastAsia" w:ascii="仿宋" w:hAnsi="仿宋" w:eastAsia="仿宋" w:cs="仿宋"/>
                <w:bCs/>
                <w:color w:val="auto"/>
                <w:kern w:val="0"/>
                <w:sz w:val="24"/>
                <w:highlight w:val="none"/>
                <w:u w:val="single"/>
              </w:rPr>
              <w:t>90</w:t>
            </w:r>
            <w:r>
              <w:rPr>
                <w:rFonts w:hint="eastAsia" w:ascii="仿宋" w:hAnsi="仿宋" w:eastAsia="仿宋" w:cs="仿宋"/>
                <w:bCs/>
                <w:color w:val="auto"/>
                <w:kern w:val="0"/>
                <w:sz w:val="24"/>
                <w:highlight w:val="none"/>
              </w:rPr>
              <w:t>天（日历日）</w:t>
            </w:r>
          </w:p>
        </w:tc>
      </w:tr>
      <w:tr w14:paraId="78EF9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388E69A9">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w:t>
            </w:r>
          </w:p>
        </w:tc>
        <w:tc>
          <w:tcPr>
            <w:tcW w:w="1993" w:type="dxa"/>
            <w:vAlign w:val="center"/>
          </w:tcPr>
          <w:p w14:paraId="3D2CB35C">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响应文件递交地点</w:t>
            </w:r>
          </w:p>
        </w:tc>
        <w:tc>
          <w:tcPr>
            <w:tcW w:w="7218" w:type="dxa"/>
            <w:vAlign w:val="center"/>
          </w:tcPr>
          <w:p w14:paraId="16A5B214">
            <w:pPr>
              <w:widowControl/>
              <w:shd w:val="clear" w:color="auto" w:fill="FFFFFF"/>
              <w:adjustRightInd w:val="0"/>
              <w:snapToGrid w:val="0"/>
              <w:spacing w:line="360" w:lineRule="exact"/>
              <w:jc w:val="left"/>
              <w:rPr>
                <w:rFonts w:hint="eastAsia" w:ascii="仿宋" w:hAnsi="仿宋" w:eastAsia="仿宋" w:cs="仿宋"/>
                <w:bCs/>
                <w:color w:val="auto"/>
                <w:spacing w:val="-10"/>
                <w:kern w:val="0"/>
                <w:sz w:val="24"/>
                <w:highlight w:val="none"/>
              </w:rPr>
            </w:pPr>
            <w:r>
              <w:rPr>
                <w:rFonts w:hint="eastAsia" w:ascii="仿宋" w:hAnsi="仿宋" w:eastAsia="仿宋" w:cs="仿宋"/>
                <w:b/>
                <w:bCs/>
                <w:color w:val="auto"/>
                <w:spacing w:val="-10"/>
                <w:kern w:val="0"/>
                <w:sz w:val="24"/>
                <w:highlight w:val="none"/>
              </w:rPr>
              <w:t>本项目采用不见面磋商</w:t>
            </w:r>
            <w:r>
              <w:rPr>
                <w:rFonts w:hint="eastAsia" w:ascii="仿宋" w:hAnsi="仿宋" w:eastAsia="仿宋" w:cs="仿宋"/>
                <w:bCs/>
                <w:color w:val="auto"/>
                <w:spacing w:val="-10"/>
                <w:kern w:val="0"/>
                <w:sz w:val="24"/>
                <w:highlight w:val="none"/>
              </w:rPr>
              <w:t>，加密的电子响应文件在响应文件递交截止时间前通过CA在政采云平台上传。</w:t>
            </w:r>
          </w:p>
          <w:p w14:paraId="055F8A8A">
            <w:pPr>
              <w:widowControl/>
              <w:shd w:val="clear" w:color="auto" w:fill="FFFFFF"/>
              <w:adjustRightInd w:val="0"/>
              <w:snapToGrid w:val="0"/>
              <w:spacing w:line="360" w:lineRule="exact"/>
              <w:jc w:val="left"/>
              <w:rPr>
                <w:rFonts w:hint="eastAsia" w:ascii="仿宋" w:hAnsi="仿宋" w:eastAsia="仿宋" w:cs="仿宋"/>
                <w:bCs/>
                <w:color w:val="auto"/>
                <w:spacing w:val="-10"/>
                <w:kern w:val="0"/>
                <w:sz w:val="24"/>
                <w:highlight w:val="none"/>
              </w:rPr>
            </w:pPr>
            <w:r>
              <w:rPr>
                <w:rFonts w:hint="eastAsia" w:ascii="仿宋" w:hAnsi="仿宋" w:eastAsia="仿宋" w:cs="仿宋"/>
                <w:bCs/>
                <w:color w:val="auto"/>
                <w:spacing w:val="-10"/>
                <w:kern w:val="0"/>
                <w:sz w:val="24"/>
                <w:highlight w:val="none"/>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35A24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5C278415">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w:t>
            </w:r>
          </w:p>
        </w:tc>
        <w:tc>
          <w:tcPr>
            <w:tcW w:w="1993" w:type="dxa"/>
            <w:vAlign w:val="center"/>
          </w:tcPr>
          <w:p w14:paraId="22313E25">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磋商时间、磋商地点</w:t>
            </w:r>
          </w:p>
        </w:tc>
        <w:tc>
          <w:tcPr>
            <w:tcW w:w="7218" w:type="dxa"/>
            <w:vAlign w:val="center"/>
          </w:tcPr>
          <w:p w14:paraId="5ECC4B78">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磋商时间：</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点00分</w:t>
            </w:r>
            <w:r>
              <w:rPr>
                <w:rFonts w:hint="eastAsia" w:ascii="仿宋" w:hAnsi="仿宋" w:eastAsia="仿宋" w:cs="仿宋"/>
                <w:color w:val="auto"/>
                <w:sz w:val="24"/>
                <w:highlight w:val="none"/>
              </w:rPr>
              <w:t>（北京时间）</w:t>
            </w:r>
          </w:p>
          <w:p w14:paraId="71054999">
            <w:pPr>
              <w:shd w:val="clear" w:color="auto" w:fill="FFFFFF"/>
              <w:autoSpaceDE w:val="0"/>
              <w:autoSpaceDN w:val="0"/>
              <w:adjustRightInd w:val="0"/>
              <w:snapToGrid w:val="0"/>
              <w:spacing w:line="360" w:lineRule="exact"/>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磋商地点：</w:t>
            </w:r>
            <w:r>
              <w:rPr>
                <w:rFonts w:hint="eastAsia" w:ascii="仿宋" w:hAnsi="仿宋" w:eastAsia="仿宋" w:cs="仿宋"/>
                <w:color w:val="auto"/>
                <w:sz w:val="24"/>
                <w:highlight w:val="none"/>
              </w:rPr>
              <w:t>政采云开标大厅（</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 </w:instrText>
            </w:r>
            <w:r>
              <w:rPr>
                <w:rFonts w:hint="eastAsia" w:ascii="仿宋" w:hAnsi="仿宋" w:eastAsia="仿宋" w:cs="仿宋"/>
                <w:color w:val="auto"/>
                <w:highlight w:val="none"/>
              </w:rPr>
              <w:fldChar w:fldCharType="separate"/>
            </w:r>
            <w:r>
              <w:rPr>
                <w:rStyle w:val="70"/>
                <w:rFonts w:hint="eastAsia" w:ascii="仿宋" w:hAnsi="仿宋" w:eastAsia="仿宋" w:cs="仿宋"/>
                <w:color w:val="auto"/>
                <w:sz w:val="24"/>
                <w:highlight w:val="none"/>
              </w:rPr>
              <w:t>https://www.zcygov.cn</w:t>
            </w:r>
            <w:r>
              <w:rPr>
                <w:rStyle w:val="70"/>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123E07CE">
            <w:pPr>
              <w:shd w:val="clear" w:color="auto" w:fill="FFFFFF"/>
              <w:autoSpaceDE w:val="0"/>
              <w:autoSpaceDN w:val="0"/>
              <w:adjustRightInd w:val="0"/>
              <w:snapToGrid w:val="0"/>
              <w:spacing w:line="360" w:lineRule="exact"/>
              <w:rPr>
                <w:rFonts w:hint="eastAsia" w:ascii="仿宋" w:hAnsi="仿宋" w:eastAsia="仿宋" w:cs="仿宋"/>
                <w:b/>
                <w:bCs/>
                <w:color w:val="auto"/>
                <w:kern w:val="0"/>
                <w:sz w:val="24"/>
                <w:highlight w:val="none"/>
                <w:u w:val="single"/>
              </w:rPr>
            </w:pPr>
            <w:r>
              <w:rPr>
                <w:rFonts w:hint="eastAsia" w:ascii="仿宋" w:hAnsi="仿宋" w:eastAsia="仿宋" w:cs="仿宋"/>
                <w:b/>
                <w:bCs/>
                <w:color w:val="auto"/>
                <w:kern w:val="0"/>
                <w:sz w:val="24"/>
                <w:highlight w:val="none"/>
              </w:rPr>
              <w:t>本项目采用</w:t>
            </w:r>
            <w:r>
              <w:rPr>
                <w:rFonts w:hint="eastAsia" w:ascii="仿宋" w:hAnsi="仿宋" w:eastAsia="仿宋" w:cs="仿宋"/>
                <w:b/>
                <w:bCs/>
                <w:color w:val="auto"/>
                <w:kern w:val="0"/>
                <w:sz w:val="24"/>
                <w:highlight w:val="none"/>
                <w:u w:val="single"/>
              </w:rPr>
              <w:t xml:space="preserve">  不见面开标  </w:t>
            </w:r>
            <w:r>
              <w:rPr>
                <w:rFonts w:hint="eastAsia" w:ascii="仿宋" w:hAnsi="仿宋" w:eastAsia="仿宋" w:cs="仿宋"/>
                <w:b/>
                <w:bCs/>
                <w:color w:val="auto"/>
                <w:kern w:val="0"/>
                <w:sz w:val="24"/>
                <w:highlight w:val="none"/>
              </w:rPr>
              <w:t>，供应商解密时长：</w:t>
            </w:r>
            <w:r>
              <w:rPr>
                <w:rFonts w:hint="eastAsia" w:ascii="仿宋" w:hAnsi="仿宋" w:eastAsia="仿宋" w:cs="仿宋"/>
                <w:b/>
                <w:bCs/>
                <w:color w:val="auto"/>
                <w:kern w:val="0"/>
                <w:sz w:val="24"/>
                <w:highlight w:val="none"/>
                <w:u w:val="single"/>
              </w:rPr>
              <w:t>30分钟</w:t>
            </w:r>
          </w:p>
          <w:p w14:paraId="1B128CB7">
            <w:pPr>
              <w:widowControl/>
              <w:shd w:val="clear" w:color="auto" w:fill="FFFFFF"/>
              <w:adjustRightInd w:val="0"/>
              <w:snapToGrid w:val="0"/>
              <w:spacing w:line="360" w:lineRule="exact"/>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备注：</w:t>
            </w:r>
          </w:p>
          <w:p w14:paraId="29C83433">
            <w:pPr>
              <w:widowControl/>
              <w:shd w:val="clear" w:color="auto" w:fill="FFFFFF"/>
              <w:adjustRightInd w:val="0"/>
              <w:snapToGrid w:val="0"/>
              <w:spacing w:line="360" w:lineRule="exact"/>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1.</w:t>
            </w:r>
            <w:r>
              <w:rPr>
                <w:rFonts w:hint="eastAsia" w:ascii="仿宋" w:hAnsi="仿宋" w:eastAsia="仿宋" w:cs="仿宋"/>
                <w:bCs/>
                <w:color w:val="auto"/>
                <w:kern w:val="0"/>
                <w:sz w:val="24"/>
                <w:highlight w:val="none"/>
              </w:rPr>
              <w:t>供应商开标时须使用制作加密电子响应文件所用的CA锁并在规定的时间内完成远程解密，因供应商自身原因未能解密、解密失败或解密超时，将导致其投标被拒绝且响应文件被退回；</w:t>
            </w:r>
          </w:p>
          <w:p w14:paraId="6F3C332D">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2.</w:t>
            </w:r>
            <w:r>
              <w:rPr>
                <w:rFonts w:hint="eastAsia" w:ascii="仿宋" w:hAnsi="仿宋" w:eastAsia="仿宋" w:cs="仿宋"/>
                <w:bCs/>
                <w:color w:val="auto"/>
                <w:kern w:val="0"/>
                <w:sz w:val="24"/>
                <w:highlight w:val="none"/>
              </w:rPr>
              <w:t>因网上招标系统故障导致所有供应商均解密失败，由采购人或采购代理机构现场请示项目主管部门处理。</w:t>
            </w:r>
          </w:p>
          <w:p w14:paraId="71F8EF47">
            <w:pPr>
              <w:pStyle w:val="747"/>
              <w:adjustRightInd w:val="0"/>
              <w:snapToGrid w:val="0"/>
              <w:spacing w:line="360" w:lineRule="exac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rPr>
              <w:t>关于能否延长解密时间的约定：开标现场若发现默认解密时长不足，由采购人决定是否延长解密时长。</w:t>
            </w:r>
          </w:p>
          <w:p w14:paraId="6D7B6485">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磋商结束后，所有参加磋商的供应商按照磋商小组的要求做最后报价（注：第二轮报价时限30分钟，具体时限以系统默认时长为准，若供应商在规定时间内未进行第二轮报价，系统将视为按第一轮报价为准）。</w:t>
            </w:r>
          </w:p>
        </w:tc>
      </w:tr>
      <w:tr w14:paraId="2613B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2B4682C5">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c>
          <w:tcPr>
            <w:tcW w:w="1993" w:type="dxa"/>
            <w:vAlign w:val="center"/>
          </w:tcPr>
          <w:p w14:paraId="0C18A82B">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评标办法</w:t>
            </w:r>
          </w:p>
        </w:tc>
        <w:tc>
          <w:tcPr>
            <w:tcW w:w="7218" w:type="dxa"/>
            <w:vAlign w:val="center"/>
          </w:tcPr>
          <w:p w14:paraId="293F3216">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综合评分法</w:t>
            </w:r>
          </w:p>
        </w:tc>
      </w:tr>
      <w:tr w14:paraId="78C64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5A2C982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w:t>
            </w:r>
          </w:p>
        </w:tc>
        <w:tc>
          <w:tcPr>
            <w:tcW w:w="1993" w:type="dxa"/>
            <w:vAlign w:val="center"/>
          </w:tcPr>
          <w:p w14:paraId="14C7470B">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磋商保证金</w:t>
            </w:r>
          </w:p>
        </w:tc>
        <w:tc>
          <w:tcPr>
            <w:tcW w:w="7218" w:type="dxa"/>
            <w:vAlign w:val="center"/>
          </w:tcPr>
          <w:p w14:paraId="7B844394">
            <w:pPr>
              <w:shd w:val="clear" w:color="auto" w:fill="FFFFFF"/>
              <w:adjustRightInd w:val="0"/>
              <w:snapToGrid w:val="0"/>
              <w:spacing w:line="360" w:lineRule="exact"/>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保证金</w:t>
            </w:r>
            <w:r>
              <w:rPr>
                <w:rFonts w:hint="eastAsia" w:ascii="仿宋" w:hAnsi="仿宋" w:eastAsia="仿宋" w:cs="仿宋"/>
                <w:bCs/>
                <w:color w:val="auto"/>
                <w:kern w:val="0"/>
                <w:sz w:val="24"/>
                <w:highlight w:val="none"/>
              </w:rPr>
              <w:t>金额：</w:t>
            </w:r>
            <w:r>
              <w:rPr>
                <w:rFonts w:hint="eastAsia" w:ascii="仿宋" w:hAnsi="仿宋" w:eastAsia="仿宋" w:cs="仿宋"/>
                <w:bCs/>
                <w:color w:val="auto"/>
                <w:kern w:val="0"/>
                <w:sz w:val="24"/>
                <w:highlight w:val="none"/>
                <w:lang w:val="en-US" w:eastAsia="zh-CN"/>
              </w:rPr>
              <w:t>2500.00元（大写：贰仟伍佰元整）</w:t>
            </w:r>
          </w:p>
          <w:p w14:paraId="06F46627">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供供应商应于</w:t>
            </w:r>
            <w:r>
              <w:rPr>
                <w:rFonts w:hint="eastAsia" w:ascii="仿宋" w:hAnsi="仿宋" w:eastAsia="仿宋" w:cs="仿宋"/>
                <w:color w:val="auto"/>
                <w:sz w:val="24"/>
                <w:highlight w:val="none"/>
                <w:lang w:eastAsia="zh-CN"/>
              </w:rPr>
              <w:t>投标截止日</w:t>
            </w:r>
            <w:r>
              <w:rPr>
                <w:rFonts w:hint="eastAsia" w:ascii="仿宋" w:hAnsi="仿宋" w:eastAsia="仿宋" w:cs="仿宋"/>
                <w:bCs/>
                <w:color w:val="auto"/>
                <w:kern w:val="0"/>
                <w:sz w:val="24"/>
                <w:highlight w:val="none"/>
              </w:rPr>
              <w:t>前，</w:t>
            </w:r>
            <w:r>
              <w:rPr>
                <w:rFonts w:hint="eastAsia" w:ascii="仿宋" w:hAnsi="仿宋" w:eastAsia="仿宋" w:cs="仿宋"/>
                <w:bCs/>
                <w:color w:val="auto"/>
                <w:kern w:val="0"/>
                <w:sz w:val="24"/>
                <w:highlight w:val="none"/>
                <w:lang w:eastAsia="zh-CN"/>
              </w:rPr>
              <w:t>将</w:t>
            </w:r>
            <w:r>
              <w:rPr>
                <w:rFonts w:hint="eastAsia" w:ascii="仿宋" w:hAnsi="仿宋" w:eastAsia="仿宋" w:cs="仿宋"/>
                <w:color w:val="auto"/>
                <w:kern w:val="0"/>
                <w:sz w:val="24"/>
                <w:highlight w:val="none"/>
              </w:rPr>
              <w:t>磋商保证金以非现金形式的</w:t>
            </w:r>
            <w:r>
              <w:rPr>
                <w:rFonts w:hint="eastAsia" w:ascii="仿宋" w:hAnsi="仿宋" w:eastAsia="仿宋" w:cs="仿宋"/>
                <w:snapToGrid w:val="0"/>
                <w:color w:val="auto"/>
                <w:sz w:val="24"/>
                <w:szCs w:val="22"/>
                <w:highlight w:val="none"/>
              </w:rPr>
              <w:t>电汇、网银转账、支票、汇票、本票</w:t>
            </w:r>
            <w:r>
              <w:rPr>
                <w:rFonts w:hint="eastAsia" w:ascii="仿宋" w:hAnsi="仿宋" w:eastAsia="仿宋" w:cs="仿宋"/>
                <w:snapToGrid w:val="0"/>
                <w:color w:val="auto"/>
                <w:sz w:val="24"/>
                <w:szCs w:val="22"/>
                <w:highlight w:val="none"/>
                <w:lang w:eastAsia="zh-CN"/>
              </w:rPr>
              <w:t>、</w:t>
            </w:r>
            <w:r>
              <w:rPr>
                <w:rFonts w:hint="eastAsia" w:ascii="仿宋" w:hAnsi="仿宋" w:eastAsia="仿宋" w:cs="仿宋"/>
                <w:color w:val="auto"/>
                <w:kern w:val="0"/>
                <w:sz w:val="24"/>
                <w:highlight w:val="none"/>
              </w:rPr>
              <w:t>电子保函</w:t>
            </w:r>
            <w:r>
              <w:rPr>
                <w:rFonts w:hint="eastAsia" w:ascii="仿宋" w:hAnsi="仿宋" w:eastAsia="仿宋" w:cs="仿宋"/>
                <w:snapToGrid w:val="0"/>
                <w:color w:val="auto"/>
                <w:sz w:val="24"/>
                <w:szCs w:val="22"/>
                <w:highlight w:val="none"/>
              </w:rPr>
              <w:t>等</w:t>
            </w:r>
            <w:r>
              <w:rPr>
                <w:rFonts w:hint="eastAsia" w:ascii="仿宋" w:hAnsi="仿宋" w:eastAsia="仿宋" w:cs="仿宋"/>
                <w:color w:val="auto"/>
                <w:kern w:val="0"/>
                <w:sz w:val="24"/>
                <w:highlight w:val="none"/>
              </w:rPr>
              <w:t>方式提交。</w:t>
            </w:r>
          </w:p>
          <w:p w14:paraId="39BD209B">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开户名称：新疆新之建工程咨询有限公司</w:t>
            </w:r>
          </w:p>
          <w:p w14:paraId="18612456">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r>
              <w:rPr>
                <w:rFonts w:hint="eastAsia" w:ascii="仿宋" w:hAnsi="仿宋" w:eastAsia="仿宋" w:cs="仿宋"/>
                <w:color w:val="auto"/>
                <w:kern w:val="0"/>
                <w:sz w:val="24"/>
                <w:highlight w:val="none"/>
                <w:lang w:val="en-US" w:eastAsia="zh-CN"/>
              </w:rPr>
              <w:t>交通银行</w:t>
            </w:r>
            <w:r>
              <w:rPr>
                <w:rFonts w:hint="eastAsia" w:ascii="仿宋" w:hAnsi="仿宋" w:eastAsia="仿宋" w:cs="仿宋"/>
                <w:color w:val="auto"/>
                <w:kern w:val="0"/>
                <w:sz w:val="24"/>
                <w:highlight w:val="none"/>
              </w:rPr>
              <w:t>乌鲁木齐</w:t>
            </w:r>
            <w:r>
              <w:rPr>
                <w:rFonts w:hint="eastAsia" w:ascii="仿宋" w:hAnsi="仿宋" w:eastAsia="仿宋" w:cs="仿宋"/>
                <w:color w:val="auto"/>
                <w:kern w:val="0"/>
                <w:sz w:val="24"/>
                <w:highlight w:val="none"/>
                <w:lang w:val="en-US" w:eastAsia="zh-CN"/>
              </w:rPr>
              <w:t>光明路</w:t>
            </w:r>
            <w:r>
              <w:rPr>
                <w:rFonts w:hint="eastAsia" w:ascii="仿宋" w:hAnsi="仿宋" w:eastAsia="仿宋" w:cs="仿宋"/>
                <w:color w:val="auto"/>
                <w:kern w:val="0"/>
                <w:sz w:val="24"/>
                <w:highlight w:val="none"/>
              </w:rPr>
              <w:t>支行</w:t>
            </w:r>
          </w:p>
          <w:p w14:paraId="62624A6B">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账号：651651034013001779607</w:t>
            </w:r>
          </w:p>
          <w:p w14:paraId="4DAE4162">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行号：301881000286</w:t>
            </w:r>
          </w:p>
          <w:p w14:paraId="12E429F6">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如果发现供应商有围标、串标行为，其投标无效，且磋商保证金将被没收，不予退还；</w:t>
            </w:r>
          </w:p>
          <w:p w14:paraId="156F7ED3">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磋商保证金未按规定时间缴纳或提交金额不足的，其响应将被否决，供应商应充分考虑资金在途时间；</w:t>
            </w:r>
          </w:p>
          <w:p w14:paraId="1DD3F913">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磋商保证金以电汇或网银转账形式递交的必须由投标供应商的账户汇出（个体工商户、自然人除外），缴纳至采购代理机构指定账户。</w:t>
            </w:r>
          </w:p>
          <w:p w14:paraId="6DB29411">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56168BCA">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color w:val="auto"/>
                <w:kern w:val="0"/>
                <w:sz w:val="24"/>
                <w:highlight w:val="none"/>
              </w:rPr>
              <w:t>5</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供应商缴纳磋商保证金时，须备注</w:t>
            </w:r>
            <w:r>
              <w:rPr>
                <w:rFonts w:hint="eastAsia" w:ascii="仿宋" w:hAnsi="仿宋" w:eastAsia="仿宋" w:cs="仿宋"/>
                <w:color w:val="auto"/>
                <w:kern w:val="0"/>
                <w:sz w:val="24"/>
                <w:highlight w:val="none"/>
                <w:lang w:eastAsia="zh-CN"/>
              </w:rPr>
              <w:t>项目简称或编号</w:t>
            </w:r>
            <w:r>
              <w:rPr>
                <w:rFonts w:hint="eastAsia" w:ascii="仿宋" w:hAnsi="仿宋" w:eastAsia="仿宋" w:cs="仿宋"/>
                <w:color w:val="auto"/>
                <w:kern w:val="0"/>
                <w:sz w:val="24"/>
                <w:highlight w:val="none"/>
              </w:rPr>
              <w:t>。</w:t>
            </w:r>
          </w:p>
        </w:tc>
      </w:tr>
      <w:tr w14:paraId="4B4C5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7AA6C415">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w:t>
            </w:r>
          </w:p>
        </w:tc>
        <w:tc>
          <w:tcPr>
            <w:tcW w:w="1993" w:type="dxa"/>
            <w:vAlign w:val="center"/>
          </w:tcPr>
          <w:p w14:paraId="78C3DD7B">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磋商文件售价</w:t>
            </w:r>
          </w:p>
        </w:tc>
        <w:tc>
          <w:tcPr>
            <w:tcW w:w="7218" w:type="dxa"/>
            <w:vAlign w:val="center"/>
          </w:tcPr>
          <w:p w14:paraId="63F0C844">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政采云平台免费下载。</w:t>
            </w:r>
          </w:p>
        </w:tc>
      </w:tr>
      <w:tr w14:paraId="4193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4184672A">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w:t>
            </w:r>
          </w:p>
        </w:tc>
        <w:tc>
          <w:tcPr>
            <w:tcW w:w="1993" w:type="dxa"/>
            <w:vAlign w:val="center"/>
          </w:tcPr>
          <w:p w14:paraId="1EEF97DA">
            <w:pPr>
              <w:pStyle w:val="109"/>
              <w:shd w:val="clear" w:color="auto" w:fill="FFFFFF"/>
              <w:adjustRightInd w:val="0"/>
              <w:snapToGrid w:val="0"/>
              <w:spacing w:line="360" w:lineRule="exact"/>
              <w:ind w:firstLine="0" w:firstLineChars="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对磋商文件的</w:t>
            </w:r>
          </w:p>
          <w:p w14:paraId="5F69EFA5">
            <w:pPr>
              <w:pStyle w:val="109"/>
              <w:shd w:val="clear" w:color="auto" w:fill="FFFFFF"/>
              <w:adjustRightInd w:val="0"/>
              <w:snapToGrid w:val="0"/>
              <w:spacing w:line="360" w:lineRule="exact"/>
              <w:ind w:firstLine="0" w:firstLineChars="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质疑</w:t>
            </w:r>
          </w:p>
        </w:tc>
        <w:tc>
          <w:tcPr>
            <w:tcW w:w="7218" w:type="dxa"/>
            <w:vAlign w:val="center"/>
          </w:tcPr>
          <w:p w14:paraId="211F58FB">
            <w:pPr>
              <w:pStyle w:val="109"/>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供应商如需对磋商文件内容质疑，须按以下要求提出：</w:t>
            </w:r>
          </w:p>
          <w:p w14:paraId="283DD43E">
            <w:pPr>
              <w:pStyle w:val="109"/>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供应商应在法定质疑期内一次性提出所有质疑内容。</w:t>
            </w:r>
          </w:p>
          <w:p w14:paraId="3A032826">
            <w:pPr>
              <w:pStyle w:val="109"/>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质疑函应以书面形式（按照财政部94号令要求）通知采购代理机构。采购代理机构将在收到质疑函后7个工作日内作出答复，并以书面形式通知质疑供应商和其他有关供应商。</w:t>
            </w:r>
          </w:p>
          <w:p w14:paraId="1002DED5">
            <w:pPr>
              <w:pStyle w:val="109"/>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联系部门：</w:t>
            </w:r>
            <w:r>
              <w:rPr>
                <w:rFonts w:hint="eastAsia" w:ascii="仿宋" w:hAnsi="仿宋" w:eastAsia="仿宋" w:cs="仿宋"/>
                <w:bCs/>
                <w:color w:val="auto"/>
                <w:sz w:val="24"/>
                <w:highlight w:val="none"/>
              </w:rPr>
              <w:t xml:space="preserve">新疆新之建工程咨询有限公司 </w:t>
            </w:r>
          </w:p>
          <w:p w14:paraId="59B4ABFA">
            <w:pPr>
              <w:pStyle w:val="109"/>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联系电话：</w:t>
            </w:r>
            <w:r>
              <w:rPr>
                <w:rFonts w:hint="eastAsia" w:ascii="仿宋" w:hAnsi="仿宋" w:eastAsia="仿宋" w:cs="仿宋"/>
                <w:color w:val="auto"/>
                <w:sz w:val="24"/>
                <w:szCs w:val="24"/>
                <w:highlight w:val="none"/>
                <w:lang w:eastAsia="zh-CN"/>
              </w:rPr>
              <w:t>0991-4321218、15292642002</w:t>
            </w:r>
          </w:p>
          <w:p w14:paraId="20DEF124">
            <w:pPr>
              <w:pStyle w:val="109"/>
              <w:shd w:val="clear" w:color="auto" w:fill="FFFFFF"/>
              <w:adjustRightInd w:val="0"/>
              <w:snapToGrid w:val="0"/>
              <w:spacing w:line="360" w:lineRule="exact"/>
              <w:ind w:firstLine="0" w:firstLineChars="0"/>
              <w:rPr>
                <w:rFonts w:hint="eastAsia" w:ascii="仿宋" w:hAnsi="仿宋" w:eastAsia="仿宋" w:cs="仿宋"/>
                <w:bCs/>
                <w:color w:val="auto"/>
                <w:kern w:val="0"/>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通讯地址：</w:t>
            </w:r>
            <w:r>
              <w:rPr>
                <w:rFonts w:hint="eastAsia" w:ascii="仿宋" w:hAnsi="仿宋" w:eastAsia="仿宋" w:cs="仿宋"/>
                <w:color w:val="auto"/>
                <w:sz w:val="24"/>
                <w:highlight w:val="none"/>
              </w:rPr>
              <w:t xml:space="preserve">乌鲁木齐市沙依巴克区克拉玛依西路618号亚欣国际酒店五楼 </w:t>
            </w:r>
          </w:p>
        </w:tc>
      </w:tr>
      <w:tr w14:paraId="09CBC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2" w:type="dxa"/>
            <w:vMerge w:val="restart"/>
            <w:vAlign w:val="center"/>
          </w:tcPr>
          <w:p w14:paraId="3B8800AF">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4</w:t>
            </w:r>
          </w:p>
        </w:tc>
        <w:tc>
          <w:tcPr>
            <w:tcW w:w="1993" w:type="dxa"/>
            <w:vAlign w:val="center"/>
          </w:tcPr>
          <w:p w14:paraId="7AF6D98F">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rPr>
              <w:t>服务期</w:t>
            </w:r>
            <w:r>
              <w:rPr>
                <w:rFonts w:hint="eastAsia" w:ascii="仿宋" w:hAnsi="仿宋" w:eastAsia="仿宋" w:cs="仿宋"/>
                <w:bCs/>
                <w:color w:val="auto"/>
                <w:kern w:val="0"/>
                <w:sz w:val="24"/>
                <w:highlight w:val="none"/>
                <w:lang w:eastAsia="zh-CN"/>
              </w:rPr>
              <w:t>限</w:t>
            </w:r>
          </w:p>
          <w:p w14:paraId="343D840B">
            <w:pPr>
              <w:shd w:val="clear" w:color="auto" w:fill="FFFFFF"/>
              <w:autoSpaceDE w:val="0"/>
              <w:autoSpaceDN w:val="0"/>
              <w:adjustRightInd w:val="0"/>
              <w:snapToGrid w:val="0"/>
              <w:spacing w:line="360" w:lineRule="exact"/>
              <w:jc w:val="center"/>
              <w:rPr>
                <w:rFonts w:hint="eastAsia" w:ascii="仿宋" w:hAnsi="仿宋" w:eastAsia="仿宋" w:cs="仿宋"/>
                <w:b/>
                <w:bCs/>
                <w:color w:val="auto"/>
                <w:kern w:val="0"/>
                <w:sz w:val="24"/>
                <w:highlight w:val="none"/>
              </w:rPr>
            </w:pPr>
            <w:r>
              <w:rPr>
                <w:rFonts w:hint="eastAsia" w:ascii="仿宋" w:hAnsi="仿宋" w:eastAsia="仿宋" w:cs="仿宋"/>
                <w:b/>
                <w:bCs/>
                <w:color w:val="auto"/>
                <w:sz w:val="24"/>
                <w:highlight w:val="none"/>
              </w:rPr>
              <w:t>（实质性条款）</w:t>
            </w:r>
          </w:p>
        </w:tc>
        <w:tc>
          <w:tcPr>
            <w:tcW w:w="7218" w:type="dxa"/>
            <w:vAlign w:val="center"/>
          </w:tcPr>
          <w:p w14:paraId="75EB2A36">
            <w:pPr>
              <w:pStyle w:val="109"/>
              <w:shd w:val="clear" w:color="auto" w:fill="FFFFFF"/>
              <w:adjustRightInd w:val="0"/>
              <w:snapToGrid w:val="0"/>
              <w:spacing w:line="36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自合同签订之日起至2026年12月31日。</w:t>
            </w:r>
          </w:p>
        </w:tc>
      </w:tr>
      <w:tr w14:paraId="76866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4845FB53">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0CB2AF4F">
            <w:pPr>
              <w:pStyle w:val="109"/>
              <w:shd w:val="clear" w:color="auto" w:fill="FFFFFF"/>
              <w:adjustRightInd w:val="0"/>
              <w:snapToGrid w:val="0"/>
              <w:spacing w:line="360" w:lineRule="exact"/>
              <w:ind w:firstLine="0" w:firstLineChars="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SA"/>
              </w:rPr>
              <w:t>交付或实施的地点</w:t>
            </w:r>
            <w:r>
              <w:rPr>
                <w:rFonts w:hint="eastAsia" w:ascii="仿宋" w:hAnsi="仿宋" w:eastAsia="仿宋" w:cs="仿宋"/>
                <w:b/>
                <w:bCs/>
                <w:color w:val="auto"/>
                <w:sz w:val="24"/>
                <w:szCs w:val="24"/>
                <w:highlight w:val="none"/>
              </w:rPr>
              <w:t>（实质性条款）</w:t>
            </w:r>
          </w:p>
        </w:tc>
        <w:tc>
          <w:tcPr>
            <w:tcW w:w="7218" w:type="dxa"/>
            <w:vAlign w:val="center"/>
          </w:tcPr>
          <w:p w14:paraId="2FB5D23E">
            <w:pPr>
              <w:pStyle w:val="109"/>
              <w:shd w:val="clear" w:color="auto" w:fill="FFFFFF"/>
              <w:adjustRightInd w:val="0"/>
              <w:snapToGrid w:val="0"/>
              <w:spacing w:line="360" w:lineRule="exact"/>
              <w:ind w:firstLine="0" w:firstLineChars="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新疆维吾尔自治区公共就业服务中心 （采购人指定地点）</w:t>
            </w:r>
          </w:p>
        </w:tc>
      </w:tr>
      <w:tr w14:paraId="54884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12" w:type="dxa"/>
            <w:vAlign w:val="center"/>
          </w:tcPr>
          <w:p w14:paraId="30EE120F">
            <w:pPr>
              <w:shd w:val="clear" w:color="auto" w:fill="FFFFFF"/>
              <w:autoSpaceDE w:val="0"/>
              <w:autoSpaceDN w:val="0"/>
              <w:adjustRightInd w:val="0"/>
              <w:snapToGrid w:val="0"/>
              <w:spacing w:line="3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15</w:t>
            </w:r>
          </w:p>
        </w:tc>
        <w:tc>
          <w:tcPr>
            <w:tcW w:w="1993" w:type="dxa"/>
            <w:vAlign w:val="center"/>
          </w:tcPr>
          <w:p w14:paraId="1F9AD853">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color w:val="auto"/>
                <w:kern w:val="1"/>
                <w:sz w:val="24"/>
                <w:highlight w:val="none"/>
              </w:rPr>
              <w:t>政府采购政策</w:t>
            </w:r>
          </w:p>
        </w:tc>
        <w:tc>
          <w:tcPr>
            <w:tcW w:w="7218" w:type="dxa"/>
            <w:vAlign w:val="center"/>
          </w:tcPr>
          <w:p w14:paraId="2E302FB4">
            <w:pPr>
              <w:shd w:val="clear" w:color="auto" w:fill="FFFFFF"/>
              <w:adjustRightInd w:val="0"/>
              <w:snapToGrid w:val="0"/>
              <w:spacing w:line="360" w:lineRule="exac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一</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符合政府采购优先（节约能源、保护环境）采购政策及促进中小企业（监狱企业、残疾人福利性单位）发展政策的，依据规定给予10%评审优惠</w:t>
            </w:r>
            <w:r>
              <w:rPr>
                <w:rFonts w:hint="eastAsia" w:ascii="仿宋" w:hAnsi="仿宋" w:eastAsia="仿宋" w:cs="仿宋"/>
                <w:b/>
                <w:color w:val="auto"/>
                <w:kern w:val="0"/>
                <w:sz w:val="24"/>
                <w:highlight w:val="none"/>
                <w:lang w:val="zh-CN"/>
              </w:rPr>
              <w:t>。</w:t>
            </w:r>
          </w:p>
          <w:p w14:paraId="49EA39B6">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新疆维吾尔自治区财政厅、新疆生产建设兵团财政局《关于落实好政府采购支持中小企业发展的通知》（新财购〔2022〕22号文）规定，</w:t>
            </w:r>
            <w:r>
              <w:rPr>
                <w:rFonts w:hint="eastAsia" w:ascii="仿宋" w:hAnsi="仿宋" w:eastAsia="仿宋" w:cs="仿宋"/>
                <w:b/>
                <w:color w:val="auto"/>
                <w:kern w:val="0"/>
                <w:sz w:val="24"/>
                <w:highlight w:val="none"/>
              </w:rPr>
              <w:t>本次采购标的所属行业为</w:t>
            </w:r>
            <w:r>
              <w:rPr>
                <w:rFonts w:hint="eastAsia" w:ascii="仿宋" w:hAnsi="仿宋" w:eastAsia="仿宋" w:cs="仿宋"/>
                <w:b/>
                <w:color w:val="auto"/>
                <w:kern w:val="0"/>
                <w:sz w:val="24"/>
                <w:highlight w:val="none"/>
                <w:u w:val="single"/>
                <w:lang w:val="en-US" w:eastAsia="zh-CN"/>
              </w:rPr>
              <w:t>其他未列明行业</w:t>
            </w:r>
            <w:r>
              <w:rPr>
                <w:rFonts w:hint="eastAsia" w:ascii="仿宋" w:hAnsi="仿宋" w:eastAsia="仿宋" w:cs="仿宋"/>
                <w:color w:val="auto"/>
                <w:kern w:val="0"/>
                <w:sz w:val="24"/>
                <w:highlight w:val="none"/>
              </w:rPr>
              <w:t>，符合以下条件的中小微型企业应按照磋商文件格式要求提供《中小企业声明函》。</w:t>
            </w:r>
          </w:p>
          <w:p w14:paraId="54AF4D8A">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B94B12">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在服务采购项目中，服务由中小企业承接，即提供服务的人员为中小企业依照《中华人民共和国劳动合同法》订立劳动合同的从业人员。</w:t>
            </w:r>
          </w:p>
          <w:p w14:paraId="1FEDF3D7">
            <w:pPr>
              <w:pStyle w:val="2"/>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3.根据上述文件规定，对满足上述（1）（2）两项条件的小微企业的投标总报价给予10%的扣除，用扣除后的价格参与评审。</w:t>
            </w:r>
          </w:p>
          <w:p w14:paraId="0B558313">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依据本办法规定享受扶持政策获得政府采购合同的，小微企业不得将合同分包给大中型企业，中型企业不得将合同分包给大型企业。</w:t>
            </w:r>
          </w:p>
          <w:p w14:paraId="5D93C214">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根据中华人民共和国财政部、中华人民共和国民政部、中国残疾人联合会《关于促进残疾人就业政府采购政策的通知》（（财库〔2017〕141号）文件的规定：残疾人福利性单位视同小型、微型企业。</w:t>
            </w:r>
          </w:p>
          <w:p w14:paraId="4271C689">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根据财政部、司法部《关于政府采购支持监狱企业发展有关问题的通知》(财库【2014】68号)文件的规定：在政府采购活动中，监狱企业视同小型、微型企业。</w:t>
            </w:r>
          </w:p>
          <w:p w14:paraId="5D14DF63">
            <w:pPr>
              <w:shd w:val="clear" w:color="auto" w:fill="FFFFFF"/>
              <w:adjustRightInd w:val="0"/>
              <w:snapToGrid w:val="0"/>
              <w:spacing w:line="36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若发现供应商提供的《中小企业声明函》内容不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74705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7BC058A6">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6</w:t>
            </w:r>
          </w:p>
        </w:tc>
        <w:tc>
          <w:tcPr>
            <w:tcW w:w="1993" w:type="dxa"/>
            <w:vAlign w:val="center"/>
          </w:tcPr>
          <w:p w14:paraId="544451FB">
            <w:pPr>
              <w:pStyle w:val="654"/>
              <w:snapToGrid w:val="0"/>
              <w:spacing w:line="360" w:lineRule="exact"/>
              <w:jc w:val="center"/>
              <w:rPr>
                <w:rFonts w:hint="eastAsia" w:ascii="仿宋" w:hAnsi="仿宋" w:eastAsia="仿宋" w:cs="仿宋"/>
                <w:color w:val="auto"/>
                <w:kern w:val="2"/>
                <w:highlight w:val="none"/>
              </w:rPr>
            </w:pPr>
            <w:r>
              <w:rPr>
                <w:rFonts w:hint="eastAsia" w:ascii="仿宋" w:hAnsi="仿宋" w:eastAsia="仿宋" w:cs="仿宋"/>
                <w:color w:val="auto"/>
                <w:spacing w:val="-16"/>
                <w:kern w:val="24"/>
                <w:highlight w:val="none"/>
              </w:rPr>
              <w:t>代理服务费</w:t>
            </w:r>
          </w:p>
        </w:tc>
        <w:tc>
          <w:tcPr>
            <w:tcW w:w="7218" w:type="dxa"/>
            <w:vAlign w:val="center"/>
          </w:tcPr>
          <w:p w14:paraId="6CBFE4E5">
            <w:pPr>
              <w:pStyle w:val="731"/>
              <w:adjustRightInd w:val="0"/>
              <w:snapToGrid w:val="0"/>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交纳时间：</w:t>
            </w:r>
            <w:bookmarkStart w:id="23" w:name="EB38aee35c8bb7443381a66f9cccb3a2a3"/>
            <w:bookmarkEnd w:id="23"/>
            <w:r>
              <w:rPr>
                <w:rFonts w:hint="eastAsia" w:ascii="仿宋" w:hAnsi="仿宋" w:eastAsia="仿宋" w:cs="仿宋"/>
                <w:color w:val="auto"/>
                <w:kern w:val="0"/>
                <w:sz w:val="24"/>
                <w:szCs w:val="24"/>
                <w:highlight w:val="none"/>
              </w:rPr>
              <w:t>成交供应商在《成交通知书》核发前一次性交纳。</w:t>
            </w:r>
          </w:p>
          <w:p w14:paraId="5C779D1F">
            <w:pPr>
              <w:pStyle w:val="731"/>
              <w:adjustRightInd w:val="0"/>
              <w:snapToGrid w:val="0"/>
              <w:spacing w:line="36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支付方式：由中标人支付。</w:t>
            </w:r>
          </w:p>
          <w:p w14:paraId="1A173546">
            <w:pPr>
              <w:pStyle w:val="654"/>
              <w:snapToGrid w:val="0"/>
              <w:spacing w:line="360" w:lineRule="exact"/>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交纳金额：</w:t>
            </w:r>
            <w:bookmarkStart w:id="24" w:name="EB2141701fe45e43ecb43361d4713eb39b"/>
            <w:bookmarkEnd w:id="24"/>
            <w:r>
              <w:rPr>
                <w:rFonts w:hint="eastAsia" w:ascii="仿宋" w:hAnsi="仿宋" w:eastAsia="仿宋" w:cs="仿宋"/>
                <w:color w:val="auto"/>
                <w:kern w:val="0"/>
                <w:sz w:val="24"/>
                <w:szCs w:val="24"/>
                <w:highlight w:val="none"/>
              </w:rPr>
              <w:t>参考计价格[2002]1980号文《关于印发招标代理服务收费管理暂行办法的通知》及发改办价格[2003]857号文件《关于招标代理服务收费有关问题的通知》计算的招标代理服务收费标准</w:t>
            </w:r>
            <w:r>
              <w:rPr>
                <w:rFonts w:hint="eastAsia" w:ascii="仿宋" w:hAnsi="仿宋" w:eastAsia="仿宋" w:cs="仿宋"/>
                <w:color w:val="auto"/>
                <w:kern w:val="0"/>
                <w:sz w:val="24"/>
                <w:szCs w:val="24"/>
                <w:highlight w:val="none"/>
                <w:lang w:eastAsia="zh-CN"/>
              </w:rPr>
              <w:t>下浮</w:t>
            </w:r>
            <w:r>
              <w:rPr>
                <w:rFonts w:hint="eastAsia" w:ascii="仿宋" w:hAnsi="仿宋" w:eastAsia="仿宋" w:cs="仿宋"/>
                <w:color w:val="auto"/>
                <w:kern w:val="0"/>
                <w:sz w:val="24"/>
                <w:szCs w:val="24"/>
                <w:highlight w:val="none"/>
                <w:lang w:val="en-US" w:eastAsia="zh-CN"/>
              </w:rPr>
              <w:t>40%计取</w:t>
            </w:r>
            <w:r>
              <w:rPr>
                <w:rFonts w:hint="eastAsia" w:ascii="仿宋" w:hAnsi="仿宋" w:eastAsia="仿宋" w:cs="仿宋"/>
                <w:color w:val="auto"/>
                <w:kern w:val="0"/>
                <w:sz w:val="24"/>
                <w:szCs w:val="24"/>
                <w:highlight w:val="none"/>
              </w:rPr>
              <w:t>，中标服务费由中标人向采购代理机构支付。</w:t>
            </w:r>
          </w:p>
          <w:p w14:paraId="5CF9EA70">
            <w:pPr>
              <w:pStyle w:val="654"/>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开户名称：新疆新之建工程咨询有限公司</w:t>
            </w:r>
          </w:p>
          <w:p w14:paraId="08B8713F">
            <w:pPr>
              <w:pStyle w:val="654"/>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开户银行：</w:t>
            </w:r>
            <w:r>
              <w:rPr>
                <w:rFonts w:hint="eastAsia" w:ascii="仿宋" w:hAnsi="仿宋" w:eastAsia="仿宋" w:cs="仿宋"/>
                <w:color w:val="auto"/>
                <w:kern w:val="2"/>
                <w:highlight w:val="none"/>
                <w:lang w:val="en-US" w:eastAsia="zh-CN"/>
              </w:rPr>
              <w:t>交通银行</w:t>
            </w:r>
            <w:r>
              <w:rPr>
                <w:rFonts w:hint="eastAsia" w:ascii="仿宋" w:hAnsi="仿宋" w:eastAsia="仿宋" w:cs="仿宋"/>
                <w:color w:val="auto"/>
                <w:kern w:val="2"/>
                <w:highlight w:val="none"/>
              </w:rPr>
              <w:t>乌鲁木齐</w:t>
            </w:r>
            <w:r>
              <w:rPr>
                <w:rFonts w:hint="eastAsia" w:ascii="仿宋" w:hAnsi="仿宋" w:eastAsia="仿宋" w:cs="仿宋"/>
                <w:color w:val="auto"/>
                <w:kern w:val="2"/>
                <w:highlight w:val="none"/>
                <w:lang w:val="en-US" w:eastAsia="zh-CN"/>
              </w:rPr>
              <w:t>光明路</w:t>
            </w:r>
            <w:r>
              <w:rPr>
                <w:rFonts w:hint="eastAsia" w:ascii="仿宋" w:hAnsi="仿宋" w:eastAsia="仿宋" w:cs="仿宋"/>
                <w:color w:val="auto"/>
                <w:kern w:val="2"/>
                <w:highlight w:val="none"/>
              </w:rPr>
              <w:t>支行</w:t>
            </w:r>
          </w:p>
          <w:p w14:paraId="399D5E7B">
            <w:pPr>
              <w:pStyle w:val="654"/>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账号：651651034013001779607</w:t>
            </w:r>
          </w:p>
          <w:p w14:paraId="0EC82DAB">
            <w:pPr>
              <w:pStyle w:val="654"/>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行号：301881000286</w:t>
            </w:r>
          </w:p>
        </w:tc>
      </w:tr>
      <w:tr w14:paraId="1EF79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5719AB5F">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7</w:t>
            </w:r>
          </w:p>
        </w:tc>
        <w:tc>
          <w:tcPr>
            <w:tcW w:w="1993" w:type="dxa"/>
            <w:vAlign w:val="center"/>
          </w:tcPr>
          <w:p w14:paraId="443654AD">
            <w:pPr>
              <w:pStyle w:val="654"/>
              <w:snapToGrid w:val="0"/>
              <w:spacing w:line="36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其他说明</w:t>
            </w:r>
          </w:p>
        </w:tc>
        <w:tc>
          <w:tcPr>
            <w:tcW w:w="7218" w:type="dxa"/>
            <w:vAlign w:val="center"/>
          </w:tcPr>
          <w:p w14:paraId="2868C7BA">
            <w:pPr>
              <w:pStyle w:val="654"/>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1"/>
                <w:highlight w:val="none"/>
              </w:rPr>
              <w:t>在评标过程直至签订合同前的任何时间，如经证实发现供应商提供虚假投标资料(包括技术支持资料)或信息骗取中标的，或者未按本磋商文件要求提交履约保证金的（如有要求），将取消其中标资格，没收其投标保证金，并报主管部门备案。</w:t>
            </w:r>
          </w:p>
        </w:tc>
      </w:tr>
      <w:tr w14:paraId="1702B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368A9F36">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18</w:t>
            </w:r>
          </w:p>
        </w:tc>
        <w:tc>
          <w:tcPr>
            <w:tcW w:w="1993" w:type="dxa"/>
            <w:vAlign w:val="center"/>
          </w:tcPr>
          <w:p w14:paraId="11114B6D">
            <w:pPr>
              <w:pStyle w:val="654"/>
              <w:snapToGrid w:val="0"/>
              <w:spacing w:line="360" w:lineRule="exact"/>
              <w:jc w:val="center"/>
              <w:rPr>
                <w:rFonts w:hint="eastAsia" w:ascii="仿宋" w:hAnsi="仿宋" w:eastAsia="仿宋" w:cs="仿宋"/>
                <w:color w:val="auto"/>
                <w:kern w:val="1"/>
                <w:highlight w:val="none"/>
              </w:rPr>
            </w:pPr>
            <w:r>
              <w:rPr>
                <w:rFonts w:hint="eastAsia" w:ascii="仿宋" w:hAnsi="仿宋" w:eastAsia="仿宋" w:cs="仿宋"/>
                <w:color w:val="auto"/>
                <w:kern w:val="1"/>
                <w:highlight w:val="none"/>
              </w:rPr>
              <w:t>报价次数</w:t>
            </w:r>
          </w:p>
        </w:tc>
        <w:tc>
          <w:tcPr>
            <w:tcW w:w="7218" w:type="dxa"/>
            <w:vAlign w:val="center"/>
          </w:tcPr>
          <w:p w14:paraId="45B24C64">
            <w:pPr>
              <w:pStyle w:val="654"/>
              <w:snapToGrid w:val="0"/>
              <w:spacing w:line="360" w:lineRule="exact"/>
              <w:rPr>
                <w:rFonts w:hint="eastAsia" w:ascii="仿宋" w:hAnsi="仿宋" w:eastAsia="仿宋" w:cs="仿宋"/>
                <w:b/>
                <w:bCs/>
                <w:color w:val="auto"/>
                <w:kern w:val="1"/>
                <w:highlight w:val="none"/>
              </w:rPr>
            </w:pPr>
            <w:r>
              <w:rPr>
                <w:rFonts w:hint="eastAsia" w:ascii="仿宋" w:hAnsi="仿宋" w:eastAsia="仿宋" w:cs="仿宋"/>
                <w:b/>
                <w:bCs/>
                <w:color w:val="auto"/>
                <w:kern w:val="1"/>
                <w:highlight w:val="none"/>
              </w:rPr>
              <w:t>本项目进行两轮报价，首次报价为第一轮报价，</w:t>
            </w:r>
            <w:r>
              <w:rPr>
                <w:rFonts w:hint="eastAsia" w:ascii="仿宋" w:hAnsi="仿宋" w:eastAsia="仿宋" w:cs="仿宋"/>
                <w:b/>
                <w:bCs/>
                <w:color w:val="auto"/>
                <w:kern w:val="1"/>
                <w:highlight w:val="none"/>
                <w:lang w:eastAsia="zh-CN"/>
              </w:rPr>
              <w:t>磋商小组对其进行评审并提出答疑问题；第二轮（即最终报价）是在答疑完毕后，按原次序进行最终报价。最终报价单填写好线上提交后，磋商小组在同一时间开启最终报价单。</w:t>
            </w:r>
          </w:p>
        </w:tc>
      </w:tr>
      <w:tr w14:paraId="4F386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6A0AD7BC">
            <w:pPr>
              <w:shd w:val="clear" w:color="auto" w:fill="FFFFFF"/>
              <w:autoSpaceDE w:val="0"/>
              <w:autoSpaceDN w:val="0"/>
              <w:adjustRightInd w:val="0"/>
              <w:snapToGrid w:val="0"/>
              <w:spacing w:line="3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19</w:t>
            </w:r>
          </w:p>
        </w:tc>
        <w:tc>
          <w:tcPr>
            <w:tcW w:w="1993" w:type="dxa"/>
            <w:vAlign w:val="center"/>
          </w:tcPr>
          <w:p w14:paraId="31AB750E">
            <w:pPr>
              <w:pStyle w:val="706"/>
              <w:spacing w:line="420" w:lineRule="exact"/>
              <w:ind w:firstLine="0" w:firstLineChars="0"/>
              <w:jc w:val="center"/>
              <w:rPr>
                <w:rFonts w:hint="eastAsia" w:ascii="仿宋" w:hAnsi="仿宋" w:eastAsia="仿宋" w:cs="仿宋"/>
                <w:color w:val="auto"/>
                <w:kern w:val="1"/>
                <w:highlight w:val="none"/>
                <w:lang w:val="en-US" w:eastAsia="zh-CN"/>
              </w:rPr>
            </w:pPr>
            <w:r>
              <w:rPr>
                <w:rFonts w:hint="eastAsia" w:ascii="仿宋" w:hAnsi="仿宋" w:eastAsia="仿宋" w:cs="仿宋"/>
                <w:color w:val="auto"/>
                <w:sz w:val="24"/>
                <w:szCs w:val="24"/>
                <w:highlight w:val="none"/>
              </w:rPr>
              <w:t>履约保证金</w:t>
            </w:r>
          </w:p>
        </w:tc>
        <w:tc>
          <w:tcPr>
            <w:tcW w:w="7218" w:type="dxa"/>
            <w:vAlign w:val="center"/>
          </w:tcPr>
          <w:p w14:paraId="044BADAF">
            <w:pPr>
              <w:adjustRightInd w:val="0"/>
              <w:snapToGrid w:val="0"/>
              <w:jc w:val="left"/>
              <w:rPr>
                <w:rFonts w:hint="eastAsia" w:ascii="仿宋" w:hAnsi="仿宋" w:eastAsia="仿宋" w:cs="仿宋"/>
                <w:b/>
                <w:bCs/>
                <w:color w:val="auto"/>
                <w:kern w:val="1"/>
                <w:highlight w:val="none"/>
              </w:rPr>
            </w:pPr>
            <w:r>
              <w:rPr>
                <w:rFonts w:hint="eastAsia" w:ascii="仿宋" w:hAnsi="仿宋" w:eastAsia="仿宋" w:cs="仿宋"/>
                <w:color w:val="auto"/>
                <w:sz w:val="24"/>
                <w:highlight w:val="none"/>
              </w:rPr>
              <w:t>本项目无需缴纳履约保证金。</w:t>
            </w:r>
          </w:p>
        </w:tc>
      </w:tr>
      <w:tr w14:paraId="632CE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1488A0D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20</w:t>
            </w:r>
          </w:p>
        </w:tc>
        <w:tc>
          <w:tcPr>
            <w:tcW w:w="1993" w:type="dxa"/>
            <w:vAlign w:val="center"/>
          </w:tcPr>
          <w:p w14:paraId="527319C5">
            <w:pPr>
              <w:pStyle w:val="75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磋商小组的组成</w:t>
            </w:r>
          </w:p>
        </w:tc>
        <w:tc>
          <w:tcPr>
            <w:tcW w:w="7218" w:type="dxa"/>
            <w:vAlign w:val="center"/>
          </w:tcPr>
          <w:p w14:paraId="15F97AE9">
            <w:pPr>
              <w:pStyle w:val="75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磋商小组构成：3人，其中采购人代表人0人，专家3人。</w:t>
            </w:r>
          </w:p>
          <w:p w14:paraId="67DAEBF5">
            <w:pPr>
              <w:pStyle w:val="75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磋商小组确定方式：政采云系统随机抽取3名相关专业的专家。</w:t>
            </w:r>
          </w:p>
        </w:tc>
      </w:tr>
      <w:tr w14:paraId="54E9F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491E839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21</w:t>
            </w:r>
          </w:p>
        </w:tc>
        <w:tc>
          <w:tcPr>
            <w:tcW w:w="1993" w:type="dxa"/>
            <w:vAlign w:val="center"/>
          </w:tcPr>
          <w:p w14:paraId="11EB165E">
            <w:pPr>
              <w:pStyle w:val="75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是否需要</w:t>
            </w:r>
          </w:p>
          <w:p w14:paraId="76790C7B">
            <w:pPr>
              <w:pStyle w:val="75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提交样品</w:t>
            </w:r>
          </w:p>
        </w:tc>
        <w:tc>
          <w:tcPr>
            <w:tcW w:w="7218" w:type="dxa"/>
            <w:vAlign w:val="center"/>
          </w:tcPr>
          <w:p w14:paraId="729836F3">
            <w:pPr>
              <w:pStyle w:val="752"/>
              <w:adjustRightInd w:val="0"/>
              <w:snapToGrid w:val="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☑不需要</w:t>
            </w:r>
          </w:p>
          <w:p w14:paraId="3B3A9D4C">
            <w:pPr>
              <w:pStyle w:val="752"/>
              <w:adjustRightInd w:val="0"/>
              <w:snapToGri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 xml:space="preserve">□需要 </w:t>
            </w:r>
          </w:p>
        </w:tc>
      </w:tr>
      <w:tr w14:paraId="72385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0715CA51">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22</w:t>
            </w:r>
          </w:p>
        </w:tc>
        <w:tc>
          <w:tcPr>
            <w:tcW w:w="1993" w:type="dxa"/>
            <w:vAlign w:val="center"/>
          </w:tcPr>
          <w:p w14:paraId="53D223C1">
            <w:pPr>
              <w:pStyle w:val="75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是否接受联合体投标</w:t>
            </w:r>
          </w:p>
        </w:tc>
        <w:tc>
          <w:tcPr>
            <w:tcW w:w="7218" w:type="dxa"/>
            <w:vAlign w:val="center"/>
          </w:tcPr>
          <w:p w14:paraId="5758F887">
            <w:pPr>
              <w:pStyle w:val="752"/>
              <w:adjustRightInd w:val="0"/>
              <w:snapToGrid w:val="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接受</w:t>
            </w:r>
          </w:p>
          <w:p w14:paraId="6FDF9C60">
            <w:pPr>
              <w:pStyle w:val="751"/>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不接受</w:t>
            </w:r>
            <w:r>
              <w:rPr>
                <w:rFonts w:hint="eastAsia" w:ascii="仿宋" w:hAnsi="仿宋" w:eastAsia="仿宋" w:cs="仿宋"/>
                <w:color w:val="auto"/>
                <w:kern w:val="2"/>
                <w:sz w:val="24"/>
                <w:szCs w:val="24"/>
                <w:highlight w:val="none"/>
                <w:lang w:val="zh-CN" w:eastAsia="zh-CN" w:bidi="ar-SA"/>
              </w:rPr>
              <w:t xml:space="preserve"> </w:t>
            </w:r>
          </w:p>
        </w:tc>
      </w:tr>
      <w:tr w14:paraId="19747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5ED429CD">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23</w:t>
            </w:r>
          </w:p>
        </w:tc>
        <w:tc>
          <w:tcPr>
            <w:tcW w:w="1993" w:type="dxa"/>
            <w:vAlign w:val="center"/>
          </w:tcPr>
          <w:p w14:paraId="73D2996E">
            <w:pPr>
              <w:pStyle w:val="75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组织现场踏勘或召开标前答疑会</w:t>
            </w:r>
          </w:p>
        </w:tc>
        <w:tc>
          <w:tcPr>
            <w:tcW w:w="7218" w:type="dxa"/>
            <w:vAlign w:val="center"/>
          </w:tcPr>
          <w:p w14:paraId="7EF37A77">
            <w:pPr>
              <w:pStyle w:val="752"/>
              <w:adjustRightInd w:val="0"/>
              <w:snapToGri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现场踏勘：</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 xml:space="preserve">是 </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否（自行联系前往）</w:t>
            </w:r>
          </w:p>
          <w:p w14:paraId="6B5EF170">
            <w:pPr>
              <w:pStyle w:val="759"/>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b/>
                <w:bCs/>
                <w:color w:val="auto"/>
                <w:kern w:val="2"/>
                <w:sz w:val="24"/>
                <w:szCs w:val="24"/>
                <w:highlight w:val="none"/>
                <w:lang w:val="en-US" w:eastAsia="zh-CN" w:bidi="ar-SA"/>
              </w:rPr>
              <w:t>注：供应商自行承担踏勘现场发生的责任、风险和自身费用。</w:t>
            </w:r>
          </w:p>
          <w:p w14:paraId="05C59243">
            <w:pPr>
              <w:pStyle w:val="751"/>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标前答疑会：</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 xml:space="preserve">是 </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否</w:t>
            </w:r>
          </w:p>
        </w:tc>
      </w:tr>
      <w:tr w14:paraId="6795B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44A924A3">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24</w:t>
            </w:r>
          </w:p>
        </w:tc>
        <w:tc>
          <w:tcPr>
            <w:tcW w:w="1993" w:type="dxa"/>
            <w:vAlign w:val="center"/>
          </w:tcPr>
          <w:p w14:paraId="40ECC8C2">
            <w:pPr>
              <w:pStyle w:val="75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知识产权要求</w:t>
            </w:r>
          </w:p>
        </w:tc>
        <w:tc>
          <w:tcPr>
            <w:tcW w:w="7218" w:type="dxa"/>
            <w:vAlign w:val="center"/>
          </w:tcPr>
          <w:p w14:paraId="3B48B45B">
            <w:pPr>
              <w:pStyle w:val="751"/>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kern w:val="2"/>
                <w:sz w:val="24"/>
                <w:szCs w:val="24"/>
                <w:highlight w:val="none"/>
                <w:lang w:val="zh-CN" w:eastAsia="zh-CN" w:bidi="ar-SA"/>
              </w:rPr>
              <w:t>）供应商须保证没有侵犯他人知识产权（著作权、商标权、专利权等）。若发生由此造成的任何纠纷，一切法律责任及给招标单位造成的损失由供应商承担。</w:t>
            </w:r>
          </w:p>
          <w:p w14:paraId="67C4FD25">
            <w:pPr>
              <w:pStyle w:val="751"/>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kern w:val="2"/>
                <w:sz w:val="24"/>
                <w:szCs w:val="24"/>
                <w:highlight w:val="none"/>
                <w:lang w:val="zh-CN" w:eastAsia="zh-CN" w:bidi="ar-SA"/>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tc>
      </w:tr>
      <w:tr w14:paraId="68235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4923BCE4">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25</w:t>
            </w:r>
          </w:p>
        </w:tc>
        <w:tc>
          <w:tcPr>
            <w:tcW w:w="1993" w:type="dxa"/>
            <w:vAlign w:val="center"/>
          </w:tcPr>
          <w:p w14:paraId="04082B01">
            <w:pPr>
              <w:pStyle w:val="654"/>
              <w:snapToGrid w:val="0"/>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注意事项</w:t>
            </w:r>
          </w:p>
        </w:tc>
        <w:tc>
          <w:tcPr>
            <w:tcW w:w="7218" w:type="dxa"/>
            <w:vAlign w:val="center"/>
          </w:tcPr>
          <w:p w14:paraId="2F957E2A">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注：</w:t>
            </w: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供应商须仔细阅读本磋商文件的所有条款。如果在商务、技术等方面有偏离，供应商须在响应文件“商务偏离表”、“技术规格偏离表”中一一列出。另外，供应商应对字体置黑的条款、注有 “磋商无效”字样的条款、以及加注“*”号的条款引起重视，如不满足此类条款的规定，其后果由供应商自行承担。</w:t>
            </w:r>
          </w:p>
          <w:p w14:paraId="1C75979D">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2.解释权:构成磋商文件的各个组成文件应互为解释，互为说明；除磋商文件中有特别规定外，按招标公告、供应商须知前附表、供应商须知、采购需求、合同条款、响应文件格式的先后顺序解释；如磋商文件出现前后不一致的内容以供应商须知前附表为准。</w:t>
            </w:r>
          </w:p>
          <w:p w14:paraId="709C37C0">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本表中“</w:t>
            </w:r>
            <w:r>
              <w:rPr>
                <w:rFonts w:hint="eastAsia" w:ascii="仿宋" w:hAnsi="仿宋" w:eastAsia="仿宋" w:cs="仿宋"/>
                <w:color w:val="auto"/>
                <w:kern w:val="2"/>
                <w:sz w:val="24"/>
                <w:szCs w:val="24"/>
                <w:highlight w:val="none"/>
                <w:lang w:val="zh-CN" w:eastAsia="zh-CN" w:bidi="ar-SA"/>
              </w:rPr>
              <w:fldChar w:fldCharType="begin"/>
            </w:r>
            <w:r>
              <w:rPr>
                <w:rFonts w:hint="eastAsia" w:ascii="仿宋" w:hAnsi="仿宋" w:eastAsia="仿宋" w:cs="仿宋"/>
                <w:color w:val="auto"/>
                <w:kern w:val="2"/>
                <w:sz w:val="24"/>
                <w:szCs w:val="24"/>
                <w:highlight w:val="none"/>
                <w:lang w:val="zh-CN" w:eastAsia="zh-CN" w:bidi="ar-SA"/>
              </w:rPr>
              <w:instrText xml:space="preserve"> eq \o\ac(□,√)</w:instrText>
            </w:r>
            <w:r>
              <w:rPr>
                <w:rFonts w:hint="eastAsia" w:ascii="仿宋" w:hAnsi="仿宋" w:eastAsia="仿宋" w:cs="仿宋"/>
                <w:color w:val="auto"/>
                <w:kern w:val="2"/>
                <w:sz w:val="24"/>
                <w:szCs w:val="24"/>
                <w:highlight w:val="none"/>
                <w:lang w:val="zh-CN" w:eastAsia="zh-CN" w:bidi="ar-SA"/>
              </w:rPr>
              <w:fldChar w:fldCharType="end"/>
            </w:r>
            <w:r>
              <w:rPr>
                <w:rFonts w:hint="eastAsia" w:ascii="仿宋" w:hAnsi="仿宋" w:eastAsia="仿宋" w:cs="仿宋"/>
                <w:color w:val="auto"/>
                <w:kern w:val="2"/>
                <w:sz w:val="24"/>
                <w:szCs w:val="24"/>
                <w:highlight w:val="none"/>
                <w:lang w:val="zh-CN" w:eastAsia="zh-CN" w:bidi="ar-SA"/>
              </w:rPr>
              <w:t>”标示选择使用该项，“□”标示不选择使用该项。</w:t>
            </w:r>
            <w:bookmarkStart w:id="25" w:name="EB61dc4c9ac9c04154b29a6c247670320a"/>
            <w:r>
              <w:rPr>
                <w:rFonts w:hint="eastAsia" w:ascii="仿宋" w:hAnsi="仿宋" w:eastAsia="仿宋" w:cs="仿宋"/>
                <w:color w:val="auto"/>
                <w:kern w:val="2"/>
                <w:sz w:val="24"/>
                <w:szCs w:val="24"/>
                <w:highlight w:val="none"/>
                <w:lang w:val="zh-CN" w:eastAsia="zh-CN" w:bidi="ar-SA"/>
              </w:rPr>
              <w:t xml:space="preserve"> </w:t>
            </w:r>
            <w:bookmarkEnd w:id="25"/>
          </w:p>
          <w:p w14:paraId="2ECE2C0D">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供应商应保证本项目使用的任何产品和服务（包括部分使用），不会产生因第三方提出侵犯其专利权、商标权或其它知识产权而引起的法律和经济纠纷，如因专利权、商标权或其它知识产权而引起法律和经济纠纷，由供应商承担所有相关责任的同时不得耽误本项目服务期限.</w:t>
            </w:r>
          </w:p>
          <w:p w14:paraId="5EB34675">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5.“磋商须知前附表”用于进一步明确“磋商须知”中未尽事宜，如“磋商须知前附”中的内容存在与“磋商须知”中内容相抵触的，抵触内容无效。</w:t>
            </w:r>
          </w:p>
          <w:p w14:paraId="1A7D0A85">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6.对于“磋商须知”未阐述清楚或完全明确的事宜，一律以“磋商须知前附”中的内容为准。</w:t>
            </w:r>
          </w:p>
        </w:tc>
      </w:tr>
      <w:tr w14:paraId="6C2EA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45D0DA30">
            <w:pPr>
              <w:shd w:val="clear" w:color="auto" w:fill="FFFFFF"/>
              <w:autoSpaceDE w:val="0"/>
              <w:autoSpaceDN w:val="0"/>
              <w:adjustRightInd w:val="0"/>
              <w:snapToGrid w:val="0"/>
              <w:spacing w:line="3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26</w:t>
            </w:r>
          </w:p>
        </w:tc>
        <w:tc>
          <w:tcPr>
            <w:tcW w:w="1993" w:type="dxa"/>
            <w:vAlign w:val="center"/>
          </w:tcPr>
          <w:p w14:paraId="50833049">
            <w:pPr>
              <w:pStyle w:val="654"/>
              <w:snapToGrid w:val="0"/>
              <w:spacing w:line="288"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关于本项目的特别说明</w:t>
            </w:r>
          </w:p>
        </w:tc>
        <w:tc>
          <w:tcPr>
            <w:tcW w:w="7218" w:type="dxa"/>
            <w:vAlign w:val="center"/>
          </w:tcPr>
          <w:p w14:paraId="345D4A38">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1.供应商应认真阅读磋商文件中的每一个条款及要求，因误读磋商文件而造成的后果，采购人概不负责。</w:t>
            </w:r>
          </w:p>
          <w:p w14:paraId="0998F29D">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2.本次成交单位的成交价，作为发放《成交通知书》和签订合同的价格，且此“报价”在合同实施期间，不做任何调整（经采购人同意调整的除外）。</w:t>
            </w:r>
          </w:p>
          <w:p w14:paraId="72BFB53C">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3.如成交，发生以下终止条款，将终止合同执行：</w:t>
            </w:r>
          </w:p>
          <w:p w14:paraId="61D72351">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（1）成交供应商违反有关法律、法规，被司法机关、行政监督等部门或行业自律组织处罚或处理的。</w:t>
            </w:r>
          </w:p>
          <w:p w14:paraId="3BEC3417">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（2）成交供应商应遵守职业道德、保守商业秘密，否则委托人有权解除协议，因此造成的损失由成交供应商承担。</w:t>
            </w:r>
          </w:p>
          <w:p w14:paraId="5F4CE65A">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（3）提供的服务方案出现与响应文件中所报内容不一致的，且经甲方告知后仍不改正的，接受甲方处罚。</w:t>
            </w:r>
          </w:p>
          <w:p w14:paraId="6512E22F">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b/>
                <w:bCs/>
                <w:color w:val="auto"/>
                <w:sz w:val="24"/>
                <w:szCs w:val="24"/>
                <w:highlight w:val="none"/>
                <w:lang w:val="en-US" w:eastAsia="zh-CN"/>
              </w:rPr>
              <w:t>为了确保采购质量和维护公平的竞争，磋商小组认为供应商的报价明显低于其他通过符合性审查供应商的报价，有可能影响产品质量或者不能诚信履约的，将要求其在评标现场在磋商小组规定的时间内提供书面说明，必要时提交相关证明材料；供应商不能证明其报价合理性的，磋商小组将其作为无效投标处理，建议报价较低的供应商提前准备本项目成本分析报告（包括但不限于）以下支撑证明材料</w:t>
            </w:r>
            <w:r>
              <w:rPr>
                <w:rFonts w:hint="eastAsia" w:ascii="仿宋" w:hAnsi="仿宋" w:eastAsia="仿宋" w:cs="仿宋"/>
                <w:color w:val="auto"/>
                <w:sz w:val="24"/>
                <w:szCs w:val="24"/>
                <w:highlight w:val="none"/>
                <w:lang w:val="en-US" w:eastAsia="zh-CN"/>
              </w:rPr>
              <w:t>：①政府机构税务部门开具的拟派项目组人员的《依法缴纳个人所得税或依法免缴个人所得税的凭证（最近半年）》；②上年度经具备审计资质的第三方审计机构出具的审计报告[包括其固定资产成本及折旧、管理成本、人工费成本（如人员工资、奖金、福利及差旅等费用）、技术成本、税收等所有成本及利润复印件（原件现场核查）；③提供项目成本组成明细（设备材料等原始发票、人工、税费等相关证明材料等），如不提供或评委认定其资料不能详尽合理说明其成本的，则视为报价无效，作投标无效处理。</w:t>
            </w:r>
          </w:p>
        </w:tc>
      </w:tr>
    </w:tbl>
    <w:p w14:paraId="6A62BF23">
      <w:pPr>
        <w:widowControl/>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p>
    <w:p w14:paraId="1EBBBB81">
      <w:pPr>
        <w:pStyle w:val="332"/>
        <w:spacing w:beforeLines="50" w:afterLines="50" w:line="360" w:lineRule="auto"/>
        <w:jc w:val="center"/>
        <w:outlineLvl w:val="0"/>
        <w:rPr>
          <w:rFonts w:hint="eastAsia" w:ascii="仿宋" w:hAnsi="仿宋" w:eastAsia="仿宋" w:cs="仿宋"/>
          <w:b/>
          <w:bCs/>
          <w:color w:val="auto"/>
          <w:kern w:val="0"/>
          <w:sz w:val="28"/>
          <w:szCs w:val="28"/>
          <w:highlight w:val="none"/>
        </w:rPr>
      </w:pPr>
      <w:bookmarkStart w:id="26" w:name="_Toc127462392"/>
      <w:r>
        <w:rPr>
          <w:rFonts w:hint="eastAsia" w:ascii="仿宋" w:hAnsi="仿宋" w:eastAsia="仿宋" w:cs="仿宋"/>
          <w:b/>
          <w:color w:val="auto"/>
          <w:sz w:val="32"/>
          <w:szCs w:val="32"/>
          <w:highlight w:val="none"/>
        </w:rPr>
        <w:t>三</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供应商须知</w:t>
      </w:r>
      <w:bookmarkEnd w:id="26"/>
    </w:p>
    <w:p w14:paraId="527504A7">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一</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总则</w:t>
      </w:r>
    </w:p>
    <w:p w14:paraId="5AD0AC3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1.本磋商文件适用于本文件中所述相关货物及服务的磋商响应。</w:t>
      </w:r>
    </w:p>
    <w:p w14:paraId="0B95267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2.定义：</w:t>
      </w:r>
    </w:p>
    <w:p w14:paraId="413B994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2.1“采购人”名称详见供应商须知前附表。</w:t>
      </w:r>
    </w:p>
    <w:p w14:paraId="296B182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2.2“货物及服务”指本磋商文件所述供应商应该为本项目提供的货物、服务以及应当履行的承诺和义务。</w:t>
      </w:r>
    </w:p>
    <w:p w14:paraId="1CB0A6D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2.3“供应商”指向采购人提供服务的法人（或负责人）、其他组织或者自然人。</w:t>
      </w:r>
    </w:p>
    <w:p w14:paraId="573EC61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3.合格供应商的条件</w:t>
      </w:r>
    </w:p>
    <w:p w14:paraId="0811D98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3.1具有本项目生产、制造、供应及/或实施能力，符合、承认并承诺履行本磋商文件各项规定的国内供应商均可参加磋商。</w:t>
      </w:r>
    </w:p>
    <w:p w14:paraId="0616583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供应商必须是已在中国境内依法登记注册并仍有效存续的供应商，并且其所持有的由工商行政管理局所核发的有效的营业执照上所载明的营业期限余额应当不少于本次采购的相关合同基本义务履行所需期限。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否则，磋商小组有权视情况决定是否拒绝其本次响应。</w:t>
      </w:r>
    </w:p>
    <w:p w14:paraId="43A7A79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3.3供应商应遵守有关的国家法律、法规和条例，具备《中华人民共和国政府采购法》和本磋商文件中规定的条件：</w:t>
      </w:r>
    </w:p>
    <w:p w14:paraId="4905D93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3.3.1</w:t>
      </w:r>
      <w:r>
        <w:rPr>
          <w:rFonts w:hint="eastAsia" w:ascii="仿宋" w:hAnsi="仿宋" w:eastAsia="仿宋" w:cs="仿宋"/>
          <w:color w:val="auto"/>
          <w:kern w:val="0"/>
          <w:sz w:val="24"/>
          <w:highlight w:val="none"/>
        </w:rPr>
        <w:t>具有独立承担民事责任的能力；</w:t>
      </w:r>
    </w:p>
    <w:p w14:paraId="6A421DC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3.3.2</w:t>
      </w:r>
      <w:r>
        <w:rPr>
          <w:rFonts w:hint="eastAsia" w:ascii="仿宋" w:hAnsi="仿宋" w:eastAsia="仿宋" w:cs="仿宋"/>
          <w:color w:val="auto"/>
          <w:kern w:val="0"/>
          <w:sz w:val="24"/>
          <w:highlight w:val="none"/>
        </w:rPr>
        <w:t>具有良好的商业信誉和健全的财务会计制度；</w:t>
      </w:r>
    </w:p>
    <w:p w14:paraId="614B140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3.3.3</w:t>
      </w:r>
      <w:r>
        <w:rPr>
          <w:rFonts w:hint="eastAsia" w:ascii="仿宋" w:hAnsi="仿宋" w:eastAsia="仿宋" w:cs="仿宋"/>
          <w:color w:val="auto"/>
          <w:kern w:val="0"/>
          <w:sz w:val="24"/>
          <w:highlight w:val="none"/>
        </w:rPr>
        <w:t>具有履行合同所必需的设备和专业技术能力；</w:t>
      </w:r>
    </w:p>
    <w:p w14:paraId="480F8A3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3.3.4</w:t>
      </w:r>
      <w:r>
        <w:rPr>
          <w:rFonts w:hint="eastAsia" w:ascii="仿宋" w:hAnsi="仿宋" w:eastAsia="仿宋" w:cs="仿宋"/>
          <w:color w:val="auto"/>
          <w:kern w:val="0"/>
          <w:sz w:val="24"/>
          <w:highlight w:val="none"/>
        </w:rPr>
        <w:t>具有依法缴纳税收和社会保障资金的良好记录；</w:t>
      </w:r>
    </w:p>
    <w:p w14:paraId="49891DA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3.3.5</w:t>
      </w:r>
      <w:r>
        <w:rPr>
          <w:rFonts w:hint="eastAsia" w:ascii="仿宋" w:hAnsi="仿宋" w:eastAsia="仿宋" w:cs="仿宋"/>
          <w:color w:val="auto"/>
          <w:kern w:val="0"/>
          <w:sz w:val="24"/>
          <w:highlight w:val="none"/>
        </w:rPr>
        <w:t>参加此项采购活动前三年内，在经营活动中没有重大违法记录；</w:t>
      </w:r>
    </w:p>
    <w:p w14:paraId="7C3CCF0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3.3.6</w:t>
      </w:r>
      <w:r>
        <w:rPr>
          <w:rFonts w:hint="eastAsia" w:ascii="仿宋" w:hAnsi="仿宋" w:eastAsia="仿宋" w:cs="仿宋"/>
          <w:color w:val="auto"/>
          <w:kern w:val="0"/>
          <w:sz w:val="24"/>
          <w:highlight w:val="none"/>
        </w:rPr>
        <w:t>具有供应商须知前附表规定的资质条件。</w:t>
      </w:r>
    </w:p>
    <w:p w14:paraId="48CC787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3.4本次磋商不允许联合体响应。</w:t>
      </w:r>
    </w:p>
    <w:p w14:paraId="2130B8E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3.5如供应商代表不是法定代表人（或负责人），须持有《法定代表人授权委托书》(按磋商文件格式填写)。</w:t>
      </w:r>
    </w:p>
    <w:p w14:paraId="6716FA3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4.费用</w:t>
      </w:r>
    </w:p>
    <w:p w14:paraId="0F7E20B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4.1供应商应承担所有与准备和参加响应有关的费用，采购代理机构和采购人在任何情况下均无义务和责任承担这些费用。</w:t>
      </w:r>
    </w:p>
    <w:p w14:paraId="36ADF4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5.通知</w:t>
      </w:r>
    </w:p>
    <w:p w14:paraId="2EC21EA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5.1对与本项目有关的通知，采购代理机构将以书面（包括书面材料、信函、传真等，下同）、短信或在本次磋商公告的媒体上以发布公告的形式，向潜在供应商发出，供应商联系人、联系电话、邮箱和地址以潜在供应商在政采云平台登记的信息为准。因登记有误、通信线路故障或其它任何意外情形，导致所发出的通知延迟送达或无法到达供应商，除非有适当的证据表明采购代理机构已经明知该项应当通知的事项并未实际有效到达且采购代理机构认为仍有条件和必要及时地再次补发通知而故意拖延或不予补发通知，否则，采购代理机构不因此承担任何责任，有关的磋商活动可以继续有效地进行。</w:t>
      </w:r>
    </w:p>
    <w:p w14:paraId="6047CD7A">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二</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磋商文件</w:t>
      </w:r>
    </w:p>
    <w:p w14:paraId="2759EF2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6.磋商文件</w:t>
      </w:r>
    </w:p>
    <w:p w14:paraId="168B32E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6.1磋商文件由下列七部分内容组成：</w:t>
      </w:r>
    </w:p>
    <w:p w14:paraId="5F86BB2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磋商公告</w:t>
      </w:r>
    </w:p>
    <w:p w14:paraId="03DEE7E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供应商须知前附表</w:t>
      </w:r>
    </w:p>
    <w:p w14:paraId="0782983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供应商须知</w:t>
      </w:r>
    </w:p>
    <w:p w14:paraId="1698625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评审办法和评审标准</w:t>
      </w:r>
    </w:p>
    <w:p w14:paraId="7DA8BD1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采购需求</w:t>
      </w:r>
    </w:p>
    <w:p w14:paraId="0C38BA3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成交合同</w:t>
      </w:r>
    </w:p>
    <w:p w14:paraId="3A1ACB8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七</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响应文件格式</w:t>
      </w:r>
    </w:p>
    <w:p w14:paraId="28BA22C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7.磋商文件的澄清和修改</w:t>
      </w:r>
    </w:p>
    <w:p w14:paraId="1C4E79D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7.1供应商的澄清、修改等要求的提交：任何下载或领取磋商文件的潜在供应商，均可要求对磋商文件进行澄清及或修改，并可以要求就服务环境的现场进行踏勘，该要求应在响应截止期5日前，按磋商公告中的联系地址以书面形式送达采购代理机构或采购人。</w:t>
      </w:r>
    </w:p>
    <w:p w14:paraId="6385D10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7.2磋商文件在公告之前已经在相关媒体/网站发布公告公开征求过意见的或进行过论证的，采购代理机构或采购人可以不再接受已经征求过意见或论证的商务或技术部分供应商提出的相关澄清、修改要求。</w:t>
      </w:r>
    </w:p>
    <w:p w14:paraId="427CF3F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7.3采购代理机构或采购人将视情况确定是否有必要安排所有已下载磋商文件的供应商踏勘现场，而无论采购代理机构或采购人是否安排踏勘现场，供应商均应当将相关的因素作为响应所应当考虑或依据的因素，若采购代理机构或采购人并未统一安排踏勘现场，供应商在遵守所有相关法律的情况下可以自行踏勘现场。</w:t>
      </w:r>
    </w:p>
    <w:p w14:paraId="06F2AC8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7.4按照责权利相一致原则，若磋商文件的主要商务、技术指标由采购人提出，则供应商提出的相关澄清、修改要求应送达采购人，由采购人负责解释，并应当由采购人视情况作出澄清或修改的决定；若磋商文件的主要商务、技术指标由采购代理机构提出，则供应商提出的相关澄清、修改要求则应送达采购代理机构，由采购代理机构负责解释，并应当由采购代理机构视情况作出澄清或修改的决定。与此相应，相关质疑处理工作也按照此原则由采购人或采购代理机构进行处理。</w:t>
      </w:r>
    </w:p>
    <w:p w14:paraId="72D9065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7.5采购代理机构对澄清、修改要求的处理：采购代理机构对给予澄清、修改及/或进行其它答复的，应当用补充文件的方式进行，且应当以当面交接、邮寄、传真或电子邮件、网站披露等其中至少一种方式，统一向全体，或分别向每一位(但不可以只向其中一部分)潜在供应商发出澄清、修改及/或进行其它答复的补充文件，补充文件中可以包括原提出的问题，但不包括问题的来源。</w:t>
      </w:r>
    </w:p>
    <w:p w14:paraId="7C9FA7B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7.6采购代理机构主动进行的澄清、修改：采购代理机构无论出于何种原因，均可主动对磋商文件中的相关事项，用补充文件的方式进行澄清和修改。</w:t>
      </w:r>
    </w:p>
    <w:p w14:paraId="6D16C2E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7.7补充文件的发出时间、响应截止日的变更：在磋商采购的情形下，自澄清、修改及/或进行其它答复的补充文件发出之日起至所规定的供应商提交响应文件截止之日止，不得少于五日，需要为此调整响应文件提交截止日的，应当重新确定，并就变更后的响应截止日重新发出通知。</w:t>
      </w:r>
    </w:p>
    <w:p w14:paraId="4EEC3CD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7.8采购代理机构澄清、修改、其它答复的效力：无论是否根据潜在供应商的澄清、修改及/或进行其它答复的要求，采购代理机构一旦对磋商文件作出了澄清、修改及/或进行其它答复，即刻发生效力，采购代理机构有关的补充文件，应当作为磋商文件的组成部分，对所有现实的或潜在的供应商均具有约束力，而无论是否已经实际收到该澄清和修改文件。同时，采购代理机构和供应商的权利及义务将受到新的截止期的约束。</w:t>
      </w:r>
    </w:p>
    <w:p w14:paraId="37DB2F9F">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三</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响应文件</w:t>
      </w:r>
    </w:p>
    <w:p w14:paraId="5FC5D73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8.响应文件的语言和计量单位</w:t>
      </w:r>
    </w:p>
    <w:p w14:paraId="4B99C99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8.1供应商提交的响应文件以及供应商与采购代理机构就有关响应的所有来往函电应使用中文简体字。</w:t>
      </w:r>
    </w:p>
    <w:p w14:paraId="22C8BCC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8.2供应商提交的证书类和相关授权等外文文件，以及外国公司的名称与签章等可以是外文。其中，相关授权文件是外文的，必要时磋商小组可以要求供应商提供附有公证书的中文翻译文件或者与原版文件签章相一致的中文翻译文件及其他相关证明文件。</w:t>
      </w:r>
    </w:p>
    <w:p w14:paraId="6239BEB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8.3响应文件所使用的计量单位，应使用国家法定计量单位。</w:t>
      </w:r>
    </w:p>
    <w:p w14:paraId="666CD27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8.4对违反上述规定情形的，磋商小组有权要求供应商限期提供相应文件或决定对其响应予以拒绝。</w:t>
      </w:r>
    </w:p>
    <w:p w14:paraId="26D381B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9.响应文件的组成及相关要求</w:t>
      </w:r>
    </w:p>
    <w:p w14:paraId="49F45EC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9.1响应文件分为资格审查文件、商务技术响应文件。</w:t>
      </w:r>
    </w:p>
    <w:p w14:paraId="633923A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本次磋商，供应商应按供应商须知前附表第5条规定提交资格审查文件、商务技术响应文件和需要供应商自行编写的其他文件，其中加*项目若有实质性修改或非实质性响应，将导致磋商无效。</w:t>
      </w:r>
    </w:p>
    <w:p w14:paraId="24155D8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9.2响应文件递交截止时间（见供应商须知前附表）</w:t>
      </w:r>
    </w:p>
    <w:p w14:paraId="037EC7E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9.3磋商保证金（见供应商须知前附表）</w:t>
      </w:r>
    </w:p>
    <w:p w14:paraId="6E4383C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9.4履约保证金（见供应商须知前附表）</w:t>
      </w:r>
    </w:p>
    <w:p w14:paraId="4D6A0B3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9.5响应报价</w:t>
      </w:r>
    </w:p>
    <w:p w14:paraId="1DB1950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9.5.1</w:t>
      </w:r>
      <w:r>
        <w:rPr>
          <w:rFonts w:hint="eastAsia" w:ascii="仿宋" w:hAnsi="仿宋" w:eastAsia="仿宋" w:cs="仿宋"/>
          <w:color w:val="auto"/>
          <w:kern w:val="0"/>
          <w:sz w:val="24"/>
          <w:highlight w:val="none"/>
        </w:rPr>
        <w:t>所有响应报价均以人民币元为计算单位。只要响应了一个确定数额的总价，无论分项价格是否全部填报了相应的金额或免费字样，报价应被视为已经包含了但并不限于各项相关服务等的费用和所需缴纳的所有价格、税、费。在其它情况下，由于分项报价填报不完整、不清楚或存在其它任何失误，所导致的任何不利后果均应当由供应商自行承担。</w:t>
      </w:r>
    </w:p>
    <w:p w14:paraId="6547001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9.5.2</w:t>
      </w:r>
      <w:r>
        <w:rPr>
          <w:rFonts w:hint="eastAsia" w:ascii="仿宋" w:hAnsi="仿宋" w:eastAsia="仿宋" w:cs="仿宋"/>
          <w:color w:val="auto"/>
          <w:kern w:val="0"/>
          <w:sz w:val="24"/>
          <w:highlight w:val="none"/>
        </w:rPr>
        <w:t>本次磋商不接受可选择或可调整的响应方案和报价，任何选择性方案或报价将被视为非实质性响应而被拒绝。</w:t>
      </w:r>
    </w:p>
    <w:p w14:paraId="1E10D33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9.5.3</w:t>
      </w:r>
      <w:r>
        <w:rPr>
          <w:rFonts w:hint="eastAsia" w:ascii="仿宋" w:hAnsi="仿宋" w:eastAsia="仿宋" w:cs="仿宋"/>
          <w:color w:val="auto"/>
          <w:kern w:val="0"/>
          <w:sz w:val="24"/>
          <w:highlight w:val="none"/>
        </w:rPr>
        <w:t>供应商应按照磋商文件要求填报，不接受任何超出磋商文件要求而额外赠送的货物或者服务等内容。</w:t>
      </w:r>
    </w:p>
    <w:p w14:paraId="210F637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9.6本项目不允许供应商将项目的非主体、非关键性工作交由他人完成。</w:t>
      </w:r>
    </w:p>
    <w:p w14:paraId="4653526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10.响应内容填写说明</w:t>
      </w:r>
    </w:p>
    <w:p w14:paraId="314315C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10.1供应商应详细阅读磋商文件的全部内容。响应文件须对磋商文件中的内容做出实质性和完整的响应，如果响应文件填报的内容资料不详，或没有提供磋商文件中所要求的全部资料及数据，将可能导致响应被拒绝。</w:t>
      </w:r>
    </w:p>
    <w:p w14:paraId="7BAFB51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10.2响应文件应严格按照磋商文件规定的顺序装订成册并编制目录，由于编排混乱导致响应文件被误读或查找不到，供应商自行承担责任。</w:t>
      </w:r>
    </w:p>
    <w:p w14:paraId="2D2A8CA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10.3响应文件应严格按照磋商文件的要求提交，并按规定的统一格式逐项填写，不准有空项；无相应内容可填的项应填写“无”、“没有相应指标”等明确的回答文字。响应文件未按规定提交或留有空项，可能被视为不完整响应的响应文件，其响应有可能被拒绝。</w:t>
      </w:r>
    </w:p>
    <w:p w14:paraId="62FF131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10.4磋商一览表要求按格式统一填写，不得自行删减内容。</w:t>
      </w:r>
    </w:p>
    <w:p w14:paraId="150A495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10.5供应商必须保证响应文件所提供的全部资料真实可靠，并接受采购代理机构或磋商小组对其中任何资料进一步审查的要求。</w:t>
      </w:r>
    </w:p>
    <w:p w14:paraId="4AFB7EE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11.响应文件的有效期</w:t>
      </w:r>
    </w:p>
    <w:p w14:paraId="3383FC4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11.1本项目响应文件的有效期详见供应商须知前附表第7条。</w:t>
      </w:r>
      <w:r>
        <w:rPr>
          <w:rFonts w:hint="eastAsia" w:ascii="仿宋" w:hAnsi="仿宋" w:eastAsia="仿宋" w:cs="仿宋"/>
          <w:b/>
          <w:color w:val="auto"/>
          <w:kern w:val="0"/>
          <w:sz w:val="24"/>
          <w:highlight w:val="none"/>
        </w:rPr>
        <w:t>有效期短于该规定期限的磋商将被拒绝。</w:t>
      </w:r>
    </w:p>
    <w:p w14:paraId="0317CD3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11.2在特殊情况下，采购代理机构可与供应商协商延长响应文件的有效期。这种要求和答复都应以书面形式进行。此时，按本须知规定的磋商保证金的有效期也相应延长。供应商可以拒绝接受延期要求而不会被没收保证金。同意延长有效期的供应商除按照采购代理机构要求修改响应文件有效期外，不能修改响应文件的其他内容。</w:t>
      </w:r>
    </w:p>
    <w:p w14:paraId="429AF4B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12.响应文件的签署及其他规定</w:t>
      </w:r>
    </w:p>
    <w:p w14:paraId="62F0521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12.1组成响应文件的各项文件均应遵守本项规定。</w:t>
      </w:r>
    </w:p>
    <w:p w14:paraId="2D3B331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12.2响应文件及相关文件的签订、履行、通知等事项的书面文件中的单位盖章、印章、公章等处均仅指与当事人名称全称相一致的标准</w:t>
      </w:r>
      <w:r>
        <w:rPr>
          <w:rFonts w:hint="eastAsia" w:ascii="仿宋" w:hAnsi="仿宋" w:eastAsia="仿宋" w:cs="仿宋"/>
          <w:color w:val="auto"/>
          <w:kern w:val="0"/>
          <w:sz w:val="24"/>
          <w:highlight w:val="none"/>
          <w:lang w:eastAsia="zh-CN"/>
        </w:rPr>
        <w:t>印章</w:t>
      </w:r>
      <w:r>
        <w:rPr>
          <w:rFonts w:hint="eastAsia" w:ascii="仿宋" w:hAnsi="仿宋" w:eastAsia="仿宋" w:cs="仿宋"/>
          <w:color w:val="auto"/>
          <w:kern w:val="0"/>
          <w:sz w:val="24"/>
          <w:highlight w:val="none"/>
        </w:rPr>
        <w:t>，不得使用其它形式（如带有“专用章”等字样的印章）。</w:t>
      </w:r>
    </w:p>
    <w:p w14:paraId="620965A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12.3响应文件应按照磋商文件要求，格式文件需在签章和签字的位置填写供应商全称并加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，同时在该处签署法定代表人或供应商代表的全名或加盖本人签名章。响应文件中授权书等非格式文件需签章的加盖与当事人名称相一致的标准</w:t>
      </w:r>
      <w:r>
        <w:rPr>
          <w:rFonts w:hint="eastAsia" w:ascii="仿宋" w:hAnsi="仿宋" w:eastAsia="仿宋" w:cs="仿宋"/>
          <w:color w:val="auto"/>
          <w:kern w:val="0"/>
          <w:sz w:val="24"/>
          <w:highlight w:val="none"/>
          <w:lang w:eastAsia="zh-CN"/>
        </w:rPr>
        <w:t>印章</w:t>
      </w:r>
      <w:r>
        <w:rPr>
          <w:rFonts w:hint="eastAsia" w:ascii="仿宋" w:hAnsi="仿宋" w:eastAsia="仿宋" w:cs="仿宋"/>
          <w:color w:val="auto"/>
          <w:kern w:val="0"/>
          <w:sz w:val="24"/>
          <w:highlight w:val="none"/>
        </w:rPr>
        <w:t>，注明签署人姓名的须签署人签署全名或加盖本人签名章。</w:t>
      </w:r>
    </w:p>
    <w:p w14:paraId="3441447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12.4供应商须注意：为合理节约政府采购评审成本，提倡诚实信用的响应行为，特别要求供应商应本着诚信精神，在本次响应文件的偏离表和其它偏离文件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磋商小组有权按评审办法予以处理。</w:t>
      </w:r>
    </w:p>
    <w:p w14:paraId="726AE31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12.5供应商应按供应商须知前附表第5条规定的份数提交响应文件。</w:t>
      </w:r>
    </w:p>
    <w:p w14:paraId="3297864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12.6响应文件的正本和副本必须打印并与加密的电子响应文件内容一致。响应文件封面注明“正本”和“副本”字样。</w:t>
      </w:r>
    </w:p>
    <w:p w14:paraId="67EB2F1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12.7响应文件应字迹清楚、内容齐全、不得涂改或增删。如有修改和增删，必须有供应商</w:t>
      </w:r>
      <w:r>
        <w:rPr>
          <w:rFonts w:hint="eastAsia" w:ascii="仿宋" w:hAnsi="仿宋" w:eastAsia="仿宋" w:cs="仿宋"/>
          <w:color w:val="auto"/>
          <w:kern w:val="0"/>
          <w:sz w:val="24"/>
          <w:highlight w:val="none"/>
          <w:lang w:eastAsia="zh-CN"/>
        </w:rPr>
        <w:t>印章</w:t>
      </w:r>
      <w:r>
        <w:rPr>
          <w:rFonts w:hint="eastAsia" w:ascii="仿宋" w:hAnsi="仿宋" w:eastAsia="仿宋" w:cs="仿宋"/>
          <w:color w:val="auto"/>
          <w:kern w:val="0"/>
          <w:sz w:val="24"/>
          <w:highlight w:val="none"/>
        </w:rPr>
        <w:t>及法定代表人或其授权的供应商代表签字或签章。</w:t>
      </w:r>
    </w:p>
    <w:p w14:paraId="39224D3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12.8因响应文件字迹潦草或表达不清所引起的不利后果由供应商承担。</w:t>
      </w:r>
    </w:p>
    <w:p w14:paraId="5DE26415">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四</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响应文件的递交</w:t>
      </w:r>
    </w:p>
    <w:p w14:paraId="2DF2C60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 本项目使用政采云平台采用全流程电子招投标。供应商根据招标文件及政采云电子招投标供应商操作手册要求编制、生成并提交（上传）电子</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。采购人及采购代理机构拒绝接受通过电子交易平台以外的任何形式提交（上传）的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w:t>
      </w:r>
    </w:p>
    <w:p w14:paraId="47443C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14.1 </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上传的截止日期</w:t>
      </w:r>
    </w:p>
    <w:p w14:paraId="701B413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14.1.1 供应商必须在《投标须知前附表》中规定的时间之前将</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上传到规定的地点。</w:t>
      </w:r>
    </w:p>
    <w:p w14:paraId="52312F8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14.1.2超过招标文件规定的投标截止时间上传的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将不予接受。</w:t>
      </w:r>
    </w:p>
    <w:p w14:paraId="11B6610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，采购代理机构不对其后果负责。</w:t>
      </w:r>
    </w:p>
    <w:p w14:paraId="160DF86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14.2 </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的修改、撤回和撤销</w:t>
      </w:r>
    </w:p>
    <w:p w14:paraId="0E2CA67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14.2.1提交</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截止时间前，供应商可以通过电子交易平台对所提交（上传）的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进行补充、修改或者撤回。</w:t>
      </w:r>
    </w:p>
    <w:p w14:paraId="7189D3B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14.2.2 供应商不得在投标截止时间起至</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有效期满前撤销</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，否则其投标保证金将被没收。</w:t>
      </w:r>
    </w:p>
    <w:p w14:paraId="51024B9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15.有下列情形之一的，视为供应商串通投标，其投标无效：</w:t>
      </w:r>
    </w:p>
    <w:p w14:paraId="5E74FAEE">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1.</w:t>
      </w:r>
      <w:r>
        <w:rPr>
          <w:rFonts w:hint="eastAsia" w:ascii="仿宋" w:hAnsi="仿宋" w:eastAsia="仿宋" w:cs="仿宋"/>
          <w:b/>
          <w:bCs/>
          <w:color w:val="auto"/>
          <w:kern w:val="0"/>
          <w:sz w:val="24"/>
          <w:highlight w:val="none"/>
        </w:rPr>
        <w:t>不同供应商的响应文件由同一单位或者个人编制;</w:t>
      </w:r>
    </w:p>
    <w:p w14:paraId="7FE6184C">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不同供应商委托同一单位或者个人办理投标事宜;</w:t>
      </w:r>
    </w:p>
    <w:p w14:paraId="1B82F8F4">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3.</w:t>
      </w:r>
      <w:r>
        <w:rPr>
          <w:rFonts w:hint="eastAsia" w:ascii="仿宋" w:hAnsi="仿宋" w:eastAsia="仿宋" w:cs="仿宋"/>
          <w:b/>
          <w:bCs/>
          <w:color w:val="auto"/>
          <w:kern w:val="0"/>
          <w:sz w:val="24"/>
          <w:highlight w:val="none"/>
        </w:rPr>
        <w:t>不同供应商的响应文件载明的项目管理成员或者联系人员为同一人;</w:t>
      </w:r>
    </w:p>
    <w:p w14:paraId="7EC05B1F">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4.</w:t>
      </w:r>
      <w:r>
        <w:rPr>
          <w:rFonts w:hint="eastAsia" w:ascii="仿宋" w:hAnsi="仿宋" w:eastAsia="仿宋" w:cs="仿宋"/>
          <w:b/>
          <w:bCs/>
          <w:color w:val="auto"/>
          <w:kern w:val="0"/>
          <w:sz w:val="24"/>
          <w:highlight w:val="none"/>
        </w:rPr>
        <w:t>不同供应商的响应文件异常一致或者报价呈规律性差异;</w:t>
      </w:r>
    </w:p>
    <w:p w14:paraId="73FFD20C">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5.</w:t>
      </w:r>
      <w:r>
        <w:rPr>
          <w:rFonts w:hint="eastAsia" w:ascii="仿宋" w:hAnsi="仿宋" w:eastAsia="仿宋" w:cs="仿宋"/>
          <w:b/>
          <w:bCs/>
          <w:color w:val="auto"/>
          <w:kern w:val="0"/>
          <w:sz w:val="24"/>
          <w:highlight w:val="none"/>
        </w:rPr>
        <w:t>不同供应商的响应文件相互混装;</w:t>
      </w:r>
    </w:p>
    <w:p w14:paraId="3662B781">
      <w:pPr>
        <w:shd w:val="clear" w:color="auto" w:fill="FFFFFF"/>
        <w:spacing w:line="440" w:lineRule="exact"/>
        <w:ind w:firstLine="482" w:firstLineChars="200"/>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lang w:val="en-US" w:eastAsia="zh-CN"/>
        </w:rPr>
        <w:t>6.</w:t>
      </w:r>
      <w:r>
        <w:rPr>
          <w:rFonts w:hint="eastAsia" w:ascii="仿宋" w:hAnsi="仿宋" w:eastAsia="仿宋" w:cs="仿宋"/>
          <w:b/>
          <w:bCs/>
          <w:color w:val="auto"/>
          <w:kern w:val="0"/>
          <w:sz w:val="24"/>
          <w:highlight w:val="none"/>
        </w:rPr>
        <w:t>不同供应商的保证金从同一单位或者个人的账户转出。</w:t>
      </w:r>
    </w:p>
    <w:p w14:paraId="077BA6A2">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五</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评审步骤和要求</w:t>
      </w:r>
    </w:p>
    <w:p w14:paraId="2B1FF0D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16.组建磋商小组</w:t>
      </w:r>
    </w:p>
    <w:p w14:paraId="4A0F592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16.1采购人或采购代理机构根据有关法律法规和本磋商文件的规定，结合本磋商项目的特点组建磋商小组，对具备实质性响应的响应文件进行评估和比较。磋商小组由采购人代表和评审专家共3人及以上单数组成。其中评审专家人数不得少于磋商小组成员总数的三分之二。</w:t>
      </w:r>
    </w:p>
    <w:p w14:paraId="1406A52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16.2本项目评审专家按照政府采购云平台相关管理要求，在政府采购云平台专家库随机抽取。符合财政部关于《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6DBD4B2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17.资格审查、符合性审查</w:t>
      </w:r>
    </w:p>
    <w:p w14:paraId="1B83741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17.1磋商时间后，采购方代表</w:t>
      </w:r>
      <w:r>
        <w:rPr>
          <w:rFonts w:hint="eastAsia" w:ascii="仿宋" w:hAnsi="仿宋" w:eastAsia="仿宋" w:cs="仿宋"/>
          <w:color w:val="auto"/>
          <w:kern w:val="0"/>
          <w:sz w:val="24"/>
          <w:highlight w:val="none"/>
          <w:lang w:eastAsia="zh-CN"/>
        </w:rPr>
        <w:t>或采购代理机构</w:t>
      </w:r>
      <w:r>
        <w:rPr>
          <w:rFonts w:hint="eastAsia" w:ascii="仿宋" w:hAnsi="仿宋" w:eastAsia="仿宋" w:cs="仿宋"/>
          <w:color w:val="auto"/>
          <w:kern w:val="0"/>
          <w:sz w:val="24"/>
          <w:highlight w:val="none"/>
        </w:rPr>
        <w:t>将按照磋商文件规定对供应商进行资格审查，资格审查不合格的，磋商无效。</w:t>
      </w:r>
    </w:p>
    <w:p w14:paraId="367E0E0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17.2磋商小组将对通过资格审查的供应商提交的响应文件进行符合性审查，符合性审查不合格的，磋商无效。</w:t>
      </w:r>
    </w:p>
    <w:p w14:paraId="4D73171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17.3在详细评审之前，磋商小组要审查每份响应文件是否实质上响应了磋商文件的要求</w:t>
      </w:r>
    </w:p>
    <w:p w14:paraId="668F383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17.3.1</w:t>
      </w:r>
      <w:r>
        <w:rPr>
          <w:rFonts w:hint="eastAsia" w:ascii="仿宋" w:hAnsi="仿宋" w:eastAsia="仿宋" w:cs="仿宋"/>
          <w:color w:val="auto"/>
          <w:kern w:val="0"/>
          <w:sz w:val="24"/>
          <w:highlight w:val="none"/>
        </w:rPr>
        <w:t>实质上响应的响应是指与磋商文件的主要条款、条件和规格相符，没有重大偏离或保留。</w:t>
      </w:r>
    </w:p>
    <w:p w14:paraId="4C5E925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17.3.2</w:t>
      </w:r>
      <w:r>
        <w:rPr>
          <w:rFonts w:hint="eastAsia" w:ascii="仿宋" w:hAnsi="仿宋" w:eastAsia="仿宋" w:cs="仿宋"/>
          <w:color w:val="auto"/>
          <w:kern w:val="0"/>
          <w:sz w:val="24"/>
          <w:highlight w:val="none"/>
        </w:rPr>
        <w:t>重大偏离或保留系指响应的需求质量、数量和服务期限等明显不能满足磋商文件的要求，或者实质上与磋商文件不一致，而且限制了采购人的权利或供应商的义务，纠正这些偏离或保留将对其他实质上响应要求的供应商的竞争地位产生不公正的影响。</w:t>
      </w:r>
    </w:p>
    <w:p w14:paraId="5D9B6CD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17.3.3</w:t>
      </w:r>
      <w:r>
        <w:rPr>
          <w:rFonts w:hint="eastAsia" w:ascii="仿宋" w:hAnsi="仿宋" w:eastAsia="仿宋" w:cs="仿宋"/>
          <w:color w:val="auto"/>
          <w:kern w:val="0"/>
          <w:sz w:val="24"/>
          <w:highlight w:val="none"/>
        </w:rPr>
        <w:t>重大偏离不允许在响应截止时间后修正，但磋商小组将允许修正响应中不构成重大偏离的地方，这些修正不会对其他实质上响应磋商文件要求的供应商的竞争地位产生不公正的影响。</w:t>
      </w:r>
    </w:p>
    <w:p w14:paraId="739DCA3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17.3.4</w:t>
      </w:r>
      <w:r>
        <w:rPr>
          <w:rFonts w:hint="eastAsia" w:ascii="仿宋" w:hAnsi="仿宋" w:eastAsia="仿宋" w:cs="仿宋"/>
          <w:color w:val="auto"/>
          <w:kern w:val="0"/>
          <w:sz w:val="24"/>
          <w:highlight w:val="none"/>
        </w:rPr>
        <w:t>如果响应文件实质上没有响应磋商文件的要求，磋商小组将予以拒绝，供应商不得再对响应文件进行任何修正从而使其响应成为实质上响应的响应。</w:t>
      </w:r>
    </w:p>
    <w:p w14:paraId="566A3B3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17.4响应文件的细微偏差是指在实质上响应磋商文件要求，但在个别地方存在漏项或者提供了不完整的技术信息和数据等情况，并且补正这些遗漏或者不完整不会对其他供应商造成不公平的结果。细微偏差不影响响应文件的有效性。</w:t>
      </w:r>
    </w:p>
    <w:p w14:paraId="471F989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17.5初审中，对明显的文字和计算错误按下述原则处理，若出现相互矛盾之处，应以排列在先的原则为准优先处理：</w:t>
      </w:r>
    </w:p>
    <w:p w14:paraId="1425127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17.5.1</w:t>
      </w:r>
      <w:r>
        <w:rPr>
          <w:rFonts w:hint="eastAsia" w:ascii="仿宋" w:hAnsi="仿宋" w:eastAsia="仿宋" w:cs="仿宋"/>
          <w:color w:val="auto"/>
          <w:kern w:val="0"/>
          <w:sz w:val="24"/>
          <w:highlight w:val="none"/>
        </w:rPr>
        <w:t>如果磋商一览表响应价格与响应文件中磋商一览表不一致的，以磋商一览表响应价格为准；磋商一览表内容与响应文件中明细表内容不一致的,以磋商一览表为准。</w:t>
      </w:r>
    </w:p>
    <w:p w14:paraId="68C6C3A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17.5.2</w:t>
      </w:r>
      <w:r>
        <w:rPr>
          <w:rFonts w:hint="eastAsia" w:ascii="仿宋" w:hAnsi="仿宋" w:eastAsia="仿宋" w:cs="仿宋"/>
          <w:color w:val="auto"/>
          <w:kern w:val="0"/>
          <w:sz w:val="24"/>
          <w:highlight w:val="none"/>
        </w:rPr>
        <w:t>如果以文字表示的数据与数字表示的有差别，以文字为准修正数字。如果大小写金额不一致的，以大写金额为准。</w:t>
      </w:r>
    </w:p>
    <w:p w14:paraId="60B8CA9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17.5.3</w:t>
      </w:r>
      <w:r>
        <w:rPr>
          <w:rFonts w:hint="eastAsia" w:ascii="仿宋" w:hAnsi="仿宋" w:eastAsia="仿宋" w:cs="仿宋"/>
          <w:color w:val="auto"/>
          <w:kern w:val="0"/>
          <w:sz w:val="24"/>
          <w:highlight w:val="none"/>
        </w:rPr>
        <w:t>如果金额乘以数量不等于总价，以单价为准修正总价，但单价金额小数点有明显错误的，应以总价为准，并修改单价。如果明细价格相加不等于汇总价格，以明细价格为准。</w:t>
      </w:r>
    </w:p>
    <w:p w14:paraId="0C67321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17.5.4</w:t>
      </w:r>
      <w:r>
        <w:rPr>
          <w:rFonts w:hint="eastAsia" w:ascii="仿宋" w:hAnsi="仿宋" w:eastAsia="仿宋" w:cs="仿宋"/>
          <w:color w:val="auto"/>
          <w:kern w:val="0"/>
          <w:sz w:val="24"/>
          <w:highlight w:val="none"/>
        </w:rPr>
        <w:t>调整后的数据应对供应商具有约束力，供应商不同意以上修正，其响应将被拒绝。</w:t>
      </w:r>
    </w:p>
    <w:p w14:paraId="198EF7B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17.6磋商小组所有成员应当集中与单一供应商分别进行磋商，并给予所有通过资格及符合性审查的供应商平等的磋商机会。</w:t>
      </w:r>
    </w:p>
    <w:p w14:paraId="1415508B">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outlineLvl w:val="9"/>
        <w:rPr>
          <w:rFonts w:hint="eastAsia" w:ascii="仿宋" w:hAnsi="仿宋" w:eastAsia="仿宋" w:cs="仿宋"/>
          <w:b/>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rPr>
        <w:t>17.7</w:t>
      </w:r>
      <w:r>
        <w:rPr>
          <w:rFonts w:hint="eastAsia" w:ascii="仿宋" w:hAnsi="仿宋" w:eastAsia="仿宋" w:cs="仿宋"/>
          <w:b/>
          <w:bCs w:val="0"/>
          <w:color w:val="auto"/>
          <w:kern w:val="0"/>
          <w:sz w:val="24"/>
          <w:szCs w:val="24"/>
          <w:highlight w:val="none"/>
          <w:lang w:val="en-US" w:eastAsia="zh-CN" w:bidi="zh-CN"/>
        </w:rPr>
        <w:t>异常低价投标（响应）审查程序</w:t>
      </w:r>
    </w:p>
    <w:p w14:paraId="25FD180C">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（一）政府采购评审中出现下列情形之一的，评审委员会应当启动异常低价投标（响应）审查程序： </w:t>
      </w:r>
    </w:p>
    <w:p w14:paraId="7AFC54B8">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1.投标（响应）报价低于全部通过符合性审查供应商投标（响应）报价平均值50%的，即投标（响应）报价&lt;全部通过符合性审查供应商投标（响应）报价平均值×50%； </w:t>
      </w:r>
    </w:p>
    <w:p w14:paraId="61EEA58D">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2.投标（响应）报价低于通过符合性审查的次低报价供应商投标（响应）报价50%的，即投标（响应）报价&lt;通过符合性审查的次低报价供应商投标（响应）报价×50%； </w:t>
      </w:r>
    </w:p>
    <w:p w14:paraId="6DC98F8E">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3.投标（响应）报价低于采购项目最高限价45%的，即投标（响应）报价&lt;采购项目最高限价×45%；</w:t>
      </w:r>
    </w:p>
    <w:p w14:paraId="5D5423CD">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4.评审委员会基于专业判断，认为供应商报价过低，有可能影响产品质量或者不能诚信履约的其他情形。  </w:t>
      </w:r>
    </w:p>
    <w:p w14:paraId="04A1E887">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为30分钟。其中，属于第3项情形，供应商已随投标（响应）文件一并提交相关书面说明及必要的证明材料的，在评审现场可不再重复提交。 </w:t>
      </w:r>
    </w:p>
    <w:p w14:paraId="57ED9736">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7D499F20">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EE7925E">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lang w:val="en-US" w:eastAsia="zh-CN" w:bidi="zh-CN"/>
        </w:rPr>
        <w:t>异常低价投标（响应）审查的启动原因、审查意见和审查结果应当在评审报告中记录，并随供应商提供的相关书面说明及证明材料，以及评审委员会有关互联网浏览、查询历史一并归档。</w:t>
      </w:r>
    </w:p>
    <w:p w14:paraId="1E112BA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18.响应的澄清</w:t>
      </w:r>
    </w:p>
    <w:p w14:paraId="1ADB084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将以询标函的形式通过政采云平台向供应商发出。供应商的澄清、说明或者更正应当由法定代表人或其授权代表签字或者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。由授权代表签字的，应当附法定代表人授权书。供应商为自然人的，应当由本人签字并附身份证明。</w:t>
      </w:r>
    </w:p>
    <w:p w14:paraId="070CC62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18.2供应商必须按照磋商小组询标函通知的内容，在规定时间内做出答复，该答复须由其法定代表人或授权代表签字或者加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，并作为响应文件内容的一部分。澄清、说明或者补正不得超出响应文件的范围或者改变响应文件的实质性内容。供应商拒不按照要求对响应文件进行澄清、说明或者补正的，磋商小组可拒绝该响应。</w:t>
      </w:r>
    </w:p>
    <w:p w14:paraId="3BC095B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18.3如磋商小组一致认为某个供应商的报价与各供应商磋商报价的平均报价价差较大，存在明显不合理，有低于成本价或降低质量、不能诚信履行的可能，影响公平竞争时，磋商小组有权决定是否通知供应商限期进行书面解释或提供相关证明材料。若已要求，而该供应商在规定期限内未做出解释、作出的解释不合理或不能提供证明材料的，磋商小组可拒绝该响应。</w:t>
      </w:r>
    </w:p>
    <w:p w14:paraId="3B801F7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19.对响应文件的详细评审</w:t>
      </w:r>
    </w:p>
    <w:p w14:paraId="3A0F124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19.1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询标函的形式通过政采云平台同时通知所有参加磋商的供应商。供应商应当按照磋商文件的变动情况和磋商小组的要求重新提交磋商报价，并由其法定代表人或授权代表签字或者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。由授权代表签字的，应当附法定代表人授权书。供应商为自然人的，应当由本人签字并附身份证明。</w:t>
      </w:r>
    </w:p>
    <w:p w14:paraId="6BFE2D5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19.2符合《政府采购竞争性磋商采购方式管理暂行办法》的通知(财库〔2014〕214号)第三条第四项情形的，提交最后报价的供应商可以为2家。</w:t>
      </w:r>
    </w:p>
    <w:p w14:paraId="191DE94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19.3已提交响应文件的供应商，在提交最后报价之前，可以根据磋商情况退出磋商。采购人、采购代理机构应当退还退出磋商的供应商的磋商保证金。</w:t>
      </w:r>
    </w:p>
    <w:p w14:paraId="3803594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19.4经磋商确定最终采购需求和提交最后报价的供应商后，由磋商小组采用综合评分法对提交最终报价的供应商的响应文件和最终报价进行综合评分。</w:t>
      </w:r>
    </w:p>
    <w:p w14:paraId="488E762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19.5综合评分法，是指响应文件满足磋商文件全部实质性要求且按评审因素的量化指标评审得分最高的供应商为成交候选供应商的评审方法。综合评分法评审标准中的分值设置应当与评审因素的量化指标相对应。磋商文件中没有规定的评审标准不得作为评审依据。</w:t>
      </w:r>
    </w:p>
    <w:p w14:paraId="12A3EEA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19.6评审时，磋商小组各成员应当独立对每个有效响应的文件进行评价、打分，然后汇总每个供应商每项评分因素的得分。</w:t>
      </w:r>
    </w:p>
    <w:p w14:paraId="25D9196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19.7综合评分法中的价格分统一采用低价优先法计算，即满足磋商文件要求且最后报价最低的供应商的价格为磋商基准价，其价格分为满分。其他供应商的价格分统一按照下列公式计算：磋商报价得分=（磋商基准价/最终磋商报价）×价格权值×100。</w:t>
      </w:r>
    </w:p>
    <w:p w14:paraId="145FCC3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19.8项目评审过程中，不得去掉最</w:t>
      </w:r>
      <w:r>
        <w:rPr>
          <w:rFonts w:hint="eastAsia" w:ascii="仿宋" w:hAnsi="仿宋" w:eastAsia="仿宋" w:cs="仿宋"/>
          <w:color w:val="auto"/>
          <w:kern w:val="0"/>
          <w:sz w:val="24"/>
          <w:highlight w:val="none"/>
          <w:lang w:eastAsia="zh-CN"/>
        </w:rPr>
        <w:t>终</w:t>
      </w:r>
      <w:r>
        <w:rPr>
          <w:rFonts w:hint="eastAsia" w:ascii="仿宋" w:hAnsi="仿宋" w:eastAsia="仿宋" w:cs="仿宋"/>
          <w:color w:val="auto"/>
          <w:kern w:val="0"/>
          <w:sz w:val="24"/>
          <w:highlight w:val="none"/>
        </w:rPr>
        <w:t>报价中的最高报价和最低报价。</w:t>
      </w:r>
    </w:p>
    <w:p w14:paraId="209D426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19.9磋商小组只对实质上响应磋商文件的响应进行评价和比较；评审应严格按照磋商文件的要求和条件进行；具体评审原则、方法和成交条件详见磋商文件第四部分“评审办法和评审标准”。</w:t>
      </w:r>
    </w:p>
    <w:p w14:paraId="42C5EC6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20.确定成交供应商</w:t>
      </w:r>
    </w:p>
    <w:p w14:paraId="600AAAF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20.1磋商小组应当根据综合评分情况，按照评审得分由高到低顺序推荐3名成交候选供应商，并编写评审报告。符合财政部关于《政府采购竞争性磋商采购方式管理暂行办法》的通知(财库〔2014〕214号)第二十一条第三款情形的，可以推荐2家成交候选供应商。评审得分相同的，按照最后报价由低到高的顺序推荐。评审得分且最后报价相同的，按照技术指标优劣顺序推荐。</w:t>
      </w:r>
    </w:p>
    <w:p w14:paraId="2D0C7C4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A17182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20.3采购人将确定排名第一的成交候选人为成交供应商并向其授予合同。排名第一的成交候选人因不可抗力或者自身原因不能履行合同，或者本文件规定应当提交履约保证金而在规定期限未能提交的，采购人可以按照《政府采购竞争性磋商采购方式管理暂行办法》的通知(财库〔2014〕214号)第二十八条第二款规定的原则确定其他供应商作为成交供应商并签订政府采购合同。</w:t>
      </w:r>
    </w:p>
    <w:p w14:paraId="4FF652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20.4采购人也可以授权磋商小组按本条规定直接确定成交供应商。</w:t>
      </w:r>
    </w:p>
    <w:p w14:paraId="2668C62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20.5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F92A27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20.6采购人或者采购代理机构不得通过对样品进行检测、对供应商进行考察等方式改变评审结果。</w:t>
      </w:r>
    </w:p>
    <w:p w14:paraId="2F41F50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21.评审过程保密</w:t>
      </w:r>
    </w:p>
    <w:p w14:paraId="4156844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21.1响应截止时间之后，直到授予供应商合同止，凡是属于审查、澄清、评价和比较响应的有关资料以及授标意向等，均不向供应商或其他与评审无关的人员透露。</w:t>
      </w:r>
    </w:p>
    <w:p w14:paraId="2A064BD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21.2在评审期间，供应商企图影响采购代理机构或磋商小组的任何活动，将导致响应被拒绝，并由其承担相应的法律责任。</w:t>
      </w:r>
    </w:p>
    <w:p w14:paraId="1E5B716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14:paraId="26A3CB0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22.关于供应商瑕疵滞后发现的处理规则：</w:t>
      </w:r>
    </w:p>
    <w:p w14:paraId="180897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22.1无论基于何种原因，各项本应作拒绝处理的情形即便未被及时发现而使该供应商进入初审、详细评审或其它后续程序，包括已经签约的情形，一旦在任何时间被发现存在上述情形，则向财政部门反映。</w:t>
      </w:r>
    </w:p>
    <w:p w14:paraId="69135ED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23.采购项目终止</w:t>
      </w:r>
    </w:p>
    <w:p w14:paraId="124F00F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23.1在磋商过程中，磋商小组发现有下列情形之一的，应当终止竞争性磋商采购活动：</w:t>
      </w:r>
    </w:p>
    <w:p w14:paraId="5AE90F2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23.1.1</w:t>
      </w:r>
      <w:r>
        <w:rPr>
          <w:rFonts w:hint="eastAsia" w:ascii="仿宋" w:hAnsi="仿宋" w:eastAsia="仿宋" w:cs="仿宋"/>
          <w:color w:val="auto"/>
          <w:kern w:val="0"/>
          <w:sz w:val="24"/>
          <w:highlight w:val="none"/>
        </w:rPr>
        <w:t>因情况变化，不再符合规定的竞争性磋商采购方式适用情形的；</w:t>
      </w:r>
    </w:p>
    <w:p w14:paraId="2B738E0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23.1.</w:t>
      </w:r>
      <w:r>
        <w:rPr>
          <w:rFonts w:hint="eastAsia" w:ascii="仿宋" w:hAnsi="仿宋" w:eastAsia="仿宋" w:cs="仿宋"/>
          <w:color w:val="auto"/>
          <w:kern w:val="0"/>
          <w:sz w:val="24"/>
          <w:highlight w:val="none"/>
        </w:rPr>
        <w:t>2出现影响采购公正的违法、违规行为的；</w:t>
      </w:r>
    </w:p>
    <w:p w14:paraId="6E18390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竞争性磋商采购活动终止后，磋商小组应作出书面报告。</w:t>
      </w:r>
    </w:p>
    <w:p w14:paraId="6A6680E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23.2在采购活动中因重大变故，采购任务取消的，采购人或者采购代理机构应当终止采购活动，通知所有参加采购活动的供应商，并将项目实施情况和采购任务取消原因报送本级财政部门。</w:t>
      </w:r>
    </w:p>
    <w:p w14:paraId="79D29C9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23.3终止后，采购代理机构应当将终止原因通知所有供应商。</w:t>
      </w:r>
    </w:p>
    <w:p w14:paraId="31CBE215">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六</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签订合同</w:t>
      </w:r>
    </w:p>
    <w:p w14:paraId="614F215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24.成交通知</w:t>
      </w:r>
    </w:p>
    <w:p w14:paraId="5B51373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24.1采购人或者采购代理机构应当在成交供应商确定后2个工作日内，在新疆政府采购云平台发布成交结果公告，同时向成交供应商发出成交通知书。但该成交结果的有效性不依赖于未成交的供应商是否已经收到该通知。成交通知书对采购人和成交供应商具有同等法律效力。成交通知书发出以后，采购人改变成交结果或者成交供应商放弃成交，应当承担相应的法律责任。</w:t>
      </w:r>
    </w:p>
    <w:p w14:paraId="0AD6018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24.2成交通知书是合同的组成部分。</w:t>
      </w:r>
    </w:p>
    <w:p w14:paraId="2D7C241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25.签订合同</w:t>
      </w:r>
    </w:p>
    <w:p w14:paraId="2C26545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25.1采购人与成交供应商应当在成交通知书发出之日起30日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22AB0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25.2采购人如需追加与合同标的相同的货物或服务，在不改变合同其他条款的前提下，成交供应商可与采购人协商签订补充合同，但所有补充合同的采购金额不得超过原合同金额的10%。</w:t>
      </w:r>
    </w:p>
    <w:p w14:paraId="1D67A45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D5D7F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25.4成交供应商一旦成交及签订合同后，不得转包、分包，亦不得将合同全部及任何权利、义务向第三方转让，否则将被视为严重违约，采购代理机构有权决定按照成交合同终止或解除合同等约定处理。</w:t>
      </w:r>
    </w:p>
    <w:p w14:paraId="3D115C3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25.5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791ED448">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七</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磋商代理服务费</w:t>
      </w:r>
    </w:p>
    <w:p w14:paraId="24C1612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 磋商代理服务费：见前附表第</w:t>
      </w:r>
      <w:r>
        <w:rPr>
          <w:rFonts w:hint="eastAsia" w:ascii="仿宋" w:hAnsi="仿宋" w:eastAsia="仿宋" w:cs="仿宋"/>
          <w:color w:val="auto"/>
          <w:kern w:val="0"/>
          <w:sz w:val="24"/>
          <w:highlight w:val="none"/>
          <w:lang w:val="en-US" w:eastAsia="zh-CN"/>
        </w:rPr>
        <w:t>17</w:t>
      </w:r>
      <w:r>
        <w:rPr>
          <w:rFonts w:hint="eastAsia" w:ascii="仿宋" w:hAnsi="仿宋" w:eastAsia="仿宋" w:cs="仿宋"/>
          <w:color w:val="auto"/>
          <w:kern w:val="0"/>
          <w:sz w:val="24"/>
          <w:highlight w:val="none"/>
        </w:rPr>
        <w:t>项要求。</w:t>
      </w:r>
    </w:p>
    <w:p w14:paraId="74A7599F">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八</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处罚、询问和质疑</w:t>
      </w:r>
    </w:p>
    <w:p w14:paraId="25846B6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27.发生下列情况之一，供应商的磋商保证金将被没收，并被列入不良记录名单，供应商今后参与同类政府采购项目的机会可能会受到影响：</w:t>
      </w:r>
    </w:p>
    <w:p w14:paraId="797C228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27.1供应商在提交响应文件截止时间后撤回响应文件的；</w:t>
      </w:r>
    </w:p>
    <w:p w14:paraId="5E7F038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27.2供应商在响应文件中提供虚假材料的；</w:t>
      </w:r>
    </w:p>
    <w:p w14:paraId="4685895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27.3除因不可抗力或磋商文件认可的情形以外，成交供应商不与采购人签订合同的；</w:t>
      </w:r>
    </w:p>
    <w:p w14:paraId="0756881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27.4供应商与采购人、其他供应商或者采购代理机构恶意串通的；</w:t>
      </w:r>
    </w:p>
    <w:p w14:paraId="36E1CF8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27.5磋商文件规定的其他情形。</w:t>
      </w:r>
    </w:p>
    <w:p w14:paraId="2924896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28.供应商有权就磋商事宜提出质疑</w:t>
      </w:r>
    </w:p>
    <w:p w14:paraId="77920D9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28.1供应商对采购事项有疑问的，可以按照《政府采购质疑和投诉办法》（财政部令第94号）向采购人或采购代理机构提出询问。</w:t>
      </w:r>
    </w:p>
    <w:p w14:paraId="37E57F7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28.2磋商程序受《中华人民共和国政府采购法》和相关法律法规的约束，并受到严格的内部监察，以确保授予合同过程的公平公正。</w:t>
      </w:r>
    </w:p>
    <w:p w14:paraId="77E38B2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28.3供应商对磋商文件条款或技术参数有异议的，应当在磋商截止时间前按照《供应商须知前附表》规定的时间内一次性提出。供应商已经参与磋商，并于磋商截止时间后对磋商文件提出质疑的，质疑无效。</w:t>
      </w:r>
    </w:p>
    <w:p w14:paraId="6DD983F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28.4若供应商认为其响应未获公平评审或采购过程和成交结果使自己的合法权益受到损害的，可以在知道或者应知其权益受到损害之日起7个工作日内提出质疑。 </w:t>
      </w:r>
    </w:p>
    <w:p w14:paraId="5B0F026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28.5质疑应当按照《政府采购质疑和投诉办法》（财政部令第94号）规定，以书面形式向采购人或采购代理机构提出。</w:t>
      </w:r>
    </w:p>
    <w:p w14:paraId="7916F66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28.6供应商提出质疑应当提交质疑函和必要的证明材料。质疑函应当包括下列内容：</w:t>
      </w:r>
    </w:p>
    <w:p w14:paraId="53BE5C0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28.6.1供应商的姓名或者名称、地址、邮编、联系人及联系电话；</w:t>
      </w:r>
    </w:p>
    <w:p w14:paraId="17C6B0F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28.6.2质疑项目的名称、编号；</w:t>
      </w:r>
    </w:p>
    <w:p w14:paraId="556F417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28.6.3具体、明确的质疑事项和与质疑事项相关的请求；</w:t>
      </w:r>
    </w:p>
    <w:p w14:paraId="6284D7E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28.6.4事实依据；</w:t>
      </w:r>
    </w:p>
    <w:p w14:paraId="21AB516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28.6.5必要的法律依据；</w:t>
      </w:r>
    </w:p>
    <w:p w14:paraId="1E3D6C6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28.6.6提出质疑的日期。</w:t>
      </w:r>
    </w:p>
    <w:p w14:paraId="4433A53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28.6.7供应商为自然人的，应当由本人签字；供应商为法人或者其他组织的，应当由法定代表人、主要负责人，或者其授权代表签字或者盖章，并加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w:t>
      </w:r>
    </w:p>
    <w:p w14:paraId="39F0472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28.7采购人或采购代理机构将在收到书面质疑后7个工作日内复核质疑事项，作出答复或相关处理决定，并以书面形式通知质疑人和其他有关供应商，但答复的内容不涉及商业秘密。若质疑涉及政府采购制度或程序，将可能被转交政府采购监督管理部门审查。</w:t>
      </w:r>
    </w:p>
    <w:p w14:paraId="187E0D9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28.8供应商进行虚假和恶意质疑的，采购代理机构可以提请有关部门将其列入不良记录名单，在一至三年内禁止参加政府采购活动，并将处理决定在相关政府采购媒体上公布。</w:t>
      </w:r>
    </w:p>
    <w:p w14:paraId="4A72999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28.9质疑供应商对采购人或采购代理机构的答复不满意以及采购人或采购代理机构未在规定的时间内做出答复的，可以在答复期满后15个工作日内向财政部投诉。</w:t>
      </w:r>
    </w:p>
    <w:p w14:paraId="029155D0">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九</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保密和披露</w:t>
      </w:r>
    </w:p>
    <w:p w14:paraId="1967CCF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29.保密和披露</w:t>
      </w:r>
    </w:p>
    <w:p w14:paraId="2005AEB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29.1供应商自领取磋商文件之日起，须承诺承担本磋商项目下保密义务，不得将因本次磋商获得的信息向第三人外传。</w:t>
      </w:r>
    </w:p>
    <w:p w14:paraId="340B1D1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29.2采购代理机构有权将供应商提供的所有资料向有关政府部门或评审响应文件的有关人员披露。</w:t>
      </w:r>
    </w:p>
    <w:p w14:paraId="7B1A58F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29.3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605BC56D">
      <w:pPr>
        <w:shd w:val="clear" w:color="auto" w:fill="FFFFFF"/>
        <w:spacing w:line="440" w:lineRule="exact"/>
        <w:ind w:firstLine="482" w:firstLineChars="200"/>
        <w:rPr>
          <w:rFonts w:hint="eastAsia" w:ascii="仿宋" w:hAnsi="仿宋" w:eastAsia="仿宋" w:cs="仿宋"/>
          <w:bCs/>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十</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其他</w:t>
      </w:r>
    </w:p>
    <w:p w14:paraId="391191F8">
      <w:pPr>
        <w:shd w:val="clear" w:color="auto" w:fill="FFFFFF"/>
        <w:spacing w:line="42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bCs/>
          <w:color w:val="auto"/>
          <w:kern w:val="0"/>
          <w:sz w:val="24"/>
          <w:highlight w:val="none"/>
        </w:rPr>
        <w:t>30.本磋商文件是根据《中华人民共和国政府采购法》及其实施条例（658号令）及</w:t>
      </w:r>
      <w:r>
        <w:rPr>
          <w:rFonts w:hint="eastAsia" w:ascii="仿宋" w:hAnsi="仿宋" w:eastAsia="仿宋" w:cs="仿宋"/>
          <w:color w:val="auto"/>
          <w:kern w:val="0"/>
          <w:sz w:val="24"/>
          <w:highlight w:val="none"/>
        </w:rPr>
        <w:t>《政府采购竞争性磋商采购方式管理暂行办法》</w:t>
      </w:r>
      <w:r>
        <w:rPr>
          <w:rFonts w:hint="eastAsia" w:ascii="仿宋" w:hAnsi="仿宋" w:eastAsia="仿宋" w:cs="仿宋"/>
          <w:bCs/>
          <w:color w:val="auto"/>
          <w:kern w:val="0"/>
          <w:sz w:val="24"/>
          <w:highlight w:val="none"/>
        </w:rPr>
        <w:t>（财库【2014】214号）规定编制的，解释权属新疆新之建工程咨询有限公司。</w:t>
      </w:r>
    </w:p>
    <w:p w14:paraId="7CA880DD">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6AC23C6C">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4562FA66">
      <w:pPr>
        <w:widowControl/>
        <w:jc w:val="left"/>
        <w:rPr>
          <w:rFonts w:hint="eastAsia" w:ascii="仿宋" w:hAnsi="仿宋" w:eastAsia="仿宋" w:cs="仿宋"/>
          <w:b/>
          <w:color w:val="auto"/>
          <w:sz w:val="28"/>
          <w:szCs w:val="28"/>
          <w:highlight w:val="none"/>
        </w:rPr>
      </w:pPr>
      <w:bookmarkStart w:id="27" w:name="_Toc90425106"/>
      <w:r>
        <w:rPr>
          <w:rFonts w:hint="eastAsia" w:ascii="仿宋" w:hAnsi="仿宋" w:eastAsia="仿宋" w:cs="仿宋"/>
          <w:b/>
          <w:color w:val="auto"/>
          <w:sz w:val="28"/>
          <w:szCs w:val="28"/>
          <w:highlight w:val="none"/>
        </w:rPr>
        <w:br w:type="page"/>
      </w:r>
    </w:p>
    <w:p w14:paraId="2656BFE6">
      <w:pPr>
        <w:pStyle w:val="332"/>
        <w:spacing w:beforeLines="50" w:afterLines="50" w:line="360" w:lineRule="auto"/>
        <w:jc w:val="center"/>
        <w:outlineLvl w:val="0"/>
        <w:rPr>
          <w:rFonts w:hint="eastAsia" w:ascii="仿宋" w:hAnsi="仿宋" w:eastAsia="仿宋" w:cs="仿宋"/>
          <w:b/>
          <w:color w:val="auto"/>
          <w:highlight w:val="none"/>
        </w:rPr>
      </w:pPr>
      <w:bookmarkStart w:id="28" w:name="_Toc127462393"/>
      <w:r>
        <w:rPr>
          <w:rFonts w:hint="eastAsia" w:ascii="仿宋" w:hAnsi="仿宋" w:eastAsia="仿宋" w:cs="仿宋"/>
          <w:b/>
          <w:color w:val="auto"/>
          <w:sz w:val="32"/>
          <w:szCs w:val="32"/>
          <w:highlight w:val="none"/>
        </w:rPr>
        <w:t>四</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评审办法和评审标准</w:t>
      </w:r>
      <w:bookmarkEnd w:id="27"/>
      <w:bookmarkEnd w:id="28"/>
    </w:p>
    <w:p w14:paraId="17E6C0E5">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资格审查</w:t>
      </w:r>
    </w:p>
    <w:tbl>
      <w:tblPr>
        <w:tblStyle w:val="6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72"/>
        <w:gridCol w:w="3502"/>
        <w:gridCol w:w="5184"/>
      </w:tblGrid>
      <w:tr w14:paraId="36C7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23" w:type="dxa"/>
            <w:tcBorders>
              <w:bottom w:val="single" w:color="auto" w:sz="4" w:space="0"/>
            </w:tcBorders>
            <w:noWrap w:val="0"/>
            <w:vAlign w:val="center"/>
          </w:tcPr>
          <w:p w14:paraId="3ACA6D0C">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项目</w:t>
            </w:r>
          </w:p>
        </w:tc>
        <w:tc>
          <w:tcPr>
            <w:tcW w:w="572" w:type="dxa"/>
            <w:tcBorders>
              <w:bottom w:val="single" w:color="auto" w:sz="4" w:space="0"/>
            </w:tcBorders>
            <w:noWrap w:val="0"/>
            <w:vAlign w:val="center"/>
          </w:tcPr>
          <w:p w14:paraId="3945400E">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序号</w:t>
            </w:r>
          </w:p>
        </w:tc>
        <w:tc>
          <w:tcPr>
            <w:tcW w:w="3502" w:type="dxa"/>
            <w:tcBorders>
              <w:bottom w:val="single" w:color="auto" w:sz="4" w:space="0"/>
            </w:tcBorders>
            <w:noWrap w:val="0"/>
            <w:vAlign w:val="center"/>
          </w:tcPr>
          <w:p w14:paraId="7F11738D">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审查要求</w:t>
            </w:r>
          </w:p>
        </w:tc>
        <w:tc>
          <w:tcPr>
            <w:tcW w:w="5184" w:type="dxa"/>
            <w:tcBorders>
              <w:bottom w:val="single" w:color="auto" w:sz="4" w:space="0"/>
            </w:tcBorders>
            <w:noWrap w:val="0"/>
            <w:vAlign w:val="center"/>
          </w:tcPr>
          <w:p w14:paraId="5791B9CA">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审查内容和审查标准</w:t>
            </w:r>
          </w:p>
        </w:tc>
      </w:tr>
      <w:tr w14:paraId="1831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23" w:type="dxa"/>
            <w:vMerge w:val="restart"/>
            <w:noWrap w:val="0"/>
            <w:vAlign w:val="center"/>
          </w:tcPr>
          <w:p w14:paraId="422A9CEB">
            <w:pPr>
              <w:shd w:val="clear" w:color="auto" w:fill="auto"/>
              <w:spacing w:line="360" w:lineRule="exact"/>
              <w:jc w:val="center"/>
              <w:rPr>
                <w:rFonts w:hint="eastAsia" w:ascii="仿宋" w:hAnsi="仿宋" w:eastAsia="仿宋" w:cs="仿宋"/>
                <w:b/>
                <w:snapToGrid w:val="0"/>
                <w:color w:val="auto"/>
                <w:kern w:val="0"/>
                <w:sz w:val="24"/>
                <w:szCs w:val="24"/>
                <w:highlight w:val="none"/>
              </w:rPr>
            </w:pPr>
          </w:p>
          <w:p w14:paraId="5B713878">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资</w:t>
            </w:r>
          </w:p>
          <w:p w14:paraId="171C0A50">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格</w:t>
            </w:r>
          </w:p>
          <w:p w14:paraId="746ED67A">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w:t>
            </w:r>
          </w:p>
          <w:p w14:paraId="30A1797D">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查</w:t>
            </w:r>
          </w:p>
          <w:p w14:paraId="17A9703B">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表</w:t>
            </w:r>
          </w:p>
          <w:p w14:paraId="17234D74">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38458125">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3502" w:type="dxa"/>
            <w:noWrap w:val="0"/>
            <w:vAlign w:val="center"/>
          </w:tcPr>
          <w:p w14:paraId="30FA7701">
            <w:pPr>
              <w:pStyle w:val="751"/>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具有独立承担民事责任的能力</w:t>
            </w:r>
          </w:p>
        </w:tc>
        <w:tc>
          <w:tcPr>
            <w:tcW w:w="5184" w:type="dxa"/>
            <w:noWrap w:val="0"/>
            <w:vAlign w:val="center"/>
          </w:tcPr>
          <w:p w14:paraId="6413B962">
            <w:pPr>
              <w:shd w:val="clear" w:color="auto" w:fill="auto"/>
              <w:spacing w:line="360" w:lineRule="exact"/>
              <w:rPr>
                <w:rFonts w:hint="eastAsia"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为企业（包括合伙企业）的，应提供有效的“营业执照”；</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为事业单位的，应提供有效的“事业单位法人证书”；</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是非企业机构的，应提供有效的“执业许可证”、“登记证书”等证明文件;</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是个体工商户的，应提供有效的“个体工商户营业执照”；</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是自然人的，应提供有效的自然人身份证明。”（上述资料须复印件加盖印章）</w:t>
            </w:r>
          </w:p>
          <w:p w14:paraId="4D534805">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p>
        </w:tc>
      </w:tr>
      <w:tr w14:paraId="4232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23" w:type="dxa"/>
            <w:vMerge w:val="continue"/>
            <w:noWrap w:val="0"/>
            <w:vAlign w:val="center"/>
          </w:tcPr>
          <w:p w14:paraId="3BAB2286">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484F6B75">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w:t>
            </w:r>
          </w:p>
        </w:tc>
        <w:tc>
          <w:tcPr>
            <w:tcW w:w="3502" w:type="dxa"/>
            <w:noWrap w:val="0"/>
            <w:vAlign w:val="center"/>
          </w:tcPr>
          <w:p w14:paraId="12EE31F0">
            <w:pPr>
              <w:pStyle w:val="751"/>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具有良好的商业信誉和健全的财务会计制度</w:t>
            </w:r>
          </w:p>
        </w:tc>
        <w:tc>
          <w:tcPr>
            <w:tcW w:w="5184" w:type="dxa"/>
            <w:noWrap w:val="0"/>
            <w:vAlign w:val="center"/>
          </w:tcPr>
          <w:p w14:paraId="1B273F9E">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须提供本单位上一年度（</w:t>
            </w:r>
            <w:r>
              <w:rPr>
                <w:rFonts w:hint="eastAsia" w:ascii="仿宋" w:hAnsi="仿宋" w:eastAsia="仿宋" w:cs="仿宋"/>
                <w:snapToGrid w:val="0"/>
                <w:color w:val="auto"/>
                <w:kern w:val="0"/>
                <w:sz w:val="24"/>
                <w:szCs w:val="24"/>
                <w:highlight w:val="none"/>
                <w:lang w:eastAsia="zh-CN"/>
              </w:rPr>
              <w:t>2024年度或2025年度</w:t>
            </w:r>
            <w:r>
              <w:rPr>
                <w:rFonts w:hint="eastAsia" w:ascii="仿宋" w:hAnsi="仿宋" w:eastAsia="仿宋" w:cs="仿宋"/>
                <w:snapToGrid w:val="0"/>
                <w:color w:val="auto"/>
                <w:kern w:val="0"/>
                <w:sz w:val="24"/>
                <w:szCs w:val="24"/>
                <w:highlight w:val="none"/>
              </w:rPr>
              <w:t>）由会计师事务所出具的财务审计报告或财务报表（财务报表至少包含资产负债表、利润表、现金流量表或财务状况变动表等）或提供开标日前三个月内银行出具的资信证明；</w:t>
            </w:r>
            <w:r>
              <w:rPr>
                <w:rFonts w:hint="eastAsia" w:ascii="仿宋" w:hAnsi="仿宋" w:eastAsia="仿宋" w:cs="仿宋"/>
                <w:snapToGrid w:val="0"/>
                <w:color w:val="auto"/>
                <w:sz w:val="24"/>
                <w:szCs w:val="24"/>
                <w:highlight w:val="none"/>
                <w:lang w:val="zh-CN"/>
              </w:rPr>
              <w:t>（供应商成立不足一年的提供截止开标前近3个月的财务报表和截止开标前近1个月基本开户银行出具的资信证明；另：部分其他组织或自然人，没有经审计的财务报告，应当提供截止开标前近</w:t>
            </w:r>
            <w:r>
              <w:rPr>
                <w:rFonts w:hint="eastAsia" w:ascii="仿宋" w:hAnsi="仿宋" w:eastAsia="仿宋" w:cs="仿宋"/>
                <w:snapToGrid w:val="0"/>
                <w:color w:val="auto"/>
                <w:sz w:val="24"/>
                <w:szCs w:val="24"/>
                <w:highlight w:val="none"/>
              </w:rPr>
              <w:t>3</w:t>
            </w:r>
            <w:r>
              <w:rPr>
                <w:rFonts w:hint="eastAsia" w:ascii="仿宋" w:hAnsi="仿宋" w:eastAsia="仿宋" w:cs="仿宋"/>
                <w:snapToGrid w:val="0"/>
                <w:color w:val="auto"/>
                <w:sz w:val="24"/>
                <w:szCs w:val="24"/>
                <w:highlight w:val="none"/>
                <w:lang w:val="zh-CN"/>
              </w:rPr>
              <w:t>个月的银行出具的资信证明。）；</w:t>
            </w:r>
          </w:p>
        </w:tc>
      </w:tr>
      <w:tr w14:paraId="6CF4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523" w:type="dxa"/>
            <w:vMerge w:val="continue"/>
            <w:noWrap w:val="0"/>
            <w:vAlign w:val="center"/>
          </w:tcPr>
          <w:p w14:paraId="2D745665">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1D34BFB1">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w:t>
            </w:r>
          </w:p>
        </w:tc>
        <w:tc>
          <w:tcPr>
            <w:tcW w:w="3502" w:type="dxa"/>
            <w:noWrap w:val="0"/>
            <w:vAlign w:val="center"/>
          </w:tcPr>
          <w:p w14:paraId="6E4D6393">
            <w:pPr>
              <w:pStyle w:val="751"/>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具有履行合同所必需的设备和专业技术能力</w:t>
            </w:r>
          </w:p>
        </w:tc>
        <w:tc>
          <w:tcPr>
            <w:tcW w:w="5184" w:type="dxa"/>
            <w:noWrap w:val="0"/>
            <w:vAlign w:val="center"/>
          </w:tcPr>
          <w:p w14:paraId="4E20CAA3">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须提供具备履行合同所必需的设备和专业技术能力的证明材料或承诺书；</w:t>
            </w:r>
          </w:p>
        </w:tc>
      </w:tr>
      <w:tr w14:paraId="3356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523" w:type="dxa"/>
            <w:vMerge w:val="continue"/>
            <w:noWrap w:val="0"/>
            <w:vAlign w:val="center"/>
          </w:tcPr>
          <w:p w14:paraId="747559BD">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5B48E102">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w:t>
            </w:r>
          </w:p>
        </w:tc>
        <w:tc>
          <w:tcPr>
            <w:tcW w:w="3502" w:type="dxa"/>
            <w:noWrap w:val="0"/>
            <w:vAlign w:val="center"/>
          </w:tcPr>
          <w:p w14:paraId="310C79EC">
            <w:pPr>
              <w:shd w:val="clear" w:color="auto" w:fill="auto"/>
              <w:adjustRightInd w:val="0"/>
              <w:snapToGrid w:val="0"/>
              <w:jc w:val="center"/>
              <w:rPr>
                <w:rFonts w:hint="eastAsia"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有依法缴纳税收和依法缴纳社会保障资金的记录</w:t>
            </w:r>
          </w:p>
        </w:tc>
        <w:tc>
          <w:tcPr>
            <w:tcW w:w="5184" w:type="dxa"/>
            <w:noWrap w:val="0"/>
            <w:vAlign w:val="center"/>
          </w:tcPr>
          <w:p w14:paraId="163D102B">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须提供响应文件递交截止日期之前6个月内任何一期的纳税记录或证明文件（依法免税的应提供相应文件说明）；</w:t>
            </w:r>
          </w:p>
          <w:p w14:paraId="6E9345D9">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须提供投标文件递交截止日期之前六个月内为员工缴纳社会保障资金的证明材料原件或扫描件</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加盖电子印章（任意一个月即可）（依法不需要缴纳社会保障资金的应提供相应文件说明）；</w:t>
            </w:r>
          </w:p>
        </w:tc>
      </w:tr>
      <w:tr w14:paraId="5368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23" w:type="dxa"/>
            <w:vMerge w:val="continue"/>
            <w:noWrap w:val="0"/>
            <w:vAlign w:val="center"/>
          </w:tcPr>
          <w:p w14:paraId="7D0A45DC">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5D8919B7">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5</w:t>
            </w:r>
          </w:p>
        </w:tc>
        <w:tc>
          <w:tcPr>
            <w:tcW w:w="3502" w:type="dxa"/>
            <w:noWrap w:val="0"/>
            <w:vAlign w:val="center"/>
          </w:tcPr>
          <w:p w14:paraId="5C4A0556">
            <w:pPr>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参加政府采购活动前三年内，在经营活动中没有重大违法记录</w:t>
            </w:r>
          </w:p>
        </w:tc>
        <w:tc>
          <w:tcPr>
            <w:tcW w:w="5184" w:type="dxa"/>
            <w:noWrap w:val="0"/>
            <w:vAlign w:val="center"/>
          </w:tcPr>
          <w:p w14:paraId="3C5C4D80">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须提供声明函；</w:t>
            </w:r>
          </w:p>
        </w:tc>
      </w:tr>
      <w:tr w14:paraId="66D5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23" w:type="dxa"/>
            <w:vMerge w:val="continue"/>
            <w:noWrap w:val="0"/>
            <w:vAlign w:val="center"/>
          </w:tcPr>
          <w:p w14:paraId="6C8C8E9D">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0D26F03D">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6</w:t>
            </w:r>
          </w:p>
        </w:tc>
        <w:tc>
          <w:tcPr>
            <w:tcW w:w="3502" w:type="dxa"/>
            <w:noWrap w:val="0"/>
            <w:vAlign w:val="center"/>
          </w:tcPr>
          <w:p w14:paraId="1F63884B">
            <w:pPr>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法律、行政法规规定的其他条件</w:t>
            </w:r>
          </w:p>
        </w:tc>
        <w:tc>
          <w:tcPr>
            <w:tcW w:w="5184" w:type="dxa"/>
            <w:noWrap w:val="0"/>
            <w:vAlign w:val="center"/>
          </w:tcPr>
          <w:p w14:paraId="2F1D6F61">
            <w:pPr>
              <w:shd w:val="clear" w:color="auto" w:fill="auto"/>
              <w:adjustRightInd w:val="0"/>
              <w:snapToGrid w:val="0"/>
              <w:jc w:val="left"/>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须提供承诺函；</w:t>
            </w:r>
          </w:p>
        </w:tc>
      </w:tr>
      <w:tr w14:paraId="00BB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23" w:type="dxa"/>
            <w:vMerge w:val="continue"/>
            <w:noWrap w:val="0"/>
            <w:vAlign w:val="center"/>
          </w:tcPr>
          <w:p w14:paraId="54B2BC22">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2B307135">
            <w:pPr>
              <w:shd w:val="clear" w:color="auto" w:fill="auto"/>
              <w:spacing w:line="360" w:lineRule="exact"/>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7</w:t>
            </w:r>
          </w:p>
        </w:tc>
        <w:tc>
          <w:tcPr>
            <w:tcW w:w="3502" w:type="dxa"/>
            <w:noWrap w:val="0"/>
            <w:vAlign w:val="center"/>
          </w:tcPr>
          <w:p w14:paraId="2059665E">
            <w:pPr>
              <w:shd w:val="clear" w:color="auto" w:fill="auto"/>
              <w:adjustRightInd w:val="0"/>
              <w:snapToGrid w:val="0"/>
              <w:spacing w:line="312"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0"/>
                <w:kern w:val="2"/>
                <w:sz w:val="24"/>
                <w:szCs w:val="24"/>
                <w:highlight w:val="none"/>
              </w:rPr>
              <w:t>凡拟参加本次投标的供应商，如在“信用中国”网站（www.creditchina.gov.cn）、中国政府采购网（www.ccgp.gov.cn）被列入失信被执行人、重大税收违法失信主体、政府采购严重违法失信行为记录名单的（尚在处罚期内的），将拒绝其参加本次政府采购活动</w:t>
            </w:r>
          </w:p>
        </w:tc>
        <w:tc>
          <w:tcPr>
            <w:tcW w:w="5184" w:type="dxa"/>
            <w:noWrap w:val="0"/>
            <w:vAlign w:val="center"/>
          </w:tcPr>
          <w:p w14:paraId="00C68C6D">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Cs/>
                <w:snapToGrid w:val="0"/>
                <w:color w:val="auto"/>
                <w:sz w:val="24"/>
                <w:szCs w:val="24"/>
                <w:highlight w:val="none"/>
                <w:lang w:val="en-US" w:eastAsia="zh-CN"/>
              </w:rPr>
              <w:t>以采购人或采购代理机构现场查询记录为准；</w:t>
            </w:r>
          </w:p>
        </w:tc>
      </w:tr>
      <w:tr w14:paraId="47B6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597" w:type="dxa"/>
            <w:gridSpan w:val="3"/>
            <w:noWrap w:val="0"/>
            <w:vAlign w:val="center"/>
          </w:tcPr>
          <w:p w14:paraId="4773C9A5">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结论</w:t>
            </w:r>
          </w:p>
        </w:tc>
        <w:tc>
          <w:tcPr>
            <w:tcW w:w="5184" w:type="dxa"/>
            <w:noWrap w:val="0"/>
            <w:vAlign w:val="center"/>
          </w:tcPr>
          <w:p w14:paraId="02A62AC9">
            <w:pPr>
              <w:shd w:val="clear" w:color="auto" w:fill="auto"/>
              <w:spacing w:line="360" w:lineRule="exact"/>
              <w:rPr>
                <w:rFonts w:hint="eastAsia" w:ascii="仿宋" w:hAnsi="仿宋" w:eastAsia="仿宋" w:cs="仿宋"/>
                <w:snapToGrid w:val="0"/>
                <w:color w:val="auto"/>
                <w:kern w:val="0"/>
                <w:sz w:val="24"/>
                <w:szCs w:val="24"/>
                <w:highlight w:val="none"/>
              </w:rPr>
            </w:pPr>
          </w:p>
        </w:tc>
      </w:tr>
      <w:tr w14:paraId="796C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781" w:type="dxa"/>
            <w:gridSpan w:val="4"/>
            <w:noWrap w:val="0"/>
            <w:vAlign w:val="center"/>
          </w:tcPr>
          <w:p w14:paraId="374CA64B">
            <w:pPr>
              <w:shd w:val="clear" w:color="auto" w:fill="auto"/>
              <w:spacing w:line="44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资格审查人员签名：</w:t>
            </w:r>
          </w:p>
          <w:p w14:paraId="6F98D69A">
            <w:pPr>
              <w:shd w:val="clear" w:color="auto" w:fill="auto"/>
              <w:spacing w:line="44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年    月    日</w:t>
            </w:r>
          </w:p>
        </w:tc>
      </w:tr>
      <w:tr w14:paraId="5FDC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9781" w:type="dxa"/>
            <w:gridSpan w:val="4"/>
            <w:noWrap w:val="0"/>
            <w:vAlign w:val="center"/>
          </w:tcPr>
          <w:p w14:paraId="5F6B0D81">
            <w:pPr>
              <w:shd w:val="clear" w:color="auto" w:fill="auto"/>
              <w:spacing w:line="36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备注：上述每一项审查，</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通过的，以“√”标记；否则，以“×”标记。如果</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有一项未通过上述审查，其结论请注明“不合格”，全部通过的，其结论请注明“合格”。资格审查不合格的</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，投标无效。</w:t>
            </w:r>
          </w:p>
        </w:tc>
      </w:tr>
    </w:tbl>
    <w:p w14:paraId="6411459F">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sz w:val="24"/>
          <w:highlight w:val="none"/>
          <w:lang w:eastAsia="zh-CN"/>
        </w:rPr>
      </w:pPr>
    </w:p>
    <w:p w14:paraId="71C9D8CC">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sz w:val="24"/>
          <w:highlight w:val="none"/>
          <w:lang w:eastAsia="zh-CN"/>
        </w:rPr>
      </w:pPr>
    </w:p>
    <w:p w14:paraId="3DB9277A">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符合性审查</w:t>
      </w:r>
    </w:p>
    <w:tbl>
      <w:tblPr>
        <w:tblStyle w:val="6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4"/>
        <w:gridCol w:w="8"/>
        <w:gridCol w:w="1670"/>
        <w:gridCol w:w="7016"/>
      </w:tblGrid>
      <w:tr w14:paraId="17A1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523" w:type="dxa"/>
            <w:tcBorders>
              <w:bottom w:val="single" w:color="auto" w:sz="4" w:space="0"/>
            </w:tcBorders>
            <w:noWrap w:val="0"/>
            <w:vAlign w:val="center"/>
          </w:tcPr>
          <w:p w14:paraId="636D2B16">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项目</w:t>
            </w:r>
          </w:p>
        </w:tc>
        <w:tc>
          <w:tcPr>
            <w:tcW w:w="564" w:type="dxa"/>
            <w:tcBorders>
              <w:bottom w:val="single" w:color="auto" w:sz="4" w:space="0"/>
            </w:tcBorders>
            <w:noWrap w:val="0"/>
            <w:vAlign w:val="center"/>
          </w:tcPr>
          <w:p w14:paraId="56F30CF6">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序号</w:t>
            </w:r>
          </w:p>
        </w:tc>
        <w:tc>
          <w:tcPr>
            <w:tcW w:w="1678" w:type="dxa"/>
            <w:gridSpan w:val="2"/>
            <w:tcBorders>
              <w:bottom w:val="single" w:color="auto" w:sz="4" w:space="0"/>
            </w:tcBorders>
            <w:noWrap w:val="0"/>
            <w:vAlign w:val="center"/>
          </w:tcPr>
          <w:p w14:paraId="773D796E">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审查因素</w:t>
            </w:r>
          </w:p>
        </w:tc>
        <w:tc>
          <w:tcPr>
            <w:tcW w:w="7016" w:type="dxa"/>
            <w:tcBorders>
              <w:bottom w:val="single" w:color="auto" w:sz="4" w:space="0"/>
            </w:tcBorders>
            <w:noWrap w:val="0"/>
            <w:vAlign w:val="center"/>
          </w:tcPr>
          <w:p w14:paraId="45CED3CD">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审查内容和审查标准</w:t>
            </w:r>
          </w:p>
        </w:tc>
      </w:tr>
      <w:tr w14:paraId="5965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23" w:type="dxa"/>
            <w:vMerge w:val="restart"/>
            <w:noWrap w:val="0"/>
            <w:vAlign w:val="center"/>
          </w:tcPr>
          <w:p w14:paraId="23372612">
            <w:pPr>
              <w:shd w:val="clear" w:color="auto" w:fill="auto"/>
              <w:spacing w:line="300" w:lineRule="exact"/>
              <w:jc w:val="center"/>
              <w:rPr>
                <w:rFonts w:hint="eastAsia" w:ascii="仿宋" w:hAnsi="仿宋" w:eastAsia="仿宋" w:cs="仿宋"/>
                <w:b/>
                <w:snapToGrid w:val="0"/>
                <w:color w:val="auto"/>
                <w:kern w:val="0"/>
                <w:sz w:val="24"/>
                <w:szCs w:val="24"/>
                <w:highlight w:val="none"/>
              </w:rPr>
            </w:pPr>
          </w:p>
          <w:p w14:paraId="29E9DB54">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符</w:t>
            </w:r>
          </w:p>
          <w:p w14:paraId="4FBCA28A">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合</w:t>
            </w:r>
          </w:p>
          <w:p w14:paraId="239C0646">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性</w:t>
            </w:r>
          </w:p>
          <w:p w14:paraId="753F6066">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w:t>
            </w:r>
          </w:p>
          <w:p w14:paraId="6E9F8A6E">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查</w:t>
            </w:r>
          </w:p>
          <w:p w14:paraId="06700734">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表</w:t>
            </w:r>
          </w:p>
          <w:p w14:paraId="5F1C0C2E">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5690E6BF">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1670" w:type="dxa"/>
            <w:noWrap w:val="0"/>
            <w:vAlign w:val="center"/>
          </w:tcPr>
          <w:p w14:paraId="11471D5D">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授权委托书</w:t>
            </w:r>
          </w:p>
        </w:tc>
        <w:tc>
          <w:tcPr>
            <w:tcW w:w="7016" w:type="dxa"/>
            <w:noWrap w:val="0"/>
            <w:vAlign w:val="center"/>
          </w:tcPr>
          <w:p w14:paraId="05F99A4C">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投标文件中由法定代表人签字或盖签名章的，须提供法定代表人身份证明书；投标文件中由授权委托人签字的，须提供法定代表人授权委托书及法定代表人身份证明书。</w:t>
            </w:r>
          </w:p>
        </w:tc>
      </w:tr>
      <w:tr w14:paraId="58FE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23" w:type="dxa"/>
            <w:vMerge w:val="continue"/>
            <w:noWrap w:val="0"/>
            <w:vAlign w:val="center"/>
          </w:tcPr>
          <w:p w14:paraId="090F3C0E">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12244A69">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w:t>
            </w:r>
          </w:p>
        </w:tc>
        <w:tc>
          <w:tcPr>
            <w:tcW w:w="1670" w:type="dxa"/>
            <w:noWrap w:val="0"/>
            <w:vAlign w:val="center"/>
          </w:tcPr>
          <w:p w14:paraId="7D578DAD">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投标完整性</w:t>
            </w:r>
          </w:p>
        </w:tc>
        <w:tc>
          <w:tcPr>
            <w:tcW w:w="7016" w:type="dxa"/>
            <w:noWrap w:val="0"/>
            <w:vAlign w:val="center"/>
          </w:tcPr>
          <w:p w14:paraId="6AE75700">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color w:val="auto"/>
                <w:sz w:val="24"/>
                <w:szCs w:val="24"/>
                <w:highlight w:val="none"/>
              </w:rPr>
              <w:t>未将一个采购包/标项中的内容拆开投标</w:t>
            </w:r>
            <w:r>
              <w:rPr>
                <w:rFonts w:hint="eastAsia" w:ascii="仿宋" w:hAnsi="仿宋" w:eastAsia="仿宋" w:cs="仿宋"/>
                <w:color w:val="auto"/>
                <w:sz w:val="24"/>
                <w:szCs w:val="24"/>
                <w:highlight w:val="none"/>
                <w:lang w:eastAsia="zh-CN"/>
              </w:rPr>
              <w:t>。</w:t>
            </w:r>
          </w:p>
        </w:tc>
      </w:tr>
      <w:tr w14:paraId="07BA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523" w:type="dxa"/>
            <w:vMerge w:val="continue"/>
            <w:noWrap w:val="0"/>
            <w:vAlign w:val="center"/>
          </w:tcPr>
          <w:p w14:paraId="1664F801">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2DAACF1F">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w:t>
            </w:r>
          </w:p>
        </w:tc>
        <w:tc>
          <w:tcPr>
            <w:tcW w:w="1670" w:type="dxa"/>
            <w:noWrap w:val="0"/>
            <w:vAlign w:val="center"/>
          </w:tcPr>
          <w:p w14:paraId="77042740">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投标报价</w:t>
            </w:r>
          </w:p>
        </w:tc>
        <w:tc>
          <w:tcPr>
            <w:tcW w:w="7016" w:type="dxa"/>
            <w:noWrap w:val="0"/>
            <w:vAlign w:val="center"/>
          </w:tcPr>
          <w:p w14:paraId="165684F8">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投标报价未超过招标文件中规定的项目/采购包预算金额或者项目/采购包最高限价</w:t>
            </w:r>
            <w:r>
              <w:rPr>
                <w:rFonts w:hint="eastAsia" w:ascii="仿宋" w:hAnsi="仿宋" w:eastAsia="仿宋" w:cs="仿宋"/>
                <w:color w:val="auto"/>
                <w:sz w:val="24"/>
                <w:szCs w:val="24"/>
                <w:highlight w:val="none"/>
                <w:lang w:eastAsia="zh-CN"/>
              </w:rPr>
              <w:t>。</w:t>
            </w:r>
          </w:p>
        </w:tc>
      </w:tr>
      <w:tr w14:paraId="6F81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523" w:type="dxa"/>
            <w:vMerge w:val="continue"/>
            <w:noWrap w:val="0"/>
            <w:vAlign w:val="center"/>
          </w:tcPr>
          <w:p w14:paraId="63F8694E">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2F6F6BE0">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w:t>
            </w:r>
          </w:p>
        </w:tc>
        <w:tc>
          <w:tcPr>
            <w:tcW w:w="1670" w:type="dxa"/>
            <w:noWrap w:val="0"/>
            <w:vAlign w:val="center"/>
          </w:tcPr>
          <w:p w14:paraId="783B5151">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报价唯一性</w:t>
            </w:r>
          </w:p>
        </w:tc>
        <w:tc>
          <w:tcPr>
            <w:tcW w:w="7016" w:type="dxa"/>
            <w:noWrap w:val="0"/>
            <w:vAlign w:val="center"/>
          </w:tcPr>
          <w:p w14:paraId="42F08CA2">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投标文件未出现可选择性或可调整的报价（招标文件另有规定的除外）</w:t>
            </w:r>
            <w:r>
              <w:rPr>
                <w:rFonts w:hint="eastAsia" w:ascii="仿宋" w:hAnsi="仿宋" w:eastAsia="仿宋" w:cs="仿宋"/>
                <w:color w:val="auto"/>
                <w:sz w:val="24"/>
                <w:szCs w:val="24"/>
                <w:highlight w:val="none"/>
                <w:lang w:eastAsia="zh-CN"/>
              </w:rPr>
              <w:t>。</w:t>
            </w:r>
          </w:p>
        </w:tc>
      </w:tr>
      <w:tr w14:paraId="2B20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3" w:type="dxa"/>
            <w:vMerge w:val="continue"/>
            <w:noWrap w:val="0"/>
            <w:vAlign w:val="center"/>
          </w:tcPr>
          <w:p w14:paraId="7A22ED4C">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2578B333">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5</w:t>
            </w:r>
          </w:p>
        </w:tc>
        <w:tc>
          <w:tcPr>
            <w:tcW w:w="1670" w:type="dxa"/>
            <w:noWrap w:val="0"/>
            <w:vAlign w:val="center"/>
          </w:tcPr>
          <w:p w14:paraId="0892D4ED">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投标有效期</w:t>
            </w:r>
          </w:p>
        </w:tc>
        <w:tc>
          <w:tcPr>
            <w:tcW w:w="7016" w:type="dxa"/>
            <w:noWrap w:val="0"/>
            <w:vAlign w:val="center"/>
          </w:tcPr>
          <w:p w14:paraId="2FCD8B16">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投标文件中承诺的投标有效期满足招标文件中载明的投标有效期的</w:t>
            </w:r>
            <w:r>
              <w:rPr>
                <w:rFonts w:hint="eastAsia" w:ascii="仿宋" w:hAnsi="仿宋" w:eastAsia="仿宋" w:cs="仿宋"/>
                <w:color w:val="auto"/>
                <w:sz w:val="24"/>
                <w:szCs w:val="24"/>
                <w:highlight w:val="none"/>
                <w:lang w:eastAsia="zh-CN"/>
              </w:rPr>
              <w:t>。</w:t>
            </w:r>
          </w:p>
        </w:tc>
      </w:tr>
      <w:tr w14:paraId="67B7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23" w:type="dxa"/>
            <w:vMerge w:val="continue"/>
            <w:noWrap w:val="0"/>
            <w:vAlign w:val="center"/>
          </w:tcPr>
          <w:p w14:paraId="59190233">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31FB8221">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6</w:t>
            </w:r>
          </w:p>
        </w:tc>
        <w:tc>
          <w:tcPr>
            <w:tcW w:w="1670" w:type="dxa"/>
            <w:noWrap w:val="0"/>
            <w:vAlign w:val="center"/>
          </w:tcPr>
          <w:p w14:paraId="2AD5FC58">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签署、盖章</w:t>
            </w:r>
          </w:p>
        </w:tc>
        <w:tc>
          <w:tcPr>
            <w:tcW w:w="7016" w:type="dxa"/>
            <w:noWrap w:val="0"/>
            <w:vAlign w:val="center"/>
          </w:tcPr>
          <w:p w14:paraId="1DE9D825">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按照招标文件要求签署、盖章的</w:t>
            </w:r>
            <w:r>
              <w:rPr>
                <w:rFonts w:hint="eastAsia" w:ascii="仿宋" w:hAnsi="仿宋" w:eastAsia="仿宋" w:cs="仿宋"/>
                <w:color w:val="auto"/>
                <w:sz w:val="24"/>
                <w:szCs w:val="24"/>
                <w:highlight w:val="none"/>
                <w:lang w:eastAsia="zh-CN"/>
              </w:rPr>
              <w:t>。</w:t>
            </w:r>
          </w:p>
        </w:tc>
      </w:tr>
      <w:tr w14:paraId="12FB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23" w:type="dxa"/>
            <w:vMerge w:val="continue"/>
            <w:noWrap w:val="0"/>
            <w:vAlign w:val="center"/>
          </w:tcPr>
          <w:p w14:paraId="3692E3CB">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shd w:val="clear" w:color="auto" w:fill="auto"/>
            <w:noWrap w:val="0"/>
            <w:vAlign w:val="center"/>
          </w:tcPr>
          <w:p w14:paraId="2F5F4DF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670" w:type="dxa"/>
            <w:shd w:val="clear" w:color="auto" w:fill="auto"/>
            <w:noWrap w:val="0"/>
            <w:vAlign w:val="center"/>
          </w:tcPr>
          <w:p w14:paraId="1530448F">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保证金</w:t>
            </w:r>
          </w:p>
        </w:tc>
        <w:tc>
          <w:tcPr>
            <w:tcW w:w="7016" w:type="dxa"/>
            <w:shd w:val="clear" w:color="auto" w:fill="auto"/>
            <w:noWrap w:val="0"/>
            <w:vAlign w:val="center"/>
          </w:tcPr>
          <w:p w14:paraId="241B3BAB">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文件的规定提交</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保证金</w:t>
            </w:r>
            <w:r>
              <w:rPr>
                <w:rFonts w:hint="eastAsia" w:ascii="仿宋" w:hAnsi="仿宋" w:eastAsia="仿宋" w:cs="仿宋"/>
                <w:color w:val="auto"/>
                <w:sz w:val="24"/>
                <w:szCs w:val="24"/>
                <w:highlight w:val="none"/>
                <w:lang w:eastAsia="zh-CN"/>
              </w:rPr>
              <w:t>。</w:t>
            </w:r>
          </w:p>
        </w:tc>
      </w:tr>
      <w:tr w14:paraId="5D09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23" w:type="dxa"/>
            <w:vMerge w:val="continue"/>
            <w:noWrap w:val="0"/>
            <w:vAlign w:val="center"/>
          </w:tcPr>
          <w:p w14:paraId="0EB576FC">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767EE92A">
            <w:pPr>
              <w:shd w:val="clear" w:color="auto" w:fill="auto"/>
              <w:spacing w:line="300" w:lineRule="exact"/>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8</w:t>
            </w:r>
          </w:p>
        </w:tc>
        <w:tc>
          <w:tcPr>
            <w:tcW w:w="1670" w:type="dxa"/>
            <w:noWrap w:val="0"/>
            <w:vAlign w:val="center"/>
          </w:tcPr>
          <w:p w14:paraId="34AC0DA3">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报价合理性</w:t>
            </w:r>
          </w:p>
        </w:tc>
        <w:tc>
          <w:tcPr>
            <w:tcW w:w="7016" w:type="dxa"/>
            <w:noWrap w:val="0"/>
            <w:vAlign w:val="center"/>
          </w:tcPr>
          <w:p w14:paraId="77030EAC">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报价合理，或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的报价明显低于其他通过符合性审查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的报价，有可能影响产品质量或者不能诚信履约的，能够应评标委员会要求在规定时间内证明其报价合理性的</w:t>
            </w:r>
            <w:r>
              <w:rPr>
                <w:rFonts w:hint="eastAsia" w:ascii="仿宋" w:hAnsi="仿宋" w:eastAsia="仿宋" w:cs="仿宋"/>
                <w:color w:val="auto"/>
                <w:sz w:val="24"/>
                <w:szCs w:val="24"/>
                <w:highlight w:val="none"/>
                <w:lang w:eastAsia="zh-CN"/>
              </w:rPr>
              <w:t>。</w:t>
            </w:r>
          </w:p>
        </w:tc>
      </w:tr>
      <w:tr w14:paraId="7266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23" w:type="dxa"/>
            <w:vMerge w:val="continue"/>
            <w:noWrap w:val="0"/>
            <w:vAlign w:val="center"/>
          </w:tcPr>
          <w:p w14:paraId="46490F3E">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2830F001">
            <w:pPr>
              <w:shd w:val="clear" w:color="auto" w:fill="auto"/>
              <w:spacing w:line="300" w:lineRule="exact"/>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9</w:t>
            </w:r>
          </w:p>
        </w:tc>
        <w:tc>
          <w:tcPr>
            <w:tcW w:w="1670" w:type="dxa"/>
            <w:noWrap w:val="0"/>
            <w:vAlign w:val="center"/>
          </w:tcPr>
          <w:p w14:paraId="5CB51898">
            <w:pPr>
              <w:shd w:val="clear" w:color="auto" w:fill="auto"/>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异常低价审查</w:t>
            </w:r>
          </w:p>
          <w:p w14:paraId="018039C1">
            <w:pPr>
              <w:shd w:val="clear" w:color="auto" w:fill="auto"/>
              <w:spacing w:line="500" w:lineRule="exact"/>
              <w:jc w:val="center"/>
              <w:rPr>
                <w:rFonts w:hint="eastAsia" w:ascii="仿宋" w:hAnsi="仿宋" w:eastAsia="仿宋" w:cs="仿宋"/>
                <w:color w:val="auto"/>
                <w:sz w:val="24"/>
                <w:szCs w:val="24"/>
                <w:highlight w:val="none"/>
              </w:rPr>
            </w:pPr>
          </w:p>
        </w:tc>
        <w:tc>
          <w:tcPr>
            <w:tcW w:w="7016" w:type="dxa"/>
            <w:noWrap w:val="0"/>
            <w:vAlign w:val="center"/>
          </w:tcPr>
          <w:p w14:paraId="5A11008E">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投标报价不存在下列情形之一： </w:t>
            </w:r>
          </w:p>
          <w:p w14:paraId="198A4A32">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1.投标报价低于全部通过符合性审查供应商投标报价平均值50%的，即投标报价&lt;全部通过符合性审查供应商投标报价平均值×50%； </w:t>
            </w:r>
          </w:p>
          <w:p w14:paraId="59E9902E">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2.投标报价低于通过符合性审查的次低报价供应商投标报价50%的，即投标报价&lt;通过符合性审查的次低报价供应商投标报价×50%； </w:t>
            </w:r>
          </w:p>
          <w:p w14:paraId="080A8661">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3.投标报价低于采购项目最高限价45%的，即投标报价&lt;采购项目最高限价×45%； </w:t>
            </w:r>
          </w:p>
          <w:p w14:paraId="1FBE0FF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4E644B5B">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注：如有上述情形，评标委员会应当根据招标文件第二章 （二）投标人须知17.7条要求，启动异常低价投标（响应）审查程序。</w:t>
            </w:r>
          </w:p>
        </w:tc>
      </w:tr>
      <w:tr w14:paraId="3EFD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523" w:type="dxa"/>
            <w:vMerge w:val="continue"/>
            <w:noWrap w:val="0"/>
            <w:vAlign w:val="center"/>
          </w:tcPr>
          <w:p w14:paraId="20AD3CDB">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07BC3A22">
            <w:pPr>
              <w:shd w:val="clear" w:color="auto" w:fill="auto"/>
              <w:spacing w:line="300" w:lineRule="exact"/>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10</w:t>
            </w:r>
          </w:p>
        </w:tc>
        <w:tc>
          <w:tcPr>
            <w:tcW w:w="1670" w:type="dxa"/>
            <w:noWrap w:val="0"/>
            <w:vAlign w:val="center"/>
          </w:tcPr>
          <w:p w14:paraId="0F23B510">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附加条件</w:t>
            </w:r>
          </w:p>
        </w:tc>
        <w:tc>
          <w:tcPr>
            <w:tcW w:w="7016" w:type="dxa"/>
            <w:noWrap w:val="0"/>
            <w:vAlign w:val="center"/>
          </w:tcPr>
          <w:p w14:paraId="12167E6F">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投标文件未含有采购人不能接受的附加条件的</w:t>
            </w:r>
            <w:r>
              <w:rPr>
                <w:rFonts w:hint="eastAsia" w:ascii="仿宋" w:hAnsi="仿宋" w:eastAsia="仿宋" w:cs="仿宋"/>
                <w:color w:val="auto"/>
                <w:sz w:val="24"/>
                <w:szCs w:val="24"/>
                <w:highlight w:val="none"/>
                <w:lang w:eastAsia="zh-CN"/>
              </w:rPr>
              <w:t>。</w:t>
            </w:r>
          </w:p>
        </w:tc>
      </w:tr>
      <w:tr w14:paraId="0402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23" w:type="dxa"/>
            <w:vMerge w:val="continue"/>
            <w:noWrap w:val="0"/>
            <w:vAlign w:val="center"/>
          </w:tcPr>
          <w:p w14:paraId="14566AA7">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6E651674">
            <w:pPr>
              <w:shd w:val="clear" w:color="auto" w:fill="auto"/>
              <w:spacing w:line="300" w:lineRule="exact"/>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11</w:t>
            </w:r>
          </w:p>
        </w:tc>
        <w:tc>
          <w:tcPr>
            <w:tcW w:w="1670" w:type="dxa"/>
            <w:noWrap w:val="0"/>
            <w:vAlign w:val="center"/>
          </w:tcPr>
          <w:p w14:paraId="5DB108EB">
            <w:pPr>
              <w:shd w:val="clear" w:color="auto" w:fill="auto"/>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7016" w:type="dxa"/>
            <w:noWrap w:val="0"/>
            <w:vAlign w:val="center"/>
          </w:tcPr>
          <w:p w14:paraId="21F4B042">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投标文件中不存在违反国家法律、法规和招标文件规定的其他无效情形</w:t>
            </w:r>
            <w:r>
              <w:rPr>
                <w:rFonts w:hint="eastAsia" w:ascii="仿宋" w:hAnsi="仿宋" w:eastAsia="仿宋" w:cs="仿宋"/>
                <w:color w:val="auto"/>
                <w:sz w:val="24"/>
                <w:szCs w:val="24"/>
                <w:highlight w:val="none"/>
                <w:lang w:eastAsia="zh-CN"/>
              </w:rPr>
              <w:t>。</w:t>
            </w:r>
          </w:p>
        </w:tc>
      </w:tr>
      <w:tr w14:paraId="58D7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2765" w:type="dxa"/>
            <w:gridSpan w:val="4"/>
            <w:noWrap w:val="0"/>
            <w:vAlign w:val="center"/>
          </w:tcPr>
          <w:p w14:paraId="35ADBEA7">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结论</w:t>
            </w:r>
          </w:p>
        </w:tc>
        <w:tc>
          <w:tcPr>
            <w:tcW w:w="7016" w:type="dxa"/>
            <w:noWrap w:val="0"/>
            <w:vAlign w:val="center"/>
          </w:tcPr>
          <w:p w14:paraId="4D865B4D">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rPr>
            </w:pPr>
          </w:p>
        </w:tc>
      </w:tr>
      <w:tr w14:paraId="6645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9781" w:type="dxa"/>
            <w:gridSpan w:val="5"/>
            <w:noWrap w:val="0"/>
            <w:vAlign w:val="center"/>
          </w:tcPr>
          <w:p w14:paraId="3E27DF05">
            <w:pPr>
              <w:shd w:val="clear" w:color="auto" w:fill="auto"/>
              <w:spacing w:line="30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评标委员会成员签名：</w:t>
            </w:r>
          </w:p>
          <w:p w14:paraId="2B69D447">
            <w:pPr>
              <w:shd w:val="clear" w:color="auto" w:fill="auto"/>
              <w:spacing w:line="3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 xml:space="preserve">                                                              年    月    日</w:t>
            </w:r>
          </w:p>
        </w:tc>
      </w:tr>
      <w:tr w14:paraId="2C49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9781" w:type="dxa"/>
            <w:gridSpan w:val="5"/>
            <w:noWrap w:val="0"/>
            <w:vAlign w:val="center"/>
          </w:tcPr>
          <w:p w14:paraId="4B4858EA">
            <w:pPr>
              <w:shd w:val="clear" w:color="auto" w:fill="auto"/>
              <w:spacing w:line="30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备注：上述每一项审查，</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通过的，以“√”标记；否则，以“×”标记。如果</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有一项未通过上述审查，其结论请注明“不合格”，全部通过的，其结论请注明“合格”。资格审查不合格的</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，投标无效。</w:t>
            </w:r>
          </w:p>
        </w:tc>
      </w:tr>
    </w:tbl>
    <w:p w14:paraId="2D8F16AD">
      <w:pPr>
        <w:shd w:val="clear" w:color="auto" w:fill="FFFFFF"/>
        <w:spacing w:line="440" w:lineRule="exact"/>
        <w:ind w:firstLine="361" w:firstLineChars="200"/>
        <w:rPr>
          <w:rFonts w:hint="eastAsia" w:ascii="仿宋" w:hAnsi="仿宋" w:eastAsia="仿宋" w:cs="仿宋"/>
          <w:b/>
          <w:color w:val="auto"/>
          <w:sz w:val="18"/>
          <w:szCs w:val="18"/>
          <w:highlight w:val="none"/>
        </w:rPr>
      </w:pPr>
    </w:p>
    <w:p w14:paraId="617121F4">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详细评审</w:t>
      </w:r>
    </w:p>
    <w:p w14:paraId="13CD12A0">
      <w:pPr>
        <w:pStyle w:val="528"/>
        <w:shd w:val="clear" w:color="auto" w:fill="FFFFFF"/>
        <w:adjustRightInd w:val="0"/>
        <w:snapToGrid w:val="0"/>
        <w:spacing w:line="312" w:lineRule="auto"/>
        <w:ind w:firstLine="480" w:firstLineChars="200"/>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符合性评审合格的供应商方可进入详细评审阶段。详细评审分为响应文件商务、技术部分评审和投标报价评审。</w:t>
      </w:r>
    </w:p>
    <w:p w14:paraId="3374FAB5">
      <w:pPr>
        <w:numPr>
          <w:ilvl w:val="0"/>
          <w:numId w:val="12"/>
        </w:num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报价评审 </w:t>
      </w:r>
    </w:p>
    <w:tbl>
      <w:tblPr>
        <w:tblStyle w:val="61"/>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750"/>
        <w:gridCol w:w="7939"/>
      </w:tblGrid>
      <w:tr w14:paraId="7861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99" w:type="dxa"/>
          </w:tcPr>
          <w:p w14:paraId="3897F879">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评审因素</w:t>
            </w:r>
          </w:p>
        </w:tc>
        <w:tc>
          <w:tcPr>
            <w:tcW w:w="750" w:type="dxa"/>
            <w:vAlign w:val="center"/>
          </w:tcPr>
          <w:p w14:paraId="1DCAD8A2">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分值</w:t>
            </w:r>
          </w:p>
        </w:tc>
        <w:tc>
          <w:tcPr>
            <w:tcW w:w="7939" w:type="dxa"/>
            <w:vAlign w:val="center"/>
          </w:tcPr>
          <w:p w14:paraId="0EF1AACE">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评分标准</w:t>
            </w:r>
          </w:p>
        </w:tc>
      </w:tr>
      <w:tr w14:paraId="0984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Align w:val="center"/>
          </w:tcPr>
          <w:p w14:paraId="5081BCFE">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价格部分</w:t>
            </w:r>
          </w:p>
          <w:p w14:paraId="7906C50C">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tc>
        <w:tc>
          <w:tcPr>
            <w:tcW w:w="750" w:type="dxa"/>
            <w:vAlign w:val="center"/>
          </w:tcPr>
          <w:p w14:paraId="3CA5143F">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tc>
        <w:tc>
          <w:tcPr>
            <w:tcW w:w="7939" w:type="dxa"/>
            <w:vAlign w:val="center"/>
          </w:tcPr>
          <w:p w14:paraId="77877558">
            <w:pPr>
              <w:shd w:val="clear" w:color="auto" w:fill="FFFFFF"/>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采用低价优先法计算，即满足磋商文件要求且最终磋商报价最低的报价为磋商基准价，其价格分为满分。</w:t>
            </w:r>
          </w:p>
          <w:p w14:paraId="3426AEE5">
            <w:pPr>
              <w:shd w:val="clear" w:color="auto" w:fill="FFFFFF"/>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其他供应商的价格分统一按照下列公式计算:</w:t>
            </w:r>
          </w:p>
          <w:p w14:paraId="79597975">
            <w:pPr>
              <w:shd w:val="clear" w:color="auto" w:fill="FFFFFF"/>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磋商报价得分=(磋商基准价/最终磋商报价)×</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%×100（小数点保留两位）</w:t>
            </w:r>
          </w:p>
        </w:tc>
      </w:tr>
    </w:tbl>
    <w:p w14:paraId="33F0BDB4">
      <w:pPr>
        <w:numPr>
          <w:ilvl w:val="0"/>
          <w:numId w:val="0"/>
        </w:num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商务技术评审</w:t>
      </w:r>
    </w:p>
    <w:tbl>
      <w:tblPr>
        <w:tblStyle w:val="61"/>
        <w:tblpPr w:leftFromText="180" w:rightFromText="180" w:vertAnchor="text" w:horzAnchor="page" w:tblpX="1131" w:tblpY="430"/>
        <w:tblOverlap w:val="neve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263"/>
        <w:gridCol w:w="6975"/>
        <w:gridCol w:w="703"/>
      </w:tblGrid>
      <w:tr w14:paraId="11CD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86" w:type="dxa"/>
            <w:vAlign w:val="center"/>
          </w:tcPr>
          <w:p w14:paraId="08852305">
            <w:pPr>
              <w:adjustRightInd w:val="0"/>
              <w:snapToGrid w:val="0"/>
              <w:jc w:val="center"/>
              <w:rPr>
                <w:rFonts w:hint="eastAsia" w:ascii="仿宋" w:hAnsi="仿宋" w:eastAsia="仿宋" w:cs="仿宋"/>
                <w:color w:val="auto"/>
                <w:sz w:val="24"/>
                <w:szCs w:val="24"/>
                <w:highlight w:val="none"/>
              </w:rPr>
            </w:pPr>
            <w:bookmarkStart w:id="29" w:name="_Hlk4407085"/>
            <w:bookmarkStart w:id="30" w:name="_Toc107822520"/>
            <w:bookmarkStart w:id="31" w:name="_Toc226969316"/>
            <w:bookmarkStart w:id="32" w:name="_Toc447265276"/>
            <w:bookmarkStart w:id="33" w:name="_Toc227057922"/>
            <w:bookmarkStart w:id="34" w:name="_Toc447265562"/>
            <w:r>
              <w:rPr>
                <w:rFonts w:hint="eastAsia" w:ascii="仿宋" w:hAnsi="仿宋" w:eastAsia="仿宋" w:cs="仿宋"/>
                <w:color w:val="auto"/>
                <w:sz w:val="24"/>
                <w:szCs w:val="24"/>
                <w:highlight w:val="none"/>
              </w:rPr>
              <w:t>序号</w:t>
            </w:r>
          </w:p>
        </w:tc>
        <w:tc>
          <w:tcPr>
            <w:tcW w:w="1263" w:type="dxa"/>
            <w:vAlign w:val="center"/>
          </w:tcPr>
          <w:p w14:paraId="44A1D03D">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c>
          <w:tcPr>
            <w:tcW w:w="6975" w:type="dxa"/>
            <w:vAlign w:val="center"/>
          </w:tcPr>
          <w:p w14:paraId="7986F22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评审规则</w:t>
            </w:r>
          </w:p>
        </w:tc>
        <w:tc>
          <w:tcPr>
            <w:tcW w:w="703" w:type="dxa"/>
            <w:vAlign w:val="center"/>
          </w:tcPr>
          <w:p w14:paraId="41A1A3F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r>
      <w:tr w14:paraId="53D4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vMerge w:val="restart"/>
            <w:vAlign w:val="center"/>
          </w:tcPr>
          <w:p w14:paraId="70C28E2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1263" w:type="dxa"/>
            <w:vAlign w:val="center"/>
          </w:tcPr>
          <w:p w14:paraId="6B6C5260">
            <w:pPr>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企业实力</w:t>
            </w:r>
          </w:p>
          <w:p w14:paraId="661A1E74">
            <w:pPr>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（2分）</w:t>
            </w:r>
          </w:p>
        </w:tc>
        <w:tc>
          <w:tcPr>
            <w:tcW w:w="6975" w:type="dxa"/>
            <w:vAlign w:val="center"/>
          </w:tcPr>
          <w:p w14:paraId="3F4833C7">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供应商须具有人力资源社会保障行政部门颁发的有效期内的《人力资源服务许可证》或人力资源服务备案表，得2分。</w:t>
            </w:r>
          </w:p>
          <w:p w14:paraId="3714FA7D">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default" w:ascii="仿宋" w:hAnsi="仿宋" w:eastAsia="仿宋" w:cs="仿宋"/>
                <w:color w:val="auto"/>
                <w:sz w:val="24"/>
                <w:szCs w:val="24"/>
                <w:highlight w:val="none"/>
                <w:lang w:val="en-US" w:eastAsia="zh-CN" w:bidi="ar-SA"/>
              </w:rPr>
              <w:t>注：需提供</w:t>
            </w:r>
            <w:r>
              <w:rPr>
                <w:rFonts w:hint="eastAsia" w:ascii="仿宋" w:hAnsi="仿宋" w:eastAsia="仿宋" w:cs="仿宋"/>
                <w:color w:val="auto"/>
                <w:sz w:val="24"/>
                <w:szCs w:val="24"/>
                <w:highlight w:val="none"/>
                <w:lang w:val="en-US" w:eastAsia="zh-CN" w:bidi="ar-SA"/>
              </w:rPr>
              <w:t>相关证书或证明材料</w:t>
            </w:r>
            <w:r>
              <w:rPr>
                <w:rFonts w:hint="default" w:ascii="仿宋" w:hAnsi="仿宋" w:eastAsia="仿宋" w:cs="仿宋"/>
                <w:color w:val="auto"/>
                <w:sz w:val="24"/>
                <w:szCs w:val="24"/>
                <w:highlight w:val="none"/>
                <w:lang w:val="en-US" w:eastAsia="zh-CN" w:bidi="ar-SA"/>
              </w:rPr>
              <w:t>，否则不得分。</w:t>
            </w:r>
          </w:p>
        </w:tc>
        <w:tc>
          <w:tcPr>
            <w:tcW w:w="703" w:type="dxa"/>
            <w:vAlign w:val="center"/>
          </w:tcPr>
          <w:p w14:paraId="333C7371">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tr w14:paraId="687B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vMerge w:val="continue"/>
            <w:vAlign w:val="center"/>
          </w:tcPr>
          <w:p w14:paraId="19B45CC5">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15D66FC7">
            <w:pPr>
              <w:jc w:val="center"/>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rPr>
              <w:t>类似业绩</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10</w:t>
            </w:r>
            <w:r>
              <w:rPr>
                <w:rFonts w:hint="eastAsia" w:ascii="仿宋" w:hAnsi="仿宋" w:eastAsia="仿宋" w:cs="仿宋"/>
                <w:snapToGrid w:val="0"/>
                <w:color w:val="auto"/>
                <w:kern w:val="0"/>
                <w:sz w:val="24"/>
                <w:szCs w:val="24"/>
                <w:highlight w:val="none"/>
              </w:rPr>
              <w:t>分）</w:t>
            </w:r>
          </w:p>
        </w:tc>
        <w:tc>
          <w:tcPr>
            <w:tcW w:w="6975" w:type="dxa"/>
            <w:vAlign w:val="center"/>
          </w:tcPr>
          <w:p w14:paraId="19C53B56">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提供近三年（2023年1月1日至今）已完成的类似业绩，一个有效业绩得2分，满分10分。</w:t>
            </w:r>
          </w:p>
          <w:p w14:paraId="2865DD97">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证明材料包括：</w:t>
            </w:r>
          </w:p>
          <w:p w14:paraId="57AFC235">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（1）提供中标通知书或合同复印件（如提供合同需包括合同签订日期、合同服务内容、甲乙双方名称及盖章）；</w:t>
            </w:r>
          </w:p>
          <w:p w14:paraId="068CB157">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（2）业绩认定时间：提供合同的以合同签订时间为准；提供中标通知书的以中标通知书日期为准。</w:t>
            </w:r>
          </w:p>
          <w:p w14:paraId="6BB02A6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（3）要求提供以上证明材料复印件并加盖公章，否则不予认定。</w:t>
            </w:r>
          </w:p>
        </w:tc>
        <w:tc>
          <w:tcPr>
            <w:tcW w:w="703" w:type="dxa"/>
            <w:vAlign w:val="center"/>
          </w:tcPr>
          <w:p w14:paraId="59045A9D">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7051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86" w:type="dxa"/>
            <w:vMerge w:val="continue"/>
            <w:vAlign w:val="center"/>
          </w:tcPr>
          <w:p w14:paraId="1646BCCE">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77001A48">
            <w:pPr>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服务团队人员</w:t>
            </w:r>
          </w:p>
          <w:p w14:paraId="79C3AD1E">
            <w:pPr>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（8分）</w:t>
            </w:r>
          </w:p>
        </w:tc>
        <w:tc>
          <w:tcPr>
            <w:tcW w:w="6975" w:type="dxa"/>
            <w:vAlign w:val="center"/>
          </w:tcPr>
          <w:p w14:paraId="056F9CFB">
            <w:pPr>
              <w:keepNext w:val="0"/>
              <w:keepLines w:val="0"/>
              <w:pageBreakBefore w:val="0"/>
              <w:numPr>
                <w:ilvl w:val="0"/>
                <w:numId w:val="0"/>
              </w:numPr>
              <w:shd w:val="clear"/>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（一）项目负责人具有副高级及以上职称，得3分；中级职称，得1分，其余不得分；</w:t>
            </w:r>
          </w:p>
          <w:p w14:paraId="3419CA89">
            <w:pPr>
              <w:keepNext w:val="0"/>
              <w:keepLines w:val="0"/>
              <w:pageBreakBefore w:val="0"/>
              <w:numPr>
                <w:ilvl w:val="0"/>
                <w:numId w:val="0"/>
              </w:numPr>
              <w:shd w:val="clear"/>
              <w:kinsoku/>
              <w:wordWrap/>
              <w:overflowPunct/>
              <w:topLinePunct w:val="0"/>
              <w:autoSpaceDE/>
              <w:autoSpaceDN/>
              <w:bidi w:val="0"/>
              <w:spacing w:after="0" w:line="278" w:lineRule="auto"/>
              <w:ind w:lef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二）项目团队成员5人，每少一人扣1分，扣完为止，本项满分5分。（以上5人需满足以下条件否则不予计分：①其中中级及以上职称不得少于2人；②5名成员至少具备统计学、经济学、数据分析、计算机科学等相关专业背景，同一人员具有两种及以上相关专业背景的不重复计分）</w:t>
            </w:r>
          </w:p>
          <w:p w14:paraId="24055430">
            <w:pPr>
              <w:pStyle w:val="54"/>
              <w:shd w:val="clea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注：需提供人员职称证书、近6个月任意一个月社保缴纳证明复印件加盖投标人公章，否则不得分。</w:t>
            </w:r>
          </w:p>
        </w:tc>
        <w:tc>
          <w:tcPr>
            <w:tcW w:w="703" w:type="dxa"/>
            <w:vAlign w:val="center"/>
          </w:tcPr>
          <w:p w14:paraId="79C82AC4">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7907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886" w:type="dxa"/>
            <w:vMerge w:val="restart"/>
            <w:vAlign w:val="center"/>
          </w:tcPr>
          <w:p w14:paraId="0A52073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 xml:space="preserve">分) </w:t>
            </w:r>
          </w:p>
        </w:tc>
        <w:tc>
          <w:tcPr>
            <w:tcW w:w="1263" w:type="dxa"/>
            <w:vAlign w:val="center"/>
          </w:tcPr>
          <w:p w14:paraId="192B7F50">
            <w:pPr>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项目重难点分析</w:t>
            </w:r>
          </w:p>
          <w:p w14:paraId="3BD640DB">
            <w:pPr>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（10分）</w:t>
            </w:r>
          </w:p>
        </w:tc>
        <w:tc>
          <w:tcPr>
            <w:tcW w:w="6975" w:type="dxa"/>
            <w:vAlign w:val="center"/>
          </w:tcPr>
          <w:p w14:paraId="58FEE65D">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根据本项目重难点分析包括但不限于：</w:t>
            </w:r>
          </w:p>
          <w:p w14:paraId="370E6A04">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（一）项目需求内容理解</w:t>
            </w:r>
            <w:r>
              <w:rPr>
                <w:rFonts w:hint="eastAsia" w:ascii="仿宋" w:hAnsi="仿宋" w:eastAsia="仿宋" w:cs="仿宋"/>
                <w:snapToGrid w:val="0"/>
                <w:color w:val="auto"/>
                <w:kern w:val="0"/>
                <w:sz w:val="24"/>
                <w:szCs w:val="24"/>
                <w:highlight w:val="none"/>
                <w:lang w:val="en-US" w:eastAsia="zh-CN" w:bidi="ar-SA"/>
              </w:rPr>
              <w:t>；</w:t>
            </w:r>
          </w:p>
          <w:p w14:paraId="2AAE0147">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kern w:val="2"/>
                <w:sz w:val="24"/>
                <w:szCs w:val="24"/>
                <w:highlight w:val="none"/>
                <w:lang w:val="en-US" w:eastAsia="zh-CN" w:bidi="ar-SA"/>
              </w:rPr>
              <w:t>阐述的项目执行的重点难点分析</w:t>
            </w:r>
            <w:r>
              <w:rPr>
                <w:rFonts w:hint="eastAsia" w:ascii="仿宋" w:hAnsi="仿宋" w:eastAsia="仿宋" w:cs="仿宋"/>
                <w:snapToGrid w:val="0"/>
                <w:color w:val="auto"/>
                <w:kern w:val="0"/>
                <w:sz w:val="24"/>
                <w:szCs w:val="24"/>
                <w:highlight w:val="none"/>
                <w:lang w:val="en-US" w:eastAsia="zh-CN" w:bidi="ar-SA"/>
              </w:rPr>
              <w:t>。</w:t>
            </w:r>
          </w:p>
          <w:p w14:paraId="7CC6C1D6">
            <w:pPr>
              <w:pStyle w:val="54"/>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GB" w:eastAsia="zh-CN" w:bidi="zh-CN"/>
              </w:rPr>
              <w:t>以上内容都包含且满足采购需求的得</w:t>
            </w:r>
            <w:r>
              <w:rPr>
                <w:rFonts w:hint="eastAsia" w:ascii="仿宋" w:hAnsi="仿宋" w:eastAsia="仿宋" w:cs="仿宋"/>
                <w:color w:val="auto"/>
                <w:sz w:val="24"/>
                <w:szCs w:val="24"/>
                <w:highlight w:val="none"/>
                <w:lang w:val="en-US" w:eastAsia="zh-CN" w:bidi="zh-CN"/>
              </w:rPr>
              <w:t>10</w:t>
            </w:r>
            <w:r>
              <w:rPr>
                <w:rFonts w:hint="eastAsia" w:ascii="仿宋" w:hAnsi="仿宋" w:eastAsia="仿宋" w:cs="仿宋"/>
                <w:color w:val="auto"/>
                <w:sz w:val="24"/>
                <w:szCs w:val="24"/>
                <w:highlight w:val="none"/>
                <w:lang w:val="en-GB" w:eastAsia="zh-CN" w:bidi="zh-CN"/>
              </w:rPr>
              <w:t>分；每缺少一项内容的扣</w:t>
            </w:r>
            <w:r>
              <w:rPr>
                <w:rFonts w:hint="eastAsia" w:ascii="仿宋" w:hAnsi="仿宋" w:eastAsia="仿宋" w:cs="仿宋"/>
                <w:color w:val="auto"/>
                <w:sz w:val="24"/>
                <w:szCs w:val="24"/>
                <w:highlight w:val="none"/>
                <w:lang w:val="en-US" w:eastAsia="zh-CN" w:bidi="zh-CN"/>
              </w:rPr>
              <w:t>5</w:t>
            </w:r>
            <w:r>
              <w:rPr>
                <w:rFonts w:hint="eastAsia" w:ascii="仿宋" w:hAnsi="仿宋" w:eastAsia="仿宋" w:cs="仿宋"/>
                <w:color w:val="auto"/>
                <w:sz w:val="24"/>
                <w:szCs w:val="24"/>
                <w:highlight w:val="none"/>
                <w:lang w:val="en-GB" w:eastAsia="zh-CN" w:bidi="zh-CN"/>
              </w:rPr>
              <w:t>分；每有一处缺陷的扣</w:t>
            </w:r>
            <w:r>
              <w:rPr>
                <w:rFonts w:hint="eastAsia" w:ascii="仿宋" w:hAnsi="仿宋" w:eastAsia="仿宋" w:cs="仿宋"/>
                <w:color w:val="auto"/>
                <w:sz w:val="24"/>
                <w:szCs w:val="24"/>
                <w:highlight w:val="none"/>
                <w:lang w:val="en-US" w:eastAsia="zh-CN" w:bidi="zh-CN"/>
              </w:rPr>
              <w:t>2.5</w:t>
            </w:r>
            <w:r>
              <w:rPr>
                <w:rFonts w:hint="eastAsia" w:ascii="仿宋" w:hAnsi="仿宋" w:eastAsia="仿宋" w:cs="仿宋"/>
                <w:color w:val="auto"/>
                <w:sz w:val="24"/>
                <w:szCs w:val="24"/>
                <w:highlight w:val="none"/>
                <w:lang w:val="en-GB" w:eastAsia="zh-CN" w:bidi="zh-CN"/>
              </w:rPr>
              <w:t>分；扣完为止，未提供不得分（“缺陷”是指：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p>
        </w:tc>
        <w:tc>
          <w:tcPr>
            <w:tcW w:w="703" w:type="dxa"/>
            <w:vAlign w:val="center"/>
          </w:tcPr>
          <w:p w14:paraId="57B72235">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5E68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86" w:type="dxa"/>
            <w:vMerge w:val="continue"/>
            <w:vAlign w:val="center"/>
          </w:tcPr>
          <w:p w14:paraId="511939D2">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0D775FBB">
            <w:pPr>
              <w:jc w:val="center"/>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服务方案</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20</w:t>
            </w:r>
            <w:r>
              <w:rPr>
                <w:rFonts w:hint="eastAsia" w:ascii="仿宋" w:hAnsi="仿宋" w:eastAsia="仿宋" w:cs="仿宋"/>
                <w:snapToGrid w:val="0"/>
                <w:color w:val="auto"/>
                <w:kern w:val="0"/>
                <w:sz w:val="24"/>
                <w:szCs w:val="24"/>
                <w:highlight w:val="none"/>
              </w:rPr>
              <w:t>分）</w:t>
            </w:r>
          </w:p>
        </w:tc>
        <w:tc>
          <w:tcPr>
            <w:tcW w:w="6975" w:type="dxa"/>
            <w:vAlign w:val="center"/>
          </w:tcPr>
          <w:p w14:paraId="7C43DBB3">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投标方案与本项目需求的吻合程度，对整个项目实施方案过程的完整性、可行性、专业性等进行综合评分。</w:t>
            </w:r>
          </w:p>
          <w:p w14:paraId="7F45BE4B">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服务内容需包含：</w:t>
            </w:r>
          </w:p>
          <w:p w14:paraId="40D4D0A9">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（一）数据收集、处理与建模服务方案</w:t>
            </w:r>
            <w:r>
              <w:rPr>
                <w:rFonts w:hint="eastAsia" w:ascii="仿宋" w:hAnsi="仿宋" w:eastAsia="仿宋" w:cs="仿宋"/>
                <w:snapToGrid w:val="0"/>
                <w:color w:val="auto"/>
                <w:kern w:val="0"/>
                <w:sz w:val="24"/>
                <w:szCs w:val="24"/>
                <w:highlight w:val="none"/>
                <w:lang w:val="en-US" w:eastAsia="zh-CN" w:bidi="ar-SA"/>
              </w:rPr>
              <w:t>；</w:t>
            </w:r>
          </w:p>
          <w:p w14:paraId="55CD1B18">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（二）季度与年度市场供求分析报告撰写方案</w:t>
            </w:r>
            <w:r>
              <w:rPr>
                <w:rFonts w:hint="eastAsia" w:ascii="仿宋" w:hAnsi="仿宋" w:eastAsia="仿宋" w:cs="仿宋"/>
                <w:snapToGrid w:val="0"/>
                <w:color w:val="auto"/>
                <w:kern w:val="0"/>
                <w:sz w:val="24"/>
                <w:szCs w:val="24"/>
                <w:highlight w:val="none"/>
                <w:lang w:val="en-US" w:eastAsia="zh-CN" w:bidi="ar-SA"/>
              </w:rPr>
              <w:t>；</w:t>
            </w:r>
          </w:p>
          <w:p w14:paraId="7F08AE83">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（三）专项分析与优化建议方案</w:t>
            </w:r>
            <w:r>
              <w:rPr>
                <w:rFonts w:hint="eastAsia" w:ascii="仿宋" w:hAnsi="仿宋" w:eastAsia="仿宋" w:cs="仿宋"/>
                <w:snapToGrid w:val="0"/>
                <w:color w:val="auto"/>
                <w:kern w:val="0"/>
                <w:sz w:val="24"/>
                <w:szCs w:val="24"/>
                <w:highlight w:val="none"/>
                <w:lang w:val="en-US" w:eastAsia="zh-CN" w:bidi="ar-SA"/>
              </w:rPr>
              <w:t>；</w:t>
            </w:r>
          </w:p>
          <w:p w14:paraId="50D46ABB">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（四）就业形势研判与预警机制构建方案</w:t>
            </w:r>
            <w:r>
              <w:rPr>
                <w:rFonts w:hint="eastAsia" w:ascii="仿宋" w:hAnsi="仿宋" w:eastAsia="仿宋" w:cs="仿宋"/>
                <w:snapToGrid w:val="0"/>
                <w:color w:val="auto"/>
                <w:kern w:val="0"/>
                <w:sz w:val="24"/>
                <w:szCs w:val="24"/>
                <w:highlight w:val="none"/>
                <w:lang w:val="en-US" w:eastAsia="zh-CN" w:bidi="ar-SA"/>
              </w:rPr>
              <w:t>。</w:t>
            </w:r>
          </w:p>
          <w:p w14:paraId="27BE65B1">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GB" w:eastAsia="zh-CN" w:bidi="zh-CN"/>
              </w:rPr>
              <w:t>以上内容都包含且满足采购需求的得</w:t>
            </w:r>
            <w:r>
              <w:rPr>
                <w:rFonts w:hint="eastAsia" w:ascii="仿宋" w:hAnsi="仿宋" w:eastAsia="仿宋" w:cs="仿宋"/>
                <w:color w:val="auto"/>
                <w:sz w:val="24"/>
                <w:szCs w:val="24"/>
                <w:highlight w:val="none"/>
                <w:lang w:val="en-US" w:eastAsia="zh-CN" w:bidi="zh-CN"/>
              </w:rPr>
              <w:t>20</w:t>
            </w:r>
            <w:r>
              <w:rPr>
                <w:rFonts w:hint="eastAsia" w:ascii="仿宋" w:hAnsi="仿宋" w:eastAsia="仿宋" w:cs="仿宋"/>
                <w:color w:val="auto"/>
                <w:sz w:val="24"/>
                <w:szCs w:val="24"/>
                <w:highlight w:val="none"/>
                <w:lang w:val="en-GB" w:eastAsia="zh-CN" w:bidi="zh-CN"/>
              </w:rPr>
              <w:t>分；每缺少一项内容的扣</w:t>
            </w:r>
            <w:r>
              <w:rPr>
                <w:rFonts w:hint="eastAsia" w:ascii="仿宋" w:hAnsi="仿宋" w:eastAsia="仿宋" w:cs="仿宋"/>
                <w:color w:val="auto"/>
                <w:sz w:val="24"/>
                <w:szCs w:val="24"/>
                <w:highlight w:val="none"/>
                <w:lang w:val="en-US" w:eastAsia="zh-CN" w:bidi="zh-CN"/>
              </w:rPr>
              <w:t>5</w:t>
            </w:r>
            <w:r>
              <w:rPr>
                <w:rFonts w:hint="eastAsia" w:ascii="仿宋" w:hAnsi="仿宋" w:eastAsia="仿宋" w:cs="仿宋"/>
                <w:color w:val="auto"/>
                <w:sz w:val="24"/>
                <w:szCs w:val="24"/>
                <w:highlight w:val="none"/>
                <w:lang w:val="en-GB" w:eastAsia="zh-CN" w:bidi="zh-CN"/>
              </w:rPr>
              <w:t>分；每有一处缺陷的扣</w:t>
            </w:r>
            <w:r>
              <w:rPr>
                <w:rFonts w:hint="eastAsia" w:ascii="仿宋" w:hAnsi="仿宋" w:eastAsia="仿宋" w:cs="仿宋"/>
                <w:color w:val="auto"/>
                <w:sz w:val="24"/>
                <w:szCs w:val="24"/>
                <w:highlight w:val="none"/>
                <w:lang w:val="en-US" w:eastAsia="zh-CN" w:bidi="zh-CN"/>
              </w:rPr>
              <w:t>2.5</w:t>
            </w:r>
            <w:r>
              <w:rPr>
                <w:rFonts w:hint="eastAsia" w:ascii="仿宋" w:hAnsi="仿宋" w:eastAsia="仿宋" w:cs="仿宋"/>
                <w:color w:val="auto"/>
                <w:sz w:val="24"/>
                <w:szCs w:val="24"/>
                <w:highlight w:val="none"/>
                <w:lang w:val="en-GB" w:eastAsia="zh-CN" w:bidi="zh-CN"/>
              </w:rPr>
              <w:t>分；扣完为止，未提供不得分（“缺陷”是指：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p>
        </w:tc>
        <w:tc>
          <w:tcPr>
            <w:tcW w:w="703" w:type="dxa"/>
            <w:vAlign w:val="center"/>
          </w:tcPr>
          <w:p w14:paraId="058E9148">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r>
      <w:tr w14:paraId="5572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886" w:type="dxa"/>
            <w:vMerge w:val="continue"/>
            <w:vAlign w:val="center"/>
          </w:tcPr>
          <w:p w14:paraId="2C6C23F5">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0DF02A91">
            <w:pPr>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项目进度计划及控制措施</w:t>
            </w:r>
          </w:p>
          <w:p w14:paraId="60CBEC11">
            <w:pPr>
              <w:jc w:val="center"/>
              <w:rPr>
                <w:rFonts w:hint="default"/>
                <w:color w:val="auto"/>
                <w:highlight w:val="none"/>
                <w:lang w:val="en-US" w:eastAsia="zh-CN"/>
              </w:rPr>
            </w:pPr>
            <w:r>
              <w:rPr>
                <w:rFonts w:hint="eastAsia" w:ascii="仿宋" w:hAnsi="仿宋" w:eastAsia="仿宋" w:cs="仿宋"/>
                <w:snapToGrid w:val="0"/>
                <w:color w:val="auto"/>
                <w:kern w:val="0"/>
                <w:sz w:val="24"/>
                <w:szCs w:val="24"/>
                <w:highlight w:val="none"/>
                <w:lang w:val="en-US" w:eastAsia="zh-CN"/>
              </w:rPr>
              <w:t>(10分）</w:t>
            </w:r>
          </w:p>
        </w:tc>
        <w:tc>
          <w:tcPr>
            <w:tcW w:w="6975" w:type="dxa"/>
            <w:vAlign w:val="center"/>
          </w:tcPr>
          <w:p w14:paraId="58A1653F">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根据本项目的特点和要求，制定项目进度计划及控制措施方案，方案内容包括但不限于：</w:t>
            </w:r>
          </w:p>
          <w:p w14:paraId="715E086E">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snapToGrid w:val="0"/>
                <w:color w:val="auto"/>
                <w:kern w:val="0"/>
                <w:sz w:val="24"/>
                <w:szCs w:val="24"/>
                <w:highlight w:val="none"/>
                <w:lang w:val="en-US" w:eastAsia="zh-CN" w:bidi="ar-SA"/>
              </w:rPr>
              <w:t>进度计划及控制目标；</w:t>
            </w:r>
          </w:p>
          <w:p w14:paraId="4E706ACC">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snapToGrid w:val="0"/>
                <w:color w:val="auto"/>
                <w:kern w:val="0"/>
                <w:sz w:val="24"/>
                <w:szCs w:val="24"/>
                <w:highlight w:val="none"/>
                <w:lang w:val="en-US" w:eastAsia="zh-CN" w:bidi="ar-SA"/>
              </w:rPr>
              <w:t>进度控制流程；</w:t>
            </w:r>
          </w:p>
          <w:p w14:paraId="69F994F4">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snapToGrid w:val="0"/>
                <w:color w:val="auto"/>
                <w:kern w:val="0"/>
                <w:sz w:val="24"/>
                <w:szCs w:val="24"/>
                <w:highlight w:val="none"/>
                <w:lang w:val="en-US" w:eastAsia="zh-CN" w:bidi="ar-SA"/>
              </w:rPr>
              <w:t>进度控制方法；</w:t>
            </w:r>
          </w:p>
          <w:p w14:paraId="1DDA28EE">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snapToGrid w:val="0"/>
                <w:color w:val="auto"/>
                <w:kern w:val="0"/>
                <w:sz w:val="24"/>
                <w:szCs w:val="24"/>
                <w:highlight w:val="none"/>
                <w:lang w:val="en-US" w:eastAsia="zh-CN" w:bidi="ar-SA"/>
              </w:rPr>
              <w:t>进度控制措施等内容。</w:t>
            </w:r>
          </w:p>
          <w:p w14:paraId="45D25DC0">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GB" w:eastAsia="zh-CN" w:bidi="zh-CN"/>
              </w:rPr>
              <w:t>以上内容都包含且满足采购需求的得</w:t>
            </w:r>
            <w:r>
              <w:rPr>
                <w:rFonts w:hint="eastAsia" w:ascii="仿宋" w:hAnsi="仿宋" w:eastAsia="仿宋" w:cs="仿宋"/>
                <w:color w:val="auto"/>
                <w:sz w:val="24"/>
                <w:szCs w:val="24"/>
                <w:highlight w:val="none"/>
                <w:lang w:val="en-US" w:eastAsia="zh-CN" w:bidi="zh-CN"/>
              </w:rPr>
              <w:t>10</w:t>
            </w:r>
            <w:r>
              <w:rPr>
                <w:rFonts w:hint="eastAsia" w:ascii="仿宋" w:hAnsi="仿宋" w:eastAsia="仿宋" w:cs="仿宋"/>
                <w:color w:val="auto"/>
                <w:sz w:val="24"/>
                <w:szCs w:val="24"/>
                <w:highlight w:val="none"/>
                <w:lang w:val="en-GB" w:eastAsia="zh-CN" w:bidi="zh-CN"/>
              </w:rPr>
              <w:t>分；每缺少一项内容的扣</w:t>
            </w:r>
            <w:r>
              <w:rPr>
                <w:rFonts w:hint="eastAsia" w:ascii="仿宋" w:hAnsi="仿宋" w:eastAsia="仿宋" w:cs="仿宋"/>
                <w:color w:val="auto"/>
                <w:sz w:val="24"/>
                <w:szCs w:val="24"/>
                <w:highlight w:val="none"/>
                <w:lang w:val="en-US" w:eastAsia="zh-CN" w:bidi="zh-CN"/>
              </w:rPr>
              <w:t>2.5</w:t>
            </w:r>
            <w:r>
              <w:rPr>
                <w:rFonts w:hint="eastAsia" w:ascii="仿宋" w:hAnsi="仿宋" w:eastAsia="仿宋" w:cs="仿宋"/>
                <w:color w:val="auto"/>
                <w:sz w:val="24"/>
                <w:szCs w:val="24"/>
                <w:highlight w:val="none"/>
                <w:lang w:val="en-GB" w:eastAsia="zh-CN" w:bidi="zh-CN"/>
              </w:rPr>
              <w:t>分；每有一处缺陷的扣</w:t>
            </w:r>
            <w:r>
              <w:rPr>
                <w:rFonts w:hint="eastAsia" w:ascii="仿宋" w:hAnsi="仿宋" w:eastAsia="仿宋" w:cs="仿宋"/>
                <w:color w:val="auto"/>
                <w:sz w:val="24"/>
                <w:szCs w:val="24"/>
                <w:highlight w:val="none"/>
                <w:lang w:val="en-US" w:eastAsia="zh-CN" w:bidi="zh-CN"/>
              </w:rPr>
              <w:t>1.25</w:t>
            </w:r>
            <w:r>
              <w:rPr>
                <w:rFonts w:hint="eastAsia" w:ascii="仿宋" w:hAnsi="仿宋" w:eastAsia="仿宋" w:cs="仿宋"/>
                <w:color w:val="auto"/>
                <w:sz w:val="24"/>
                <w:szCs w:val="24"/>
                <w:highlight w:val="none"/>
                <w:lang w:val="en-GB" w:eastAsia="zh-CN" w:bidi="zh-CN"/>
              </w:rPr>
              <w:t>分；扣完为止，未提供不得分（“缺陷”是指：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p>
        </w:tc>
        <w:tc>
          <w:tcPr>
            <w:tcW w:w="703" w:type="dxa"/>
            <w:vAlign w:val="center"/>
          </w:tcPr>
          <w:p w14:paraId="7272090E">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6F0B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886" w:type="dxa"/>
            <w:vMerge w:val="continue"/>
            <w:vAlign w:val="center"/>
          </w:tcPr>
          <w:p w14:paraId="77E6F0D8">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21234800">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质量</w:t>
            </w:r>
            <w:r>
              <w:rPr>
                <w:rFonts w:hint="eastAsia" w:ascii="仿宋" w:hAnsi="仿宋" w:eastAsia="仿宋" w:cs="仿宋"/>
                <w:snapToGrid w:val="0"/>
                <w:color w:val="auto"/>
                <w:kern w:val="0"/>
                <w:sz w:val="24"/>
                <w:szCs w:val="24"/>
                <w:highlight w:val="none"/>
              </w:rPr>
              <w:t>保障措施</w:t>
            </w:r>
          </w:p>
          <w:p w14:paraId="7CF424DC">
            <w:pPr>
              <w:jc w:val="center"/>
              <w:rPr>
                <w:rFonts w:hint="eastAsia" w:ascii="仿宋" w:hAnsi="仿宋" w:eastAsia="仿宋" w:cs="仿宋"/>
                <w:bCs/>
                <w:color w:val="auto"/>
                <w:kern w:val="0"/>
                <w:sz w:val="24"/>
                <w:szCs w:val="24"/>
                <w:highlight w:val="none"/>
                <w:lang w:eastAsia="zh-CN"/>
              </w:rPr>
            </w:pP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10</w:t>
            </w:r>
            <w:r>
              <w:rPr>
                <w:rFonts w:hint="eastAsia" w:ascii="仿宋" w:hAnsi="仿宋" w:eastAsia="仿宋" w:cs="仿宋"/>
                <w:snapToGrid w:val="0"/>
                <w:color w:val="auto"/>
                <w:kern w:val="0"/>
                <w:sz w:val="24"/>
                <w:szCs w:val="24"/>
                <w:highlight w:val="none"/>
              </w:rPr>
              <w:t>分）</w:t>
            </w:r>
          </w:p>
        </w:tc>
        <w:tc>
          <w:tcPr>
            <w:tcW w:w="6975" w:type="dxa"/>
            <w:vAlign w:val="center"/>
          </w:tcPr>
          <w:p w14:paraId="020DE08D">
            <w:pPr>
              <w:pStyle w:val="2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根据供应商针对本项目提供的：</w:t>
            </w:r>
          </w:p>
          <w:p w14:paraId="7764971B">
            <w:pPr>
              <w:pStyle w:val="2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（一）质量保障方案；</w:t>
            </w:r>
          </w:p>
          <w:p w14:paraId="2567000A">
            <w:pPr>
              <w:pStyle w:val="2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（二）质量控制措施；</w:t>
            </w:r>
          </w:p>
          <w:p w14:paraId="3DFAD2F2">
            <w:pPr>
              <w:pStyle w:val="2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（三）发生质量事故的处理 (应对措施和经济处罚承诺)；</w:t>
            </w:r>
          </w:p>
          <w:p w14:paraId="2FCF6B39">
            <w:pPr>
              <w:pStyle w:val="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（四）成果管理。</w:t>
            </w:r>
          </w:p>
          <w:p w14:paraId="4E0D6EDD">
            <w:pPr>
              <w:pStyle w:val="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eastAsia="zh-CN" w:bidi="zh-CN"/>
              </w:rPr>
              <w:t>以上内容都包含且满足采购需求的得</w:t>
            </w:r>
            <w:r>
              <w:rPr>
                <w:rFonts w:hint="eastAsia" w:ascii="仿宋" w:hAnsi="仿宋" w:eastAsia="仿宋" w:cs="仿宋"/>
                <w:color w:val="auto"/>
                <w:sz w:val="24"/>
                <w:szCs w:val="24"/>
                <w:highlight w:val="none"/>
                <w:lang w:val="en-US" w:eastAsia="zh-CN" w:bidi="zh-CN"/>
              </w:rPr>
              <w:t>10</w:t>
            </w:r>
            <w:r>
              <w:rPr>
                <w:rFonts w:hint="eastAsia" w:ascii="仿宋" w:hAnsi="仿宋" w:eastAsia="仿宋" w:cs="仿宋"/>
                <w:color w:val="auto"/>
                <w:sz w:val="24"/>
                <w:szCs w:val="24"/>
                <w:highlight w:val="none"/>
                <w:lang w:val="en-GB" w:eastAsia="zh-CN" w:bidi="zh-CN"/>
              </w:rPr>
              <w:t>分；每缺少一项内容的扣</w:t>
            </w:r>
            <w:r>
              <w:rPr>
                <w:rFonts w:hint="eastAsia" w:ascii="仿宋" w:hAnsi="仿宋" w:eastAsia="仿宋" w:cs="仿宋"/>
                <w:color w:val="auto"/>
                <w:sz w:val="24"/>
                <w:szCs w:val="24"/>
                <w:highlight w:val="none"/>
                <w:lang w:val="en-US" w:eastAsia="zh-CN" w:bidi="zh-CN"/>
              </w:rPr>
              <w:t>2.5</w:t>
            </w:r>
            <w:r>
              <w:rPr>
                <w:rFonts w:hint="eastAsia" w:ascii="仿宋" w:hAnsi="仿宋" w:eastAsia="仿宋" w:cs="仿宋"/>
                <w:color w:val="auto"/>
                <w:sz w:val="24"/>
                <w:szCs w:val="24"/>
                <w:highlight w:val="none"/>
                <w:lang w:val="en-GB" w:eastAsia="zh-CN" w:bidi="zh-CN"/>
              </w:rPr>
              <w:t>分；每有一处缺陷的扣</w:t>
            </w:r>
            <w:r>
              <w:rPr>
                <w:rFonts w:hint="eastAsia" w:ascii="仿宋" w:hAnsi="仿宋" w:eastAsia="仿宋" w:cs="仿宋"/>
                <w:color w:val="auto"/>
                <w:sz w:val="24"/>
                <w:szCs w:val="24"/>
                <w:highlight w:val="none"/>
                <w:lang w:val="en-US" w:eastAsia="zh-CN" w:bidi="zh-CN"/>
              </w:rPr>
              <w:t>1.25</w:t>
            </w:r>
            <w:r>
              <w:rPr>
                <w:rFonts w:hint="eastAsia" w:ascii="仿宋" w:hAnsi="仿宋" w:eastAsia="仿宋" w:cs="仿宋"/>
                <w:color w:val="auto"/>
                <w:sz w:val="24"/>
                <w:szCs w:val="24"/>
                <w:highlight w:val="none"/>
                <w:lang w:val="en-GB" w:eastAsia="zh-CN" w:bidi="zh-CN"/>
              </w:rPr>
              <w:t>分；扣完为止，未提供不得分（“缺陷”是指：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p>
        </w:tc>
        <w:tc>
          <w:tcPr>
            <w:tcW w:w="703" w:type="dxa"/>
            <w:vAlign w:val="center"/>
          </w:tcPr>
          <w:p w14:paraId="66569DF2">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342B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886" w:type="dxa"/>
            <w:vMerge w:val="continue"/>
            <w:vAlign w:val="center"/>
          </w:tcPr>
          <w:p w14:paraId="35233E1F">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4C4415E8">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eastAsia="zh-CN"/>
              </w:rPr>
              <w:t>保密制度（</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eastAsia="zh-CN"/>
              </w:rPr>
              <w:t>）</w:t>
            </w:r>
          </w:p>
        </w:tc>
        <w:tc>
          <w:tcPr>
            <w:tcW w:w="6975" w:type="dxa"/>
            <w:vAlign w:val="center"/>
          </w:tcPr>
          <w:p w14:paraId="2DFC8521">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供应商具有完善的国家法律法规规定的保密制度和措施，全面保证采购人信息不泄密，内容包括但不限于:</w:t>
            </w:r>
          </w:p>
          <w:p w14:paraId="3F36C9F6">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val="zh-CN" w:eastAsia="zh-CN"/>
              </w:rPr>
              <w:t>保密组织机构及责任制健全;</w:t>
            </w:r>
          </w:p>
          <w:p w14:paraId="09B99335">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（二）统计数据</w:t>
            </w:r>
            <w:r>
              <w:rPr>
                <w:rFonts w:hint="eastAsia" w:ascii="仿宋" w:hAnsi="仿宋" w:eastAsia="仿宋" w:cs="仿宋"/>
                <w:color w:val="auto"/>
                <w:sz w:val="24"/>
                <w:szCs w:val="24"/>
                <w:highlight w:val="none"/>
                <w:lang w:val="zh-CN" w:eastAsia="zh-CN"/>
              </w:rPr>
              <w:t>过程中保密工作完备；</w:t>
            </w:r>
          </w:p>
          <w:p w14:paraId="6E78A99F">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val="zh-CN" w:eastAsia="zh-CN"/>
              </w:rPr>
              <w:t>日常保密管理措施健全;</w:t>
            </w:r>
          </w:p>
          <w:p w14:paraId="407C6192">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val="zh-CN" w:eastAsia="zh-CN"/>
              </w:rPr>
              <w:t>保密检査工作完善且合理。</w:t>
            </w:r>
          </w:p>
          <w:p w14:paraId="09E55475">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eastAsia="zh-CN"/>
              </w:rPr>
              <w:t>完成后的成果文件保密制度完备。</w:t>
            </w:r>
          </w:p>
          <w:p w14:paraId="255A4CF9">
            <w:pPr>
              <w:pStyle w:val="765"/>
              <w:numPr>
                <w:ilvl w:val="0"/>
                <w:numId w:val="0"/>
              </w:numPr>
              <w:ind w:left="0" w:leftChars="0" w:firstLine="0" w:firstLineChars="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以上内容都包含且满足采购需求的得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eastAsia="zh-CN"/>
              </w:rPr>
              <w:t>分；每缺少一项内容的扣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分；每有一处缺陷的扣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分；扣完为止，未提供不得分（</w:t>
            </w:r>
            <w:r>
              <w:rPr>
                <w:rFonts w:hint="eastAsia" w:ascii="仿宋" w:hAnsi="仿宋" w:eastAsia="仿宋" w:cs="仿宋"/>
                <w:color w:val="auto"/>
                <w:sz w:val="24"/>
                <w:szCs w:val="24"/>
                <w:highlight w:val="none"/>
                <w:lang w:val="en-GB" w:eastAsia="zh-CN" w:bidi="zh-CN"/>
              </w:rPr>
              <w:t>“缺陷”是指：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GB" w:eastAsia="zh-CN" w:bidi="zh-CN"/>
              </w:rPr>
              <w:t>。</w:t>
            </w:r>
          </w:p>
        </w:tc>
        <w:tc>
          <w:tcPr>
            <w:tcW w:w="703" w:type="dxa"/>
            <w:vAlign w:val="center"/>
          </w:tcPr>
          <w:p w14:paraId="79B1644D">
            <w:pPr>
              <w:pStyle w:val="2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1239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886" w:type="dxa"/>
            <w:vMerge w:val="continue"/>
            <w:vAlign w:val="center"/>
          </w:tcPr>
          <w:p w14:paraId="695CDE3C">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1F89AD20">
            <w:pPr>
              <w:tabs>
                <w:tab w:val="left" w:pos="499"/>
              </w:tabs>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应急处置方案</w:t>
            </w:r>
          </w:p>
          <w:p w14:paraId="6F6CE4A1">
            <w:pPr>
              <w:tabs>
                <w:tab w:val="left" w:pos="499"/>
              </w:tabs>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（5分）</w:t>
            </w:r>
          </w:p>
        </w:tc>
        <w:tc>
          <w:tcPr>
            <w:tcW w:w="6975" w:type="dxa"/>
            <w:vAlign w:val="center"/>
          </w:tcPr>
          <w:p w14:paraId="4CEB88A7">
            <w:pPr>
              <w:keepNext w:val="0"/>
              <w:keepLines w:val="0"/>
              <w:pageBreakBefore w:val="0"/>
              <w:kinsoku/>
              <w:wordWrap/>
              <w:overflowPunct/>
              <w:topLinePunct w:val="0"/>
              <w:autoSpaceDE/>
              <w:autoSpaceDN/>
              <w:bidi w:val="0"/>
              <w:spacing w:after="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应急处置方案等内容包含：</w:t>
            </w:r>
          </w:p>
          <w:p w14:paraId="1DE6A3D7">
            <w:pPr>
              <w:keepNext w:val="0"/>
              <w:keepLines w:val="0"/>
              <w:pageBreakBefore w:val="0"/>
              <w:kinsoku/>
              <w:wordWrap/>
              <w:overflowPunct/>
              <w:topLinePunct w:val="0"/>
              <w:autoSpaceDE/>
              <w:autoSpaceDN/>
              <w:bidi w:val="0"/>
              <w:spacing w:after="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kern w:val="2"/>
                <w:sz w:val="24"/>
                <w:szCs w:val="24"/>
                <w:highlight w:val="none"/>
                <w:lang w:val="en-US" w:eastAsia="zh-CN" w:bidi="ar-SA"/>
              </w:rPr>
              <w:t>风险分析；</w:t>
            </w:r>
          </w:p>
          <w:p w14:paraId="0E1CDFA0">
            <w:pPr>
              <w:keepNext w:val="0"/>
              <w:keepLines w:val="0"/>
              <w:pageBreakBefore w:val="0"/>
              <w:kinsoku/>
              <w:wordWrap/>
              <w:overflowPunct/>
              <w:topLinePunct w:val="0"/>
              <w:autoSpaceDE/>
              <w:autoSpaceDN/>
              <w:bidi w:val="0"/>
              <w:spacing w:after="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（二）风险规避及防范措施等内容。</w:t>
            </w:r>
          </w:p>
          <w:p w14:paraId="799A9F9E">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以上内容都包含且满足采购需求的得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eastAsia="zh-CN"/>
              </w:rPr>
              <w:t>分；每缺少一项内容的扣</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val="zh-CN" w:eastAsia="zh-CN"/>
              </w:rPr>
              <w:t>分；每有一处缺陷的扣</w:t>
            </w:r>
            <w:r>
              <w:rPr>
                <w:rFonts w:hint="eastAsia" w:ascii="仿宋" w:hAnsi="仿宋" w:eastAsia="仿宋" w:cs="仿宋"/>
                <w:color w:val="auto"/>
                <w:sz w:val="24"/>
                <w:szCs w:val="24"/>
                <w:highlight w:val="none"/>
                <w:lang w:val="en-US" w:eastAsia="zh-CN"/>
              </w:rPr>
              <w:t>1.25</w:t>
            </w:r>
            <w:r>
              <w:rPr>
                <w:rFonts w:hint="eastAsia" w:ascii="仿宋" w:hAnsi="仿宋" w:eastAsia="仿宋" w:cs="仿宋"/>
                <w:color w:val="auto"/>
                <w:sz w:val="24"/>
                <w:szCs w:val="24"/>
                <w:highlight w:val="none"/>
                <w:lang w:val="zh-CN" w:eastAsia="zh-CN"/>
              </w:rPr>
              <w:t>分；扣完为止，未提供不得分（</w:t>
            </w:r>
            <w:r>
              <w:rPr>
                <w:rFonts w:hint="eastAsia" w:ascii="仿宋" w:hAnsi="仿宋" w:eastAsia="仿宋" w:cs="仿宋"/>
                <w:color w:val="auto"/>
                <w:sz w:val="24"/>
                <w:szCs w:val="24"/>
                <w:highlight w:val="none"/>
                <w:lang w:val="en-GB" w:eastAsia="zh-CN" w:bidi="zh-CN"/>
              </w:rPr>
              <w:t>“缺陷”是指：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GB" w:eastAsia="zh-CN" w:bidi="zh-CN"/>
              </w:rPr>
              <w:t>。</w:t>
            </w:r>
          </w:p>
        </w:tc>
        <w:tc>
          <w:tcPr>
            <w:tcW w:w="703" w:type="dxa"/>
            <w:vAlign w:val="center"/>
          </w:tcPr>
          <w:p w14:paraId="01218C83">
            <w:pPr>
              <w:pStyle w:val="2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5FB2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86" w:type="dxa"/>
            <w:vMerge w:val="continue"/>
            <w:vAlign w:val="center"/>
          </w:tcPr>
          <w:p w14:paraId="3310E592">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761D9701">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售后服务方案</w:t>
            </w:r>
          </w:p>
          <w:p w14:paraId="6BAB3B7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c>
          <w:tcPr>
            <w:tcW w:w="6975" w:type="dxa"/>
            <w:vAlign w:val="center"/>
          </w:tcPr>
          <w:p w14:paraId="482C7531">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根据供应商编制的售后服务方案，包括但不限于以下内容：</w:t>
            </w:r>
          </w:p>
          <w:p w14:paraId="4E33629E">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（一）售后服务内容、后续服务的安排；</w:t>
            </w:r>
          </w:p>
          <w:p w14:paraId="76B3123D">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（二）后续服务的保障措施。</w:t>
            </w:r>
          </w:p>
          <w:p w14:paraId="1AC5D5AD">
            <w:pPr>
              <w:pStyle w:val="765"/>
              <w:numPr>
                <w:ilvl w:val="0"/>
                <w:numId w:val="0"/>
              </w:numPr>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以上内容都包含且满足采购需求的得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eastAsia="zh-CN"/>
              </w:rPr>
              <w:t>分；每缺少一项内容的扣</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val="zh-CN" w:eastAsia="zh-CN"/>
              </w:rPr>
              <w:t>分；每有一处缺陷的扣</w:t>
            </w:r>
            <w:r>
              <w:rPr>
                <w:rFonts w:hint="eastAsia" w:ascii="仿宋" w:hAnsi="仿宋" w:eastAsia="仿宋" w:cs="仿宋"/>
                <w:color w:val="auto"/>
                <w:sz w:val="24"/>
                <w:szCs w:val="24"/>
                <w:highlight w:val="none"/>
                <w:lang w:val="en-US" w:eastAsia="zh-CN"/>
              </w:rPr>
              <w:t>1.25</w:t>
            </w:r>
            <w:r>
              <w:rPr>
                <w:rFonts w:hint="eastAsia" w:ascii="仿宋" w:hAnsi="仿宋" w:eastAsia="仿宋" w:cs="仿宋"/>
                <w:color w:val="auto"/>
                <w:sz w:val="24"/>
                <w:szCs w:val="24"/>
                <w:highlight w:val="none"/>
                <w:lang w:val="zh-CN" w:eastAsia="zh-CN"/>
              </w:rPr>
              <w:t>分；扣完为止，未提供不得分（</w:t>
            </w:r>
            <w:r>
              <w:rPr>
                <w:rFonts w:hint="eastAsia" w:ascii="仿宋" w:hAnsi="仿宋" w:eastAsia="仿宋" w:cs="仿宋"/>
                <w:color w:val="auto"/>
                <w:sz w:val="24"/>
                <w:szCs w:val="24"/>
                <w:highlight w:val="none"/>
                <w:lang w:val="en-GB" w:eastAsia="zh-CN" w:bidi="zh-CN"/>
              </w:rPr>
              <w:t>“缺陷”是指：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GB" w:eastAsia="zh-CN" w:bidi="zh-CN"/>
              </w:rPr>
              <w:t>。</w:t>
            </w:r>
          </w:p>
        </w:tc>
        <w:tc>
          <w:tcPr>
            <w:tcW w:w="703" w:type="dxa"/>
            <w:vAlign w:val="center"/>
          </w:tcPr>
          <w:p w14:paraId="72DFC086">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bookmarkEnd w:id="29"/>
      <w:bookmarkEnd w:id="30"/>
      <w:bookmarkEnd w:id="31"/>
      <w:bookmarkEnd w:id="32"/>
      <w:bookmarkEnd w:id="33"/>
      <w:bookmarkEnd w:id="34"/>
    </w:tbl>
    <w:p w14:paraId="1481791B">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2954BD9B">
      <w:pPr>
        <w:pStyle w:val="332"/>
        <w:spacing w:beforeLines="50" w:afterLines="50" w:line="360" w:lineRule="auto"/>
        <w:jc w:val="center"/>
        <w:outlineLvl w:val="0"/>
        <w:rPr>
          <w:rFonts w:hint="eastAsia" w:ascii="仿宋" w:hAnsi="仿宋" w:eastAsia="仿宋" w:cs="仿宋"/>
          <w:b/>
          <w:color w:val="auto"/>
          <w:sz w:val="32"/>
          <w:szCs w:val="32"/>
          <w:highlight w:val="none"/>
        </w:rPr>
      </w:pPr>
      <w:bookmarkStart w:id="35" w:name="_Toc127462394"/>
    </w:p>
    <w:p w14:paraId="613A92DA">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7A7461E9">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36AF13F8">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110CF149">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73DD6D23">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10766B74">
      <w:pPr>
        <w:pStyle w:val="332"/>
        <w:spacing w:beforeLines="50" w:afterLines="50" w:line="360" w:lineRule="auto"/>
        <w:jc w:val="center"/>
        <w:outlineLvl w:val="0"/>
        <w:rPr>
          <w:rFonts w:hint="eastAsia" w:ascii="仿宋" w:hAnsi="仿宋" w:eastAsia="仿宋" w:cs="仿宋"/>
          <w:color w:val="auto"/>
          <w:sz w:val="32"/>
          <w:szCs w:val="32"/>
          <w:highlight w:val="none"/>
          <w:lang w:val="en-US" w:eastAsia="zh-CN"/>
        </w:rPr>
      </w:pPr>
      <w:r>
        <w:rPr>
          <w:rFonts w:hint="eastAsia" w:ascii="仿宋" w:hAnsi="仿宋" w:eastAsia="仿宋" w:cs="仿宋"/>
          <w:b/>
          <w:color w:val="auto"/>
          <w:sz w:val="32"/>
          <w:szCs w:val="32"/>
          <w:highlight w:val="none"/>
        </w:rPr>
        <w:t>五</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采购需求</w:t>
      </w:r>
      <w:bookmarkEnd w:id="35"/>
    </w:p>
    <w:p w14:paraId="26044E48">
      <w:pPr>
        <w:kinsoku w:val="0"/>
        <w:autoSpaceDE w:val="0"/>
        <w:autoSpaceDN w:val="0"/>
        <w:adjustRightInd w:val="0"/>
        <w:snapToGrid w:val="0"/>
        <w:spacing w:before="213" w:line="196" w:lineRule="auto"/>
        <w:ind w:left="8"/>
        <w:jc w:val="left"/>
        <w:textAlignment w:val="baseline"/>
        <w:rPr>
          <w:rFonts w:hint="eastAsia" w:ascii="仿宋" w:hAnsi="仿宋" w:eastAsia="仿宋" w:cs="仿宋"/>
          <w:snapToGrid w:val="0"/>
          <w:color w:val="000000"/>
          <w:kern w:val="0"/>
          <w:sz w:val="24"/>
          <w:szCs w:val="24"/>
          <w:highlight w:val="none"/>
          <w:lang w:val="en-US" w:eastAsia="en-US" w:bidi="ar-SA"/>
        </w:rPr>
      </w:pPr>
      <w:bookmarkStart w:id="36" w:name="_Hlk519787567"/>
      <w:bookmarkStart w:id="37" w:name="_Toc127462395"/>
      <w:r>
        <w:rPr>
          <w:rFonts w:hint="eastAsia" w:ascii="仿宋" w:hAnsi="仿宋" w:eastAsia="仿宋" w:cs="仿宋"/>
          <w:b/>
          <w:bCs/>
          <w:snapToGrid w:val="0"/>
          <w:color w:val="000000"/>
          <w:spacing w:val="1"/>
          <w:kern w:val="0"/>
          <w:sz w:val="24"/>
          <w:szCs w:val="24"/>
          <w:highlight w:val="none"/>
          <w:lang w:val="en-US" w:eastAsia="en-US" w:bidi="ar-SA"/>
        </w:rPr>
        <w:t>（一）采购需求</w:t>
      </w:r>
    </w:p>
    <w:p w14:paraId="514D21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本项目旨在开展自治区2026年公共就业服务机构人力资源市场供求分析报告及人社部相关课题服务</w:t>
      </w:r>
    </w:p>
    <w:p w14:paraId="232137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1.1  项目内容</w:t>
      </w:r>
    </w:p>
    <w:p w14:paraId="54B183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7"/>
          <w:kern w:val="0"/>
          <w:sz w:val="24"/>
          <w:szCs w:val="24"/>
          <w:highlight w:val="none"/>
          <w:lang w:val="en-US" w:eastAsia="en-US" w:bidi="ar-SA"/>
        </w:rPr>
        <w:t>（ 1</w:t>
      </w:r>
      <w:r>
        <w:rPr>
          <w:rFonts w:hint="eastAsia" w:ascii="仿宋" w:hAnsi="仿宋" w:eastAsia="仿宋" w:cs="仿宋"/>
          <w:snapToGrid w:val="0"/>
          <w:color w:val="000000"/>
          <w:spacing w:val="-15"/>
          <w:kern w:val="0"/>
          <w:sz w:val="24"/>
          <w:szCs w:val="24"/>
          <w:highlight w:val="none"/>
          <w:lang w:val="en-US" w:eastAsia="en-US" w:bidi="ar-SA"/>
        </w:rPr>
        <w:t xml:space="preserve"> </w:t>
      </w:r>
      <w:r>
        <w:rPr>
          <w:rFonts w:hint="eastAsia" w:ascii="仿宋" w:hAnsi="仿宋" w:eastAsia="仿宋" w:cs="仿宋"/>
          <w:snapToGrid w:val="0"/>
          <w:color w:val="000000"/>
          <w:spacing w:val="-7"/>
          <w:kern w:val="0"/>
          <w:sz w:val="24"/>
          <w:szCs w:val="24"/>
          <w:highlight w:val="none"/>
          <w:lang w:val="en-US" w:eastAsia="en-US" w:bidi="ar-SA"/>
        </w:rPr>
        <w:t>）数据收集、处理与建模服务</w:t>
      </w:r>
    </w:p>
    <w:p w14:paraId="2451D8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协助收集、整理</w:t>
      </w:r>
      <w:r>
        <w:rPr>
          <w:rFonts w:hint="eastAsia" w:ascii="仿宋" w:hAnsi="仿宋" w:eastAsia="仿宋" w:cs="仿宋"/>
          <w:snapToGrid w:val="0"/>
          <w:color w:val="000000"/>
          <w:spacing w:val="-42"/>
          <w:kern w:val="0"/>
          <w:sz w:val="24"/>
          <w:szCs w:val="24"/>
          <w:highlight w:val="none"/>
          <w:lang w:val="en-US" w:eastAsia="en-US" w:bidi="ar-SA"/>
        </w:rPr>
        <w:t xml:space="preserve"> </w:t>
      </w:r>
      <w:r>
        <w:rPr>
          <w:rFonts w:hint="eastAsia" w:ascii="仿宋" w:hAnsi="仿宋" w:eastAsia="仿宋" w:cs="仿宋"/>
          <w:snapToGrid w:val="0"/>
          <w:color w:val="000000"/>
          <w:spacing w:val="-2"/>
          <w:kern w:val="0"/>
          <w:sz w:val="24"/>
          <w:szCs w:val="24"/>
          <w:highlight w:val="none"/>
          <w:lang w:val="en-US" w:eastAsia="en-US" w:bidi="ar-SA"/>
        </w:rPr>
        <w:t>、清洗 2026 年自治区</w:t>
      </w:r>
      <w:r>
        <w:rPr>
          <w:rFonts w:hint="eastAsia" w:ascii="仿宋" w:hAnsi="仿宋" w:eastAsia="仿宋" w:cs="仿宋"/>
          <w:snapToGrid w:val="0"/>
          <w:color w:val="000000"/>
          <w:spacing w:val="-3"/>
          <w:kern w:val="0"/>
          <w:sz w:val="24"/>
          <w:szCs w:val="24"/>
          <w:highlight w:val="none"/>
          <w:lang w:val="en-US" w:eastAsia="en-US" w:bidi="ar-SA"/>
        </w:rPr>
        <w:t>公共就业服务机构（以中国新疆人才</w:t>
      </w:r>
      <w:r>
        <w:rPr>
          <w:rFonts w:hint="eastAsia" w:ascii="仿宋" w:hAnsi="仿宋" w:eastAsia="仿宋" w:cs="仿宋"/>
          <w:snapToGrid w:val="0"/>
          <w:color w:val="000000"/>
          <w:spacing w:val="-8"/>
          <w:kern w:val="0"/>
          <w:sz w:val="24"/>
          <w:szCs w:val="24"/>
          <w:highlight w:val="none"/>
          <w:lang w:val="en-US" w:eastAsia="en-US" w:bidi="ar-SA"/>
        </w:rPr>
        <w:t>网为核心数据源）的季度及年度相关数据，确保数据的完整性、准确性和时效性。</w:t>
      </w:r>
    </w:p>
    <w:p w14:paraId="06C6A6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融合政务数据平台与市场化就业信息流等政务数据与多源异构数据，构</w:t>
      </w:r>
      <w:r>
        <w:rPr>
          <w:rFonts w:hint="eastAsia" w:ascii="仿宋" w:hAnsi="仿宋" w:eastAsia="仿宋" w:cs="仿宋"/>
          <w:snapToGrid w:val="0"/>
          <w:color w:val="000000"/>
          <w:spacing w:val="-4"/>
          <w:kern w:val="0"/>
          <w:sz w:val="24"/>
          <w:szCs w:val="24"/>
          <w:highlight w:val="none"/>
          <w:lang w:val="en-US" w:eastAsia="en-US" w:bidi="ar-SA"/>
        </w:rPr>
        <w:t>建跨</w:t>
      </w:r>
      <w:r>
        <w:rPr>
          <w:rFonts w:hint="eastAsia" w:ascii="仿宋" w:hAnsi="仿宋" w:eastAsia="仿宋" w:cs="仿宋"/>
          <w:snapToGrid w:val="0"/>
          <w:color w:val="000000"/>
          <w:spacing w:val="-1"/>
          <w:kern w:val="0"/>
          <w:sz w:val="24"/>
          <w:szCs w:val="24"/>
          <w:highlight w:val="none"/>
          <w:lang w:val="en-US" w:eastAsia="en-US" w:bidi="ar-SA"/>
        </w:rPr>
        <w:t>维度数据关联网络。</w:t>
      </w:r>
    </w:p>
    <w:p w14:paraId="787CA5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运用统计学方法（如描述性统计、相关性分析、聚类分析等）和机器学</w:t>
      </w:r>
      <w:r>
        <w:rPr>
          <w:rFonts w:hint="eastAsia" w:ascii="仿宋" w:hAnsi="仿宋" w:eastAsia="仿宋" w:cs="仿宋"/>
          <w:snapToGrid w:val="0"/>
          <w:color w:val="000000"/>
          <w:spacing w:val="-4"/>
          <w:kern w:val="0"/>
          <w:sz w:val="24"/>
          <w:szCs w:val="24"/>
          <w:highlight w:val="none"/>
          <w:lang w:val="en-US" w:eastAsia="en-US" w:bidi="ar-SA"/>
        </w:rPr>
        <w:t>习算</w:t>
      </w:r>
      <w:r>
        <w:rPr>
          <w:rFonts w:hint="eastAsia" w:ascii="仿宋" w:hAnsi="仿宋" w:eastAsia="仿宋" w:cs="仿宋"/>
          <w:snapToGrid w:val="0"/>
          <w:color w:val="000000"/>
          <w:spacing w:val="-3"/>
          <w:kern w:val="0"/>
          <w:sz w:val="24"/>
          <w:szCs w:val="24"/>
          <w:highlight w:val="none"/>
          <w:lang w:val="en-US" w:eastAsia="en-US" w:bidi="ar-SA"/>
        </w:rPr>
        <w:t>法，建立并持续优化人力资源市场供求分析模型。模型需具备动态监测、趋势预测和智能分析能力，能够识别产业结构转型、区域发展差异等制约因素，揭示劳</w:t>
      </w:r>
      <w:r>
        <w:rPr>
          <w:rFonts w:hint="eastAsia" w:ascii="仿宋" w:hAnsi="仿宋" w:eastAsia="仿宋" w:cs="仿宋"/>
          <w:snapToGrid w:val="0"/>
          <w:color w:val="000000"/>
          <w:spacing w:val="-1"/>
          <w:kern w:val="0"/>
          <w:sz w:val="24"/>
          <w:szCs w:val="24"/>
          <w:highlight w:val="none"/>
          <w:lang w:val="en-US" w:eastAsia="en-US" w:bidi="ar-SA"/>
        </w:rPr>
        <w:t>动力市场的结构性矛盾。</w:t>
      </w:r>
    </w:p>
    <w:p w14:paraId="6A23E8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（2）季度与年度市场供求分析报告撰写</w:t>
      </w:r>
    </w:p>
    <w:p w14:paraId="5B2917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基于模型分析结果，结合自治区人力资源市场实际状况，撰写 2026 年第一、</w:t>
      </w:r>
      <w:r>
        <w:rPr>
          <w:rFonts w:hint="eastAsia" w:ascii="仿宋" w:hAnsi="仿宋" w:eastAsia="仿宋" w:cs="仿宋"/>
          <w:snapToGrid w:val="0"/>
          <w:color w:val="000000"/>
          <w:spacing w:val="-3"/>
          <w:kern w:val="0"/>
          <w:sz w:val="24"/>
          <w:szCs w:val="24"/>
          <w:highlight w:val="none"/>
          <w:lang w:val="en-US" w:eastAsia="en-US" w:bidi="ar-SA"/>
        </w:rPr>
        <w:t>二、三、四季度《自治区公共就业服务机构人力资源市场</w:t>
      </w:r>
      <w:r>
        <w:rPr>
          <w:rFonts w:hint="eastAsia" w:ascii="仿宋" w:hAnsi="仿宋" w:eastAsia="仿宋" w:cs="仿宋"/>
          <w:snapToGrid w:val="0"/>
          <w:color w:val="000000"/>
          <w:spacing w:val="-4"/>
          <w:kern w:val="0"/>
          <w:sz w:val="24"/>
          <w:szCs w:val="24"/>
          <w:highlight w:val="none"/>
          <w:lang w:val="en-US" w:eastAsia="en-US" w:bidi="ar-SA"/>
        </w:rPr>
        <w:t>供求分析报告》。</w:t>
      </w:r>
    </w:p>
    <w:p w14:paraId="2A8312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撰写《2026 年自治区公共就业服务机构人力资</w:t>
      </w:r>
      <w:r>
        <w:rPr>
          <w:rFonts w:hint="eastAsia" w:ascii="仿宋" w:hAnsi="仿宋" w:eastAsia="仿宋" w:cs="仿宋"/>
          <w:snapToGrid w:val="0"/>
          <w:color w:val="000000"/>
          <w:spacing w:val="-5"/>
          <w:kern w:val="0"/>
          <w:sz w:val="24"/>
          <w:szCs w:val="24"/>
          <w:highlight w:val="none"/>
          <w:lang w:val="en-US" w:eastAsia="en-US" w:bidi="ar-SA"/>
        </w:rPr>
        <w:t>源市场供求分析年度报告》。</w:t>
      </w:r>
      <w:r>
        <w:rPr>
          <w:rFonts w:hint="eastAsia" w:ascii="仿宋" w:hAnsi="仿宋" w:eastAsia="仿宋" w:cs="仿宋"/>
          <w:snapToGrid w:val="0"/>
          <w:color w:val="000000"/>
          <w:spacing w:val="-3"/>
          <w:kern w:val="0"/>
          <w:sz w:val="24"/>
          <w:szCs w:val="24"/>
          <w:highlight w:val="none"/>
          <w:lang w:val="en-US" w:eastAsia="en-US" w:bidi="ar-SA"/>
        </w:rPr>
        <w:t>报告需包含对自治区就业供求现状、特征、发展趋势的深入剖析，精准识别区域</w:t>
      </w:r>
      <w:r>
        <w:rPr>
          <w:rFonts w:hint="eastAsia" w:ascii="仿宋" w:hAnsi="仿宋" w:eastAsia="仿宋" w:cs="仿宋"/>
          <w:snapToGrid w:val="0"/>
          <w:color w:val="000000"/>
          <w:kern w:val="0"/>
          <w:sz w:val="24"/>
          <w:szCs w:val="24"/>
          <w:highlight w:val="none"/>
          <w:lang w:val="en-US" w:eastAsia="en-US" w:bidi="ar-SA"/>
        </w:rPr>
        <w:t>及行业的供求缺口与结构性矛盾，并提出具有针对性的对</w:t>
      </w:r>
      <w:r>
        <w:rPr>
          <w:rFonts w:hint="eastAsia" w:ascii="仿宋" w:hAnsi="仿宋" w:eastAsia="仿宋" w:cs="仿宋"/>
          <w:snapToGrid w:val="0"/>
          <w:color w:val="000000"/>
          <w:spacing w:val="-1"/>
          <w:kern w:val="0"/>
          <w:sz w:val="24"/>
          <w:szCs w:val="24"/>
          <w:highlight w:val="none"/>
          <w:lang w:val="en-US" w:eastAsia="en-US" w:bidi="ar-SA"/>
        </w:rPr>
        <w:t>策建议。</w:t>
      </w:r>
    </w:p>
    <w:p w14:paraId="73FD51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（3）专项分析与优化建议</w:t>
      </w:r>
    </w:p>
    <w:p w14:paraId="775929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针对自治区重点人群（如青年、大龄、低技能群体、高校毕业生等）</w:t>
      </w:r>
      <w:r>
        <w:rPr>
          <w:rFonts w:hint="eastAsia" w:ascii="仿宋" w:hAnsi="仿宋" w:eastAsia="仿宋" w:cs="仿宋"/>
          <w:snapToGrid w:val="0"/>
          <w:color w:val="000000"/>
          <w:spacing w:val="-4"/>
          <w:kern w:val="0"/>
          <w:sz w:val="24"/>
          <w:szCs w:val="24"/>
          <w:highlight w:val="none"/>
          <w:lang w:val="en-US" w:eastAsia="en-US" w:bidi="ar-SA"/>
        </w:rPr>
        <w:t>和重点</w:t>
      </w:r>
      <w:r>
        <w:rPr>
          <w:rFonts w:hint="eastAsia" w:ascii="仿宋" w:hAnsi="仿宋" w:eastAsia="仿宋" w:cs="仿宋"/>
          <w:snapToGrid w:val="0"/>
          <w:color w:val="000000"/>
          <w:spacing w:val="-3"/>
          <w:kern w:val="0"/>
          <w:sz w:val="24"/>
          <w:szCs w:val="24"/>
          <w:highlight w:val="none"/>
          <w:lang w:val="en-US" w:eastAsia="en-US" w:bidi="ar-SA"/>
        </w:rPr>
        <w:t>行业/特色产业（如自治区特色优势产业</w:t>
      </w:r>
      <w:r>
        <w:rPr>
          <w:rFonts w:hint="eastAsia" w:ascii="仿宋" w:hAnsi="仿宋" w:eastAsia="仿宋" w:cs="仿宋"/>
          <w:snapToGrid w:val="0"/>
          <w:color w:val="000000"/>
          <w:spacing w:val="-55"/>
          <w:w w:val="97"/>
          <w:kern w:val="0"/>
          <w:sz w:val="24"/>
          <w:szCs w:val="24"/>
          <w:highlight w:val="none"/>
          <w:lang w:val="en-US" w:eastAsia="en-US" w:bidi="ar-SA"/>
        </w:rPr>
        <w:t>），</w:t>
      </w:r>
      <w:r>
        <w:rPr>
          <w:rFonts w:hint="eastAsia" w:ascii="仿宋" w:hAnsi="仿宋" w:eastAsia="仿宋" w:cs="仿宋"/>
          <w:snapToGrid w:val="0"/>
          <w:color w:val="000000"/>
          <w:spacing w:val="-3"/>
          <w:kern w:val="0"/>
          <w:sz w:val="24"/>
          <w:szCs w:val="24"/>
          <w:highlight w:val="none"/>
          <w:lang w:val="en-US" w:eastAsia="en-US" w:bidi="ar-SA"/>
        </w:rPr>
        <w:t>开展深度专项分析</w:t>
      </w:r>
      <w:r>
        <w:rPr>
          <w:rFonts w:hint="eastAsia" w:ascii="仿宋" w:hAnsi="仿宋" w:eastAsia="仿宋" w:cs="仿宋"/>
          <w:snapToGrid w:val="0"/>
          <w:color w:val="000000"/>
          <w:spacing w:val="-4"/>
          <w:kern w:val="0"/>
          <w:sz w:val="24"/>
          <w:szCs w:val="24"/>
          <w:highlight w:val="none"/>
          <w:lang w:val="en-US" w:eastAsia="en-US" w:bidi="ar-SA"/>
        </w:rPr>
        <w:t>，撰写《 自治区重</w:t>
      </w:r>
      <w:r>
        <w:rPr>
          <w:rFonts w:hint="eastAsia" w:ascii="仿宋" w:hAnsi="仿宋" w:eastAsia="仿宋" w:cs="仿宋"/>
          <w:snapToGrid w:val="0"/>
          <w:color w:val="000000"/>
          <w:spacing w:val="-7"/>
          <w:kern w:val="0"/>
          <w:sz w:val="24"/>
          <w:szCs w:val="24"/>
          <w:highlight w:val="none"/>
          <w:lang w:val="en-US" w:eastAsia="en-US" w:bidi="ar-SA"/>
        </w:rPr>
        <w:t>点人群、重点行业专项分析报告》。</w:t>
      </w:r>
    </w:p>
    <w:p w14:paraId="143D29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对“</w:t>
      </w:r>
      <w:r>
        <w:rPr>
          <w:rFonts w:hint="eastAsia" w:ascii="仿宋" w:hAnsi="仿宋" w:eastAsia="仿宋" w:cs="仿宋"/>
          <w:snapToGrid w:val="0"/>
          <w:color w:val="000000"/>
          <w:spacing w:val="-20"/>
          <w:kern w:val="0"/>
          <w:sz w:val="24"/>
          <w:szCs w:val="24"/>
          <w:highlight w:val="none"/>
          <w:lang w:val="en-US" w:eastAsia="en-US" w:bidi="ar-SA"/>
        </w:rPr>
        <w:t xml:space="preserve"> </w:t>
      </w:r>
      <w:r>
        <w:rPr>
          <w:rFonts w:hint="eastAsia" w:ascii="仿宋" w:hAnsi="仿宋" w:eastAsia="仿宋" w:cs="仿宋"/>
          <w:snapToGrid w:val="0"/>
          <w:color w:val="000000"/>
          <w:spacing w:val="-4"/>
          <w:kern w:val="0"/>
          <w:sz w:val="24"/>
          <w:szCs w:val="24"/>
          <w:highlight w:val="none"/>
          <w:lang w:val="en-US" w:eastAsia="en-US" w:bidi="ar-SA"/>
        </w:rPr>
        <w:t>中国新疆人才网”</w:t>
      </w:r>
      <w:r>
        <w:rPr>
          <w:rFonts w:hint="eastAsia" w:ascii="仿宋" w:hAnsi="仿宋" w:eastAsia="仿宋" w:cs="仿宋"/>
          <w:snapToGrid w:val="0"/>
          <w:color w:val="000000"/>
          <w:spacing w:val="-36"/>
          <w:kern w:val="0"/>
          <w:sz w:val="24"/>
          <w:szCs w:val="24"/>
          <w:highlight w:val="none"/>
          <w:lang w:val="en-US" w:eastAsia="en-US" w:bidi="ar-SA"/>
        </w:rPr>
        <w:t xml:space="preserve"> </w:t>
      </w:r>
      <w:r>
        <w:rPr>
          <w:rFonts w:hint="eastAsia" w:ascii="仿宋" w:hAnsi="仿宋" w:eastAsia="仿宋" w:cs="仿宋"/>
          <w:snapToGrid w:val="0"/>
          <w:color w:val="000000"/>
          <w:spacing w:val="-4"/>
          <w:kern w:val="0"/>
          <w:sz w:val="24"/>
          <w:szCs w:val="24"/>
          <w:highlight w:val="none"/>
          <w:lang w:val="en-US" w:eastAsia="en-US" w:bidi="ar-SA"/>
        </w:rPr>
        <w:t>的就业数据分析与展示功能提出优化建议方案，旨在提</w:t>
      </w:r>
      <w:r>
        <w:rPr>
          <w:rFonts w:hint="eastAsia" w:ascii="仿宋" w:hAnsi="仿宋" w:eastAsia="仿宋" w:cs="仿宋"/>
          <w:snapToGrid w:val="0"/>
          <w:color w:val="000000"/>
          <w:spacing w:val="-1"/>
          <w:kern w:val="0"/>
          <w:sz w:val="24"/>
          <w:szCs w:val="24"/>
          <w:highlight w:val="none"/>
          <w:lang w:val="en-US" w:eastAsia="en-US" w:bidi="ar-SA"/>
        </w:rPr>
        <w:t>升数据的可视化水平、交互体验和决策支持能力。</w:t>
      </w:r>
    </w:p>
    <w:p w14:paraId="44FE2C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（4）就业形势研判与预警机制构建</w:t>
      </w:r>
    </w:p>
    <w:p w14:paraId="622A3B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协助建立就业形势研判反馈机制，通过对比实时就业指标波动与历史基准值</w:t>
      </w:r>
      <w:r>
        <w:rPr>
          <w:rFonts w:hint="eastAsia" w:ascii="仿宋" w:hAnsi="仿宋" w:eastAsia="仿宋" w:cs="仿宋"/>
          <w:snapToGrid w:val="0"/>
          <w:color w:val="000000"/>
          <w:spacing w:val="-6"/>
          <w:kern w:val="0"/>
          <w:sz w:val="24"/>
          <w:szCs w:val="24"/>
          <w:highlight w:val="none"/>
          <w:lang w:val="en-US" w:eastAsia="en-US" w:bidi="ar-SA"/>
        </w:rPr>
        <w:t>的动态差异，构建“产业人才紧缺指数”，形成具备时空适应能力的</w:t>
      </w:r>
      <w:r>
        <w:rPr>
          <w:rFonts w:hint="eastAsia" w:ascii="仿宋" w:hAnsi="仿宋" w:eastAsia="仿宋" w:cs="仿宋"/>
          <w:snapToGrid w:val="0"/>
          <w:color w:val="000000"/>
          <w:spacing w:val="-7"/>
          <w:kern w:val="0"/>
          <w:sz w:val="24"/>
          <w:szCs w:val="24"/>
          <w:highlight w:val="none"/>
          <w:lang w:val="en-US" w:eastAsia="en-US" w:bidi="ar-SA"/>
        </w:rPr>
        <w:t>智能分析系统。</w:t>
      </w:r>
      <w:r>
        <w:rPr>
          <w:rFonts w:hint="eastAsia" w:ascii="仿宋" w:hAnsi="仿宋" w:eastAsia="仿宋" w:cs="仿宋"/>
          <w:snapToGrid w:val="0"/>
          <w:color w:val="000000"/>
          <w:spacing w:val="-1"/>
          <w:kern w:val="0"/>
          <w:sz w:val="24"/>
          <w:szCs w:val="24"/>
          <w:highlight w:val="none"/>
          <w:lang w:val="en-US" w:eastAsia="en-US" w:bidi="ar-SA"/>
        </w:rPr>
        <w:t>为防范大规模失业风险提供数据支持和决策参考。</w:t>
      </w:r>
    </w:p>
    <w:p w14:paraId="164ED0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1.2  其他要求</w:t>
      </w:r>
    </w:p>
    <w:p w14:paraId="37EE0C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 1</w:t>
      </w:r>
      <w:r>
        <w:rPr>
          <w:rFonts w:hint="eastAsia" w:ascii="仿宋" w:hAnsi="仿宋" w:eastAsia="仿宋" w:cs="仿宋"/>
          <w:snapToGrid w:val="0"/>
          <w:color w:val="000000"/>
          <w:spacing w:val="-16"/>
          <w:kern w:val="0"/>
          <w:sz w:val="24"/>
          <w:szCs w:val="24"/>
          <w:highlight w:val="none"/>
          <w:lang w:val="en-US" w:eastAsia="en-US" w:bidi="ar-SA"/>
        </w:rPr>
        <w:t xml:space="preserve"> </w:t>
      </w:r>
      <w:r>
        <w:rPr>
          <w:rFonts w:hint="eastAsia" w:ascii="仿宋" w:hAnsi="仿宋" w:eastAsia="仿宋" w:cs="仿宋"/>
          <w:snapToGrid w:val="0"/>
          <w:color w:val="000000"/>
          <w:spacing w:val="-5"/>
          <w:kern w:val="0"/>
          <w:sz w:val="24"/>
          <w:szCs w:val="24"/>
          <w:highlight w:val="none"/>
          <w:lang w:val="en-US" w:eastAsia="en-US" w:bidi="ar-SA"/>
        </w:rPr>
        <w:t>）团队与人员要求</w:t>
      </w:r>
      <w:r>
        <w:rPr>
          <w:rFonts w:hint="eastAsia" w:ascii="仿宋" w:hAnsi="仿宋" w:eastAsia="仿宋" w:cs="仿宋"/>
          <w:snapToGrid w:val="0"/>
          <w:color w:val="000000"/>
          <w:spacing w:val="-25"/>
          <w:kern w:val="0"/>
          <w:sz w:val="24"/>
          <w:szCs w:val="24"/>
          <w:highlight w:val="none"/>
          <w:lang w:val="en-US" w:eastAsia="en-US" w:bidi="ar-SA"/>
        </w:rPr>
        <w:t xml:space="preserve"> </w:t>
      </w:r>
      <w:r>
        <w:rPr>
          <w:rFonts w:hint="eastAsia" w:ascii="仿宋" w:hAnsi="仿宋" w:eastAsia="仿宋" w:cs="仿宋"/>
          <w:snapToGrid w:val="0"/>
          <w:color w:val="000000"/>
          <w:spacing w:val="-5"/>
          <w:kern w:val="0"/>
          <w:sz w:val="24"/>
          <w:szCs w:val="24"/>
          <w:highlight w:val="none"/>
          <w:lang w:val="en-US" w:eastAsia="en-US" w:bidi="ar-SA"/>
        </w:rPr>
        <w:t>：承建方需组建一支专业、稳定的项目</w:t>
      </w:r>
      <w:r>
        <w:rPr>
          <w:rFonts w:hint="eastAsia" w:ascii="仿宋" w:hAnsi="仿宋" w:eastAsia="仿宋" w:cs="仿宋"/>
          <w:snapToGrid w:val="0"/>
          <w:color w:val="000000"/>
          <w:spacing w:val="-6"/>
          <w:kern w:val="0"/>
          <w:sz w:val="24"/>
          <w:szCs w:val="24"/>
          <w:highlight w:val="none"/>
          <w:lang w:val="en-US" w:eastAsia="en-US" w:bidi="ar-SA"/>
        </w:rPr>
        <w:t>团队</w:t>
      </w:r>
      <w:r>
        <w:rPr>
          <w:rFonts w:hint="eastAsia" w:ascii="仿宋" w:hAnsi="仿宋" w:eastAsia="仿宋" w:cs="仿宋"/>
          <w:snapToGrid w:val="0"/>
          <w:color w:val="000000"/>
          <w:spacing w:val="-28"/>
          <w:kern w:val="0"/>
          <w:sz w:val="24"/>
          <w:szCs w:val="24"/>
          <w:highlight w:val="none"/>
          <w:lang w:val="en-US" w:eastAsia="en-US" w:bidi="ar-SA"/>
        </w:rPr>
        <w:t xml:space="preserve"> </w:t>
      </w:r>
      <w:r>
        <w:rPr>
          <w:rFonts w:hint="eastAsia" w:ascii="仿宋" w:hAnsi="仿宋" w:eastAsia="仿宋" w:cs="仿宋"/>
          <w:snapToGrid w:val="0"/>
          <w:color w:val="000000"/>
          <w:spacing w:val="-6"/>
          <w:kern w:val="0"/>
          <w:sz w:val="24"/>
          <w:szCs w:val="24"/>
          <w:highlight w:val="none"/>
          <w:lang w:val="en-US" w:eastAsia="en-US" w:bidi="ar-SA"/>
        </w:rPr>
        <w:t>，团队成</w:t>
      </w:r>
      <w:r>
        <w:rPr>
          <w:rFonts w:hint="eastAsia" w:ascii="仿宋" w:hAnsi="仿宋" w:eastAsia="仿宋" w:cs="仿宋"/>
          <w:snapToGrid w:val="0"/>
          <w:color w:val="000000"/>
          <w:spacing w:val="-3"/>
          <w:kern w:val="0"/>
          <w:sz w:val="24"/>
          <w:szCs w:val="24"/>
          <w:highlight w:val="none"/>
          <w:lang w:val="en-US" w:eastAsia="en-US" w:bidi="ar-SA"/>
        </w:rPr>
        <w:t>员应具备统计学、经济学、数据分析、计算机科学等相关专业背景，并具有丰富的人力资源市场分析或政府咨询项目经验。项目负责人需具备高级职称或同等专</w:t>
      </w:r>
      <w:r>
        <w:rPr>
          <w:rFonts w:hint="eastAsia" w:ascii="仿宋" w:hAnsi="仿宋" w:eastAsia="仿宋" w:cs="仿宋"/>
          <w:snapToGrid w:val="0"/>
          <w:color w:val="000000"/>
          <w:spacing w:val="-1"/>
          <w:kern w:val="0"/>
          <w:sz w:val="24"/>
          <w:szCs w:val="24"/>
          <w:highlight w:val="none"/>
          <w:lang w:val="en-US" w:eastAsia="en-US" w:bidi="ar-SA"/>
        </w:rPr>
        <w:t>业水平。</w:t>
      </w:r>
    </w:p>
    <w:p w14:paraId="5956B5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（2）数据安全与保密</w:t>
      </w:r>
      <w:r>
        <w:rPr>
          <w:rFonts w:hint="eastAsia" w:ascii="仿宋" w:hAnsi="仿宋" w:eastAsia="仿宋" w:cs="仿宋"/>
          <w:snapToGrid w:val="0"/>
          <w:color w:val="000000"/>
          <w:spacing w:val="-10"/>
          <w:kern w:val="0"/>
          <w:sz w:val="24"/>
          <w:szCs w:val="24"/>
          <w:highlight w:val="none"/>
          <w:lang w:val="en-US" w:eastAsia="en-US" w:bidi="ar-SA"/>
        </w:rPr>
        <w:t xml:space="preserve"> </w:t>
      </w:r>
      <w:r>
        <w:rPr>
          <w:rFonts w:hint="eastAsia" w:ascii="仿宋" w:hAnsi="仿宋" w:eastAsia="仿宋" w:cs="仿宋"/>
          <w:snapToGrid w:val="0"/>
          <w:color w:val="000000"/>
          <w:spacing w:val="-1"/>
          <w:kern w:val="0"/>
          <w:sz w:val="24"/>
          <w:szCs w:val="24"/>
          <w:highlight w:val="none"/>
          <w:lang w:val="en-US" w:eastAsia="en-US" w:bidi="ar-SA"/>
        </w:rPr>
        <w:t>：承建方在项目执行过程中，必须严格遵守国家及自</w:t>
      </w:r>
      <w:r>
        <w:rPr>
          <w:rFonts w:hint="eastAsia" w:ascii="仿宋" w:hAnsi="仿宋" w:eastAsia="仿宋" w:cs="仿宋"/>
          <w:snapToGrid w:val="0"/>
          <w:color w:val="000000"/>
          <w:spacing w:val="-3"/>
          <w:kern w:val="0"/>
          <w:sz w:val="24"/>
          <w:szCs w:val="24"/>
          <w:highlight w:val="none"/>
          <w:lang w:val="en-US" w:eastAsia="en-US" w:bidi="ar-SA"/>
        </w:rPr>
        <w:t>治区关于数据安全和保密的法律法规，对接触到的所有政务数据、内部资料和商业秘密负有严格的保密义务。未经采购方书面同意，不得将数据用于与本项目无</w:t>
      </w:r>
      <w:r>
        <w:rPr>
          <w:rFonts w:hint="eastAsia" w:ascii="仿宋" w:hAnsi="仿宋" w:eastAsia="仿宋" w:cs="仿宋"/>
          <w:snapToGrid w:val="0"/>
          <w:color w:val="000000"/>
          <w:kern w:val="0"/>
          <w:sz w:val="24"/>
          <w:szCs w:val="24"/>
          <w:highlight w:val="none"/>
          <w:lang w:val="en-US" w:eastAsia="en-US" w:bidi="ar-SA"/>
        </w:rPr>
        <w:t>关的任何目的，项目结束后需按要求移交或销毁相</w:t>
      </w:r>
      <w:r>
        <w:rPr>
          <w:rFonts w:hint="eastAsia" w:ascii="仿宋" w:hAnsi="仿宋" w:eastAsia="仿宋" w:cs="仿宋"/>
          <w:snapToGrid w:val="0"/>
          <w:color w:val="000000"/>
          <w:spacing w:val="-1"/>
          <w:kern w:val="0"/>
          <w:sz w:val="24"/>
          <w:szCs w:val="24"/>
          <w:highlight w:val="none"/>
          <w:lang w:val="en-US" w:eastAsia="en-US" w:bidi="ar-SA"/>
        </w:rPr>
        <w:t>关数据。</w:t>
      </w:r>
    </w:p>
    <w:p w14:paraId="2E3E01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（3）进度与质量保障</w:t>
      </w:r>
      <w:r>
        <w:rPr>
          <w:rFonts w:hint="eastAsia" w:ascii="仿宋" w:hAnsi="仿宋" w:eastAsia="仿宋" w:cs="仿宋"/>
          <w:snapToGrid w:val="0"/>
          <w:color w:val="000000"/>
          <w:spacing w:val="-25"/>
          <w:kern w:val="0"/>
          <w:sz w:val="24"/>
          <w:szCs w:val="24"/>
          <w:highlight w:val="none"/>
          <w:lang w:val="en-US" w:eastAsia="en-US" w:bidi="ar-SA"/>
        </w:rPr>
        <w:t xml:space="preserve"> </w:t>
      </w:r>
      <w:r>
        <w:rPr>
          <w:rFonts w:hint="eastAsia" w:ascii="仿宋" w:hAnsi="仿宋" w:eastAsia="仿宋" w:cs="仿宋"/>
          <w:snapToGrid w:val="0"/>
          <w:color w:val="000000"/>
          <w:spacing w:val="-1"/>
          <w:kern w:val="0"/>
          <w:sz w:val="24"/>
          <w:szCs w:val="24"/>
          <w:highlight w:val="none"/>
          <w:lang w:val="en-US" w:eastAsia="en-US" w:bidi="ar-SA"/>
        </w:rPr>
        <w:t>：承建方应严格按照</w:t>
      </w:r>
      <w:r>
        <w:rPr>
          <w:rFonts w:hint="eastAsia" w:ascii="仿宋" w:hAnsi="仿宋" w:eastAsia="仿宋" w:cs="仿宋"/>
          <w:snapToGrid w:val="0"/>
          <w:color w:val="000000"/>
          <w:spacing w:val="-2"/>
          <w:kern w:val="0"/>
          <w:sz w:val="24"/>
          <w:szCs w:val="24"/>
          <w:highlight w:val="none"/>
          <w:lang w:val="en-US" w:eastAsia="en-US" w:bidi="ar-SA"/>
        </w:rPr>
        <w:t>项目进度安排，按时</w:t>
      </w:r>
      <w:r>
        <w:rPr>
          <w:rFonts w:hint="eastAsia" w:ascii="仿宋" w:hAnsi="仿宋" w:eastAsia="仿宋" w:cs="仿宋"/>
          <w:snapToGrid w:val="0"/>
          <w:color w:val="000000"/>
          <w:spacing w:val="-42"/>
          <w:kern w:val="0"/>
          <w:sz w:val="24"/>
          <w:szCs w:val="24"/>
          <w:highlight w:val="none"/>
          <w:lang w:val="en-US" w:eastAsia="en-US" w:bidi="ar-SA"/>
        </w:rPr>
        <w:t xml:space="preserve"> </w:t>
      </w:r>
      <w:r>
        <w:rPr>
          <w:rFonts w:hint="eastAsia" w:ascii="仿宋" w:hAnsi="仿宋" w:eastAsia="仿宋" w:cs="仿宋"/>
          <w:snapToGrid w:val="0"/>
          <w:color w:val="000000"/>
          <w:spacing w:val="-2"/>
          <w:kern w:val="0"/>
          <w:sz w:val="24"/>
          <w:szCs w:val="24"/>
          <w:highlight w:val="none"/>
          <w:lang w:val="en-US" w:eastAsia="en-US" w:bidi="ar-SA"/>
        </w:rPr>
        <w:t>、保质提交各阶段成果</w:t>
      </w:r>
      <w:r>
        <w:rPr>
          <w:rFonts w:hint="eastAsia" w:ascii="仿宋" w:hAnsi="仿宋" w:eastAsia="仿宋" w:cs="仿宋"/>
          <w:snapToGrid w:val="0"/>
          <w:color w:val="000000"/>
          <w:spacing w:val="-30"/>
          <w:kern w:val="0"/>
          <w:sz w:val="24"/>
          <w:szCs w:val="24"/>
          <w:highlight w:val="none"/>
          <w:lang w:val="en-US" w:eastAsia="en-US" w:bidi="ar-SA"/>
        </w:rPr>
        <w:t xml:space="preserve"> </w:t>
      </w:r>
      <w:r>
        <w:rPr>
          <w:rFonts w:hint="eastAsia" w:ascii="仿宋" w:hAnsi="仿宋" w:eastAsia="仿宋" w:cs="仿宋"/>
          <w:snapToGrid w:val="0"/>
          <w:color w:val="000000"/>
          <w:spacing w:val="-2"/>
          <w:kern w:val="0"/>
          <w:sz w:val="24"/>
          <w:szCs w:val="24"/>
          <w:highlight w:val="none"/>
          <w:lang w:val="en-US" w:eastAsia="en-US" w:bidi="ar-SA"/>
        </w:rPr>
        <w:t>。季度报告需在每季度结束后 20 个工作日内提交</w:t>
      </w:r>
      <w:r>
        <w:rPr>
          <w:rFonts w:hint="eastAsia" w:ascii="仿宋" w:hAnsi="仿宋" w:eastAsia="仿宋" w:cs="仿宋"/>
          <w:snapToGrid w:val="0"/>
          <w:color w:val="000000"/>
          <w:spacing w:val="-29"/>
          <w:kern w:val="0"/>
          <w:sz w:val="24"/>
          <w:szCs w:val="24"/>
          <w:highlight w:val="none"/>
          <w:lang w:val="en-US" w:eastAsia="en-US" w:bidi="ar-SA"/>
        </w:rPr>
        <w:t xml:space="preserve"> </w:t>
      </w:r>
      <w:r>
        <w:rPr>
          <w:rFonts w:hint="eastAsia" w:ascii="仿宋" w:hAnsi="仿宋" w:eastAsia="仿宋" w:cs="仿宋"/>
          <w:snapToGrid w:val="0"/>
          <w:color w:val="000000"/>
          <w:spacing w:val="-2"/>
          <w:kern w:val="0"/>
          <w:sz w:val="24"/>
          <w:szCs w:val="24"/>
          <w:highlight w:val="none"/>
          <w:lang w:val="en-US" w:eastAsia="en-US" w:bidi="ar-SA"/>
        </w:rPr>
        <w:t>，年度报告需在次</w:t>
      </w:r>
      <w:r>
        <w:rPr>
          <w:rFonts w:hint="eastAsia" w:ascii="仿宋" w:hAnsi="仿宋" w:eastAsia="仿宋" w:cs="仿宋"/>
          <w:snapToGrid w:val="0"/>
          <w:color w:val="000000"/>
          <w:spacing w:val="-4"/>
          <w:kern w:val="0"/>
          <w:sz w:val="24"/>
          <w:szCs w:val="24"/>
          <w:highlight w:val="none"/>
          <w:lang w:val="en-US" w:eastAsia="en-US" w:bidi="ar-SA"/>
        </w:rPr>
        <w:t>年</w:t>
      </w:r>
      <w:r>
        <w:rPr>
          <w:rFonts w:hint="eastAsia" w:ascii="仿宋" w:hAnsi="仿宋" w:eastAsia="仿宋" w:cs="仿宋"/>
          <w:snapToGrid w:val="0"/>
          <w:color w:val="000000"/>
          <w:spacing w:val="33"/>
          <w:kern w:val="0"/>
          <w:sz w:val="24"/>
          <w:szCs w:val="24"/>
          <w:highlight w:val="none"/>
          <w:lang w:val="en-US" w:eastAsia="en-US" w:bidi="ar-SA"/>
        </w:rPr>
        <w:t xml:space="preserve"> </w:t>
      </w:r>
      <w:r>
        <w:rPr>
          <w:rFonts w:hint="eastAsia" w:ascii="仿宋" w:hAnsi="仿宋" w:eastAsia="仿宋" w:cs="仿宋"/>
          <w:snapToGrid w:val="0"/>
          <w:color w:val="000000"/>
          <w:spacing w:val="-4"/>
          <w:kern w:val="0"/>
          <w:sz w:val="24"/>
          <w:szCs w:val="24"/>
          <w:highlight w:val="none"/>
          <w:lang w:val="en-US" w:eastAsia="en-US" w:bidi="ar-SA"/>
        </w:rPr>
        <w:t>1 月底前提交。采购方有权对项目过程进行监督，并对阶段性成果提出修改意</w:t>
      </w:r>
      <w:r>
        <w:rPr>
          <w:rFonts w:hint="eastAsia" w:ascii="仿宋" w:hAnsi="仿宋" w:eastAsia="仿宋" w:cs="仿宋"/>
          <w:snapToGrid w:val="0"/>
          <w:color w:val="000000"/>
          <w:spacing w:val="-3"/>
          <w:kern w:val="0"/>
          <w:sz w:val="24"/>
          <w:szCs w:val="24"/>
          <w:highlight w:val="none"/>
          <w:lang w:val="en-US" w:eastAsia="en-US" w:bidi="ar-SA"/>
        </w:rPr>
        <w:t>见。</w:t>
      </w:r>
    </w:p>
    <w:p w14:paraId="6BC444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（4）知识产权归属：本项目产生的所有数据、模型、分析报告</w:t>
      </w:r>
      <w:r>
        <w:rPr>
          <w:rFonts w:hint="eastAsia" w:ascii="仿宋" w:hAnsi="仿宋" w:eastAsia="仿宋" w:cs="仿宋"/>
          <w:snapToGrid w:val="0"/>
          <w:color w:val="000000"/>
          <w:spacing w:val="-43"/>
          <w:kern w:val="0"/>
          <w:sz w:val="24"/>
          <w:szCs w:val="24"/>
          <w:highlight w:val="none"/>
          <w:lang w:val="en-US" w:eastAsia="en-US" w:bidi="ar-SA"/>
        </w:rPr>
        <w:t xml:space="preserve"> </w:t>
      </w:r>
      <w:r>
        <w:rPr>
          <w:rFonts w:hint="eastAsia" w:ascii="仿宋" w:hAnsi="仿宋" w:eastAsia="仿宋" w:cs="仿宋"/>
          <w:snapToGrid w:val="0"/>
          <w:color w:val="000000"/>
          <w:kern w:val="0"/>
          <w:sz w:val="24"/>
          <w:szCs w:val="24"/>
          <w:highlight w:val="none"/>
          <w:lang w:val="en-US" w:eastAsia="en-US" w:bidi="ar-SA"/>
        </w:rPr>
        <w:t>、优化建议</w:t>
      </w:r>
      <w:r>
        <w:rPr>
          <w:rFonts w:hint="eastAsia" w:ascii="仿宋" w:hAnsi="仿宋" w:eastAsia="仿宋" w:cs="仿宋"/>
          <w:snapToGrid w:val="0"/>
          <w:color w:val="000000"/>
          <w:spacing w:val="-3"/>
          <w:kern w:val="0"/>
          <w:sz w:val="24"/>
          <w:szCs w:val="24"/>
          <w:highlight w:val="none"/>
          <w:lang w:val="en-US" w:eastAsia="en-US" w:bidi="ar-SA"/>
        </w:rPr>
        <w:t>等成果的知识产权归采购方所有。承建方在项目执行中使用的自有知识产权工具</w:t>
      </w:r>
      <w:r>
        <w:rPr>
          <w:rFonts w:hint="eastAsia" w:ascii="仿宋" w:hAnsi="仿宋" w:eastAsia="仿宋" w:cs="仿宋"/>
          <w:snapToGrid w:val="0"/>
          <w:color w:val="000000"/>
          <w:spacing w:val="-7"/>
          <w:kern w:val="0"/>
          <w:sz w:val="24"/>
          <w:szCs w:val="24"/>
          <w:highlight w:val="none"/>
          <w:lang w:val="en-US" w:eastAsia="en-US" w:bidi="ar-SA"/>
        </w:rPr>
        <w:t>或方法，应确保不侵犯第三方权益，并授予采购方在本项目范围内的永久</w:t>
      </w:r>
      <w:r>
        <w:rPr>
          <w:rFonts w:hint="eastAsia" w:ascii="仿宋" w:hAnsi="仿宋" w:eastAsia="仿宋" w:cs="仿宋"/>
          <w:snapToGrid w:val="0"/>
          <w:color w:val="000000"/>
          <w:spacing w:val="-8"/>
          <w:kern w:val="0"/>
          <w:sz w:val="24"/>
          <w:szCs w:val="24"/>
          <w:highlight w:val="none"/>
          <w:lang w:val="en-US" w:eastAsia="en-US" w:bidi="ar-SA"/>
        </w:rPr>
        <w:t>使用权。</w:t>
      </w:r>
    </w:p>
    <w:p w14:paraId="465C7F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6"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b/>
          <w:bCs/>
          <w:snapToGrid w:val="0"/>
          <w:color w:val="000000"/>
          <w:spacing w:val="1"/>
          <w:kern w:val="0"/>
          <w:sz w:val="24"/>
          <w:szCs w:val="24"/>
          <w:highlight w:val="none"/>
          <w:lang w:val="en-US" w:eastAsia="en-US" w:bidi="ar-SA"/>
        </w:rPr>
        <w:t>（二）服务标准</w:t>
      </w:r>
    </w:p>
    <w:p w14:paraId="469CBD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7"/>
          <w:kern w:val="0"/>
          <w:sz w:val="24"/>
          <w:szCs w:val="24"/>
          <w:highlight w:val="none"/>
          <w:lang w:val="en-US" w:eastAsia="en-US" w:bidi="ar-SA"/>
        </w:rPr>
        <w:t>（ 1</w:t>
      </w:r>
      <w:r>
        <w:rPr>
          <w:rFonts w:hint="eastAsia" w:ascii="仿宋" w:hAnsi="仿宋" w:eastAsia="仿宋" w:cs="仿宋"/>
          <w:snapToGrid w:val="0"/>
          <w:color w:val="000000"/>
          <w:spacing w:val="-8"/>
          <w:kern w:val="0"/>
          <w:sz w:val="24"/>
          <w:szCs w:val="24"/>
          <w:highlight w:val="none"/>
          <w:lang w:val="en-US" w:eastAsia="en-US" w:bidi="ar-SA"/>
        </w:rPr>
        <w:t xml:space="preserve"> </w:t>
      </w:r>
      <w:r>
        <w:rPr>
          <w:rFonts w:hint="eastAsia" w:ascii="仿宋" w:hAnsi="仿宋" w:eastAsia="仿宋" w:cs="仿宋"/>
          <w:snapToGrid w:val="0"/>
          <w:color w:val="000000"/>
          <w:spacing w:val="-7"/>
          <w:kern w:val="0"/>
          <w:sz w:val="24"/>
          <w:szCs w:val="24"/>
          <w:highlight w:val="none"/>
          <w:lang w:val="en-US" w:eastAsia="en-US" w:bidi="ar-SA"/>
        </w:rPr>
        <w:t>）数据准确性与模型科学性标准</w:t>
      </w:r>
    </w:p>
    <w:p w14:paraId="6AA22D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所有用于分析的数据必须经过严格的清洗和校验，确保数据的准确率不低于</w:t>
      </w:r>
      <w:r>
        <w:rPr>
          <w:rFonts w:hint="eastAsia" w:ascii="仿宋" w:hAnsi="仿宋" w:eastAsia="仿宋" w:cs="仿宋"/>
          <w:snapToGrid w:val="0"/>
          <w:color w:val="000000"/>
          <w:spacing w:val="-4"/>
          <w:kern w:val="0"/>
          <w:sz w:val="24"/>
          <w:szCs w:val="24"/>
          <w:highlight w:val="none"/>
          <w:lang w:val="en-US" w:eastAsia="en-US" w:bidi="ar-SA"/>
        </w:rPr>
        <w:t>98%。</w:t>
      </w:r>
    </w:p>
    <w:p w14:paraId="43B4F4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建立的数学模型需具备理论依据和实证检验，模型需通过多阶段验证流程，</w:t>
      </w:r>
      <w:r>
        <w:rPr>
          <w:rFonts w:hint="eastAsia" w:ascii="仿宋" w:hAnsi="仿宋" w:eastAsia="仿宋" w:cs="仿宋"/>
          <w:snapToGrid w:val="0"/>
          <w:color w:val="000000"/>
          <w:spacing w:val="-1"/>
          <w:kern w:val="0"/>
          <w:sz w:val="24"/>
          <w:szCs w:val="24"/>
          <w:highlight w:val="none"/>
          <w:lang w:val="en-US" w:eastAsia="en-US" w:bidi="ar-SA"/>
        </w:rPr>
        <w:t>确保其可靠性和稳定性。</w:t>
      </w:r>
    </w:p>
    <w:p w14:paraId="39835E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（2）报告质量与应用价值标准</w:t>
      </w:r>
    </w:p>
    <w:p w14:paraId="7011EB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所有分析报告应结构清晰、逻辑严谨、数据翔实、结论明确。内容需紧密结合自治区实际，提出的对策建议应具有前瞻性、针对性和可操作性，能够为政府</w:t>
      </w:r>
      <w:r>
        <w:rPr>
          <w:rFonts w:hint="eastAsia" w:ascii="仿宋" w:hAnsi="仿宋" w:eastAsia="仿宋" w:cs="仿宋"/>
          <w:snapToGrid w:val="0"/>
          <w:color w:val="000000"/>
          <w:spacing w:val="-1"/>
          <w:kern w:val="0"/>
          <w:sz w:val="24"/>
          <w:szCs w:val="24"/>
          <w:highlight w:val="none"/>
          <w:lang w:val="en-US" w:eastAsia="en-US" w:bidi="ar-SA"/>
        </w:rPr>
        <w:t>决策提供直接、有效的支撑。</w:t>
      </w:r>
    </w:p>
    <w:p w14:paraId="71B78D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专项分析报告需深入挖掘重点人群和行业的供需特征，揭示深层矛盾，提出</w:t>
      </w:r>
      <w:r>
        <w:rPr>
          <w:rFonts w:hint="eastAsia" w:ascii="仿宋" w:hAnsi="仿宋" w:eastAsia="仿宋" w:cs="仿宋"/>
          <w:snapToGrid w:val="0"/>
          <w:color w:val="000000"/>
          <w:spacing w:val="-1"/>
          <w:kern w:val="0"/>
          <w:sz w:val="24"/>
          <w:szCs w:val="24"/>
          <w:highlight w:val="none"/>
          <w:lang w:val="en-US" w:eastAsia="en-US" w:bidi="ar-SA"/>
        </w:rPr>
        <w:t>的解决方案应能有效指导后续政策制定和工作</w:t>
      </w:r>
      <w:r>
        <w:rPr>
          <w:rFonts w:hint="eastAsia" w:ascii="仿宋" w:hAnsi="仿宋" w:eastAsia="仿宋" w:cs="仿宋"/>
          <w:snapToGrid w:val="0"/>
          <w:color w:val="000000"/>
          <w:spacing w:val="-2"/>
          <w:kern w:val="0"/>
          <w:sz w:val="24"/>
          <w:szCs w:val="24"/>
          <w:highlight w:val="none"/>
          <w:lang w:val="en-US" w:eastAsia="en-US" w:bidi="ar-SA"/>
        </w:rPr>
        <w:t>开展。</w:t>
      </w:r>
    </w:p>
    <w:p w14:paraId="50B7DC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（3）沟通协作与响应标准</w:t>
      </w:r>
    </w:p>
    <w:p w14:paraId="1DD6AD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承建方应建立高效的项目沟通机制</w:t>
      </w:r>
      <w:r>
        <w:rPr>
          <w:rFonts w:hint="eastAsia" w:ascii="仿宋" w:hAnsi="仿宋" w:eastAsia="仿宋" w:cs="仿宋"/>
          <w:snapToGrid w:val="0"/>
          <w:color w:val="000000"/>
          <w:spacing w:val="-26"/>
          <w:kern w:val="0"/>
          <w:sz w:val="24"/>
          <w:szCs w:val="24"/>
          <w:highlight w:val="none"/>
          <w:lang w:val="en-US" w:eastAsia="en-US" w:bidi="ar-SA"/>
        </w:rPr>
        <w:t xml:space="preserve"> </w:t>
      </w:r>
      <w:r>
        <w:rPr>
          <w:rFonts w:hint="eastAsia" w:ascii="仿宋" w:hAnsi="仿宋" w:eastAsia="仿宋" w:cs="仿宋"/>
          <w:snapToGrid w:val="0"/>
          <w:color w:val="000000"/>
          <w:spacing w:val="1"/>
          <w:kern w:val="0"/>
          <w:sz w:val="24"/>
          <w:szCs w:val="24"/>
          <w:highlight w:val="none"/>
          <w:lang w:val="en-US" w:eastAsia="en-US" w:bidi="ar-SA"/>
        </w:rPr>
        <w:t>，指定专门的联系</w:t>
      </w:r>
      <w:r>
        <w:rPr>
          <w:rFonts w:hint="eastAsia" w:ascii="仿宋" w:hAnsi="仿宋" w:eastAsia="仿宋" w:cs="仿宋"/>
          <w:snapToGrid w:val="0"/>
          <w:color w:val="000000"/>
          <w:kern w:val="0"/>
          <w:sz w:val="24"/>
          <w:szCs w:val="24"/>
          <w:highlight w:val="none"/>
          <w:lang w:val="en-US" w:eastAsia="en-US" w:bidi="ar-SA"/>
        </w:rPr>
        <w:t>人，定期（如每周/每</w:t>
      </w:r>
      <w:r>
        <w:rPr>
          <w:rFonts w:hint="eastAsia" w:ascii="仿宋" w:hAnsi="仿宋" w:eastAsia="仿宋" w:cs="仿宋"/>
          <w:snapToGrid w:val="0"/>
          <w:color w:val="000000"/>
          <w:spacing w:val="-3"/>
          <w:kern w:val="0"/>
          <w:sz w:val="24"/>
          <w:szCs w:val="24"/>
          <w:highlight w:val="none"/>
          <w:lang w:val="en-US" w:eastAsia="en-US" w:bidi="ar-SA"/>
        </w:rPr>
        <w:t>两周）</w:t>
      </w:r>
      <w:r>
        <w:rPr>
          <w:rFonts w:hint="eastAsia" w:ascii="仿宋" w:hAnsi="仿宋" w:eastAsia="仿宋" w:cs="仿宋"/>
          <w:snapToGrid w:val="0"/>
          <w:color w:val="000000"/>
          <w:spacing w:val="-37"/>
          <w:kern w:val="0"/>
          <w:sz w:val="24"/>
          <w:szCs w:val="24"/>
          <w:highlight w:val="none"/>
          <w:lang w:val="en-US" w:eastAsia="en-US" w:bidi="ar-SA"/>
        </w:rPr>
        <w:t xml:space="preserve"> </w:t>
      </w:r>
      <w:r>
        <w:rPr>
          <w:rFonts w:hint="eastAsia" w:ascii="仿宋" w:hAnsi="仿宋" w:eastAsia="仿宋" w:cs="仿宋"/>
          <w:snapToGrid w:val="0"/>
          <w:color w:val="000000"/>
          <w:spacing w:val="-3"/>
          <w:kern w:val="0"/>
          <w:sz w:val="24"/>
          <w:szCs w:val="24"/>
          <w:highlight w:val="none"/>
          <w:lang w:val="en-US" w:eastAsia="en-US" w:bidi="ar-SA"/>
        </w:rPr>
        <w:t>向采购方汇报项目进展。</w:t>
      </w:r>
    </w:p>
    <w:p w14:paraId="1EA8F824">
      <w:pPr>
        <w:keepNext w:val="0"/>
        <w:keepLines w:val="0"/>
        <w:pageBreakBefore w:val="0"/>
        <w:widowControl w:val="0"/>
        <w:kinsoku/>
        <w:wordWrap/>
        <w:overflowPunct/>
        <w:topLinePunct w:val="0"/>
        <w:autoSpaceDE/>
        <w:autoSpaceDN/>
        <w:bidi w:val="0"/>
        <w:adjustRightInd/>
        <w:snapToGrid/>
        <w:spacing w:line="500" w:lineRule="exact"/>
        <w:ind w:firstLine="468"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napToGrid w:val="0"/>
          <w:color w:val="000000"/>
          <w:spacing w:val="-3"/>
          <w:kern w:val="0"/>
          <w:sz w:val="24"/>
          <w:szCs w:val="24"/>
          <w:highlight w:val="none"/>
          <w:lang w:val="en-US" w:eastAsia="en-US" w:bidi="ar-SA"/>
        </w:rPr>
        <w:t>对采购方提出的数据需求</w:t>
      </w:r>
      <w:r>
        <w:rPr>
          <w:rFonts w:hint="eastAsia" w:ascii="仿宋" w:hAnsi="仿宋" w:eastAsia="仿宋" w:cs="仿宋"/>
          <w:snapToGrid w:val="0"/>
          <w:color w:val="000000"/>
          <w:spacing w:val="-27"/>
          <w:kern w:val="0"/>
          <w:sz w:val="24"/>
          <w:szCs w:val="24"/>
          <w:highlight w:val="none"/>
          <w:lang w:val="en-US" w:eastAsia="en-US" w:bidi="ar-SA"/>
        </w:rPr>
        <w:t xml:space="preserve"> </w:t>
      </w:r>
      <w:r>
        <w:rPr>
          <w:rFonts w:hint="eastAsia" w:ascii="仿宋" w:hAnsi="仿宋" w:eastAsia="仿宋" w:cs="仿宋"/>
          <w:snapToGrid w:val="0"/>
          <w:color w:val="000000"/>
          <w:spacing w:val="-3"/>
          <w:kern w:val="0"/>
          <w:sz w:val="24"/>
          <w:szCs w:val="24"/>
          <w:highlight w:val="none"/>
          <w:lang w:val="en-US" w:eastAsia="en-US" w:bidi="ar-SA"/>
        </w:rPr>
        <w:t>、分析疑问</w:t>
      </w:r>
      <w:r>
        <w:rPr>
          <w:rFonts w:hint="eastAsia" w:ascii="仿宋" w:hAnsi="仿宋" w:eastAsia="仿宋" w:cs="仿宋"/>
          <w:snapToGrid w:val="0"/>
          <w:color w:val="000000"/>
          <w:spacing w:val="-42"/>
          <w:kern w:val="0"/>
          <w:sz w:val="24"/>
          <w:szCs w:val="24"/>
          <w:highlight w:val="none"/>
          <w:lang w:val="en-US" w:eastAsia="en-US" w:bidi="ar-SA"/>
        </w:rPr>
        <w:t xml:space="preserve"> </w:t>
      </w:r>
      <w:r>
        <w:rPr>
          <w:rFonts w:hint="eastAsia" w:ascii="仿宋" w:hAnsi="仿宋" w:eastAsia="仿宋" w:cs="仿宋"/>
          <w:snapToGrid w:val="0"/>
          <w:color w:val="000000"/>
          <w:spacing w:val="-3"/>
          <w:kern w:val="0"/>
          <w:sz w:val="24"/>
          <w:szCs w:val="24"/>
          <w:highlight w:val="none"/>
          <w:lang w:val="en-US" w:eastAsia="en-US" w:bidi="ar-SA"/>
        </w:rPr>
        <w:t>、报告修改意见等</w:t>
      </w:r>
      <w:r>
        <w:rPr>
          <w:rFonts w:hint="eastAsia" w:ascii="仿宋" w:hAnsi="仿宋" w:eastAsia="仿宋" w:cs="仿宋"/>
          <w:snapToGrid w:val="0"/>
          <w:color w:val="000000"/>
          <w:spacing w:val="-29"/>
          <w:kern w:val="0"/>
          <w:sz w:val="24"/>
          <w:szCs w:val="24"/>
          <w:highlight w:val="none"/>
          <w:lang w:val="en-US" w:eastAsia="en-US" w:bidi="ar-SA"/>
        </w:rPr>
        <w:t xml:space="preserve"> </w:t>
      </w:r>
      <w:r>
        <w:rPr>
          <w:rFonts w:hint="eastAsia" w:ascii="仿宋" w:hAnsi="仿宋" w:eastAsia="仿宋" w:cs="仿宋"/>
          <w:snapToGrid w:val="0"/>
          <w:color w:val="000000"/>
          <w:spacing w:val="-3"/>
          <w:kern w:val="0"/>
          <w:sz w:val="24"/>
          <w:szCs w:val="24"/>
          <w:highlight w:val="none"/>
          <w:lang w:val="en-US" w:eastAsia="en-US" w:bidi="ar-SA"/>
        </w:rPr>
        <w:t>，承建方应在 24 小</w:t>
      </w:r>
      <w:r>
        <w:rPr>
          <w:rFonts w:hint="eastAsia" w:ascii="仿宋" w:hAnsi="仿宋" w:eastAsia="仿宋" w:cs="仿宋"/>
          <w:snapToGrid w:val="0"/>
          <w:color w:val="000000"/>
          <w:spacing w:val="-1"/>
          <w:kern w:val="0"/>
          <w:sz w:val="24"/>
          <w:szCs w:val="24"/>
          <w:highlight w:val="none"/>
          <w:lang w:val="en-US" w:eastAsia="en-US" w:bidi="ar-SA"/>
        </w:rPr>
        <w:t>时内给予响应，并在约定时间内完成修改和完善。</w:t>
      </w:r>
    </w:p>
    <w:p w14:paraId="7845B820">
      <w:pPr>
        <w:pStyle w:val="332"/>
        <w:keepNext w:val="0"/>
        <w:keepLines w:val="0"/>
        <w:pageBreakBefore w:val="0"/>
        <w:kinsoku/>
        <w:wordWrap/>
        <w:overflowPunct/>
        <w:topLinePunct w:val="0"/>
        <w:autoSpaceDE/>
        <w:autoSpaceDN/>
        <w:bidi w:val="0"/>
        <w:adjustRightInd/>
        <w:snapToGrid w:val="0"/>
        <w:spacing w:line="360" w:lineRule="auto"/>
        <w:jc w:val="left"/>
        <w:textAlignment w:val="auto"/>
        <w:outlineLvl w:val="0"/>
        <w:rPr>
          <w:rFonts w:hint="eastAsia" w:ascii="仿宋" w:hAnsi="仿宋" w:eastAsia="仿宋" w:cs="仿宋"/>
          <w:color w:val="auto"/>
          <w:kern w:val="0"/>
          <w:sz w:val="28"/>
          <w:szCs w:val="28"/>
          <w:highlight w:val="none"/>
          <w:lang w:val="en-US" w:eastAsia="zh-CN" w:bidi="ar"/>
        </w:rPr>
      </w:pPr>
    </w:p>
    <w:p w14:paraId="42E58C0F">
      <w:pPr>
        <w:pStyle w:val="332"/>
        <w:keepNext w:val="0"/>
        <w:keepLines w:val="0"/>
        <w:pageBreakBefore w:val="0"/>
        <w:kinsoku/>
        <w:wordWrap/>
        <w:overflowPunct/>
        <w:topLinePunct w:val="0"/>
        <w:autoSpaceDE/>
        <w:autoSpaceDN/>
        <w:bidi w:val="0"/>
        <w:adjustRightInd/>
        <w:snapToGrid w:val="0"/>
        <w:spacing w:line="360" w:lineRule="auto"/>
        <w:jc w:val="left"/>
        <w:textAlignment w:val="auto"/>
        <w:outlineLvl w:val="0"/>
        <w:rPr>
          <w:rFonts w:hint="eastAsia" w:ascii="仿宋" w:hAnsi="仿宋" w:eastAsia="仿宋" w:cs="仿宋"/>
          <w:color w:val="auto"/>
          <w:kern w:val="0"/>
          <w:sz w:val="28"/>
          <w:szCs w:val="28"/>
          <w:highlight w:val="none"/>
          <w:lang w:val="en-US" w:eastAsia="zh-CN" w:bidi="ar"/>
        </w:rPr>
      </w:pPr>
    </w:p>
    <w:p w14:paraId="5F1A3212">
      <w:pPr>
        <w:pStyle w:val="332"/>
        <w:keepNext w:val="0"/>
        <w:keepLines w:val="0"/>
        <w:pageBreakBefore w:val="0"/>
        <w:kinsoku/>
        <w:wordWrap/>
        <w:overflowPunct/>
        <w:topLinePunct w:val="0"/>
        <w:autoSpaceDE/>
        <w:autoSpaceDN/>
        <w:bidi w:val="0"/>
        <w:adjustRightInd/>
        <w:snapToGrid w:val="0"/>
        <w:spacing w:line="360" w:lineRule="auto"/>
        <w:jc w:val="left"/>
        <w:textAlignment w:val="auto"/>
        <w:outlineLvl w:val="0"/>
        <w:rPr>
          <w:rFonts w:hint="eastAsia" w:ascii="仿宋" w:hAnsi="仿宋" w:eastAsia="仿宋" w:cs="仿宋"/>
          <w:color w:val="auto"/>
          <w:kern w:val="0"/>
          <w:sz w:val="28"/>
          <w:szCs w:val="28"/>
          <w:highlight w:val="none"/>
          <w:lang w:val="en-US" w:eastAsia="zh-CN" w:bidi="ar"/>
        </w:rPr>
      </w:pPr>
    </w:p>
    <w:bookmarkEnd w:id="36"/>
    <w:bookmarkEnd w:id="37"/>
    <w:p w14:paraId="5E35FFE9">
      <w:pPr>
        <w:rPr>
          <w:rFonts w:hint="eastAsia" w:ascii="仿宋" w:hAnsi="仿宋" w:eastAsia="仿宋" w:cs="仿宋"/>
          <w:b/>
          <w:color w:val="auto"/>
          <w:sz w:val="32"/>
          <w:szCs w:val="32"/>
          <w:highlight w:val="none"/>
        </w:rPr>
      </w:pPr>
      <w:bookmarkStart w:id="38" w:name="_Toc127462396"/>
      <w:r>
        <w:rPr>
          <w:rFonts w:hint="eastAsia" w:ascii="仿宋" w:hAnsi="仿宋" w:eastAsia="仿宋" w:cs="仿宋"/>
          <w:b/>
          <w:color w:val="auto"/>
          <w:sz w:val="32"/>
          <w:szCs w:val="32"/>
          <w:highlight w:val="none"/>
        </w:rPr>
        <w:br w:type="page"/>
      </w:r>
    </w:p>
    <w:p w14:paraId="6F71B50B">
      <w:pPr>
        <w:pStyle w:val="332"/>
        <w:spacing w:beforeLines="5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合同条款</w:t>
      </w:r>
    </w:p>
    <w:p w14:paraId="287354D5">
      <w:pPr>
        <w:pStyle w:val="332"/>
        <w:spacing w:beforeLines="5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bCs/>
          <w:color w:val="auto"/>
          <w:sz w:val="24"/>
          <w:szCs w:val="24"/>
          <w:highlight w:val="none"/>
          <w:lang w:eastAsia="zh-CN"/>
        </w:rPr>
        <w:t>注：此合同样本仅供参考，合同详细文本内容实际以采购人与成交供应商签订为准。</w:t>
      </w:r>
    </w:p>
    <w:p w14:paraId="454AD462">
      <w:pPr>
        <w:pageBreakBefore w:val="0"/>
        <w:kinsoku/>
        <w:wordWrap/>
        <w:topLinePunct w:val="0"/>
        <w:bidi w:val="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合同编号：</w:t>
      </w:r>
      <w:r>
        <w:rPr>
          <w:rFonts w:hint="eastAsia" w:ascii="仿宋" w:hAnsi="仿宋" w:eastAsia="仿宋" w:cs="仿宋"/>
          <w:b/>
          <w:bCs/>
          <w:color w:val="auto"/>
          <w:sz w:val="24"/>
          <w:highlight w:val="none"/>
          <w:u w:val="single"/>
        </w:rPr>
        <w:t xml:space="preserve">           </w:t>
      </w:r>
    </w:p>
    <w:p w14:paraId="514A1B5C">
      <w:pPr>
        <w:pageBreakBefore w:val="0"/>
        <w:kinsoku/>
        <w:wordWrap/>
        <w:topLinePunct w:val="0"/>
        <w:bidi w:val="0"/>
        <w:spacing w:line="480" w:lineRule="auto"/>
        <w:jc w:val="center"/>
        <w:rPr>
          <w:rFonts w:hint="eastAsia" w:ascii="仿宋" w:hAnsi="仿宋" w:eastAsia="仿宋" w:cs="仿宋"/>
          <w:b/>
          <w:color w:val="auto"/>
          <w:sz w:val="28"/>
          <w:szCs w:val="28"/>
          <w:highlight w:val="none"/>
        </w:rPr>
      </w:pPr>
    </w:p>
    <w:p w14:paraId="3752D6A5">
      <w:pPr>
        <w:pageBreakBefore w:val="0"/>
        <w:kinsoku/>
        <w:wordWrap/>
        <w:topLinePunct w:val="0"/>
        <w:bidi w:val="0"/>
        <w:spacing w:line="480" w:lineRule="auto"/>
        <w:jc w:val="center"/>
        <w:rPr>
          <w:rFonts w:hint="eastAsia" w:ascii="仿宋" w:hAnsi="仿宋" w:eastAsia="仿宋" w:cs="仿宋"/>
          <w:b/>
          <w:color w:val="auto"/>
          <w:sz w:val="28"/>
          <w:szCs w:val="28"/>
          <w:highlight w:val="none"/>
        </w:rPr>
      </w:pPr>
    </w:p>
    <w:p w14:paraId="4E67493B">
      <w:pPr>
        <w:pageBreakBefore w:val="0"/>
        <w:kinsoku/>
        <w:wordWrap/>
        <w:topLinePunct w:val="0"/>
        <w:bidi w:val="0"/>
        <w:spacing w:line="480" w:lineRule="auto"/>
        <w:jc w:val="center"/>
        <w:rPr>
          <w:rFonts w:hint="eastAsia" w:ascii="仿宋" w:hAnsi="仿宋" w:eastAsia="仿宋" w:cs="仿宋"/>
          <w:b/>
          <w:color w:val="auto"/>
          <w:sz w:val="28"/>
          <w:szCs w:val="28"/>
          <w:highlight w:val="none"/>
        </w:rPr>
      </w:pPr>
    </w:p>
    <w:p w14:paraId="706CEED2">
      <w:pPr>
        <w:pageBreakBefore w:val="0"/>
        <w:kinsoku/>
        <w:wordWrap/>
        <w:topLinePunct w:val="0"/>
        <w:bidi w:val="0"/>
        <w:spacing w:line="480" w:lineRule="auto"/>
        <w:jc w:val="center"/>
        <w:outlineLvl w:val="1"/>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政府采购合同参考范本</w:t>
      </w:r>
    </w:p>
    <w:p w14:paraId="345E8AFB">
      <w:pPr>
        <w:pageBreakBefore w:val="0"/>
        <w:kinsoku/>
        <w:wordWrap/>
        <w:topLinePunct w:val="0"/>
        <w:bidi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（服务类）</w:t>
      </w:r>
    </w:p>
    <w:p w14:paraId="0D4050D7">
      <w:pPr>
        <w:pStyle w:val="72"/>
        <w:pageBreakBefore w:val="0"/>
        <w:kinsoku/>
        <w:wordWrap/>
        <w:topLinePunct w:val="0"/>
        <w:bidi w:val="0"/>
        <w:ind w:firstLine="0"/>
        <w:rPr>
          <w:rFonts w:hint="eastAsia" w:ascii="仿宋" w:hAnsi="仿宋" w:eastAsia="仿宋" w:cs="仿宋"/>
          <w:color w:val="auto"/>
          <w:szCs w:val="24"/>
          <w:highlight w:val="none"/>
        </w:rPr>
      </w:pPr>
    </w:p>
    <w:p w14:paraId="7C2CF0CB">
      <w:pPr>
        <w:pStyle w:val="72"/>
        <w:pageBreakBefore w:val="0"/>
        <w:kinsoku/>
        <w:wordWrap/>
        <w:topLinePunct w:val="0"/>
        <w:bidi w:val="0"/>
        <w:ind w:firstLine="0"/>
        <w:rPr>
          <w:rFonts w:hint="eastAsia" w:ascii="仿宋" w:hAnsi="仿宋" w:eastAsia="仿宋" w:cs="仿宋"/>
          <w:color w:val="auto"/>
          <w:szCs w:val="24"/>
          <w:highlight w:val="none"/>
        </w:rPr>
      </w:pPr>
    </w:p>
    <w:p w14:paraId="4AAADC17">
      <w:pPr>
        <w:pStyle w:val="72"/>
        <w:pageBreakBefore w:val="0"/>
        <w:kinsoku/>
        <w:wordWrap/>
        <w:topLinePunct w:val="0"/>
        <w:bidi w:val="0"/>
        <w:ind w:firstLine="0"/>
        <w:rPr>
          <w:rFonts w:hint="eastAsia" w:ascii="仿宋" w:hAnsi="仿宋" w:eastAsia="仿宋" w:cs="仿宋"/>
          <w:color w:val="auto"/>
          <w:szCs w:val="24"/>
          <w:highlight w:val="none"/>
        </w:rPr>
      </w:pPr>
    </w:p>
    <w:p w14:paraId="525410E9">
      <w:pPr>
        <w:pageBreakBefore w:val="0"/>
        <w:kinsoku/>
        <w:wordWrap/>
        <w:topLinePunct w:val="0"/>
        <w:bidi w:val="0"/>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1A9E8EDA">
      <w:pPr>
        <w:pStyle w:val="772"/>
        <w:pageBreakBefore w:val="0"/>
        <w:kinsoku/>
        <w:wordWrap/>
        <w:topLinePunct w:val="0"/>
        <w:bidi w:val="0"/>
        <w:spacing w:before="120" w:line="22" w:lineRule="atLeast"/>
        <w:rPr>
          <w:rFonts w:hint="eastAsia" w:ascii="仿宋" w:hAnsi="仿宋" w:eastAsia="仿宋" w:cs="仿宋"/>
          <w:color w:val="auto"/>
          <w:szCs w:val="24"/>
          <w:highlight w:val="none"/>
        </w:rPr>
      </w:pPr>
    </w:p>
    <w:p w14:paraId="5AEEEC21">
      <w:pPr>
        <w:pStyle w:val="772"/>
        <w:pageBreakBefore w:val="0"/>
        <w:kinsoku/>
        <w:wordWrap/>
        <w:topLinePunct w:val="0"/>
        <w:bidi w:val="0"/>
        <w:spacing w:before="120" w:line="22" w:lineRule="atLeast"/>
        <w:rPr>
          <w:rFonts w:hint="eastAsia" w:ascii="仿宋" w:hAnsi="仿宋" w:eastAsia="仿宋" w:cs="仿宋"/>
          <w:color w:val="auto"/>
          <w:szCs w:val="24"/>
          <w:highlight w:val="none"/>
        </w:rPr>
      </w:pPr>
    </w:p>
    <w:p w14:paraId="22384422">
      <w:pPr>
        <w:pageBreakBefore w:val="0"/>
        <w:kinsoku/>
        <w:wordWrap/>
        <w:topLinePunct w:val="0"/>
        <w:bidi w:val="0"/>
        <w:rPr>
          <w:rFonts w:hint="eastAsia" w:ascii="仿宋" w:hAnsi="仿宋" w:eastAsia="仿宋" w:cs="仿宋"/>
          <w:color w:val="auto"/>
          <w:highlight w:val="none"/>
        </w:rPr>
      </w:pPr>
    </w:p>
    <w:p w14:paraId="501BD44F">
      <w:pPr>
        <w:pageBreakBefore w:val="0"/>
        <w:kinsoku/>
        <w:wordWrap/>
        <w:topLinePunct w:val="0"/>
        <w:bidi w:val="0"/>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09F62785">
      <w:pPr>
        <w:pageBreakBefore w:val="0"/>
        <w:kinsoku/>
        <w:wordWrap/>
        <w:topLinePunct w:val="0"/>
        <w:bidi w:val="0"/>
        <w:spacing w:before="120" w:line="22" w:lineRule="atLeast"/>
        <w:rPr>
          <w:rFonts w:hint="eastAsia" w:ascii="仿宋" w:hAnsi="仿宋" w:eastAsia="仿宋" w:cs="仿宋"/>
          <w:color w:val="auto"/>
          <w:sz w:val="24"/>
          <w:highlight w:val="none"/>
        </w:rPr>
      </w:pPr>
    </w:p>
    <w:p w14:paraId="2761AD56">
      <w:pPr>
        <w:pageBreakBefore w:val="0"/>
        <w:kinsoku/>
        <w:wordWrap/>
        <w:topLinePunct w:val="0"/>
        <w:bidi w:val="0"/>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58132BBA">
      <w:pPr>
        <w:pageBreakBefore w:val="0"/>
        <w:kinsoku/>
        <w:wordWrap/>
        <w:topLinePunct w:val="0"/>
        <w:bidi w:val="0"/>
        <w:spacing w:before="120" w:line="22" w:lineRule="atLeast"/>
        <w:rPr>
          <w:rFonts w:hint="eastAsia" w:ascii="仿宋" w:hAnsi="仿宋" w:eastAsia="仿宋" w:cs="仿宋"/>
          <w:color w:val="auto"/>
          <w:sz w:val="24"/>
          <w:highlight w:val="none"/>
        </w:rPr>
      </w:pPr>
    </w:p>
    <w:p w14:paraId="085521D5">
      <w:pPr>
        <w:pageBreakBefore w:val="0"/>
        <w:kinsoku/>
        <w:wordWrap/>
        <w:topLinePunct w:val="0"/>
        <w:bidi w:val="0"/>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239991AB">
      <w:pPr>
        <w:pageBreakBefore w:val="0"/>
        <w:kinsoku/>
        <w:wordWrap/>
        <w:topLinePunct w:val="0"/>
        <w:bidi w:val="0"/>
        <w:spacing w:before="120" w:line="22" w:lineRule="atLeast"/>
        <w:rPr>
          <w:rFonts w:hint="eastAsia" w:ascii="仿宋" w:hAnsi="仿宋" w:eastAsia="仿宋" w:cs="仿宋"/>
          <w:color w:val="auto"/>
          <w:sz w:val="24"/>
          <w:highlight w:val="none"/>
        </w:rPr>
      </w:pPr>
    </w:p>
    <w:p w14:paraId="41B6D475">
      <w:pPr>
        <w:pageBreakBefore w:val="0"/>
        <w:kinsoku/>
        <w:wordWrap/>
        <w:topLinePunct w:val="0"/>
        <w:bidi w:val="0"/>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F29BFB4">
      <w:pPr>
        <w:pageBreakBefore w:val="0"/>
        <w:kinsoku/>
        <w:wordWrap/>
        <w:topLinePunct w:val="0"/>
        <w:autoSpaceDE w:val="0"/>
        <w:autoSpaceDN w:val="0"/>
        <w:bidi w:val="0"/>
        <w:adjustRightInd w:val="0"/>
        <w:spacing w:line="600" w:lineRule="exact"/>
        <w:ind w:firstLine="640"/>
        <w:jc w:val="center"/>
        <w:rPr>
          <w:rFonts w:hint="eastAsia" w:ascii="仿宋" w:hAnsi="仿宋" w:eastAsia="仿宋" w:cs="仿宋"/>
          <w:color w:val="auto"/>
          <w:sz w:val="24"/>
          <w:highlight w:val="none"/>
        </w:rPr>
        <w:sectPr>
          <w:footerReference r:id="rId7" w:type="default"/>
          <w:pgSz w:w="11907" w:h="16840"/>
          <w:pgMar w:top="1429" w:right="1814" w:bottom="1474" w:left="1814" w:header="851" w:footer="851" w:gutter="0"/>
          <w:pgNumType w:fmt="decimal" w:start="1"/>
          <w:cols w:space="720" w:num="1"/>
          <w:docGrid w:linePitch="462" w:charSpace="0"/>
        </w:sectPr>
      </w:pPr>
    </w:p>
    <w:p w14:paraId="23853B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（同前页项目名称）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（成交供应商名称） </w:t>
      </w:r>
      <w:r>
        <w:rPr>
          <w:rFonts w:hint="eastAsia" w:ascii="仿宋" w:hAnsi="仿宋" w:eastAsia="仿宋" w:cs="仿宋"/>
          <w:color w:val="auto"/>
          <w:sz w:val="24"/>
          <w:highlight w:val="none"/>
        </w:rPr>
        <w:t>为该项目成交供应商。现于成交通知书发出之日起三十日内，按照采购文件确定的事项签订本合同。</w:t>
      </w:r>
    </w:p>
    <w:p w14:paraId="1B65FA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（成交供应商名称）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2A39ADF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color w:val="auto"/>
          <w:sz w:val="24"/>
          <w:highlight w:val="none"/>
        </w:rPr>
      </w:pPr>
      <w:bookmarkStart w:id="39" w:name="_Toc15367"/>
      <w:bookmarkStart w:id="40" w:name="_Toc20421"/>
      <w:bookmarkStart w:id="41" w:name="_Toc28855"/>
      <w:bookmarkStart w:id="42" w:name="_Toc22967"/>
      <w:bookmarkStart w:id="43" w:name="_Toc19273"/>
      <w:r>
        <w:rPr>
          <w:rFonts w:hint="eastAsia" w:ascii="仿宋" w:hAnsi="仿宋" w:eastAsia="仿宋" w:cs="仿宋"/>
          <w:b/>
          <w:color w:val="auto"/>
          <w:sz w:val="24"/>
          <w:highlight w:val="none"/>
        </w:rPr>
        <w:t>1.1 合同组成部分</w:t>
      </w:r>
      <w:bookmarkEnd w:id="39"/>
      <w:bookmarkEnd w:id="40"/>
      <w:bookmarkEnd w:id="41"/>
      <w:bookmarkEnd w:id="42"/>
      <w:bookmarkEnd w:id="43"/>
    </w:p>
    <w:p w14:paraId="079734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ED85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42B45D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1.1.2 成交通知书；</w:t>
      </w:r>
    </w:p>
    <w:p w14:paraId="5310E6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1.1.3 响应文件（含澄清或者说明文件）；</w:t>
      </w:r>
    </w:p>
    <w:p w14:paraId="0A9681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06F0CF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5F5EF4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b/>
          <w:color w:val="auto"/>
          <w:sz w:val="24"/>
          <w:highlight w:val="none"/>
        </w:rPr>
      </w:pPr>
      <w:bookmarkStart w:id="44" w:name="_Toc18585"/>
      <w:bookmarkStart w:id="45" w:name="_Toc6773"/>
      <w:bookmarkStart w:id="46" w:name="_Toc6311"/>
      <w:bookmarkStart w:id="47" w:name="_Toc2918"/>
      <w:bookmarkStart w:id="48" w:name="_Toc22185"/>
      <w:r>
        <w:rPr>
          <w:rFonts w:hint="eastAsia" w:ascii="仿宋" w:hAnsi="仿宋" w:eastAsia="仿宋" w:cs="仿宋"/>
          <w:b/>
          <w:color w:val="auto"/>
          <w:sz w:val="24"/>
          <w:highlight w:val="none"/>
        </w:rPr>
        <w:t>1.2 标的</w:t>
      </w:r>
      <w:bookmarkEnd w:id="44"/>
      <w:bookmarkEnd w:id="45"/>
      <w:bookmarkEnd w:id="46"/>
      <w:bookmarkEnd w:id="47"/>
      <w:bookmarkEnd w:id="48"/>
    </w:p>
    <w:p w14:paraId="30DD12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标的名称：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8FC73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标的数量：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5D38E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1.2.3 标的质量：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07D2D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b/>
          <w:color w:val="auto"/>
          <w:sz w:val="24"/>
          <w:highlight w:val="none"/>
        </w:rPr>
      </w:pPr>
      <w:bookmarkStart w:id="49" w:name="_Toc21124"/>
      <w:bookmarkStart w:id="50" w:name="_Toc1386"/>
      <w:bookmarkStart w:id="51" w:name="_Toc13918"/>
      <w:bookmarkStart w:id="52" w:name="_Toc5635"/>
      <w:bookmarkStart w:id="53" w:name="_Toc4929"/>
      <w:r>
        <w:rPr>
          <w:rFonts w:hint="eastAsia" w:ascii="仿宋" w:hAnsi="仿宋" w:eastAsia="仿宋" w:cs="仿宋"/>
          <w:b/>
          <w:color w:val="auto"/>
          <w:sz w:val="24"/>
          <w:highlight w:val="none"/>
        </w:rPr>
        <w:t>1.3 价款</w:t>
      </w:r>
      <w:bookmarkEnd w:id="49"/>
      <w:bookmarkEnd w:id="50"/>
      <w:bookmarkEnd w:id="51"/>
      <w:bookmarkEnd w:id="52"/>
      <w:bookmarkEnd w:id="53"/>
    </w:p>
    <w:p w14:paraId="620B3F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379B5EC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b/>
          <w:color w:val="auto"/>
          <w:sz w:val="24"/>
          <w:highlight w:val="none"/>
        </w:rPr>
      </w:pPr>
      <w:bookmarkStart w:id="54" w:name="_Toc30158"/>
      <w:bookmarkStart w:id="55" w:name="_Toc30506"/>
      <w:bookmarkStart w:id="56" w:name="_Toc26916"/>
      <w:bookmarkStart w:id="57" w:name="_Toc14993"/>
      <w:bookmarkStart w:id="58" w:name="_Toc3654"/>
      <w:r>
        <w:rPr>
          <w:rFonts w:hint="eastAsia" w:ascii="仿宋" w:hAnsi="仿宋" w:eastAsia="仿宋" w:cs="仿宋"/>
          <w:b/>
          <w:color w:val="auto"/>
          <w:sz w:val="24"/>
          <w:highlight w:val="none"/>
        </w:rPr>
        <w:t>1.4 付款方式和发票开具方式</w:t>
      </w:r>
      <w:bookmarkEnd w:id="54"/>
      <w:bookmarkEnd w:id="55"/>
      <w:bookmarkEnd w:id="56"/>
      <w:bookmarkEnd w:id="57"/>
      <w:bookmarkEnd w:id="58"/>
    </w:p>
    <w:p w14:paraId="57513B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1.4.1付款方式：</w:t>
      </w:r>
      <w:r>
        <w:rPr>
          <w:rFonts w:hint="eastAsia" w:ascii="仿宋" w:hAnsi="仿宋" w:eastAsia="仿宋" w:cs="仿宋"/>
          <w:color w:val="auto"/>
          <w:sz w:val="24"/>
          <w:highlight w:val="none"/>
          <w:lang w:val="en-US" w:eastAsia="zh-CN"/>
        </w:rPr>
        <w:t>由甲方分两期支付乙方。具体支付方式和时间如下：</w:t>
      </w:r>
    </w:p>
    <w:p w14:paraId="1F6829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（1）协议签署生效后10个工作日内，甲方向乙方支付协议总额50%，即人民币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元整。</w:t>
      </w:r>
    </w:p>
    <w:p w14:paraId="2FCEAE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（2）按照服务要求，服务内容按期全部完成，经甲方验收通过后在10个工作日内支付协议总额50%，即人民币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元整。</w:t>
      </w:r>
    </w:p>
    <w:p w14:paraId="7DC9188B">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4"/>
          <w:highlight w:val="none"/>
        </w:rPr>
        <w:t>1.4.2 发票开具方式：甲方向乙方支付每笔款项前，</w:t>
      </w:r>
      <w:r>
        <w:rPr>
          <w:rFonts w:hint="eastAsia" w:ascii="仿宋" w:hAnsi="仿宋" w:eastAsia="仿宋" w:cs="仿宋"/>
          <w:color w:val="auto"/>
          <w:sz w:val="24"/>
          <w:highlight w:val="none"/>
          <w:lang w:eastAsia="zh-CN"/>
        </w:rPr>
        <w:t>乙方须提供符合甲方要求的、合法有效的增值税发票，否则甲方有权延期付款且不视为违约。</w:t>
      </w:r>
    </w:p>
    <w:p w14:paraId="1A62704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b/>
          <w:color w:val="auto"/>
          <w:sz w:val="24"/>
          <w:highlight w:val="none"/>
        </w:rPr>
      </w:pPr>
      <w:bookmarkStart w:id="59" w:name="_Toc31421"/>
      <w:bookmarkStart w:id="60" w:name="_Toc3625"/>
      <w:bookmarkStart w:id="61" w:name="_Toc4760"/>
      <w:bookmarkStart w:id="62" w:name="_Toc8772"/>
      <w:bookmarkStart w:id="63" w:name="_Toc11108"/>
      <w:r>
        <w:rPr>
          <w:rFonts w:hint="eastAsia" w:ascii="仿宋" w:hAnsi="仿宋" w:eastAsia="仿宋" w:cs="仿宋"/>
          <w:b/>
          <w:color w:val="auto"/>
          <w:sz w:val="24"/>
          <w:highlight w:val="none"/>
        </w:rPr>
        <w:t>1.5 履行期限、地点和方式</w:t>
      </w:r>
      <w:bookmarkEnd w:id="59"/>
      <w:bookmarkEnd w:id="60"/>
      <w:bookmarkEnd w:id="61"/>
      <w:bookmarkEnd w:id="62"/>
      <w:bookmarkEnd w:id="63"/>
    </w:p>
    <w:p w14:paraId="149F1B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履行期限：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528C1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1.5.2 履行地点：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7121A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1.5.3 履行方式：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760EBA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color w:val="auto"/>
          <w:sz w:val="24"/>
          <w:highlight w:val="none"/>
          <w:u w:val="single"/>
        </w:rPr>
      </w:pPr>
      <w:bookmarkStart w:id="64" w:name="_Toc8586"/>
      <w:bookmarkStart w:id="65" w:name="_Toc2375"/>
      <w:bookmarkStart w:id="66" w:name="_Toc3079"/>
      <w:bookmarkStart w:id="67" w:name="_Toc24662"/>
      <w:bookmarkStart w:id="68" w:name="_Toc5698"/>
      <w:r>
        <w:rPr>
          <w:rFonts w:hint="eastAsia" w:ascii="仿宋" w:hAnsi="仿宋" w:eastAsia="仿宋" w:cs="仿宋"/>
          <w:b/>
          <w:color w:val="auto"/>
          <w:sz w:val="24"/>
          <w:highlight w:val="none"/>
        </w:rPr>
        <w:t>1.6 违约责任</w:t>
      </w:r>
      <w:bookmarkEnd w:id="64"/>
      <w:bookmarkEnd w:id="65"/>
      <w:bookmarkEnd w:id="66"/>
      <w:bookmarkEnd w:id="67"/>
      <w:bookmarkEnd w:id="68"/>
    </w:p>
    <w:p w14:paraId="2A32F0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7051B9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5C561C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CB9C9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30C88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B536E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559BD8A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b/>
          <w:color w:val="auto"/>
          <w:sz w:val="24"/>
          <w:highlight w:val="none"/>
        </w:rPr>
      </w:pPr>
      <w:bookmarkStart w:id="69" w:name="_Toc32454"/>
      <w:bookmarkStart w:id="70" w:name="_Toc9497"/>
      <w:bookmarkStart w:id="71" w:name="_Toc30329"/>
      <w:bookmarkStart w:id="72" w:name="_Toc18683"/>
      <w:bookmarkStart w:id="73" w:name="_Toc26807"/>
      <w:r>
        <w:rPr>
          <w:rFonts w:hint="eastAsia" w:ascii="仿宋" w:hAnsi="仿宋" w:eastAsia="仿宋" w:cs="仿宋"/>
          <w:b/>
          <w:color w:val="auto"/>
          <w:sz w:val="24"/>
          <w:highlight w:val="none"/>
        </w:rPr>
        <w:t>1.7 合同争议的解决</w:t>
      </w:r>
      <w:bookmarkEnd w:id="69"/>
      <w:bookmarkEnd w:id="70"/>
      <w:bookmarkEnd w:id="71"/>
      <w:bookmarkEnd w:id="72"/>
      <w:bookmarkEnd w:id="73"/>
    </w:p>
    <w:p w14:paraId="4C68E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 xml:space="preserve"> 2 </w:t>
      </w:r>
      <w:r>
        <w:rPr>
          <w:rFonts w:hint="eastAsia" w:ascii="仿宋" w:hAnsi="仿宋" w:eastAsia="仿宋" w:cs="仿宋"/>
          <w:color w:val="auto"/>
          <w:sz w:val="24"/>
          <w:highlight w:val="none"/>
        </w:rPr>
        <w:t>种方式解决：</w:t>
      </w:r>
    </w:p>
    <w:p w14:paraId="202B38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仲裁委员会依申请仲裁时其现行有效的仲裁规则裁决；</w:t>
      </w:r>
    </w:p>
    <w:p w14:paraId="59E0F1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eastAsia"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合同履行地 </w:t>
      </w:r>
      <w:r>
        <w:rPr>
          <w:rFonts w:hint="eastAsia" w:ascii="仿宋" w:hAnsi="仿宋" w:eastAsia="仿宋" w:cs="仿宋"/>
          <w:color w:val="auto"/>
          <w:sz w:val="24"/>
          <w:highlight w:val="none"/>
        </w:rPr>
        <w:t>人民法院起诉。</w:t>
      </w:r>
    </w:p>
    <w:p w14:paraId="53A2632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b/>
          <w:color w:val="auto"/>
          <w:sz w:val="24"/>
          <w:highlight w:val="none"/>
        </w:rPr>
      </w:pPr>
      <w:bookmarkStart w:id="74" w:name="_Toc15827"/>
      <w:bookmarkStart w:id="75" w:name="_Toc12273"/>
      <w:bookmarkStart w:id="76" w:name="_Toc16417"/>
      <w:bookmarkStart w:id="77" w:name="_Toc23784"/>
      <w:bookmarkStart w:id="78" w:name="_Toc26227"/>
      <w:r>
        <w:rPr>
          <w:rFonts w:hint="eastAsia" w:ascii="仿宋" w:hAnsi="仿宋" w:eastAsia="仿宋" w:cs="仿宋"/>
          <w:b/>
          <w:color w:val="auto"/>
          <w:sz w:val="24"/>
          <w:highlight w:val="none"/>
        </w:rPr>
        <w:t>1.8 合同生效</w:t>
      </w:r>
      <w:bookmarkEnd w:id="74"/>
      <w:bookmarkEnd w:id="75"/>
      <w:bookmarkEnd w:id="76"/>
      <w:bookmarkEnd w:id="77"/>
      <w:bookmarkEnd w:id="78"/>
    </w:p>
    <w:p w14:paraId="72B285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本合同自双方当事人盖章或者签字时生效。</w:t>
      </w:r>
    </w:p>
    <w:p w14:paraId="10A811B9">
      <w:pPr>
        <w:pageBreakBefore w:val="0"/>
        <w:kinsoku/>
        <w:wordWrap/>
        <w:topLinePunct w:val="0"/>
        <w:autoSpaceDE w:val="0"/>
        <w:autoSpaceDN w:val="0"/>
        <w:bidi w:val="0"/>
        <w:adjustRightInd w:val="0"/>
        <w:spacing w:line="560" w:lineRule="exact"/>
        <w:rPr>
          <w:rFonts w:hint="eastAsia" w:ascii="仿宋" w:hAnsi="仿宋" w:eastAsia="仿宋" w:cs="仿宋"/>
          <w:b/>
          <w:color w:val="auto"/>
          <w:sz w:val="24"/>
          <w:highlight w:val="none"/>
          <w:lang w:val="zh-CN"/>
        </w:rPr>
      </w:pPr>
    </w:p>
    <w:p w14:paraId="3A55DEB0">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5F464F62">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091AA6BF">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7601F0D5">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w:t>
      </w:r>
    </w:p>
    <w:p w14:paraId="32F1F674">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或授权代表（签字）: </w:t>
      </w:r>
    </w:p>
    <w:p w14:paraId="7F9D6E00">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693B0A7B">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23ABD5AF">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469C9BFF">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0DB6E3D3">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3C517119">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1ADAEB08">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7741DDDD">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2940DF28">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79DF62BF">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0001055A">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3F7EDA80">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49C23DC2">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7A8FE1BF">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49F1AA9D">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51492D6A">
      <w:pPr>
        <w:pStyle w:val="332"/>
        <w:spacing w:beforeLines="5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七</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响应文件格式</w:t>
      </w:r>
      <w:bookmarkEnd w:id="38"/>
    </w:p>
    <w:p w14:paraId="58AF6BD4">
      <w:pPr>
        <w:pStyle w:val="332"/>
        <w:spacing w:line="360" w:lineRule="auto"/>
        <w:jc w:val="center"/>
        <w:rPr>
          <w:rFonts w:hint="eastAsia" w:ascii="仿宋" w:hAnsi="仿宋" w:eastAsia="仿宋" w:cs="仿宋"/>
          <w:b/>
          <w:color w:val="auto"/>
          <w:szCs w:val="24"/>
          <w:highlight w:val="none"/>
        </w:rPr>
      </w:pPr>
    </w:p>
    <w:p w14:paraId="34577F76">
      <w:pPr>
        <w:keepNext/>
        <w:keepLines/>
        <w:adjustRightInd w:val="0"/>
        <w:spacing w:before="200" w:after="200"/>
        <w:jc w:val="center"/>
        <w:textAlignment w:val="baseline"/>
        <w:outlineLvl w:val="1"/>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供应商提交文件须知</w:t>
      </w:r>
    </w:p>
    <w:p w14:paraId="2CC05E95">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一</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本部分仅提供了《供应商须知前附表》第5项要求供应商提供资料的部分文件格式，供应商须严格按照提供的格式制作响应文件，其他资料严格按照《供应商须知前附表》第5项要求的内容提供。</w:t>
      </w:r>
    </w:p>
    <w:p w14:paraId="01A106BD">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供应商应严格按照以下顺序填写和提交下述规定的全部格式文件以及其他有关资料，混乱的编排导致响应文件被误读或查找不到，后果由供应商承担。</w:t>
      </w:r>
    </w:p>
    <w:p w14:paraId="297135F8">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三</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所附表格中要求回答的全部问题和信息都必须正面回答。</w:t>
      </w:r>
    </w:p>
    <w:p w14:paraId="06921FB2">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四</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本资格声明的签字人应保证全部声明和问题的回答是真实的和准确的。</w:t>
      </w:r>
    </w:p>
    <w:p w14:paraId="30C17461">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五</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供应商提交的材料将被保密保存，但不退还。</w:t>
      </w:r>
    </w:p>
    <w:p w14:paraId="1A88998E">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六</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全部文件应按供应商须知中规定的语言和份数提交。</w:t>
      </w:r>
    </w:p>
    <w:p w14:paraId="4F3AAA65">
      <w:pPr>
        <w:pStyle w:val="332"/>
        <w:spacing w:line="360" w:lineRule="auto"/>
        <w:jc w:val="center"/>
        <w:rPr>
          <w:rFonts w:hint="eastAsia" w:ascii="仿宋" w:hAnsi="仿宋" w:eastAsia="仿宋" w:cs="仿宋"/>
          <w:b/>
          <w:color w:val="auto"/>
          <w:sz w:val="72"/>
          <w:highlight w:val="none"/>
        </w:rPr>
      </w:pPr>
    </w:p>
    <w:p w14:paraId="317D0474">
      <w:pPr>
        <w:ind w:firstLine="560"/>
        <w:rPr>
          <w:rFonts w:hint="eastAsia" w:ascii="仿宋" w:hAnsi="仿宋" w:eastAsia="仿宋" w:cs="仿宋"/>
          <w:color w:val="auto"/>
          <w:sz w:val="28"/>
          <w:highlight w:val="none"/>
        </w:rPr>
      </w:pPr>
    </w:p>
    <w:p w14:paraId="11BA7D94">
      <w:pPr>
        <w:spacing w:line="480" w:lineRule="auto"/>
        <w:jc w:val="right"/>
        <w:rPr>
          <w:rFonts w:hint="eastAsia" w:ascii="仿宋" w:hAnsi="仿宋" w:eastAsia="仿宋" w:cs="仿宋"/>
          <w:b/>
          <w:bCs/>
          <w:color w:val="auto"/>
          <w:sz w:val="32"/>
          <w:szCs w:val="32"/>
          <w:highlight w:val="none"/>
        </w:rPr>
      </w:pPr>
      <w:r>
        <w:rPr>
          <w:rFonts w:hint="eastAsia" w:ascii="仿宋" w:hAnsi="仿宋" w:eastAsia="仿宋" w:cs="仿宋"/>
          <w:b/>
          <w:color w:val="auto"/>
          <w:sz w:val="28"/>
          <w:szCs w:val="28"/>
          <w:highlight w:val="none"/>
        </w:rPr>
        <w:br w:type="page"/>
      </w:r>
      <w:bookmarkStart w:id="79" w:name="_Toc18494734"/>
      <w:bookmarkStart w:id="80" w:name="_Toc68020523"/>
      <w:bookmarkStart w:id="81" w:name="_Toc69395261"/>
      <w:bookmarkStart w:id="82" w:name="_Toc101715650"/>
      <w:bookmarkStart w:id="83" w:name="_Toc89103234"/>
      <w:bookmarkStart w:id="84" w:name="_Toc89269572"/>
      <w:bookmarkStart w:id="85" w:name="_Toc101922787"/>
      <w:bookmarkStart w:id="86" w:name="_Toc100833524"/>
      <w:r>
        <w:rPr>
          <w:rFonts w:hint="eastAsia" w:ascii="仿宋" w:hAnsi="仿宋" w:eastAsia="仿宋" w:cs="仿宋"/>
          <w:b/>
          <w:bCs/>
          <w:color w:val="auto"/>
          <w:sz w:val="32"/>
          <w:szCs w:val="32"/>
          <w:highlight w:val="none"/>
        </w:rPr>
        <w:t>正本/或副本</w:t>
      </w:r>
    </w:p>
    <w:p w14:paraId="35629687">
      <w:pPr>
        <w:spacing w:line="700" w:lineRule="exact"/>
        <w:jc w:val="center"/>
        <w:rPr>
          <w:rFonts w:hint="eastAsia" w:ascii="仿宋" w:hAnsi="仿宋" w:eastAsia="仿宋" w:cs="仿宋"/>
          <w:b/>
          <w:bCs/>
          <w:color w:val="auto"/>
          <w:spacing w:val="20"/>
          <w:sz w:val="40"/>
          <w:szCs w:val="40"/>
          <w:highlight w:val="none"/>
          <w:lang w:eastAsia="zh-CN"/>
        </w:rPr>
      </w:pPr>
      <w:r>
        <w:rPr>
          <w:rFonts w:hint="eastAsia" w:ascii="仿宋" w:hAnsi="仿宋" w:eastAsia="仿宋" w:cs="仿宋"/>
          <w:b/>
          <w:bCs/>
          <w:color w:val="auto"/>
          <w:spacing w:val="20"/>
          <w:sz w:val="40"/>
          <w:szCs w:val="40"/>
          <w:highlight w:val="none"/>
          <w:lang w:val="en-US" w:eastAsia="zh-CN"/>
        </w:rPr>
        <w:t>***</w:t>
      </w:r>
      <w:r>
        <w:rPr>
          <w:rFonts w:hint="eastAsia" w:ascii="仿宋" w:hAnsi="仿宋" w:eastAsia="仿宋" w:cs="仿宋"/>
          <w:b/>
          <w:bCs/>
          <w:color w:val="auto"/>
          <w:spacing w:val="20"/>
          <w:sz w:val="40"/>
          <w:szCs w:val="40"/>
          <w:highlight w:val="none"/>
          <w:lang w:eastAsia="zh-CN"/>
        </w:rPr>
        <w:t>（</w:t>
      </w:r>
      <w:r>
        <w:rPr>
          <w:rFonts w:hint="eastAsia" w:ascii="仿宋" w:hAnsi="仿宋" w:eastAsia="仿宋" w:cs="仿宋"/>
          <w:b/>
          <w:bCs/>
          <w:color w:val="auto"/>
          <w:spacing w:val="20"/>
          <w:sz w:val="40"/>
          <w:szCs w:val="40"/>
          <w:highlight w:val="none"/>
          <w:lang w:val="en-US" w:eastAsia="zh-CN"/>
        </w:rPr>
        <w:t>项目名称</w:t>
      </w:r>
      <w:r>
        <w:rPr>
          <w:rFonts w:hint="eastAsia" w:ascii="仿宋" w:hAnsi="仿宋" w:eastAsia="仿宋" w:cs="仿宋"/>
          <w:b/>
          <w:bCs/>
          <w:color w:val="auto"/>
          <w:spacing w:val="20"/>
          <w:sz w:val="40"/>
          <w:szCs w:val="40"/>
          <w:highlight w:val="none"/>
          <w:lang w:eastAsia="zh-CN"/>
        </w:rPr>
        <w:t>）</w:t>
      </w:r>
    </w:p>
    <w:p w14:paraId="61CA8461">
      <w:pPr>
        <w:pStyle w:val="4"/>
        <w:rPr>
          <w:rFonts w:hint="eastAsia" w:ascii="仿宋" w:hAnsi="仿宋" w:eastAsia="仿宋" w:cs="仿宋"/>
          <w:color w:val="auto"/>
          <w:highlight w:val="none"/>
          <w:lang w:eastAsia="zh-CN"/>
        </w:rPr>
      </w:pPr>
    </w:p>
    <w:p w14:paraId="09856344">
      <w:pPr>
        <w:spacing w:line="700" w:lineRule="exact"/>
        <w:jc w:val="center"/>
        <w:rPr>
          <w:rFonts w:hint="eastAsia" w:ascii="仿宋" w:hAnsi="仿宋" w:eastAsia="仿宋" w:cs="仿宋"/>
          <w:b/>
          <w:bCs/>
          <w:color w:val="auto"/>
          <w:spacing w:val="20"/>
          <w:sz w:val="32"/>
          <w:szCs w:val="32"/>
          <w:highlight w:val="none"/>
        </w:rPr>
      </w:pPr>
    </w:p>
    <w:p w14:paraId="2FC79B8F">
      <w:pPr>
        <w:spacing w:line="700" w:lineRule="exact"/>
        <w:jc w:val="center"/>
        <w:rPr>
          <w:rFonts w:hint="eastAsia" w:ascii="仿宋" w:hAnsi="仿宋" w:eastAsia="仿宋" w:cs="仿宋"/>
          <w:b/>
          <w:bCs/>
          <w:color w:val="auto"/>
          <w:spacing w:val="20"/>
          <w:sz w:val="32"/>
          <w:szCs w:val="32"/>
          <w:highlight w:val="none"/>
        </w:rPr>
      </w:pPr>
      <w:r>
        <w:rPr>
          <w:rFonts w:hint="eastAsia" w:ascii="仿宋" w:hAnsi="仿宋" w:eastAsia="仿宋" w:cs="仿宋"/>
          <w:b/>
          <w:bCs/>
          <w:color w:val="auto"/>
          <w:spacing w:val="20"/>
          <w:sz w:val="32"/>
          <w:szCs w:val="32"/>
          <w:highlight w:val="none"/>
          <w:lang w:eastAsia="zh-CN"/>
        </w:rPr>
        <w:t>项目编号：</w:t>
      </w:r>
      <w:r>
        <w:rPr>
          <w:rFonts w:hint="eastAsia" w:ascii="仿宋" w:hAnsi="仿宋" w:eastAsia="仿宋" w:cs="仿宋"/>
          <w:b/>
          <w:bCs/>
          <w:color w:val="auto"/>
          <w:spacing w:val="20"/>
          <w:sz w:val="32"/>
          <w:szCs w:val="32"/>
          <w:highlight w:val="none"/>
          <w:lang w:val="en-US" w:eastAsia="zh-CN"/>
        </w:rPr>
        <w:t>***</w:t>
      </w:r>
      <w:r>
        <w:rPr>
          <w:rFonts w:hint="eastAsia" w:ascii="仿宋" w:hAnsi="仿宋" w:eastAsia="仿宋" w:cs="仿宋"/>
          <w:b/>
          <w:bCs/>
          <w:color w:val="auto"/>
          <w:spacing w:val="20"/>
          <w:sz w:val="32"/>
          <w:szCs w:val="32"/>
          <w:highlight w:val="none"/>
        </w:rPr>
        <w:t xml:space="preserve"> </w:t>
      </w:r>
    </w:p>
    <w:p w14:paraId="70DE6D05">
      <w:pPr>
        <w:spacing w:line="700" w:lineRule="exact"/>
        <w:rPr>
          <w:rFonts w:hint="eastAsia" w:ascii="仿宋" w:hAnsi="仿宋" w:eastAsia="仿宋" w:cs="仿宋"/>
          <w:b/>
          <w:bCs/>
          <w:color w:val="auto"/>
          <w:spacing w:val="20"/>
          <w:sz w:val="32"/>
          <w:szCs w:val="32"/>
          <w:highlight w:val="none"/>
        </w:rPr>
      </w:pPr>
    </w:p>
    <w:p w14:paraId="5C41C63D">
      <w:pPr>
        <w:pStyle w:val="5"/>
        <w:numPr>
          <w:ilvl w:val="0"/>
          <w:numId w:val="0"/>
        </w:numPr>
        <w:ind w:firstLine="3534" w:firstLineChars="11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响 应 文 件</w:t>
      </w:r>
    </w:p>
    <w:p w14:paraId="26A8CFC6">
      <w:pPr>
        <w:pStyle w:val="5"/>
        <w:numPr>
          <w:ilvl w:val="0"/>
          <w:numId w:val="0"/>
        </w:numPr>
        <w:rPr>
          <w:rFonts w:hint="eastAsia" w:ascii="仿宋" w:hAnsi="仿宋" w:eastAsia="仿宋" w:cs="仿宋"/>
          <w:color w:val="auto"/>
          <w:szCs w:val="24"/>
          <w:highlight w:val="none"/>
        </w:rPr>
      </w:pPr>
    </w:p>
    <w:p w14:paraId="11BD1643">
      <w:pPr>
        <w:rPr>
          <w:rFonts w:hint="eastAsia" w:ascii="仿宋" w:hAnsi="仿宋" w:eastAsia="仿宋" w:cs="仿宋"/>
          <w:color w:val="auto"/>
          <w:sz w:val="24"/>
          <w:highlight w:val="none"/>
        </w:rPr>
      </w:pPr>
    </w:p>
    <w:p w14:paraId="10C7764F">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采购人：</w:t>
      </w:r>
    </w:p>
    <w:p w14:paraId="38C595F6">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供应商（盖章）： </w:t>
      </w:r>
    </w:p>
    <w:p w14:paraId="2F3239C4">
      <w:pPr>
        <w:spacing w:line="480" w:lineRule="auto"/>
        <w:ind w:firstLine="843" w:firstLineChars="35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highlight w:val="none"/>
        </w:rPr>
        <w:t>法定代表人（签字或盖章）：</w:t>
      </w:r>
    </w:p>
    <w:p w14:paraId="205B57BB">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供应商地址：</w:t>
      </w:r>
    </w:p>
    <w:p w14:paraId="14597C5F">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联系人及电话：</w:t>
      </w:r>
    </w:p>
    <w:p w14:paraId="0B13681D">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w:t>
      </w:r>
    </w:p>
    <w:p w14:paraId="27331F7A">
      <w:pPr>
        <w:pStyle w:val="29"/>
        <w:tabs>
          <w:tab w:val="left" w:pos="0"/>
          <w:tab w:val="left" w:pos="3239"/>
          <w:tab w:val="center" w:pos="4144"/>
        </w:tabs>
        <w:spacing w:before="157" w:after="157" w:line="240" w:lineRule="auto"/>
        <w:ind w:left="0" w:leftChars="0" w:right="1470"/>
        <w:jc w:val="left"/>
        <w:outlineLvl w:val="1"/>
        <w:rPr>
          <w:rFonts w:hint="eastAsia" w:ascii="仿宋" w:hAnsi="仿宋" w:eastAsia="仿宋" w:cs="仿宋"/>
          <w:b/>
          <w:color w:val="auto"/>
          <w:sz w:val="28"/>
          <w:szCs w:val="28"/>
          <w:highlight w:val="none"/>
          <w:lang w:eastAsia="zh-CN"/>
        </w:rPr>
      </w:pPr>
    </w:p>
    <w:p w14:paraId="53BC6192">
      <w:pPr>
        <w:pStyle w:val="29"/>
        <w:tabs>
          <w:tab w:val="left" w:pos="0"/>
          <w:tab w:val="left" w:pos="3239"/>
          <w:tab w:val="center" w:pos="4144"/>
        </w:tabs>
        <w:spacing w:before="157" w:after="157" w:line="240" w:lineRule="auto"/>
        <w:ind w:left="0" w:leftChars="0" w:right="1470"/>
        <w:jc w:val="left"/>
        <w:outlineLvl w:val="1"/>
        <w:rPr>
          <w:rFonts w:hint="eastAsia" w:ascii="仿宋" w:hAnsi="仿宋" w:eastAsia="仿宋" w:cs="仿宋"/>
          <w:b/>
          <w:color w:val="auto"/>
          <w:sz w:val="28"/>
          <w:szCs w:val="28"/>
          <w:highlight w:val="none"/>
          <w:lang w:eastAsia="zh-CN"/>
        </w:rPr>
      </w:pPr>
    </w:p>
    <w:p w14:paraId="1D2AAEE7">
      <w:pPr>
        <w:pStyle w:val="29"/>
        <w:tabs>
          <w:tab w:val="left" w:pos="0"/>
          <w:tab w:val="left" w:pos="3239"/>
          <w:tab w:val="center" w:pos="4144"/>
        </w:tabs>
        <w:spacing w:before="157" w:after="157" w:line="240" w:lineRule="auto"/>
        <w:ind w:left="0" w:leftChars="0" w:right="1470"/>
        <w:jc w:val="left"/>
        <w:outlineLvl w:val="1"/>
        <w:rPr>
          <w:rFonts w:hint="eastAsia" w:ascii="仿宋" w:hAnsi="仿宋" w:eastAsia="仿宋" w:cs="仿宋"/>
          <w:b/>
          <w:color w:val="auto"/>
          <w:sz w:val="28"/>
          <w:szCs w:val="28"/>
          <w:highlight w:val="none"/>
          <w:lang w:eastAsia="zh-CN"/>
        </w:rPr>
      </w:pPr>
    </w:p>
    <w:p w14:paraId="5E799B71">
      <w:pPr>
        <w:pStyle w:val="29"/>
        <w:tabs>
          <w:tab w:val="left" w:pos="0"/>
          <w:tab w:val="left" w:pos="3239"/>
          <w:tab w:val="center" w:pos="4144"/>
        </w:tabs>
        <w:spacing w:before="157" w:after="157" w:line="240" w:lineRule="auto"/>
        <w:ind w:left="0" w:leftChars="0" w:right="1470"/>
        <w:jc w:val="left"/>
        <w:outlineLvl w:val="1"/>
        <w:rPr>
          <w:rFonts w:hint="eastAsia" w:ascii="仿宋" w:hAnsi="仿宋" w:eastAsia="仿宋" w:cs="仿宋"/>
          <w:b/>
          <w:color w:val="auto"/>
          <w:sz w:val="28"/>
          <w:szCs w:val="28"/>
          <w:highlight w:val="none"/>
          <w:lang w:eastAsia="zh-CN"/>
        </w:rPr>
      </w:pPr>
    </w:p>
    <w:p w14:paraId="1A547EA2">
      <w:pPr>
        <w:pStyle w:val="29"/>
        <w:tabs>
          <w:tab w:val="left" w:pos="0"/>
          <w:tab w:val="left" w:pos="3239"/>
          <w:tab w:val="center" w:pos="4144"/>
        </w:tabs>
        <w:spacing w:before="157" w:after="157" w:line="240" w:lineRule="auto"/>
        <w:ind w:left="0" w:leftChars="0" w:right="1470"/>
        <w:jc w:val="left"/>
        <w:outlineLvl w:val="1"/>
        <w:rPr>
          <w:rFonts w:hint="eastAsia" w:ascii="仿宋" w:hAnsi="仿宋" w:eastAsia="仿宋" w:cs="仿宋"/>
          <w:b/>
          <w:color w:val="auto"/>
          <w:sz w:val="28"/>
          <w:szCs w:val="28"/>
          <w:highlight w:val="none"/>
          <w:lang w:eastAsia="zh-CN"/>
        </w:rPr>
      </w:pPr>
    </w:p>
    <w:bookmarkEnd w:id="79"/>
    <w:bookmarkEnd w:id="80"/>
    <w:bookmarkEnd w:id="81"/>
    <w:bookmarkEnd w:id="82"/>
    <w:bookmarkEnd w:id="83"/>
    <w:bookmarkEnd w:id="84"/>
    <w:bookmarkEnd w:id="85"/>
    <w:bookmarkEnd w:id="86"/>
    <w:p w14:paraId="2860F65B">
      <w:pPr>
        <w:widowControl/>
        <w:jc w:val="left"/>
        <w:rPr>
          <w:rFonts w:hint="eastAsia" w:ascii="仿宋" w:hAnsi="仿宋" w:eastAsia="仿宋" w:cs="仿宋"/>
          <w:b/>
          <w:color w:val="auto"/>
          <w:sz w:val="28"/>
          <w:szCs w:val="28"/>
          <w:highlight w:val="none"/>
        </w:rPr>
      </w:pPr>
      <w:r>
        <w:rPr>
          <w:rFonts w:hint="eastAsia" w:ascii="仿宋" w:hAnsi="仿宋" w:eastAsia="仿宋" w:cs="仿宋"/>
          <w:color w:val="auto"/>
          <w:highlight w:val="none"/>
        </w:rPr>
        <w:br w:type="page"/>
      </w:r>
    </w:p>
    <w:p w14:paraId="01E21A59">
      <w:pPr>
        <w:widowControl/>
        <w:jc w:val="left"/>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t>附件一  具有独立承担民事责任的能力；</w:t>
      </w:r>
    </w:p>
    <w:p w14:paraId="29EAB455">
      <w:pPr>
        <w:widowControl/>
        <w:spacing w:line="44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说明：</w:t>
      </w:r>
    </w:p>
    <w:p w14:paraId="4A5C4A9B">
      <w:pPr>
        <w:shd w:val="clear" w:color="auto" w:fill="auto"/>
        <w:spacing w:line="360" w:lineRule="exact"/>
        <w:rPr>
          <w:rFonts w:hint="eastAsia"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为企业（包括合伙企业）的，应提供有效的“营业执照”；</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为事业单位的，应提供有效的“事业单位法人证书”；</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是非企业机构的，应提供有效的“执业许可证”、“登记证书”等证明文件;</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是个体工商户的，应提供有效的“个体工商户营业执照”；</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是自然人的，应提供有效的自然人身份证明。”（上述资料须复印件加盖印章）</w:t>
      </w:r>
    </w:p>
    <w:p w14:paraId="79D12B02">
      <w:pPr>
        <w:shd w:val="clear" w:color="auto" w:fill="FFFFFF"/>
        <w:spacing w:line="440" w:lineRule="exact"/>
        <w:rPr>
          <w:rFonts w:hint="eastAsia" w:ascii="仿宋" w:hAnsi="仿宋" w:eastAsia="仿宋" w:cs="仿宋"/>
          <w:bCs/>
          <w:color w:val="auto"/>
          <w:kern w:val="0"/>
          <w:sz w:val="24"/>
          <w:highlight w:val="none"/>
        </w:rPr>
      </w:pPr>
      <w:r>
        <w:rPr>
          <w:rFonts w:hint="eastAsia" w:ascii="仿宋" w:hAnsi="仿宋" w:eastAsia="仿宋" w:cs="仿宋"/>
          <w:bCs/>
          <w:snapToGrid w:val="0"/>
          <w:color w:val="auto"/>
          <w:kern w:val="0"/>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r>
        <w:rPr>
          <w:rFonts w:hint="eastAsia" w:ascii="仿宋" w:hAnsi="仿宋" w:eastAsia="仿宋" w:cs="仿宋"/>
          <w:b/>
          <w:bCs/>
          <w:color w:val="auto"/>
          <w:kern w:val="0"/>
          <w:sz w:val="24"/>
          <w:highlight w:val="none"/>
        </w:rPr>
        <w:br w:type="page"/>
      </w:r>
      <w:r>
        <w:rPr>
          <w:rFonts w:hint="eastAsia" w:ascii="仿宋" w:hAnsi="仿宋" w:eastAsia="仿宋" w:cs="仿宋"/>
          <w:b/>
          <w:bCs/>
          <w:color w:val="auto"/>
          <w:kern w:val="0"/>
          <w:sz w:val="24"/>
          <w:highlight w:val="none"/>
        </w:rPr>
        <w:t>附件二  法定代表人（或负责人）资格证明书及法定代表人（或负责人）授权委托书</w:t>
      </w:r>
    </w:p>
    <w:p w14:paraId="6C25FB40">
      <w:pPr>
        <w:shd w:val="clear" w:color="auto" w:fill="FFFFFF"/>
        <w:spacing w:beforeLines="100" w:afterLines="100" w:line="4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法定代表人（或负责人）资格证明书</w:t>
      </w:r>
    </w:p>
    <w:p w14:paraId="6267E79F">
      <w:pPr>
        <w:shd w:val="clear" w:color="auto" w:fill="FFFFFF"/>
        <w:spacing w:line="440" w:lineRule="exact"/>
        <w:rPr>
          <w:rFonts w:hint="eastAsia" w:ascii="仿宋" w:hAnsi="仿宋" w:eastAsia="仿宋" w:cs="仿宋"/>
          <w:color w:val="auto"/>
          <w:sz w:val="24"/>
          <w:highlight w:val="none"/>
        </w:rPr>
      </w:pPr>
    </w:p>
    <w:p w14:paraId="75734EB7">
      <w:pPr>
        <w:pStyle w:val="732"/>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（代理机构名称）</w:t>
      </w:r>
      <w:r>
        <w:rPr>
          <w:rFonts w:hint="eastAsia" w:ascii="仿宋" w:hAnsi="仿宋" w:eastAsia="仿宋" w:cs="仿宋"/>
          <w:color w:val="auto"/>
          <w:sz w:val="24"/>
          <w:szCs w:val="24"/>
          <w:highlight w:val="none"/>
        </w:rPr>
        <w:t>：</w:t>
      </w:r>
    </w:p>
    <w:p w14:paraId="19BD8751">
      <w:pPr>
        <w:pStyle w:val="732"/>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兹有</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同志为公司法定代表人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szCs w:val="24"/>
          <w:highlight w:val="none"/>
        </w:rPr>
        <w:t xml:space="preserve">，代表我公司办理一切社会公务事宜，具有法律效力。 </w:t>
      </w:r>
    </w:p>
    <w:p w14:paraId="4C46886A">
      <w:pPr>
        <w:pStyle w:val="732"/>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szCs w:val="24"/>
          <w:highlight w:val="none"/>
        </w:rPr>
        <w:t xml:space="preserve">基本情况： </w:t>
      </w:r>
    </w:p>
    <w:p w14:paraId="2236ABB8">
      <w:pPr>
        <w:pStyle w:val="732"/>
        <w:adjustRightInd w:val="0"/>
        <w:snapToGrid w:val="0"/>
        <w:spacing w:line="5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姓名：性别：年龄：职务：</w:t>
      </w:r>
    </w:p>
    <w:p w14:paraId="49F3CBD9">
      <w:pPr>
        <w:pStyle w:val="732"/>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p w14:paraId="31BC46B2">
      <w:pPr>
        <w:pStyle w:val="732"/>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p>
    <w:p w14:paraId="6E334C20">
      <w:pPr>
        <w:shd w:val="clear" w:color="auto" w:fill="FFFFFF"/>
        <w:spacing w:line="44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电话号码：</w:t>
      </w:r>
    </w:p>
    <w:p w14:paraId="3263C021">
      <w:pPr>
        <w:shd w:val="clear" w:color="auto" w:fill="FFFFFF"/>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-248920</wp:posOffset>
                </wp:positionH>
                <wp:positionV relativeFrom="paragraph">
                  <wp:posOffset>162560</wp:posOffset>
                </wp:positionV>
                <wp:extent cx="3201670" cy="1918970"/>
                <wp:effectExtent l="5080" t="5080" r="12700" b="1905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201670" cy="1918970"/>
                        </a:xfrm>
                        <a:prstGeom prst="rect">
                          <a:avLst/>
                        </a:prstGeom>
                        <a:solidFill>
                          <a:srgbClr val="FFFFFF"/>
                        </a:solidFill>
                        <a:ln w="9525">
                          <a:solidFill>
                            <a:srgbClr val="000000"/>
                          </a:solidFill>
                          <a:miter lim="200000"/>
                        </a:ln>
                        <a:effectLst/>
                      </wps:spPr>
                      <wps:txbx>
                        <w:txbxContent>
                          <w:p w14:paraId="70951BD0"/>
                          <w:p w14:paraId="738147D9"/>
                          <w:p w14:paraId="6550D4AB">
                            <w:pPr>
                              <w:jc w:val="center"/>
                              <w:rPr>
                                <w:rFonts w:ascii="仿宋" w:hAnsi="仿宋" w:eastAsia="仿宋"/>
                                <w:sz w:val="36"/>
                                <w:szCs w:val="36"/>
                              </w:rPr>
                            </w:pPr>
                            <w:r>
                              <w:rPr>
                                <w:rFonts w:hint="eastAsia" w:ascii="仿宋" w:hAnsi="仿宋" w:eastAsia="仿宋"/>
                                <w:sz w:val="36"/>
                                <w:szCs w:val="36"/>
                              </w:rPr>
                              <w:t>法定代表人（或负责人）</w:t>
                            </w:r>
                          </w:p>
                          <w:p w14:paraId="775D6A6E">
                            <w:pPr>
                              <w:jc w:val="center"/>
                              <w:rPr>
                                <w:rFonts w:ascii="仿宋" w:hAnsi="仿宋" w:eastAsia="仿宋"/>
                                <w:sz w:val="36"/>
                                <w:szCs w:val="36"/>
                              </w:rPr>
                            </w:pPr>
                            <w:r>
                              <w:rPr>
                                <w:rFonts w:hint="eastAsia" w:ascii="仿宋" w:hAnsi="仿宋" w:eastAsia="仿宋"/>
                                <w:sz w:val="36"/>
                                <w:szCs w:val="36"/>
                              </w:rPr>
                              <w:t>身份证扫描件</w:t>
                            </w:r>
                          </w:p>
                          <w:p w14:paraId="16D843AA">
                            <w:pPr>
                              <w:jc w:val="center"/>
                              <w:rPr>
                                <w:rFonts w:ascii="仿宋" w:hAnsi="仿宋" w:eastAsia="仿宋"/>
                                <w:sz w:val="36"/>
                                <w:szCs w:val="36"/>
                              </w:rPr>
                            </w:pPr>
                            <w:r>
                              <w:rPr>
                                <w:rFonts w:hint="eastAsia" w:ascii="仿宋" w:hAnsi="仿宋" w:eastAsia="仿宋"/>
                                <w:sz w:val="36"/>
                                <w:szCs w:val="36"/>
                              </w:rPr>
                              <w:t>（人像面）</w:t>
                            </w:r>
                          </w:p>
                          <w:p w14:paraId="12A43D2F"/>
                          <w:p w14:paraId="49F97221"/>
                          <w:p w14:paraId="1D260CF0"/>
                          <w:p w14:paraId="74F38485"/>
                          <w:p w14:paraId="4990F80A"/>
                          <w:p w14:paraId="6E11B6C8"/>
                          <w:p w14:paraId="616DEAF5">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9.6pt;margin-top:12.8pt;height:151.1pt;width:252.1pt;z-index:251663360;mso-width-relative:page;mso-height-relative:page;" fillcolor="#FFFFFF" filled="t" stroked="t" coordsize="21600,21600"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5Jpq2wAAAAoBAAAPAAAAAAAA&#10;AAEAIAAAACIAAABkcnMvZG93bnJldi54bWxQSwECFAAUAAAACACHTuJAFgqQ+0gCAACXBAAADgAA&#10;AAAAAAABACAAAAAqAQAAZHJzL2Uyb0RvYy54bWxQSwUGAAAAAAYABgBZAQAA5AUAAAAA&#10;">
                <v:fill on="t" focussize="0,0"/>
                <v:stroke color="#000000" miterlimit="2" joinstyle="miter"/>
                <v:imagedata o:title=""/>
                <o:lock v:ext="edit" aspectratio="f"/>
                <v:textbox>
                  <w:txbxContent>
                    <w:p w14:paraId="70951BD0"/>
                    <w:p w14:paraId="738147D9"/>
                    <w:p w14:paraId="6550D4AB">
                      <w:pPr>
                        <w:jc w:val="center"/>
                        <w:rPr>
                          <w:rFonts w:ascii="仿宋" w:hAnsi="仿宋" w:eastAsia="仿宋"/>
                          <w:sz w:val="36"/>
                          <w:szCs w:val="36"/>
                        </w:rPr>
                      </w:pPr>
                      <w:r>
                        <w:rPr>
                          <w:rFonts w:hint="eastAsia" w:ascii="仿宋" w:hAnsi="仿宋" w:eastAsia="仿宋"/>
                          <w:sz w:val="36"/>
                          <w:szCs w:val="36"/>
                        </w:rPr>
                        <w:t>法定代表人（或负责人）</w:t>
                      </w:r>
                    </w:p>
                    <w:p w14:paraId="775D6A6E">
                      <w:pPr>
                        <w:jc w:val="center"/>
                        <w:rPr>
                          <w:rFonts w:ascii="仿宋" w:hAnsi="仿宋" w:eastAsia="仿宋"/>
                          <w:sz w:val="36"/>
                          <w:szCs w:val="36"/>
                        </w:rPr>
                      </w:pPr>
                      <w:r>
                        <w:rPr>
                          <w:rFonts w:hint="eastAsia" w:ascii="仿宋" w:hAnsi="仿宋" w:eastAsia="仿宋"/>
                          <w:sz w:val="36"/>
                          <w:szCs w:val="36"/>
                        </w:rPr>
                        <w:t>身份证扫描件</w:t>
                      </w:r>
                    </w:p>
                    <w:p w14:paraId="16D843AA">
                      <w:pPr>
                        <w:jc w:val="center"/>
                        <w:rPr>
                          <w:rFonts w:ascii="仿宋" w:hAnsi="仿宋" w:eastAsia="仿宋"/>
                          <w:sz w:val="36"/>
                          <w:szCs w:val="36"/>
                        </w:rPr>
                      </w:pPr>
                      <w:r>
                        <w:rPr>
                          <w:rFonts w:hint="eastAsia" w:ascii="仿宋" w:hAnsi="仿宋" w:eastAsia="仿宋"/>
                          <w:sz w:val="36"/>
                          <w:szCs w:val="36"/>
                        </w:rPr>
                        <w:t>（人像面）</w:t>
                      </w:r>
                    </w:p>
                    <w:p w14:paraId="12A43D2F"/>
                    <w:p w14:paraId="49F97221"/>
                    <w:p w14:paraId="1D260CF0"/>
                    <w:p w14:paraId="74F38485"/>
                    <w:p w14:paraId="4990F80A"/>
                    <w:p w14:paraId="6E11B6C8"/>
                    <w:p w14:paraId="616DEAF5">
                      <w:pPr>
                        <w:rPr>
                          <w:sz w:val="32"/>
                          <w:szCs w:val="32"/>
                        </w:rPr>
                      </w:pPr>
                    </w:p>
                  </w:txbxContent>
                </v:textbox>
              </v:shape>
            </w:pict>
          </mc:Fallback>
        </mc:AlternateContent>
      </w:r>
      <w:r>
        <w:rPr>
          <w:rFonts w:hint="eastAsia" w:ascii="仿宋" w:hAnsi="仿宋" w:eastAsia="仿宋" w:cs="仿宋"/>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3162300</wp:posOffset>
                </wp:positionH>
                <wp:positionV relativeFrom="paragraph">
                  <wp:posOffset>162560</wp:posOffset>
                </wp:positionV>
                <wp:extent cx="3225800" cy="1918970"/>
                <wp:effectExtent l="5080" t="5080" r="7620" b="19050"/>
                <wp:wrapNone/>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225800" cy="1918970"/>
                        </a:xfrm>
                        <a:prstGeom prst="rect">
                          <a:avLst/>
                        </a:prstGeom>
                        <a:solidFill>
                          <a:srgbClr val="FFFFFF"/>
                        </a:solidFill>
                        <a:ln w="9525">
                          <a:solidFill>
                            <a:srgbClr val="000000"/>
                          </a:solidFill>
                          <a:miter lim="200000"/>
                        </a:ln>
                        <a:effectLst/>
                      </wps:spPr>
                      <wps:txbx>
                        <w:txbxContent>
                          <w:p w14:paraId="507D8E55"/>
                          <w:p w14:paraId="1D145243"/>
                          <w:p w14:paraId="3BD914D0">
                            <w:pPr>
                              <w:jc w:val="center"/>
                              <w:rPr>
                                <w:rFonts w:ascii="仿宋" w:hAnsi="仿宋" w:eastAsia="仿宋"/>
                                <w:sz w:val="36"/>
                                <w:szCs w:val="36"/>
                              </w:rPr>
                            </w:pPr>
                            <w:r>
                              <w:rPr>
                                <w:rFonts w:hint="eastAsia" w:ascii="仿宋" w:hAnsi="仿宋" w:eastAsia="仿宋"/>
                                <w:sz w:val="36"/>
                                <w:szCs w:val="36"/>
                              </w:rPr>
                              <w:t>法定代表人（或负责人）</w:t>
                            </w:r>
                          </w:p>
                          <w:p w14:paraId="219D278B">
                            <w:pPr>
                              <w:jc w:val="center"/>
                              <w:rPr>
                                <w:rFonts w:ascii="仿宋" w:hAnsi="仿宋" w:eastAsia="仿宋"/>
                                <w:sz w:val="36"/>
                                <w:szCs w:val="36"/>
                              </w:rPr>
                            </w:pPr>
                            <w:r>
                              <w:rPr>
                                <w:rFonts w:hint="eastAsia" w:ascii="仿宋" w:hAnsi="仿宋" w:eastAsia="仿宋"/>
                                <w:sz w:val="36"/>
                                <w:szCs w:val="36"/>
                              </w:rPr>
                              <w:t>身份证扫描件</w:t>
                            </w:r>
                          </w:p>
                          <w:p w14:paraId="2C214A64">
                            <w:pPr>
                              <w:jc w:val="center"/>
                              <w:rPr>
                                <w:rFonts w:ascii="仿宋" w:hAnsi="仿宋" w:eastAsia="仿宋"/>
                                <w:sz w:val="36"/>
                                <w:szCs w:val="36"/>
                              </w:rPr>
                            </w:pPr>
                            <w:r>
                              <w:rPr>
                                <w:rFonts w:hint="eastAsia" w:ascii="仿宋" w:hAnsi="仿宋" w:eastAsia="仿宋"/>
                                <w:sz w:val="36"/>
                                <w:szCs w:val="36"/>
                              </w:rPr>
                              <w:t>（国徽面）</w:t>
                            </w:r>
                          </w:p>
                          <w:p w14:paraId="1375C989"/>
                          <w:p w14:paraId="349B4BAB"/>
                          <w:p w14:paraId="3B671DF2"/>
                          <w:p w14:paraId="401C09A1"/>
                          <w:p w14:paraId="27D9DF07"/>
                          <w:p w14:paraId="1FE65EC6"/>
                          <w:p w14:paraId="4108DB81">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51.1pt;width:254pt;z-index:251664384;mso-width-relative:page;mso-height-relative:page;" fillcolor="#FFFFFF" filled="t" stroked="t" coordsize="21600,21600" o:gfxdata="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6r1My2wAAAAsBAAAPAAAA&#10;AAAAAAEAIAAAACIAAABkcnMvZG93bnJldi54bWxQSwECFAAUAAAACACHTuJAtSXcu0sCAACWBAAA&#10;DgAAAAAAAAABACAAAAAqAQAAZHJzL2Uyb0RvYy54bWxQSwUGAAAAAAYABgBZAQAA5wUAAAAA&#10;">
                <v:fill on="t" focussize="0,0"/>
                <v:stroke color="#000000" miterlimit="2" joinstyle="miter"/>
                <v:imagedata o:title=""/>
                <o:lock v:ext="edit" aspectratio="f"/>
                <v:textbox>
                  <w:txbxContent>
                    <w:p w14:paraId="507D8E55"/>
                    <w:p w14:paraId="1D145243"/>
                    <w:p w14:paraId="3BD914D0">
                      <w:pPr>
                        <w:jc w:val="center"/>
                        <w:rPr>
                          <w:rFonts w:ascii="仿宋" w:hAnsi="仿宋" w:eastAsia="仿宋"/>
                          <w:sz w:val="36"/>
                          <w:szCs w:val="36"/>
                        </w:rPr>
                      </w:pPr>
                      <w:r>
                        <w:rPr>
                          <w:rFonts w:hint="eastAsia" w:ascii="仿宋" w:hAnsi="仿宋" w:eastAsia="仿宋"/>
                          <w:sz w:val="36"/>
                          <w:szCs w:val="36"/>
                        </w:rPr>
                        <w:t>法定代表人（或负责人）</w:t>
                      </w:r>
                    </w:p>
                    <w:p w14:paraId="219D278B">
                      <w:pPr>
                        <w:jc w:val="center"/>
                        <w:rPr>
                          <w:rFonts w:ascii="仿宋" w:hAnsi="仿宋" w:eastAsia="仿宋"/>
                          <w:sz w:val="36"/>
                          <w:szCs w:val="36"/>
                        </w:rPr>
                      </w:pPr>
                      <w:r>
                        <w:rPr>
                          <w:rFonts w:hint="eastAsia" w:ascii="仿宋" w:hAnsi="仿宋" w:eastAsia="仿宋"/>
                          <w:sz w:val="36"/>
                          <w:szCs w:val="36"/>
                        </w:rPr>
                        <w:t>身份证扫描件</w:t>
                      </w:r>
                    </w:p>
                    <w:p w14:paraId="2C214A64">
                      <w:pPr>
                        <w:jc w:val="center"/>
                        <w:rPr>
                          <w:rFonts w:ascii="仿宋" w:hAnsi="仿宋" w:eastAsia="仿宋"/>
                          <w:sz w:val="36"/>
                          <w:szCs w:val="36"/>
                        </w:rPr>
                      </w:pPr>
                      <w:r>
                        <w:rPr>
                          <w:rFonts w:hint="eastAsia" w:ascii="仿宋" w:hAnsi="仿宋" w:eastAsia="仿宋"/>
                          <w:sz w:val="36"/>
                          <w:szCs w:val="36"/>
                        </w:rPr>
                        <w:t>（国徽面）</w:t>
                      </w:r>
                    </w:p>
                    <w:p w14:paraId="1375C989"/>
                    <w:p w14:paraId="349B4BAB"/>
                    <w:p w14:paraId="3B671DF2"/>
                    <w:p w14:paraId="401C09A1"/>
                    <w:p w14:paraId="27D9DF07"/>
                    <w:p w14:paraId="1FE65EC6"/>
                    <w:p w14:paraId="4108DB81">
                      <w:pPr>
                        <w:rPr>
                          <w:sz w:val="32"/>
                          <w:szCs w:val="32"/>
                        </w:rPr>
                      </w:pPr>
                    </w:p>
                  </w:txbxContent>
                </v:textbox>
              </v:shape>
            </w:pict>
          </mc:Fallback>
        </mc:AlternateContent>
      </w:r>
    </w:p>
    <w:p w14:paraId="4444D3B6">
      <w:pPr>
        <w:shd w:val="clear" w:color="auto" w:fill="FFFFFF"/>
        <w:spacing w:line="440" w:lineRule="exact"/>
        <w:rPr>
          <w:rFonts w:hint="eastAsia" w:ascii="仿宋" w:hAnsi="仿宋" w:eastAsia="仿宋" w:cs="仿宋"/>
          <w:color w:val="auto"/>
          <w:szCs w:val="21"/>
          <w:highlight w:val="none"/>
        </w:rPr>
      </w:pPr>
    </w:p>
    <w:p w14:paraId="7A8CEB17">
      <w:pPr>
        <w:shd w:val="clear" w:color="auto" w:fill="FFFFFF"/>
        <w:spacing w:line="440" w:lineRule="exact"/>
        <w:rPr>
          <w:rFonts w:hint="eastAsia" w:ascii="仿宋" w:hAnsi="仿宋" w:eastAsia="仿宋" w:cs="仿宋"/>
          <w:color w:val="auto"/>
          <w:szCs w:val="21"/>
          <w:highlight w:val="none"/>
        </w:rPr>
      </w:pPr>
    </w:p>
    <w:p w14:paraId="02455B1E">
      <w:pPr>
        <w:shd w:val="clear" w:color="auto" w:fill="FFFFFF"/>
        <w:spacing w:line="440" w:lineRule="exact"/>
        <w:rPr>
          <w:rFonts w:hint="eastAsia" w:ascii="仿宋" w:hAnsi="仿宋" w:eastAsia="仿宋" w:cs="仿宋"/>
          <w:color w:val="auto"/>
          <w:szCs w:val="21"/>
          <w:highlight w:val="none"/>
        </w:rPr>
      </w:pPr>
    </w:p>
    <w:p w14:paraId="505C19CA">
      <w:pPr>
        <w:shd w:val="clear" w:color="auto" w:fill="FFFFFF"/>
        <w:spacing w:line="440" w:lineRule="exact"/>
        <w:rPr>
          <w:rFonts w:hint="eastAsia" w:ascii="仿宋" w:hAnsi="仿宋" w:eastAsia="仿宋" w:cs="仿宋"/>
          <w:color w:val="auto"/>
          <w:szCs w:val="21"/>
          <w:highlight w:val="none"/>
        </w:rPr>
      </w:pPr>
    </w:p>
    <w:p w14:paraId="02EC519A">
      <w:pPr>
        <w:shd w:val="clear" w:color="auto" w:fill="FFFFFF"/>
        <w:spacing w:line="440" w:lineRule="exact"/>
        <w:rPr>
          <w:rFonts w:hint="eastAsia" w:ascii="仿宋" w:hAnsi="仿宋" w:eastAsia="仿宋" w:cs="仿宋"/>
          <w:color w:val="auto"/>
          <w:szCs w:val="21"/>
          <w:highlight w:val="none"/>
        </w:rPr>
      </w:pPr>
    </w:p>
    <w:p w14:paraId="73365FEB">
      <w:pPr>
        <w:shd w:val="clear" w:color="auto" w:fill="FFFFFF"/>
        <w:spacing w:line="440" w:lineRule="exact"/>
        <w:rPr>
          <w:rFonts w:hint="eastAsia" w:ascii="仿宋" w:hAnsi="仿宋" w:eastAsia="仿宋" w:cs="仿宋"/>
          <w:color w:val="auto"/>
          <w:szCs w:val="21"/>
          <w:highlight w:val="none"/>
        </w:rPr>
      </w:pPr>
    </w:p>
    <w:p w14:paraId="2AA32F8D">
      <w:pPr>
        <w:shd w:val="clear" w:color="auto" w:fill="FFFFFF"/>
        <w:spacing w:line="440" w:lineRule="exact"/>
        <w:rPr>
          <w:rFonts w:hint="eastAsia" w:ascii="仿宋" w:hAnsi="仿宋" w:eastAsia="仿宋" w:cs="仿宋"/>
          <w:color w:val="auto"/>
          <w:szCs w:val="21"/>
          <w:highlight w:val="none"/>
        </w:rPr>
      </w:pPr>
    </w:p>
    <w:p w14:paraId="73128BE9">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3E57EB21">
      <w:pPr>
        <w:shd w:val="clear" w:color="auto" w:fill="FFFFFF"/>
        <w:spacing w:line="440" w:lineRule="exact"/>
        <w:rPr>
          <w:rFonts w:hint="eastAsia" w:ascii="仿宋" w:hAnsi="仿宋" w:eastAsia="仿宋" w:cs="仿宋"/>
          <w:color w:val="auto"/>
          <w:sz w:val="24"/>
          <w:highlight w:val="none"/>
        </w:rPr>
      </w:pPr>
    </w:p>
    <w:p w14:paraId="7E12F234">
      <w:pPr>
        <w:shd w:val="clear" w:color="auto" w:fill="FFFFFF"/>
        <w:spacing w:line="440" w:lineRule="exact"/>
        <w:rPr>
          <w:rFonts w:hint="eastAsia" w:ascii="仿宋" w:hAnsi="仿宋" w:eastAsia="仿宋" w:cs="仿宋"/>
          <w:color w:val="auto"/>
          <w:sz w:val="24"/>
          <w:highlight w:val="none"/>
        </w:rPr>
      </w:pPr>
    </w:p>
    <w:p w14:paraId="419AF1DE">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18977652">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highlight w:val="none"/>
        </w:rPr>
        <w:t>（签字或签章）：</w:t>
      </w:r>
    </w:p>
    <w:p w14:paraId="5363414F">
      <w:pPr>
        <w:shd w:val="clear" w:color="auto" w:fill="FFFFFF"/>
        <w:tabs>
          <w:tab w:val="left" w:pos="3780"/>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48E03EEA">
      <w:pPr>
        <w:shd w:val="clear" w:color="auto" w:fill="FFFFFF"/>
        <w:spacing w:line="500" w:lineRule="exact"/>
        <w:rPr>
          <w:rFonts w:hint="eastAsia" w:ascii="仿宋" w:hAnsi="仿宋" w:eastAsia="仿宋" w:cs="仿宋"/>
          <w:b/>
          <w:bCs/>
          <w:color w:val="auto"/>
          <w:szCs w:val="21"/>
          <w:highlight w:val="none"/>
        </w:rPr>
      </w:pPr>
    </w:p>
    <w:p w14:paraId="4FD1AE75">
      <w:pPr>
        <w:shd w:val="clear" w:color="auto" w:fill="FFFFFF"/>
        <w:spacing w:line="440" w:lineRule="exact"/>
        <w:rPr>
          <w:rFonts w:hint="eastAsia" w:ascii="仿宋" w:hAnsi="仿宋" w:eastAsia="仿宋" w:cs="仿宋"/>
          <w:bCs/>
          <w:color w:val="auto"/>
          <w:sz w:val="24"/>
          <w:highlight w:val="none"/>
        </w:rPr>
      </w:pPr>
      <w:r>
        <w:rPr>
          <w:rFonts w:hint="eastAsia" w:ascii="仿宋" w:hAnsi="仿宋" w:eastAsia="仿宋" w:cs="仿宋"/>
          <w:b/>
          <w:bCs/>
          <w:color w:val="auto"/>
          <w:sz w:val="18"/>
          <w:szCs w:val="18"/>
          <w:highlight w:val="none"/>
        </w:rPr>
        <w:br w:type="page"/>
      </w:r>
    </w:p>
    <w:p w14:paraId="4E30B1F6">
      <w:pPr>
        <w:shd w:val="clear" w:color="auto" w:fill="FFFFFF"/>
        <w:spacing w:line="4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法定代表人（或负责人）授权委托书</w:t>
      </w:r>
    </w:p>
    <w:p w14:paraId="46DFCAE3">
      <w:pPr>
        <w:shd w:val="clear" w:color="auto" w:fill="FFFFFF"/>
        <w:spacing w:line="440" w:lineRule="exact"/>
        <w:jc w:val="center"/>
        <w:rPr>
          <w:rFonts w:hint="eastAsia" w:ascii="仿宋" w:hAnsi="仿宋" w:eastAsia="仿宋" w:cs="仿宋"/>
          <w:b/>
          <w:bCs/>
          <w:color w:val="auto"/>
          <w:sz w:val="24"/>
          <w:highlight w:val="none"/>
        </w:rPr>
      </w:pPr>
    </w:p>
    <w:p w14:paraId="5E88EF72">
      <w:pPr>
        <w:shd w:val="clear" w:color="auto" w:fill="FFFFFF"/>
        <w:spacing w:line="440" w:lineRule="exact"/>
        <w:ind w:firstLine="453" w:firstLineChars="189"/>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本授权委托书声明：我</w:t>
      </w:r>
      <w:r>
        <w:rPr>
          <w:rFonts w:hint="eastAsia" w:ascii="仿宋" w:hAnsi="仿宋" w:eastAsia="仿宋" w:cs="仿宋"/>
          <w:bCs/>
          <w:color w:val="auto"/>
          <w:sz w:val="24"/>
          <w:highlight w:val="none"/>
          <w:u w:val="single"/>
          <w:lang w:val="en-US" w:eastAsia="zh-CN"/>
        </w:rPr>
        <w:t xml:space="preserve">  （法定代表人姓名） </w:t>
      </w:r>
      <w:r>
        <w:rPr>
          <w:rFonts w:hint="eastAsia" w:ascii="仿宋" w:hAnsi="仿宋" w:eastAsia="仿宋" w:cs="仿宋"/>
          <w:bCs/>
          <w:color w:val="auto"/>
          <w:sz w:val="24"/>
          <w:highlight w:val="none"/>
        </w:rPr>
        <w:t>系</w:t>
      </w:r>
      <w:r>
        <w:rPr>
          <w:rFonts w:hint="eastAsia" w:ascii="仿宋" w:hAnsi="仿宋" w:eastAsia="仿宋" w:cs="仿宋"/>
          <w:bCs/>
          <w:color w:val="auto"/>
          <w:sz w:val="24"/>
          <w:highlight w:val="none"/>
          <w:u w:val="single"/>
        </w:rPr>
        <w:t xml:space="preserve">  （供应商名称）  </w:t>
      </w:r>
      <w:r>
        <w:rPr>
          <w:rFonts w:hint="eastAsia" w:ascii="仿宋" w:hAnsi="仿宋" w:eastAsia="仿宋" w:cs="仿宋"/>
          <w:bCs/>
          <w:color w:val="auto"/>
          <w:sz w:val="24"/>
          <w:highlight w:val="none"/>
        </w:rPr>
        <w:t>的</w:t>
      </w: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bCs/>
          <w:color w:val="auto"/>
          <w:sz w:val="24"/>
          <w:highlight w:val="none"/>
        </w:rPr>
        <w:t>，现授权委托</w:t>
      </w:r>
      <w:r>
        <w:rPr>
          <w:rFonts w:hint="eastAsia" w:ascii="仿宋" w:hAnsi="仿宋" w:eastAsia="仿宋" w:cs="仿宋"/>
          <w:bCs/>
          <w:color w:val="auto"/>
          <w:sz w:val="24"/>
          <w:highlight w:val="none"/>
          <w:u w:val="single"/>
        </w:rPr>
        <w:t xml:space="preserve">   （供应商名称） </w:t>
      </w:r>
      <w:r>
        <w:rPr>
          <w:rFonts w:hint="eastAsia" w:ascii="仿宋" w:hAnsi="仿宋" w:eastAsia="仿宋" w:cs="仿宋"/>
          <w:bCs/>
          <w:color w:val="auto"/>
          <w:sz w:val="24"/>
          <w:highlight w:val="none"/>
        </w:rPr>
        <w:t>的</w:t>
      </w:r>
      <w:r>
        <w:rPr>
          <w:rFonts w:hint="eastAsia" w:ascii="仿宋" w:hAnsi="仿宋" w:eastAsia="仿宋" w:cs="仿宋"/>
          <w:bCs/>
          <w:color w:val="auto"/>
          <w:sz w:val="24"/>
          <w:highlight w:val="none"/>
          <w:u w:val="single"/>
        </w:rPr>
        <w:t xml:space="preserve"> （授权代表姓名） </w:t>
      </w:r>
      <w:r>
        <w:rPr>
          <w:rFonts w:hint="eastAsia" w:ascii="仿宋" w:hAnsi="仿宋" w:eastAsia="仿宋" w:cs="仿宋"/>
          <w:bCs/>
          <w:color w:val="auto"/>
          <w:sz w:val="24"/>
          <w:highlight w:val="none"/>
        </w:rPr>
        <w:t xml:space="preserve"> 为我的代理人，以</w:t>
      </w:r>
      <w:r>
        <w:rPr>
          <w:rFonts w:hint="eastAsia" w:ascii="仿宋" w:hAnsi="仿宋" w:eastAsia="仿宋" w:cs="仿宋"/>
          <w:bCs/>
          <w:color w:val="auto"/>
          <w:sz w:val="24"/>
          <w:highlight w:val="none"/>
          <w:u w:val="single"/>
        </w:rPr>
        <w:t>（供应商名称）</w:t>
      </w:r>
      <w:r>
        <w:rPr>
          <w:rFonts w:hint="eastAsia" w:ascii="仿宋" w:hAnsi="仿宋" w:eastAsia="仿宋" w:cs="仿宋"/>
          <w:bCs/>
          <w:color w:val="auto"/>
          <w:sz w:val="24"/>
          <w:highlight w:val="none"/>
        </w:rPr>
        <w:t>的名义参加</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u w:val="single"/>
          <w:lang w:val="en-US" w:eastAsia="zh-CN"/>
        </w:rPr>
        <w:t>标项</w:t>
      </w:r>
      <w:r>
        <w:rPr>
          <w:rFonts w:hint="eastAsia" w:ascii="仿宋" w:hAnsi="仿宋" w:eastAsia="仿宋" w:cs="仿宋"/>
          <w:bCs/>
          <w:color w:val="auto"/>
          <w:sz w:val="24"/>
          <w:highlight w:val="none"/>
          <w:u w:val="single"/>
        </w:rPr>
        <w:t>名称和项目编号）</w:t>
      </w:r>
      <w:r>
        <w:rPr>
          <w:rFonts w:hint="eastAsia" w:ascii="仿宋" w:hAnsi="仿宋" w:eastAsia="仿宋" w:cs="仿宋"/>
          <w:bCs/>
          <w:color w:val="auto"/>
          <w:sz w:val="24"/>
          <w:highlight w:val="none"/>
        </w:rPr>
        <w:t>招标项目的投标活动。代理人在参加整个招标投标活动所签署的一切文件和处理与之相关的一切事物，我均予承认。</w:t>
      </w:r>
    </w:p>
    <w:p w14:paraId="47A67984">
      <w:pPr>
        <w:shd w:val="clear" w:color="auto" w:fill="FFFFFF"/>
        <w:spacing w:line="4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代理人：   性别：  年龄：</w:t>
      </w:r>
    </w:p>
    <w:p w14:paraId="0A26E094">
      <w:pPr>
        <w:shd w:val="clear" w:color="auto" w:fill="FFFFFF"/>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部  门：   职务：  </w:t>
      </w:r>
      <w:r>
        <w:rPr>
          <w:rFonts w:hint="eastAsia" w:ascii="仿宋" w:hAnsi="仿宋" w:eastAsia="仿宋" w:cs="仿宋"/>
          <w:color w:val="auto"/>
          <w:sz w:val="24"/>
          <w:highlight w:val="none"/>
        </w:rPr>
        <w:t>电话号码：</w:t>
      </w:r>
    </w:p>
    <w:p w14:paraId="13A3279A">
      <w:pPr>
        <w:shd w:val="clear" w:color="auto" w:fill="FFFFFF"/>
        <w:spacing w:line="4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代理期限：</w:t>
      </w:r>
    </w:p>
    <w:p w14:paraId="0C1B52E9">
      <w:pPr>
        <w:shd w:val="clear" w:color="auto" w:fill="FFFFFF"/>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7515C7A"/>
                          <w:p w14:paraId="44CD331E"/>
                          <w:p w14:paraId="1492B4C0"/>
                          <w:p w14:paraId="612ADC82"/>
                          <w:p w14:paraId="59765485">
                            <w:pPr>
                              <w:jc w:val="center"/>
                              <w:rPr>
                                <w:rFonts w:ascii="仿宋" w:hAnsi="仿宋" w:eastAsia="仿宋"/>
                                <w:sz w:val="36"/>
                                <w:szCs w:val="36"/>
                              </w:rPr>
                            </w:pPr>
                            <w:r>
                              <w:rPr>
                                <w:rFonts w:hint="eastAsia" w:ascii="仿宋" w:hAnsi="仿宋" w:eastAsia="仿宋"/>
                                <w:sz w:val="36"/>
                                <w:szCs w:val="36"/>
                              </w:rPr>
                              <w:t>代理人身份证扫描件</w:t>
                            </w:r>
                          </w:p>
                          <w:p w14:paraId="74E4DDA5">
                            <w:pPr>
                              <w:jc w:val="center"/>
                              <w:rPr>
                                <w:rFonts w:ascii="仿宋" w:hAnsi="仿宋" w:eastAsia="仿宋"/>
                                <w:sz w:val="36"/>
                                <w:szCs w:val="36"/>
                              </w:rPr>
                            </w:pPr>
                            <w:r>
                              <w:rPr>
                                <w:rFonts w:hint="eastAsia" w:ascii="仿宋" w:hAnsi="仿宋" w:eastAsia="仿宋"/>
                                <w:sz w:val="36"/>
                                <w:szCs w:val="36"/>
                              </w:rPr>
                              <w:t>（人像面）</w:t>
                            </w:r>
                          </w:p>
                          <w:p w14:paraId="5E833B27"/>
                          <w:p w14:paraId="58DC721F"/>
                          <w:p w14:paraId="42E370A2"/>
                          <w:p w14:paraId="26EFB743"/>
                          <w:p w14:paraId="174ACC2B"/>
                          <w:p w14:paraId="365C11A5"/>
                          <w:p w14:paraId="39C3E79B">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3pt;margin-top:9.65pt;height:149.25pt;width:234pt;z-index:251661312;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fill on="t" focussize="0,0"/>
                <v:stroke color="#000000" miterlimit="2" joinstyle="miter"/>
                <v:imagedata o:title=""/>
                <o:lock v:ext="edit" aspectratio="f"/>
                <v:textbox>
                  <w:txbxContent>
                    <w:p w14:paraId="47515C7A"/>
                    <w:p w14:paraId="44CD331E"/>
                    <w:p w14:paraId="1492B4C0"/>
                    <w:p w14:paraId="612ADC82"/>
                    <w:p w14:paraId="59765485">
                      <w:pPr>
                        <w:jc w:val="center"/>
                        <w:rPr>
                          <w:rFonts w:ascii="仿宋" w:hAnsi="仿宋" w:eastAsia="仿宋"/>
                          <w:sz w:val="36"/>
                          <w:szCs w:val="36"/>
                        </w:rPr>
                      </w:pPr>
                      <w:r>
                        <w:rPr>
                          <w:rFonts w:hint="eastAsia" w:ascii="仿宋" w:hAnsi="仿宋" w:eastAsia="仿宋"/>
                          <w:sz w:val="36"/>
                          <w:szCs w:val="36"/>
                        </w:rPr>
                        <w:t>代理人身份证扫描件</w:t>
                      </w:r>
                    </w:p>
                    <w:p w14:paraId="74E4DDA5">
                      <w:pPr>
                        <w:jc w:val="center"/>
                        <w:rPr>
                          <w:rFonts w:ascii="仿宋" w:hAnsi="仿宋" w:eastAsia="仿宋"/>
                          <w:sz w:val="36"/>
                          <w:szCs w:val="36"/>
                        </w:rPr>
                      </w:pPr>
                      <w:r>
                        <w:rPr>
                          <w:rFonts w:hint="eastAsia" w:ascii="仿宋" w:hAnsi="仿宋" w:eastAsia="仿宋"/>
                          <w:sz w:val="36"/>
                          <w:szCs w:val="36"/>
                        </w:rPr>
                        <w:t>（人像面）</w:t>
                      </w:r>
                    </w:p>
                    <w:p w14:paraId="5E833B27"/>
                    <w:p w14:paraId="58DC721F"/>
                    <w:p w14:paraId="42E370A2"/>
                    <w:p w14:paraId="26EFB743"/>
                    <w:p w14:paraId="174ACC2B"/>
                    <w:p w14:paraId="365C11A5"/>
                    <w:p w14:paraId="39C3E79B">
                      <w:pPr>
                        <w:rPr>
                          <w:sz w:val="32"/>
                          <w:szCs w:val="32"/>
                        </w:rPr>
                      </w:pPr>
                    </w:p>
                  </w:txbxContent>
                </v:textbox>
              </v:shape>
            </w:pict>
          </mc:Fallback>
        </mc:AlternateContent>
      </w:r>
      <w:r>
        <w:rPr>
          <w:rFonts w:hint="eastAsia" w:ascii="仿宋" w:hAnsi="仿宋" w:eastAsia="仿宋" w:cs="仿宋"/>
          <w:bCs/>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24258AAE"/>
                          <w:p w14:paraId="12FA8D70"/>
                          <w:p w14:paraId="77E31EE2"/>
                          <w:p w14:paraId="4EFDAB77"/>
                          <w:p w14:paraId="02FCA8C3">
                            <w:pPr>
                              <w:jc w:val="center"/>
                              <w:rPr>
                                <w:rFonts w:ascii="仿宋" w:hAnsi="仿宋" w:eastAsia="仿宋"/>
                                <w:sz w:val="36"/>
                                <w:szCs w:val="36"/>
                              </w:rPr>
                            </w:pPr>
                            <w:r>
                              <w:rPr>
                                <w:rFonts w:hint="eastAsia" w:ascii="仿宋" w:hAnsi="仿宋" w:eastAsia="仿宋"/>
                                <w:sz w:val="36"/>
                                <w:szCs w:val="36"/>
                              </w:rPr>
                              <w:t>代理人身份证扫描件</w:t>
                            </w:r>
                          </w:p>
                          <w:p w14:paraId="127432E3">
                            <w:pPr>
                              <w:jc w:val="center"/>
                              <w:rPr>
                                <w:rFonts w:ascii="仿宋" w:hAnsi="仿宋" w:eastAsia="仿宋"/>
                                <w:sz w:val="36"/>
                                <w:szCs w:val="36"/>
                              </w:rPr>
                            </w:pPr>
                            <w:r>
                              <w:rPr>
                                <w:rFonts w:hint="eastAsia" w:ascii="仿宋" w:hAnsi="仿宋" w:eastAsia="仿宋"/>
                                <w:sz w:val="36"/>
                                <w:szCs w:val="36"/>
                              </w:rPr>
                              <w:t>（国徽面）</w:t>
                            </w:r>
                          </w:p>
                          <w:p w14:paraId="1CB5A76F"/>
                          <w:p w14:paraId="2503F983"/>
                          <w:p w14:paraId="215B12FF"/>
                          <w:p w14:paraId="37CE4A2F"/>
                          <w:p w14:paraId="4C3AE430"/>
                          <w:p w14:paraId="0BDC252D"/>
                          <w:p w14:paraId="03FB7CBD">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2336;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14:paraId="24258AAE"/>
                    <w:p w14:paraId="12FA8D70"/>
                    <w:p w14:paraId="77E31EE2"/>
                    <w:p w14:paraId="4EFDAB77"/>
                    <w:p w14:paraId="02FCA8C3">
                      <w:pPr>
                        <w:jc w:val="center"/>
                        <w:rPr>
                          <w:rFonts w:ascii="仿宋" w:hAnsi="仿宋" w:eastAsia="仿宋"/>
                          <w:sz w:val="36"/>
                          <w:szCs w:val="36"/>
                        </w:rPr>
                      </w:pPr>
                      <w:r>
                        <w:rPr>
                          <w:rFonts w:hint="eastAsia" w:ascii="仿宋" w:hAnsi="仿宋" w:eastAsia="仿宋"/>
                          <w:sz w:val="36"/>
                          <w:szCs w:val="36"/>
                        </w:rPr>
                        <w:t>代理人身份证扫描件</w:t>
                      </w:r>
                    </w:p>
                    <w:p w14:paraId="127432E3">
                      <w:pPr>
                        <w:jc w:val="center"/>
                        <w:rPr>
                          <w:rFonts w:ascii="仿宋" w:hAnsi="仿宋" w:eastAsia="仿宋"/>
                          <w:sz w:val="36"/>
                          <w:szCs w:val="36"/>
                        </w:rPr>
                      </w:pPr>
                      <w:r>
                        <w:rPr>
                          <w:rFonts w:hint="eastAsia" w:ascii="仿宋" w:hAnsi="仿宋" w:eastAsia="仿宋"/>
                          <w:sz w:val="36"/>
                          <w:szCs w:val="36"/>
                        </w:rPr>
                        <w:t>（国徽面）</w:t>
                      </w:r>
                    </w:p>
                    <w:p w14:paraId="1CB5A76F"/>
                    <w:p w14:paraId="2503F983"/>
                    <w:p w14:paraId="215B12FF"/>
                    <w:p w14:paraId="37CE4A2F"/>
                    <w:p w14:paraId="4C3AE430"/>
                    <w:p w14:paraId="0BDC252D"/>
                    <w:p w14:paraId="03FB7CBD">
                      <w:pPr>
                        <w:rPr>
                          <w:sz w:val="32"/>
                          <w:szCs w:val="32"/>
                        </w:rPr>
                      </w:pPr>
                    </w:p>
                  </w:txbxContent>
                </v:textbox>
              </v:shape>
            </w:pict>
          </mc:Fallback>
        </mc:AlternateContent>
      </w:r>
    </w:p>
    <w:p w14:paraId="01E126B0">
      <w:pPr>
        <w:shd w:val="clear" w:color="auto" w:fill="FFFFFF"/>
        <w:spacing w:line="440" w:lineRule="exact"/>
        <w:rPr>
          <w:rFonts w:hint="eastAsia" w:ascii="仿宋" w:hAnsi="仿宋" w:eastAsia="仿宋" w:cs="仿宋"/>
          <w:bCs/>
          <w:color w:val="auto"/>
          <w:szCs w:val="21"/>
          <w:highlight w:val="none"/>
        </w:rPr>
      </w:pPr>
    </w:p>
    <w:p w14:paraId="7B1E3F0B">
      <w:pPr>
        <w:shd w:val="clear" w:color="auto" w:fill="FFFFFF"/>
        <w:spacing w:line="440" w:lineRule="exact"/>
        <w:rPr>
          <w:rFonts w:hint="eastAsia" w:ascii="仿宋" w:hAnsi="仿宋" w:eastAsia="仿宋" w:cs="仿宋"/>
          <w:bCs/>
          <w:color w:val="auto"/>
          <w:szCs w:val="21"/>
          <w:highlight w:val="none"/>
        </w:rPr>
      </w:pPr>
    </w:p>
    <w:p w14:paraId="2FFFDD4B">
      <w:pPr>
        <w:shd w:val="clear" w:color="auto" w:fill="FFFFFF"/>
        <w:spacing w:line="440" w:lineRule="exact"/>
        <w:rPr>
          <w:rFonts w:hint="eastAsia" w:ascii="仿宋" w:hAnsi="仿宋" w:eastAsia="仿宋" w:cs="仿宋"/>
          <w:bCs/>
          <w:color w:val="auto"/>
          <w:szCs w:val="21"/>
          <w:highlight w:val="none"/>
        </w:rPr>
      </w:pPr>
    </w:p>
    <w:p w14:paraId="1F1FC83C">
      <w:pPr>
        <w:shd w:val="clear" w:color="auto" w:fill="FFFFFF"/>
        <w:spacing w:line="440" w:lineRule="exact"/>
        <w:rPr>
          <w:rFonts w:hint="eastAsia" w:ascii="仿宋" w:hAnsi="仿宋" w:eastAsia="仿宋" w:cs="仿宋"/>
          <w:bCs/>
          <w:color w:val="auto"/>
          <w:szCs w:val="21"/>
          <w:highlight w:val="none"/>
        </w:rPr>
      </w:pPr>
    </w:p>
    <w:p w14:paraId="66B2164B">
      <w:pPr>
        <w:shd w:val="clear" w:color="auto" w:fill="FFFFFF"/>
        <w:spacing w:line="440" w:lineRule="exact"/>
        <w:rPr>
          <w:rFonts w:hint="eastAsia" w:ascii="仿宋" w:hAnsi="仿宋" w:eastAsia="仿宋" w:cs="仿宋"/>
          <w:bCs/>
          <w:color w:val="auto"/>
          <w:szCs w:val="21"/>
          <w:highlight w:val="none"/>
        </w:rPr>
      </w:pPr>
    </w:p>
    <w:p w14:paraId="095D81A7">
      <w:pPr>
        <w:shd w:val="clear" w:color="auto" w:fill="FFFFFF"/>
        <w:spacing w:line="440" w:lineRule="exact"/>
        <w:rPr>
          <w:rFonts w:hint="eastAsia" w:ascii="仿宋" w:hAnsi="仿宋" w:eastAsia="仿宋" w:cs="仿宋"/>
          <w:bCs/>
          <w:color w:val="auto"/>
          <w:szCs w:val="21"/>
          <w:highlight w:val="none"/>
        </w:rPr>
      </w:pPr>
    </w:p>
    <w:p w14:paraId="5A952AA4">
      <w:pPr>
        <w:pStyle w:val="309"/>
        <w:shd w:val="clear" w:color="auto" w:fill="FFFFFF"/>
        <w:snapToGrid w:val="0"/>
        <w:spacing w:line="440" w:lineRule="exact"/>
        <w:ind w:firstLine="210"/>
        <w:rPr>
          <w:rFonts w:hint="eastAsia" w:ascii="仿宋" w:hAnsi="仿宋" w:eastAsia="仿宋" w:cs="仿宋"/>
          <w:color w:val="auto"/>
          <w:sz w:val="21"/>
          <w:szCs w:val="21"/>
          <w:highlight w:val="none"/>
        </w:rPr>
      </w:pPr>
    </w:p>
    <w:p w14:paraId="37C99621">
      <w:pPr>
        <w:pStyle w:val="309"/>
        <w:shd w:val="clear" w:color="auto" w:fill="FFFFFF"/>
        <w:snapToGrid w:val="0"/>
        <w:spacing w:line="440" w:lineRule="exact"/>
        <w:ind w:firstLine="210"/>
        <w:rPr>
          <w:rFonts w:hint="eastAsia" w:ascii="仿宋" w:hAnsi="仿宋" w:eastAsia="仿宋" w:cs="仿宋"/>
          <w:color w:val="auto"/>
          <w:sz w:val="21"/>
          <w:szCs w:val="21"/>
          <w:highlight w:val="none"/>
        </w:rPr>
      </w:pPr>
    </w:p>
    <w:p w14:paraId="2DCC5EBC">
      <w:pPr>
        <w:pStyle w:val="309"/>
        <w:shd w:val="clear" w:color="auto" w:fill="FFFFFF"/>
        <w:snapToGrid w:val="0"/>
        <w:spacing w:line="440" w:lineRule="exact"/>
        <w:ind w:firstLine="210"/>
        <w:rPr>
          <w:rFonts w:hint="eastAsia" w:ascii="仿宋" w:hAnsi="仿宋" w:eastAsia="仿宋" w:cs="仿宋"/>
          <w:color w:val="auto"/>
          <w:sz w:val="21"/>
          <w:szCs w:val="21"/>
          <w:highlight w:val="none"/>
        </w:rPr>
      </w:pPr>
    </w:p>
    <w:p w14:paraId="45936342">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4D58070B">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highlight w:val="none"/>
        </w:rPr>
        <w:t>（签字或签章）：</w:t>
      </w:r>
    </w:p>
    <w:p w14:paraId="066B2B4D">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03E53C84">
      <w:pPr>
        <w:widowControl/>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53EB274">
      <w:pPr>
        <w:widowControl/>
        <w:spacing w:line="440" w:lineRule="exact"/>
        <w:jc w:val="left"/>
        <w:rPr>
          <w:rFonts w:hint="eastAsia" w:ascii="仿宋" w:hAnsi="仿宋" w:eastAsia="仿宋" w:cs="仿宋"/>
          <w:color w:val="auto"/>
          <w:sz w:val="24"/>
          <w:highlight w:val="none"/>
        </w:rPr>
      </w:pPr>
    </w:p>
    <w:p w14:paraId="5960DF6B">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268A590">
      <w:pPr>
        <w:pStyle w:val="59"/>
        <w:ind w:firstLine="0" w:firstLineChars="0"/>
        <w:rPr>
          <w:rFonts w:hint="eastAsia" w:ascii="仿宋" w:hAnsi="仿宋" w:eastAsia="仿宋" w:cs="仿宋"/>
          <w:color w:val="auto"/>
          <w:sz w:val="24"/>
          <w:highlight w:val="none"/>
        </w:rPr>
      </w:pPr>
      <w:r>
        <w:rPr>
          <w:rFonts w:hint="eastAsia" w:ascii="仿宋" w:hAnsi="仿宋" w:eastAsia="仿宋" w:cs="仿宋"/>
          <w:b/>
          <w:bCs/>
          <w:color w:val="auto"/>
          <w:kern w:val="0"/>
          <w:sz w:val="24"/>
          <w:szCs w:val="24"/>
          <w:highlight w:val="none"/>
        </w:rPr>
        <w:t>附件三</w:t>
      </w:r>
    </w:p>
    <w:p w14:paraId="7C2C0CF0">
      <w:pPr>
        <w:shd w:val="clear" w:color="auto" w:fill="FFFFFF"/>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rPr>
        <w:t>中小企业声明函</w:t>
      </w:r>
      <w:r>
        <w:rPr>
          <w:rFonts w:hint="eastAsia" w:ascii="仿宋" w:hAnsi="仿宋" w:eastAsia="仿宋" w:cs="仿宋"/>
          <w:b/>
          <w:bCs/>
          <w:color w:val="auto"/>
          <w:sz w:val="28"/>
          <w:szCs w:val="28"/>
          <w:highlight w:val="none"/>
          <w:lang w:eastAsia="zh-CN"/>
        </w:rPr>
        <w:t>（如有）</w:t>
      </w:r>
    </w:p>
    <w:p w14:paraId="4042E587">
      <w:pPr>
        <w:widowControl/>
        <w:jc w:val="left"/>
        <w:rPr>
          <w:rFonts w:hint="eastAsia" w:ascii="仿宋" w:hAnsi="仿宋" w:eastAsia="仿宋" w:cs="仿宋"/>
          <w:color w:val="auto"/>
          <w:sz w:val="24"/>
          <w:highlight w:val="none"/>
        </w:rPr>
      </w:pPr>
    </w:p>
    <w:p w14:paraId="0F92C43E">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w:t>
      </w:r>
      <w:r>
        <w:rPr>
          <w:rFonts w:hint="eastAsia" w:ascii="仿宋" w:hAnsi="仿宋" w:eastAsia="仿宋" w:cs="仿宋"/>
          <w:color w:val="auto"/>
          <w:sz w:val="24"/>
          <w:highlight w:val="none"/>
          <w:lang w:val="en-US" w:eastAsia="zh-CN"/>
        </w:rPr>
        <w:t>标项</w:t>
      </w:r>
      <w:r>
        <w:rPr>
          <w:rFonts w:hint="eastAsia" w:ascii="仿宋" w:hAnsi="仿宋" w:eastAsia="仿宋" w:cs="仿宋"/>
          <w:color w:val="auto"/>
          <w:sz w:val="24"/>
          <w:highlight w:val="none"/>
        </w:rPr>
        <w:t>名称）采购活动，服务全部由符合政策要求的中小企业承接。相关企业（含联合体中的中小企业、签订分包意向协议的中小企业）的具体情况如下：</w:t>
      </w:r>
    </w:p>
    <w:p w14:paraId="63E3D22C">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i/>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i/>
          <w:color w:val="auto"/>
          <w:sz w:val="24"/>
          <w:highlight w:val="none"/>
          <w:u w:val="single"/>
        </w:rPr>
        <w:t>（采购文件中明确的所属行业）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i/>
          <w:color w:val="auto"/>
          <w:sz w:val="24"/>
          <w:highlight w:val="none"/>
          <w:u w:val="single"/>
        </w:rPr>
        <w:t>（企业名称）</w:t>
      </w:r>
      <w:r>
        <w:rPr>
          <w:rFonts w:hint="eastAsia" w:ascii="仿宋" w:hAnsi="仿宋" w:eastAsia="仿宋" w:cs="仿宋"/>
          <w:color w:val="auto"/>
          <w:sz w:val="24"/>
          <w:highlight w:val="none"/>
        </w:rPr>
        <w:t>，从业人员人，营业收入为万元，资产总额为万元 ，属于</w:t>
      </w:r>
      <w:r>
        <w:rPr>
          <w:rFonts w:hint="eastAsia" w:ascii="仿宋" w:hAnsi="仿宋" w:eastAsia="仿宋" w:cs="仿宋"/>
          <w:i/>
          <w:color w:val="auto"/>
          <w:sz w:val="24"/>
          <w:highlight w:val="none"/>
          <w:u w:val="single"/>
        </w:rPr>
        <w:t>（中型企业、小型企业、微型企业）</w:t>
      </w:r>
      <w:r>
        <w:rPr>
          <w:rFonts w:hint="eastAsia" w:ascii="仿宋" w:hAnsi="仿宋" w:eastAsia="仿宋" w:cs="仿宋"/>
          <w:color w:val="auto"/>
          <w:sz w:val="24"/>
          <w:highlight w:val="none"/>
        </w:rPr>
        <w:t>；</w:t>
      </w:r>
    </w:p>
    <w:p w14:paraId="295197A9">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hint="eastAsia" w:ascii="仿宋" w:hAnsi="仿宋" w:eastAsia="仿宋" w:cs="仿宋"/>
          <w:i/>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i/>
          <w:color w:val="auto"/>
          <w:sz w:val="24"/>
          <w:highlight w:val="none"/>
          <w:u w:val="single"/>
        </w:rPr>
        <w:t>（采购文件中明确的所属行业）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i/>
          <w:color w:val="auto"/>
          <w:sz w:val="24"/>
          <w:highlight w:val="none"/>
          <w:u w:val="single"/>
        </w:rPr>
        <w:t>（企业名称）</w:t>
      </w:r>
      <w:r>
        <w:rPr>
          <w:rFonts w:hint="eastAsia" w:ascii="仿宋" w:hAnsi="仿宋" w:eastAsia="仿宋" w:cs="仿宋"/>
          <w:color w:val="auto"/>
          <w:sz w:val="24"/>
          <w:highlight w:val="none"/>
        </w:rPr>
        <w:t>，从业人员人，营业收入为万元，资产总额为万元，属于</w:t>
      </w:r>
      <w:r>
        <w:rPr>
          <w:rFonts w:hint="eastAsia" w:ascii="仿宋" w:hAnsi="仿宋" w:eastAsia="仿宋" w:cs="仿宋"/>
          <w:i/>
          <w:color w:val="auto"/>
          <w:sz w:val="24"/>
          <w:highlight w:val="none"/>
          <w:u w:val="single"/>
        </w:rPr>
        <w:t>（中型企业、小型企业、微型企业）</w:t>
      </w:r>
      <w:r>
        <w:rPr>
          <w:rFonts w:hint="eastAsia" w:ascii="仿宋" w:hAnsi="仿宋" w:eastAsia="仿宋" w:cs="仿宋"/>
          <w:color w:val="auto"/>
          <w:sz w:val="24"/>
          <w:highlight w:val="none"/>
        </w:rPr>
        <w:t>；</w:t>
      </w:r>
    </w:p>
    <w:p w14:paraId="77D84079">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0EA089A6">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7C20F135">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0E1A1E4A">
      <w:pPr>
        <w:widowControl/>
        <w:spacing w:line="360" w:lineRule="exact"/>
        <w:jc w:val="left"/>
        <w:rPr>
          <w:rFonts w:hint="eastAsia" w:ascii="仿宋" w:hAnsi="仿宋" w:eastAsia="仿宋" w:cs="仿宋"/>
          <w:color w:val="auto"/>
          <w:sz w:val="24"/>
          <w:highlight w:val="none"/>
        </w:rPr>
      </w:pPr>
    </w:p>
    <w:p w14:paraId="42025073">
      <w:pPr>
        <w:widowControl/>
        <w:spacing w:line="360" w:lineRule="exact"/>
        <w:jc w:val="left"/>
        <w:rPr>
          <w:rFonts w:hint="eastAsia" w:ascii="仿宋" w:hAnsi="仿宋" w:eastAsia="仿宋" w:cs="仿宋"/>
          <w:color w:val="auto"/>
          <w:sz w:val="24"/>
          <w:highlight w:val="none"/>
        </w:rPr>
      </w:pPr>
    </w:p>
    <w:p w14:paraId="509C2F1A">
      <w:pPr>
        <w:widowControl/>
        <w:spacing w:line="360" w:lineRule="exact"/>
        <w:jc w:val="left"/>
        <w:rPr>
          <w:rFonts w:hint="eastAsia" w:ascii="仿宋" w:hAnsi="仿宋" w:eastAsia="仿宋" w:cs="仿宋"/>
          <w:color w:val="auto"/>
          <w:sz w:val="24"/>
          <w:highlight w:val="none"/>
        </w:rPr>
      </w:pPr>
    </w:p>
    <w:p w14:paraId="2A0AD687">
      <w:pPr>
        <w:widowControl/>
        <w:spacing w:line="360" w:lineRule="exact"/>
        <w:jc w:val="left"/>
        <w:rPr>
          <w:rFonts w:hint="eastAsia" w:ascii="仿宋" w:hAnsi="仿宋" w:eastAsia="仿宋" w:cs="仿宋"/>
          <w:color w:val="auto"/>
          <w:sz w:val="24"/>
          <w:highlight w:val="none"/>
        </w:rPr>
      </w:pPr>
    </w:p>
    <w:p w14:paraId="1AA1B521">
      <w:pPr>
        <w:widowControl/>
        <w:spacing w:line="440" w:lineRule="exact"/>
        <w:ind w:right="480"/>
        <w:jc w:val="center"/>
        <w:rPr>
          <w:rFonts w:hint="eastAsia" w:ascii="仿宋" w:hAnsi="仿宋" w:eastAsia="仿宋" w:cs="仿宋"/>
          <w:color w:val="auto"/>
          <w:sz w:val="24"/>
          <w:highlight w:val="none"/>
        </w:rPr>
      </w:pPr>
      <w:r>
        <w:rPr>
          <w:rFonts w:hint="eastAsia" w:ascii="仿宋" w:hAnsi="仿宋" w:eastAsia="仿宋" w:cs="仿宋"/>
          <w:color w:val="auto"/>
          <w:kern w:val="1"/>
          <w:sz w:val="24"/>
          <w:highlight w:val="none"/>
        </w:rPr>
        <w:t xml:space="preserve">                                               投标供应商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 xml:space="preserve">）：  </w:t>
      </w:r>
    </w:p>
    <w:p w14:paraId="74FFB939">
      <w:pPr>
        <w:widowControl/>
        <w:spacing w:line="440" w:lineRule="exact"/>
        <w:ind w:right="36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4D5BF5D1">
      <w:pPr>
        <w:widowControl/>
        <w:spacing w:line="360" w:lineRule="exact"/>
        <w:jc w:val="left"/>
        <w:rPr>
          <w:rFonts w:hint="eastAsia" w:ascii="仿宋" w:hAnsi="仿宋" w:eastAsia="仿宋" w:cs="仿宋"/>
          <w:color w:val="auto"/>
          <w:sz w:val="24"/>
          <w:highlight w:val="none"/>
        </w:rPr>
      </w:pPr>
    </w:p>
    <w:p w14:paraId="17714522">
      <w:pPr>
        <w:widowControl/>
        <w:spacing w:line="360" w:lineRule="exact"/>
        <w:jc w:val="left"/>
        <w:rPr>
          <w:rFonts w:hint="eastAsia" w:ascii="仿宋" w:hAnsi="仿宋" w:eastAsia="仿宋" w:cs="仿宋"/>
          <w:color w:val="auto"/>
          <w:sz w:val="24"/>
          <w:highlight w:val="none"/>
        </w:rPr>
      </w:pPr>
    </w:p>
    <w:p w14:paraId="50B5FBAE">
      <w:pPr>
        <w:widowControl/>
        <w:spacing w:line="36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注：1.从业人员、营业收入、资产总额填报上一年度数据，无上一年度数据的新成立企业可不填报。</w:t>
      </w:r>
    </w:p>
    <w:p w14:paraId="1C0D1424">
      <w:pPr>
        <w:widowControl/>
        <w:spacing w:line="360" w:lineRule="exact"/>
        <w:ind w:firstLine="482" w:firstLineChars="20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2.供应商提供由省级以上监狱管理局、戒毒管理局（含新疆生产建设兵团）出具的属于监狱企业证明文件的，视同为小型和微型企业。</w:t>
      </w:r>
    </w:p>
    <w:p w14:paraId="7A34E20B">
      <w:pPr>
        <w:pStyle w:val="4"/>
        <w:rPr>
          <w:rFonts w:hint="eastAsia" w:ascii="仿宋" w:hAnsi="仿宋" w:eastAsia="仿宋" w:cs="仿宋"/>
          <w:color w:val="auto"/>
          <w:highlight w:val="none"/>
        </w:rPr>
      </w:pPr>
    </w:p>
    <w:p w14:paraId="2EEAC653">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14:paraId="2977B93B">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监狱企业证明</w:t>
      </w:r>
    </w:p>
    <w:p w14:paraId="336A361C">
      <w:pPr>
        <w:widowControl/>
        <w:spacing w:line="440" w:lineRule="exact"/>
        <w:ind w:firstLine="480" w:firstLineChars="200"/>
        <w:jc w:val="center"/>
        <w:rPr>
          <w:rFonts w:hint="eastAsia" w:ascii="仿宋" w:hAnsi="仿宋" w:eastAsia="仿宋" w:cs="仿宋"/>
          <w:color w:val="auto"/>
          <w:sz w:val="24"/>
          <w:highlight w:val="none"/>
        </w:rPr>
      </w:pPr>
    </w:p>
    <w:p w14:paraId="6A9D0485">
      <w:pPr>
        <w:widowControl/>
        <w:spacing w:line="440" w:lineRule="exact"/>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（注：符合条件的监狱企业请提供本函，不符合的不提供本函）</w:t>
      </w:r>
    </w:p>
    <w:p w14:paraId="7E7E1CD5">
      <w:pPr>
        <w:widowControl/>
        <w:spacing w:line="440" w:lineRule="exact"/>
        <w:ind w:firstLine="560" w:firstLineChars="200"/>
        <w:jc w:val="left"/>
        <w:rPr>
          <w:rFonts w:hint="eastAsia" w:ascii="仿宋" w:hAnsi="仿宋" w:eastAsia="仿宋" w:cs="仿宋"/>
          <w:color w:val="auto"/>
          <w:sz w:val="28"/>
          <w:szCs w:val="28"/>
          <w:highlight w:val="none"/>
        </w:rPr>
      </w:pPr>
    </w:p>
    <w:p w14:paraId="5BBCFEDF">
      <w:pPr>
        <w:widowControl/>
        <w:spacing w:line="4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省级以上监狱管理局、戒毒管理局（含新疆生产建设兵团）出具的属于监狱企业的证明文件。</w:t>
      </w:r>
    </w:p>
    <w:p w14:paraId="695F745C">
      <w:pPr>
        <w:widowControl/>
        <w:jc w:val="left"/>
        <w:rPr>
          <w:rFonts w:hint="eastAsia" w:ascii="仿宋" w:hAnsi="仿宋" w:eastAsia="仿宋" w:cs="仿宋"/>
          <w:b/>
          <w:bCs/>
          <w:color w:val="auto"/>
          <w:sz w:val="28"/>
          <w:szCs w:val="28"/>
          <w:highlight w:val="none"/>
        </w:rPr>
      </w:pPr>
    </w:p>
    <w:p w14:paraId="3F2500EC">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eastAsia="zh-CN"/>
        </w:rPr>
        <w:t>盖印章</w:t>
      </w:r>
      <w:r>
        <w:rPr>
          <w:rFonts w:hint="eastAsia" w:ascii="仿宋" w:hAnsi="仿宋" w:eastAsia="仿宋" w:cs="仿宋"/>
          <w:color w:val="auto"/>
          <w:sz w:val="28"/>
          <w:szCs w:val="28"/>
          <w:highlight w:val="none"/>
        </w:rPr>
        <w:t>）：</w:t>
      </w:r>
    </w:p>
    <w:p w14:paraId="10540EBB">
      <w:pPr>
        <w:widowControl/>
        <w:spacing w:line="440" w:lineRule="exact"/>
        <w:ind w:right="48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                                      日期：   年  月   日</w:t>
      </w:r>
    </w:p>
    <w:p w14:paraId="37A32816">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残疾人福利性单位声明函</w:t>
      </w:r>
    </w:p>
    <w:p w14:paraId="3936849F">
      <w:pPr>
        <w:widowControl/>
        <w:jc w:val="left"/>
        <w:rPr>
          <w:rFonts w:hint="eastAsia" w:ascii="仿宋" w:hAnsi="仿宋" w:eastAsia="仿宋" w:cs="仿宋"/>
          <w:b/>
          <w:bCs/>
          <w:color w:val="auto"/>
          <w:sz w:val="28"/>
          <w:szCs w:val="28"/>
          <w:highlight w:val="none"/>
        </w:rPr>
      </w:pPr>
    </w:p>
    <w:p w14:paraId="73C184E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（注：符合条件的残疾人福利性单位请提供本函，不符合的不提供本函）</w:t>
      </w:r>
    </w:p>
    <w:p w14:paraId="68423F25">
      <w:pPr>
        <w:rPr>
          <w:rFonts w:hint="eastAsia" w:ascii="仿宋" w:hAnsi="仿宋" w:eastAsia="仿宋" w:cs="仿宋"/>
          <w:color w:val="auto"/>
          <w:sz w:val="28"/>
          <w:szCs w:val="28"/>
          <w:highlight w:val="none"/>
        </w:rPr>
      </w:pPr>
    </w:p>
    <w:p w14:paraId="1064547C">
      <w:pPr>
        <w:rPr>
          <w:rFonts w:hint="eastAsia" w:ascii="仿宋" w:hAnsi="仿宋" w:eastAsia="仿宋" w:cs="仿宋"/>
          <w:color w:val="auto"/>
          <w:sz w:val="28"/>
          <w:szCs w:val="28"/>
          <w:highlight w:val="none"/>
        </w:rPr>
      </w:pPr>
    </w:p>
    <w:p w14:paraId="0E99DD1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本单位郑重声明，根据《财政部民政部中国残疾人联合会关于促进残疾人就业政府采购政策的通知》（财库〔2017〕141号）的规定，本单位为符合条件的残疾人福利性单位，且本单位参加______单位的_____</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标项名称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149C8E08">
      <w:pPr>
        <w:spacing w:line="360" w:lineRule="auto"/>
        <w:rPr>
          <w:rFonts w:hint="eastAsia" w:ascii="仿宋" w:hAnsi="仿宋" w:eastAsia="仿宋" w:cs="仿宋"/>
          <w:color w:val="auto"/>
          <w:sz w:val="28"/>
          <w:szCs w:val="28"/>
          <w:highlight w:val="none"/>
        </w:rPr>
      </w:pPr>
    </w:p>
    <w:p w14:paraId="4A5F0D61">
      <w:pPr>
        <w:spacing w:line="360" w:lineRule="auto"/>
        <w:ind w:firstLine="560" w:firstLineChars="200"/>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rPr>
        <w:t>本单位对上述声明的真实性负责。如有虚假，将依法承担相应责任</w:t>
      </w:r>
      <w:r>
        <w:rPr>
          <w:rFonts w:hint="eastAsia" w:ascii="仿宋" w:hAnsi="仿宋" w:eastAsia="仿宋" w:cs="仿宋"/>
          <w:color w:val="auto"/>
          <w:sz w:val="24"/>
          <w:highlight w:val="none"/>
        </w:rPr>
        <w:t>。</w:t>
      </w:r>
    </w:p>
    <w:p w14:paraId="4B047FA6">
      <w:pPr>
        <w:spacing w:line="360" w:lineRule="auto"/>
        <w:rPr>
          <w:rFonts w:hint="eastAsia" w:ascii="仿宋" w:hAnsi="仿宋" w:eastAsia="仿宋" w:cs="仿宋"/>
          <w:color w:val="auto"/>
          <w:sz w:val="24"/>
          <w:highlight w:val="none"/>
        </w:rPr>
      </w:pPr>
    </w:p>
    <w:p w14:paraId="47FDB845">
      <w:pPr>
        <w:spacing w:line="360" w:lineRule="auto"/>
        <w:rPr>
          <w:rFonts w:hint="eastAsia" w:ascii="仿宋" w:hAnsi="仿宋" w:eastAsia="仿宋" w:cs="仿宋"/>
          <w:color w:val="auto"/>
          <w:sz w:val="24"/>
          <w:highlight w:val="none"/>
        </w:rPr>
      </w:pPr>
    </w:p>
    <w:p w14:paraId="59B300E0">
      <w:pPr>
        <w:spacing w:line="360" w:lineRule="auto"/>
        <w:rPr>
          <w:rFonts w:hint="eastAsia" w:ascii="仿宋" w:hAnsi="仿宋" w:eastAsia="仿宋" w:cs="仿宋"/>
          <w:color w:val="auto"/>
          <w:sz w:val="24"/>
          <w:highlight w:val="none"/>
        </w:rPr>
      </w:pPr>
    </w:p>
    <w:p w14:paraId="5B9D01F3">
      <w:pPr>
        <w:spacing w:line="360" w:lineRule="auto"/>
        <w:rPr>
          <w:rFonts w:hint="eastAsia" w:ascii="仿宋" w:hAnsi="仿宋" w:eastAsia="仿宋" w:cs="仿宋"/>
          <w:color w:val="auto"/>
          <w:sz w:val="24"/>
          <w:highlight w:val="none"/>
        </w:rPr>
      </w:pPr>
    </w:p>
    <w:p w14:paraId="7CCF9FE3">
      <w:pPr>
        <w:spacing w:line="360" w:lineRule="auto"/>
        <w:rPr>
          <w:rFonts w:hint="eastAsia" w:ascii="仿宋" w:hAnsi="仿宋" w:eastAsia="仿宋" w:cs="仿宋"/>
          <w:color w:val="auto"/>
          <w:sz w:val="24"/>
          <w:highlight w:val="none"/>
        </w:rPr>
      </w:pPr>
    </w:p>
    <w:p w14:paraId="785F391E">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eastAsia="zh-CN"/>
        </w:rPr>
        <w:t>盖印章</w:t>
      </w:r>
      <w:r>
        <w:rPr>
          <w:rFonts w:hint="eastAsia" w:ascii="仿宋" w:hAnsi="仿宋" w:eastAsia="仿宋" w:cs="仿宋"/>
          <w:color w:val="auto"/>
          <w:sz w:val="28"/>
          <w:szCs w:val="28"/>
          <w:highlight w:val="none"/>
        </w:rPr>
        <w:t>）：</w:t>
      </w:r>
    </w:p>
    <w:p w14:paraId="7117E1B1">
      <w:pPr>
        <w:widowControl/>
        <w:spacing w:line="440" w:lineRule="exact"/>
        <w:ind w:right="48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                                      日期：   年  月   日</w:t>
      </w:r>
    </w:p>
    <w:p w14:paraId="5B5C36AF">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14:paraId="20F5738C">
      <w:pPr>
        <w:spacing w:line="5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附：中小企业划型标准（工信部联企业〔2011〕300号）</w:t>
      </w:r>
    </w:p>
    <w:p w14:paraId="2778168C">
      <w:pPr>
        <w:adjustRightInd w:val="0"/>
        <w:snapToGrid w:val="0"/>
        <w:spacing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3552913">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（一）农、林、牧、渔业。营业收入20000万元以下的为中小微型企业。其中，营业收入500万元及以上的为中型企业，营业收入50万元及以上的为小型企业，营业收入50万元以下的为微型企业。</w:t>
      </w:r>
    </w:p>
    <w:p w14:paraId="5BF8AA7B">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541A5B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6996B4F">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21E1E7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DA746C">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304CD8">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ED4216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F31B8E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C3ACC6">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6EAED6">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806A6CD">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3CB511C">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A6A4D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3911571">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C27CB3E">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（十六）其他未列明行业。从业人员300人以下的为中小微型企业。其中，从业人员100人及以上的为中型企业；从业人员10人及以上的为小型企业；从业人员10人以下的为微型企业。</w:t>
      </w:r>
    </w:p>
    <w:p w14:paraId="282402B6">
      <w:pPr>
        <w:pStyle w:val="28"/>
        <w:rPr>
          <w:rFonts w:hint="eastAsia" w:ascii="仿宋" w:hAnsi="仿宋" w:eastAsia="仿宋" w:cs="仿宋"/>
          <w:color w:val="auto"/>
          <w:highlight w:val="none"/>
        </w:rPr>
      </w:pPr>
    </w:p>
    <w:p w14:paraId="2D6D9128">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14:paraId="79E34D99">
      <w:pPr>
        <w:shd w:val="clear" w:color="auto" w:fill="FFFFFF"/>
        <w:spacing w:line="440" w:lineRule="exact"/>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rPr>
        <w:t>附件四  有依法缴纳税收和依法缴纳社会保障资金的记录</w:t>
      </w:r>
      <w:r>
        <w:rPr>
          <w:rFonts w:hint="eastAsia" w:ascii="仿宋" w:hAnsi="仿宋" w:eastAsia="仿宋" w:cs="仿宋"/>
          <w:b/>
          <w:bCs/>
          <w:color w:val="auto"/>
          <w:kern w:val="0"/>
          <w:sz w:val="24"/>
          <w:highlight w:val="none"/>
          <w:lang w:eastAsia="zh-CN"/>
        </w:rPr>
        <w:t>；</w:t>
      </w:r>
    </w:p>
    <w:p w14:paraId="4BE6AED3">
      <w:pPr>
        <w:widowControl/>
        <w:spacing w:line="44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此处请附：须提供响应文件递交截止日期之前6个月内任何一期的纳税记录或证明文件（依法免税的应提供相应文件说明）；</w:t>
      </w:r>
    </w:p>
    <w:p w14:paraId="40E5118B">
      <w:pPr>
        <w:widowControl/>
        <w:spacing w:line="440" w:lineRule="exact"/>
        <w:jc w:val="left"/>
        <w:rPr>
          <w:rFonts w:hint="eastAsia" w:ascii="仿宋" w:hAnsi="仿宋" w:eastAsia="仿宋" w:cs="仿宋"/>
          <w:b/>
          <w:color w:val="auto"/>
          <w:kern w:val="0"/>
          <w:sz w:val="24"/>
          <w:szCs w:val="22"/>
          <w:highlight w:val="none"/>
          <w:lang w:eastAsia="zh-CN"/>
        </w:rPr>
      </w:pPr>
      <w:r>
        <w:rPr>
          <w:rFonts w:hint="eastAsia" w:ascii="仿宋" w:hAnsi="仿宋" w:eastAsia="仿宋" w:cs="仿宋"/>
          <w:bCs/>
          <w:color w:val="auto"/>
          <w:sz w:val="24"/>
          <w:highlight w:val="none"/>
        </w:rPr>
        <w:t>须提供投标文件递交截止日期之前六个月内为员工缴纳社会保障资金的证明材料原件或扫描件</w:t>
      </w:r>
      <w:r>
        <w:rPr>
          <w:rFonts w:hint="eastAsia" w:ascii="仿宋" w:hAnsi="仿宋" w:eastAsia="仿宋" w:cs="仿宋"/>
          <w:bCs/>
          <w:color w:val="auto"/>
          <w:sz w:val="24"/>
          <w:highlight w:val="none"/>
          <w:lang w:eastAsia="zh-CN"/>
        </w:rPr>
        <w:t>供应商</w:t>
      </w:r>
      <w:r>
        <w:rPr>
          <w:rFonts w:hint="eastAsia" w:ascii="仿宋" w:hAnsi="仿宋" w:eastAsia="仿宋" w:cs="仿宋"/>
          <w:bCs/>
          <w:color w:val="auto"/>
          <w:sz w:val="24"/>
          <w:highlight w:val="none"/>
        </w:rPr>
        <w:t>加盖电子印章（任意一个月即可）（依法不需要缴纳社会保障资金的应提供相应文件说明）；</w:t>
      </w:r>
      <w:r>
        <w:rPr>
          <w:rFonts w:hint="eastAsia" w:ascii="仿宋" w:hAnsi="仿宋" w:eastAsia="仿宋" w:cs="仿宋"/>
          <w:b/>
          <w:bCs/>
          <w:color w:val="auto"/>
          <w:kern w:val="0"/>
          <w:sz w:val="24"/>
          <w:highlight w:val="none"/>
        </w:rPr>
        <w:br w:type="page"/>
      </w:r>
      <w:r>
        <w:rPr>
          <w:rFonts w:hint="eastAsia" w:ascii="仿宋" w:hAnsi="仿宋" w:eastAsia="仿宋" w:cs="仿宋"/>
          <w:b/>
          <w:bCs/>
          <w:color w:val="auto"/>
          <w:kern w:val="0"/>
          <w:sz w:val="24"/>
          <w:highlight w:val="none"/>
        </w:rPr>
        <w:t>附件五  具有良好的商业信誉和健全的财务会计制度</w:t>
      </w:r>
    </w:p>
    <w:p w14:paraId="507277D7">
      <w:pPr>
        <w:widowControl/>
        <w:spacing w:line="440" w:lineRule="exact"/>
        <w:jc w:val="left"/>
        <w:rPr>
          <w:rFonts w:hint="eastAsia" w:ascii="仿宋" w:hAnsi="仿宋" w:eastAsia="仿宋" w:cs="仿宋"/>
          <w:b/>
          <w:color w:val="auto"/>
          <w:kern w:val="0"/>
          <w:sz w:val="24"/>
          <w:szCs w:val="22"/>
          <w:highlight w:val="none"/>
        </w:rPr>
      </w:pPr>
    </w:p>
    <w:p w14:paraId="09486B16">
      <w:pPr>
        <w:widowControl/>
        <w:spacing w:line="44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此处请附：</w:t>
      </w:r>
    </w:p>
    <w:p w14:paraId="227F0243">
      <w:pPr>
        <w:widowControl/>
        <w:spacing w:line="440" w:lineRule="exact"/>
        <w:ind w:firstLine="480" w:firstLineChars="200"/>
        <w:jc w:val="left"/>
        <w:rPr>
          <w:rFonts w:hint="eastAsia" w:ascii="仿宋" w:hAnsi="仿宋" w:eastAsia="仿宋" w:cs="仿宋"/>
          <w:b/>
          <w:bCs/>
          <w:color w:val="auto"/>
          <w:kern w:val="0"/>
          <w:sz w:val="24"/>
          <w:highlight w:val="none"/>
        </w:rPr>
      </w:pPr>
      <w:r>
        <w:rPr>
          <w:rFonts w:hint="eastAsia" w:ascii="仿宋" w:hAnsi="仿宋" w:eastAsia="仿宋" w:cs="仿宋"/>
          <w:snapToGrid w:val="0"/>
          <w:color w:val="auto"/>
          <w:kern w:val="0"/>
          <w:sz w:val="24"/>
          <w:szCs w:val="24"/>
          <w:highlight w:val="none"/>
        </w:rPr>
        <w:t>须提供本单位上一年度（</w:t>
      </w:r>
      <w:r>
        <w:rPr>
          <w:rFonts w:hint="eastAsia" w:ascii="仿宋" w:hAnsi="仿宋" w:eastAsia="仿宋" w:cs="仿宋"/>
          <w:snapToGrid w:val="0"/>
          <w:color w:val="auto"/>
          <w:kern w:val="0"/>
          <w:sz w:val="24"/>
          <w:szCs w:val="24"/>
          <w:highlight w:val="none"/>
          <w:lang w:eastAsia="zh-CN"/>
        </w:rPr>
        <w:t>2024年度或2025年度</w:t>
      </w:r>
      <w:r>
        <w:rPr>
          <w:rFonts w:hint="eastAsia" w:ascii="仿宋" w:hAnsi="仿宋" w:eastAsia="仿宋" w:cs="仿宋"/>
          <w:snapToGrid w:val="0"/>
          <w:color w:val="auto"/>
          <w:kern w:val="0"/>
          <w:sz w:val="24"/>
          <w:szCs w:val="24"/>
          <w:highlight w:val="none"/>
        </w:rPr>
        <w:t>）由会计师事务所出具的财务审计报告或财务报表（财务报表至少包含资产负债表、利润表、现金流量表或财务状况变动表等）或提供开标日前三个月内银行出具的资信证明；</w:t>
      </w:r>
      <w:r>
        <w:rPr>
          <w:rFonts w:hint="eastAsia" w:ascii="仿宋" w:hAnsi="仿宋" w:eastAsia="仿宋" w:cs="仿宋"/>
          <w:snapToGrid w:val="0"/>
          <w:color w:val="auto"/>
          <w:sz w:val="24"/>
          <w:szCs w:val="24"/>
          <w:highlight w:val="none"/>
          <w:lang w:val="zh-CN"/>
        </w:rPr>
        <w:t>（供应商成立不足一年的提供截止开标前近3个月的财务报表和截止开标前近1个月基本开户银行出具的资信证明；另：部分其他组织或自然人，没有经审计的财务报告，应当提供截止开标前近</w:t>
      </w:r>
      <w:r>
        <w:rPr>
          <w:rFonts w:hint="eastAsia" w:ascii="仿宋" w:hAnsi="仿宋" w:eastAsia="仿宋" w:cs="仿宋"/>
          <w:snapToGrid w:val="0"/>
          <w:color w:val="auto"/>
          <w:sz w:val="24"/>
          <w:szCs w:val="24"/>
          <w:highlight w:val="none"/>
        </w:rPr>
        <w:t>3</w:t>
      </w:r>
      <w:r>
        <w:rPr>
          <w:rFonts w:hint="eastAsia" w:ascii="仿宋" w:hAnsi="仿宋" w:eastAsia="仿宋" w:cs="仿宋"/>
          <w:snapToGrid w:val="0"/>
          <w:color w:val="auto"/>
          <w:sz w:val="24"/>
          <w:szCs w:val="24"/>
          <w:highlight w:val="none"/>
          <w:lang w:val="zh-CN"/>
        </w:rPr>
        <w:t>个月的银行出具的资信证明。）；</w:t>
      </w:r>
    </w:p>
    <w:p w14:paraId="4BD8D44A">
      <w:pPr>
        <w:widowControl/>
        <w:spacing w:line="440" w:lineRule="exact"/>
        <w:jc w:val="left"/>
        <w:rPr>
          <w:rFonts w:hint="eastAsia" w:ascii="仿宋" w:hAnsi="仿宋" w:eastAsia="仿宋" w:cs="仿宋"/>
          <w:b/>
          <w:bCs/>
          <w:color w:val="auto"/>
          <w:kern w:val="0"/>
          <w:sz w:val="24"/>
          <w:highlight w:val="none"/>
        </w:rPr>
      </w:pPr>
    </w:p>
    <w:p w14:paraId="59FF3515">
      <w:pPr>
        <w:widowControl/>
        <w:spacing w:line="440" w:lineRule="exact"/>
        <w:jc w:val="left"/>
        <w:rPr>
          <w:rFonts w:hint="eastAsia" w:ascii="仿宋" w:hAnsi="仿宋" w:eastAsia="仿宋" w:cs="仿宋"/>
          <w:b/>
          <w:bCs/>
          <w:color w:val="auto"/>
          <w:kern w:val="0"/>
          <w:sz w:val="24"/>
          <w:highlight w:val="none"/>
        </w:rPr>
      </w:pPr>
    </w:p>
    <w:p w14:paraId="35A90802">
      <w:pPr>
        <w:widowControl/>
        <w:spacing w:line="440" w:lineRule="exact"/>
        <w:jc w:val="left"/>
        <w:rPr>
          <w:rFonts w:hint="eastAsia" w:ascii="仿宋" w:hAnsi="仿宋" w:eastAsia="仿宋" w:cs="仿宋"/>
          <w:b/>
          <w:bCs/>
          <w:color w:val="auto"/>
          <w:kern w:val="0"/>
          <w:sz w:val="24"/>
          <w:highlight w:val="none"/>
        </w:rPr>
      </w:pPr>
    </w:p>
    <w:p w14:paraId="37E16080">
      <w:pPr>
        <w:widowControl/>
        <w:spacing w:line="440" w:lineRule="exact"/>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附件六  </w:t>
      </w:r>
      <w:r>
        <w:rPr>
          <w:rFonts w:hint="eastAsia" w:ascii="仿宋" w:hAnsi="仿宋" w:eastAsia="仿宋" w:cs="仿宋"/>
          <w:b/>
          <w:bCs/>
          <w:color w:val="auto"/>
          <w:kern w:val="0"/>
          <w:sz w:val="24"/>
          <w:highlight w:val="none"/>
          <w:lang w:val="zh-CN"/>
        </w:rPr>
        <w:t>具有履行合同所必需的设备和专业技术能力</w:t>
      </w:r>
    </w:p>
    <w:p w14:paraId="26903577">
      <w:pPr>
        <w:shd w:val="clear" w:color="auto" w:fill="FFFFFF"/>
        <w:spacing w:line="440" w:lineRule="exact"/>
        <w:rPr>
          <w:rFonts w:hint="eastAsia" w:ascii="仿宋" w:hAnsi="仿宋" w:eastAsia="仿宋" w:cs="仿宋"/>
          <w:bCs/>
          <w:snapToGrid w:val="0"/>
          <w:color w:val="auto"/>
          <w:kern w:val="0"/>
          <w:sz w:val="24"/>
          <w:highlight w:val="none"/>
        </w:rPr>
      </w:pPr>
    </w:p>
    <w:p w14:paraId="3CA25F2F">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致：（采购人）</w:t>
      </w:r>
    </w:p>
    <w:p w14:paraId="0D7EE1D5">
      <w:pPr>
        <w:shd w:val="clear" w:color="auto" w:fill="FFFFFF"/>
        <w:spacing w:line="440" w:lineRule="exact"/>
        <w:rPr>
          <w:rFonts w:hint="eastAsia" w:ascii="仿宋" w:hAnsi="仿宋" w:eastAsia="仿宋" w:cs="仿宋"/>
          <w:bCs/>
          <w:snapToGrid w:val="0"/>
          <w:color w:val="auto"/>
          <w:kern w:val="0"/>
          <w:sz w:val="24"/>
          <w:highlight w:val="none"/>
        </w:rPr>
      </w:pPr>
    </w:p>
    <w:p w14:paraId="0AEC24D5">
      <w:pPr>
        <w:shd w:val="clear" w:color="auto" w:fill="FFFFFF"/>
        <w:spacing w:line="440" w:lineRule="exact"/>
        <w:ind w:firstLine="480" w:firstLineChars="200"/>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我公司参与</w:t>
      </w:r>
      <w:r>
        <w:rPr>
          <w:rFonts w:hint="eastAsia" w:ascii="仿宋" w:hAnsi="仿宋" w:eastAsia="仿宋" w:cs="仿宋"/>
          <w:snapToGrid w:val="0"/>
          <w:color w:val="auto"/>
          <w:kern w:val="0"/>
          <w:sz w:val="24"/>
          <w:highlight w:val="none"/>
          <w:u w:val="single"/>
        </w:rPr>
        <w:t>（项目名称、项目编号）</w:t>
      </w:r>
      <w:r>
        <w:rPr>
          <w:rFonts w:hint="eastAsia" w:ascii="仿宋" w:hAnsi="仿宋" w:eastAsia="仿宋" w:cs="仿宋"/>
          <w:snapToGrid w:val="0"/>
          <w:color w:val="auto"/>
          <w:kern w:val="0"/>
          <w:sz w:val="24"/>
          <w:highlight w:val="none"/>
        </w:rPr>
        <w:t>招标投标活动，本公司郑重声明，</w:t>
      </w:r>
      <w:r>
        <w:rPr>
          <w:rFonts w:hint="eastAsia" w:ascii="仿宋" w:hAnsi="仿宋" w:eastAsia="仿宋" w:cs="仿宋"/>
          <w:bCs/>
          <w:snapToGrid w:val="0"/>
          <w:color w:val="auto"/>
          <w:kern w:val="0"/>
          <w:sz w:val="24"/>
          <w:highlight w:val="none"/>
        </w:rPr>
        <w:t>本公司（或单位）具备本项目履行合同所必需的设备和专业技术能力。</w:t>
      </w:r>
    </w:p>
    <w:p w14:paraId="0B5273CD">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特此声明  </w:t>
      </w:r>
    </w:p>
    <w:p w14:paraId="5BC71DA9">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45C9655C">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05022849">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7FBC8301">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47F6F50D">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0040444C">
      <w:pPr>
        <w:widowControl/>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日期：年月日</w:t>
      </w:r>
      <w:r>
        <w:rPr>
          <w:rFonts w:hint="eastAsia" w:ascii="仿宋" w:hAnsi="仿宋" w:eastAsia="仿宋" w:cs="仿宋"/>
          <w:bCs/>
          <w:color w:val="auto"/>
          <w:sz w:val="24"/>
          <w:highlight w:val="none"/>
        </w:rPr>
        <w:br w:type="page"/>
      </w:r>
    </w:p>
    <w:p w14:paraId="1C61F3A8">
      <w:pPr>
        <w:widowControl/>
        <w:spacing w:line="440" w:lineRule="exact"/>
        <w:ind w:firstLine="482" w:firstLineChars="200"/>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附件七  参加政府采购活动前三年内，在经营活动中没有重大违法记录</w:t>
      </w:r>
    </w:p>
    <w:p w14:paraId="53103ED1">
      <w:pPr>
        <w:shd w:val="clear" w:color="auto" w:fill="FFFFFF"/>
        <w:spacing w:beforeLines="100" w:afterLines="100"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无重大违法记录声明书</w:t>
      </w:r>
    </w:p>
    <w:p w14:paraId="64EF373C">
      <w:pPr>
        <w:shd w:val="clear" w:color="auto" w:fill="FFFFFF"/>
        <w:tabs>
          <w:tab w:val="left" w:pos="996"/>
        </w:tabs>
        <w:spacing w:line="440" w:lineRule="exact"/>
        <w:rPr>
          <w:rFonts w:hint="eastAsia" w:ascii="仿宋" w:hAnsi="仿宋" w:eastAsia="仿宋" w:cs="仿宋"/>
          <w:color w:val="auto"/>
          <w:sz w:val="24"/>
          <w:highlight w:val="none"/>
        </w:rPr>
      </w:pPr>
    </w:p>
    <w:p w14:paraId="66E9E65A">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w:t>
      </w:r>
    </w:p>
    <w:p w14:paraId="6B85B839">
      <w:pPr>
        <w:shd w:val="clear" w:color="auto" w:fill="FFFFFF"/>
        <w:tabs>
          <w:tab w:val="left" w:pos="996"/>
        </w:tabs>
        <w:spacing w:line="440" w:lineRule="exact"/>
        <w:rPr>
          <w:rFonts w:hint="eastAsia" w:ascii="仿宋" w:hAnsi="仿宋" w:eastAsia="仿宋" w:cs="仿宋"/>
          <w:color w:val="auto"/>
          <w:sz w:val="24"/>
          <w:highlight w:val="none"/>
        </w:rPr>
      </w:pPr>
    </w:p>
    <w:p w14:paraId="3B3BA12E">
      <w:pPr>
        <w:shd w:val="clear" w:color="auto" w:fill="FFFFFF"/>
        <w:tabs>
          <w:tab w:val="left" w:pos="996"/>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我公司参与</w:t>
      </w:r>
      <w:r>
        <w:rPr>
          <w:rFonts w:hint="eastAsia" w:ascii="仿宋" w:hAnsi="仿宋" w:eastAsia="仿宋" w:cs="仿宋"/>
          <w:color w:val="auto"/>
          <w:sz w:val="24"/>
          <w:highlight w:val="none"/>
          <w:u w:val="single"/>
        </w:rPr>
        <w:t>（</w:t>
      </w:r>
      <w:r>
        <w:rPr>
          <w:rFonts w:hint="eastAsia" w:ascii="仿宋" w:hAnsi="仿宋" w:eastAsia="仿宋" w:cs="仿宋"/>
          <w:snapToGrid w:val="0"/>
          <w:color w:val="auto"/>
          <w:kern w:val="0"/>
          <w:sz w:val="24"/>
          <w:highlight w:val="none"/>
          <w:u w:val="single"/>
        </w:rPr>
        <w:t>项目名称</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0CDD0C21">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特此声明  </w:t>
      </w:r>
    </w:p>
    <w:p w14:paraId="44EAF044">
      <w:pPr>
        <w:shd w:val="clear" w:color="auto" w:fill="FFFFFF"/>
        <w:tabs>
          <w:tab w:val="left" w:pos="996"/>
        </w:tabs>
        <w:spacing w:line="440" w:lineRule="exact"/>
        <w:rPr>
          <w:rFonts w:hint="eastAsia" w:ascii="仿宋" w:hAnsi="仿宋" w:eastAsia="仿宋" w:cs="仿宋"/>
          <w:color w:val="auto"/>
          <w:sz w:val="24"/>
          <w:highlight w:val="none"/>
        </w:rPr>
      </w:pPr>
    </w:p>
    <w:p w14:paraId="186EB69B">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79BC39F2">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49CB9E99">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5EA2FB21">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日期：年月日</w:t>
      </w:r>
    </w:p>
    <w:p w14:paraId="2A2F29F6">
      <w:pPr>
        <w:shd w:val="clear" w:color="auto" w:fill="FFFFFF"/>
        <w:tabs>
          <w:tab w:val="left" w:pos="996"/>
        </w:tabs>
        <w:spacing w:line="440" w:lineRule="exact"/>
        <w:rPr>
          <w:rFonts w:hint="eastAsia" w:ascii="仿宋" w:hAnsi="仿宋" w:eastAsia="仿宋" w:cs="仿宋"/>
          <w:color w:val="auto"/>
          <w:sz w:val="24"/>
          <w:highlight w:val="none"/>
        </w:rPr>
      </w:pPr>
    </w:p>
    <w:p w14:paraId="4B4992A1">
      <w:pPr>
        <w:widowControl/>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注：[近三年：指成立三年以上的，为提交首次响应文件截止时间前三年内；成立不足三年的，为实际时间。]</w:t>
      </w:r>
    </w:p>
    <w:p w14:paraId="32DFB403">
      <w:pPr>
        <w:widowControl/>
        <w:spacing w:line="440" w:lineRule="exact"/>
        <w:jc w:val="left"/>
        <w:rPr>
          <w:rFonts w:hint="eastAsia" w:ascii="仿宋" w:hAnsi="仿宋" w:eastAsia="仿宋" w:cs="仿宋"/>
          <w:color w:val="auto"/>
          <w:sz w:val="24"/>
          <w:highlight w:val="none"/>
        </w:rPr>
      </w:pPr>
    </w:p>
    <w:p w14:paraId="4983075F">
      <w:pPr>
        <w:shd w:val="clear" w:color="auto" w:fill="FFFFFF"/>
        <w:spacing w:line="440" w:lineRule="exact"/>
        <w:jc w:val="left"/>
        <w:rPr>
          <w:rFonts w:hint="eastAsia" w:ascii="仿宋" w:hAnsi="仿宋" w:eastAsia="仿宋" w:cs="仿宋"/>
          <w:b/>
          <w:bCs/>
          <w:color w:val="auto"/>
          <w:kern w:val="0"/>
          <w:sz w:val="24"/>
          <w:highlight w:val="none"/>
        </w:rPr>
      </w:pPr>
    </w:p>
    <w:p w14:paraId="0A9F8768">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31C5A225">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62675281">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0B7511DD">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741D24C1">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0735A910">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66ABC471">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00182713">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1D806C48">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7365292A">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2F43121F">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770FFC6B">
      <w:pPr>
        <w:shd w:val="clear" w:color="auto" w:fill="FFFFFF"/>
        <w:spacing w:line="440" w:lineRule="exact"/>
        <w:jc w:val="left"/>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附件八 法律、行政法规规定的其他条件。</w:t>
      </w:r>
    </w:p>
    <w:p w14:paraId="4A9DB36A">
      <w:pPr>
        <w:shd w:val="clear" w:color="auto" w:fill="FFFFFF"/>
        <w:tabs>
          <w:tab w:val="left" w:pos="996"/>
        </w:tabs>
        <w:spacing w:line="440" w:lineRule="exact"/>
        <w:rPr>
          <w:rFonts w:hint="eastAsia" w:ascii="仿宋" w:hAnsi="仿宋" w:eastAsia="仿宋" w:cs="仿宋"/>
          <w:color w:val="auto"/>
          <w:sz w:val="24"/>
          <w:highlight w:val="none"/>
        </w:rPr>
      </w:pPr>
    </w:p>
    <w:p w14:paraId="5CB19B15">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w:t>
      </w:r>
    </w:p>
    <w:p w14:paraId="3A2FAAA0">
      <w:pPr>
        <w:shd w:val="clear" w:color="auto" w:fill="FFFFFF"/>
        <w:tabs>
          <w:tab w:val="left" w:pos="996"/>
        </w:tabs>
        <w:spacing w:line="440" w:lineRule="exact"/>
        <w:rPr>
          <w:rFonts w:hint="eastAsia" w:ascii="仿宋" w:hAnsi="仿宋" w:eastAsia="仿宋" w:cs="仿宋"/>
          <w:color w:val="auto"/>
          <w:sz w:val="24"/>
          <w:highlight w:val="none"/>
        </w:rPr>
      </w:pPr>
    </w:p>
    <w:p w14:paraId="2F5EFAEF">
      <w:pPr>
        <w:shd w:val="clear" w:color="auto" w:fill="FFFFFF"/>
        <w:tabs>
          <w:tab w:val="left" w:pos="996"/>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我公司参与</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项目</w:t>
      </w:r>
      <w:r>
        <w:rPr>
          <w:rFonts w:hint="eastAsia" w:ascii="仿宋" w:hAnsi="仿宋" w:eastAsia="仿宋" w:cs="仿宋"/>
          <w:color w:val="auto"/>
          <w:sz w:val="24"/>
          <w:highlight w:val="none"/>
          <w:u w:val="single"/>
        </w:rPr>
        <w:t>名称、项目编号）</w:t>
      </w:r>
      <w:r>
        <w:rPr>
          <w:rFonts w:hint="eastAsia" w:ascii="仿宋" w:hAnsi="仿宋" w:eastAsia="仿宋" w:cs="仿宋"/>
          <w:color w:val="auto"/>
          <w:sz w:val="24"/>
          <w:highlight w:val="none"/>
        </w:rPr>
        <w:t>招标投标活动，本公司郑重声明，我方参加本项目政府采购活动</w:t>
      </w:r>
      <w:r>
        <w:rPr>
          <w:rFonts w:hint="eastAsia" w:ascii="仿宋" w:hAnsi="仿宋" w:eastAsia="仿宋" w:cs="仿宋"/>
          <w:color w:val="auto"/>
          <w:sz w:val="24"/>
          <w:highlight w:val="none"/>
          <w:lang w:val="en-US" w:eastAsia="zh-CN"/>
        </w:rPr>
        <w:t>符合法律、行政法规规定的其他条件</w:t>
      </w:r>
      <w:r>
        <w:rPr>
          <w:rFonts w:hint="eastAsia" w:ascii="仿宋" w:hAnsi="仿宋" w:eastAsia="仿宋" w:cs="仿宋"/>
          <w:color w:val="auto"/>
          <w:sz w:val="24"/>
          <w:highlight w:val="none"/>
        </w:rPr>
        <w:t>，符合《政府采购法》规定的供应商条件。若贵方在本项目招标过程中发现我方在政府采购活动</w:t>
      </w:r>
      <w:r>
        <w:rPr>
          <w:rFonts w:hint="eastAsia" w:ascii="仿宋" w:hAnsi="仿宋" w:eastAsia="仿宋" w:cs="仿宋"/>
          <w:color w:val="auto"/>
          <w:sz w:val="24"/>
          <w:highlight w:val="none"/>
          <w:lang w:val="en-US" w:eastAsia="zh-CN"/>
        </w:rPr>
        <w:t>中不符合法律、行政法规规定的其他条件</w:t>
      </w:r>
      <w:r>
        <w:rPr>
          <w:rFonts w:hint="eastAsia" w:ascii="仿宋" w:hAnsi="仿宋" w:eastAsia="仿宋" w:cs="仿宋"/>
          <w:color w:val="auto"/>
          <w:sz w:val="24"/>
          <w:highlight w:val="none"/>
        </w:rPr>
        <w:t>，我公司将无条件退出本项目的响应，并承担因此引起的一切后果。我方对此声明负全部法律责任。</w:t>
      </w:r>
    </w:p>
    <w:p w14:paraId="062819C0">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特此声明  </w:t>
      </w:r>
    </w:p>
    <w:p w14:paraId="67BEDA4F">
      <w:pPr>
        <w:shd w:val="clear" w:color="auto" w:fill="FFFFFF"/>
        <w:tabs>
          <w:tab w:val="left" w:pos="996"/>
        </w:tabs>
        <w:spacing w:line="440" w:lineRule="exact"/>
        <w:rPr>
          <w:rFonts w:hint="eastAsia" w:ascii="仿宋" w:hAnsi="仿宋" w:eastAsia="仿宋" w:cs="仿宋"/>
          <w:color w:val="auto"/>
          <w:sz w:val="24"/>
          <w:highlight w:val="none"/>
        </w:rPr>
      </w:pPr>
    </w:p>
    <w:p w14:paraId="74D8B76F">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343CA170">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11B067E5">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575A268E">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日期：年月日</w:t>
      </w:r>
    </w:p>
    <w:p w14:paraId="62F2787C">
      <w:pPr>
        <w:shd w:val="clear" w:color="auto" w:fill="FFFFFF"/>
        <w:tabs>
          <w:tab w:val="left" w:pos="996"/>
        </w:tabs>
        <w:spacing w:line="440" w:lineRule="exact"/>
        <w:rPr>
          <w:rFonts w:hint="eastAsia" w:ascii="仿宋" w:hAnsi="仿宋" w:eastAsia="仿宋" w:cs="仿宋"/>
          <w:color w:val="auto"/>
          <w:sz w:val="24"/>
          <w:highlight w:val="none"/>
        </w:rPr>
      </w:pPr>
    </w:p>
    <w:p w14:paraId="650102C6">
      <w:pPr>
        <w:pStyle w:val="4"/>
        <w:rPr>
          <w:rFonts w:hint="eastAsia" w:ascii="仿宋" w:hAnsi="仿宋" w:eastAsia="仿宋" w:cs="仿宋"/>
          <w:color w:val="auto"/>
          <w:highlight w:val="none"/>
          <w:lang w:val="en-US" w:eastAsia="zh-CN"/>
        </w:rPr>
      </w:pPr>
    </w:p>
    <w:p w14:paraId="55ACE7E6">
      <w:pPr>
        <w:shd w:val="clear" w:color="auto" w:fill="FFFFFF"/>
        <w:spacing w:line="440" w:lineRule="exact"/>
        <w:jc w:val="left"/>
        <w:rPr>
          <w:rFonts w:hint="eastAsia" w:ascii="仿宋" w:hAnsi="仿宋" w:eastAsia="仿宋" w:cs="仿宋"/>
          <w:b/>
          <w:bCs/>
          <w:color w:val="auto"/>
          <w:kern w:val="0"/>
          <w:sz w:val="24"/>
          <w:highlight w:val="none"/>
        </w:rPr>
      </w:pPr>
    </w:p>
    <w:p w14:paraId="23AD4EDD">
      <w:pPr>
        <w:shd w:val="clear" w:color="auto" w:fill="FFFFFF"/>
        <w:spacing w:line="440" w:lineRule="exact"/>
        <w:jc w:val="left"/>
        <w:rPr>
          <w:rFonts w:hint="eastAsia" w:ascii="仿宋" w:hAnsi="仿宋" w:eastAsia="仿宋" w:cs="仿宋"/>
          <w:b/>
          <w:bCs/>
          <w:color w:val="auto"/>
          <w:kern w:val="0"/>
          <w:sz w:val="24"/>
          <w:highlight w:val="none"/>
        </w:rPr>
      </w:pPr>
    </w:p>
    <w:p w14:paraId="4EEE22D4">
      <w:pPr>
        <w:shd w:val="clear" w:color="auto" w:fill="FFFFFF"/>
        <w:spacing w:line="440" w:lineRule="exact"/>
        <w:jc w:val="left"/>
        <w:rPr>
          <w:rFonts w:hint="eastAsia" w:ascii="仿宋" w:hAnsi="仿宋" w:eastAsia="仿宋" w:cs="仿宋"/>
          <w:b/>
          <w:bCs/>
          <w:color w:val="auto"/>
          <w:kern w:val="0"/>
          <w:sz w:val="24"/>
          <w:highlight w:val="none"/>
        </w:rPr>
      </w:pPr>
    </w:p>
    <w:p w14:paraId="68F619B5">
      <w:pPr>
        <w:shd w:val="clear" w:color="auto" w:fill="FFFFFF"/>
        <w:spacing w:line="440" w:lineRule="exact"/>
        <w:jc w:val="left"/>
        <w:rPr>
          <w:rFonts w:hint="eastAsia" w:ascii="仿宋" w:hAnsi="仿宋" w:eastAsia="仿宋" w:cs="仿宋"/>
          <w:b/>
          <w:bCs/>
          <w:color w:val="auto"/>
          <w:kern w:val="0"/>
          <w:sz w:val="24"/>
          <w:highlight w:val="none"/>
        </w:rPr>
      </w:pPr>
    </w:p>
    <w:p w14:paraId="135B2E3E">
      <w:pPr>
        <w:shd w:val="clear" w:color="auto" w:fill="FFFFFF"/>
        <w:spacing w:line="440" w:lineRule="exact"/>
        <w:jc w:val="left"/>
        <w:rPr>
          <w:rFonts w:hint="eastAsia" w:ascii="仿宋" w:hAnsi="仿宋" w:eastAsia="仿宋" w:cs="仿宋"/>
          <w:b/>
          <w:bCs/>
          <w:color w:val="auto"/>
          <w:kern w:val="0"/>
          <w:sz w:val="24"/>
          <w:highlight w:val="none"/>
        </w:rPr>
      </w:pPr>
    </w:p>
    <w:p w14:paraId="7AFCEC37">
      <w:pPr>
        <w:shd w:val="clear" w:color="auto" w:fill="FFFFFF"/>
        <w:spacing w:line="440" w:lineRule="exact"/>
        <w:jc w:val="left"/>
        <w:rPr>
          <w:rFonts w:hint="eastAsia" w:ascii="仿宋" w:hAnsi="仿宋" w:eastAsia="仿宋" w:cs="仿宋"/>
          <w:b/>
          <w:bCs/>
          <w:color w:val="auto"/>
          <w:kern w:val="0"/>
          <w:sz w:val="24"/>
          <w:highlight w:val="none"/>
        </w:rPr>
      </w:pPr>
    </w:p>
    <w:p w14:paraId="1B949387">
      <w:pPr>
        <w:pStyle w:val="4"/>
        <w:rPr>
          <w:rFonts w:hint="eastAsia" w:ascii="仿宋" w:hAnsi="仿宋" w:eastAsia="仿宋" w:cs="仿宋"/>
          <w:color w:val="auto"/>
          <w:highlight w:val="none"/>
        </w:rPr>
      </w:pPr>
    </w:p>
    <w:p w14:paraId="2C070518">
      <w:pPr>
        <w:shd w:val="clear" w:color="auto" w:fill="FFFFFF"/>
        <w:spacing w:line="440" w:lineRule="exact"/>
        <w:jc w:val="left"/>
        <w:rPr>
          <w:rFonts w:hint="eastAsia" w:ascii="仿宋" w:hAnsi="仿宋" w:eastAsia="仿宋" w:cs="仿宋"/>
          <w:b/>
          <w:bCs/>
          <w:color w:val="auto"/>
          <w:kern w:val="0"/>
          <w:sz w:val="24"/>
          <w:highlight w:val="none"/>
        </w:rPr>
      </w:pPr>
    </w:p>
    <w:p w14:paraId="1C9D9FC9">
      <w:pPr>
        <w:shd w:val="clear" w:color="auto" w:fill="FFFFFF"/>
        <w:spacing w:line="440" w:lineRule="exact"/>
        <w:jc w:val="left"/>
        <w:rPr>
          <w:rFonts w:hint="eastAsia" w:ascii="仿宋" w:hAnsi="仿宋" w:eastAsia="仿宋" w:cs="仿宋"/>
          <w:b/>
          <w:bCs/>
          <w:color w:val="auto"/>
          <w:kern w:val="0"/>
          <w:sz w:val="24"/>
          <w:highlight w:val="none"/>
        </w:rPr>
      </w:pPr>
    </w:p>
    <w:p w14:paraId="5013E8FF">
      <w:pPr>
        <w:pStyle w:val="4"/>
        <w:rPr>
          <w:rFonts w:hint="eastAsia" w:ascii="仿宋" w:hAnsi="仿宋" w:eastAsia="仿宋" w:cs="仿宋"/>
          <w:color w:val="auto"/>
          <w:highlight w:val="none"/>
        </w:rPr>
      </w:pPr>
    </w:p>
    <w:p w14:paraId="0C08DC7D">
      <w:pPr>
        <w:shd w:val="clear" w:color="auto" w:fill="FFFFFF"/>
        <w:spacing w:line="440" w:lineRule="exact"/>
        <w:jc w:val="left"/>
        <w:rPr>
          <w:rFonts w:hint="eastAsia" w:ascii="仿宋" w:hAnsi="仿宋" w:eastAsia="仿宋" w:cs="仿宋"/>
          <w:b/>
          <w:bCs/>
          <w:color w:val="auto"/>
          <w:kern w:val="0"/>
          <w:sz w:val="24"/>
          <w:highlight w:val="none"/>
        </w:rPr>
      </w:pPr>
    </w:p>
    <w:p w14:paraId="0051D2CC">
      <w:pPr>
        <w:shd w:val="clear" w:color="auto" w:fill="FFFFFF"/>
        <w:spacing w:line="44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w:t>
      </w:r>
      <w:r>
        <w:rPr>
          <w:rFonts w:hint="eastAsia" w:ascii="仿宋" w:hAnsi="仿宋" w:eastAsia="仿宋" w:cs="仿宋"/>
          <w:b/>
          <w:bCs/>
          <w:color w:val="auto"/>
          <w:kern w:val="0"/>
          <w:sz w:val="24"/>
          <w:highlight w:val="none"/>
          <w:lang w:val="en-US" w:eastAsia="zh-CN"/>
        </w:rPr>
        <w:t>九</w:t>
      </w:r>
      <w:r>
        <w:rPr>
          <w:rFonts w:hint="eastAsia" w:ascii="仿宋" w:hAnsi="仿宋" w:eastAsia="仿宋" w:cs="仿宋"/>
          <w:b/>
          <w:bCs/>
          <w:color w:val="auto"/>
          <w:kern w:val="0"/>
          <w:sz w:val="24"/>
          <w:highlight w:val="none"/>
        </w:rPr>
        <w:t xml:space="preserve">  磋商保证金缴纳凭证</w:t>
      </w:r>
    </w:p>
    <w:p w14:paraId="0A30347E">
      <w:pPr>
        <w:spacing w:line="4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此处请附： </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磋商保证金打款凭证（打印件或复印件）</w:t>
      </w:r>
    </w:p>
    <w:p w14:paraId="5D0AEB2E">
      <w:pPr>
        <w:spacing w:line="460" w:lineRule="exact"/>
        <w:ind w:firstLine="1320" w:firstLineChars="550"/>
        <w:rPr>
          <w:rFonts w:hint="eastAsia" w:ascii="仿宋" w:hAnsi="仿宋" w:eastAsia="仿宋" w:cs="仿宋"/>
          <w:color w:val="auto"/>
          <w:kern w:val="0"/>
          <w:sz w:val="24"/>
          <w:highlight w:val="none"/>
        </w:rPr>
      </w:pPr>
    </w:p>
    <w:p w14:paraId="015EA252">
      <w:pPr>
        <w:spacing w:line="460" w:lineRule="exact"/>
        <w:ind w:firstLine="1320" w:firstLineChars="550"/>
        <w:rPr>
          <w:rFonts w:hint="eastAsia" w:ascii="仿宋" w:hAnsi="仿宋" w:eastAsia="仿宋" w:cs="仿宋"/>
          <w:color w:val="auto"/>
          <w:kern w:val="0"/>
          <w:sz w:val="24"/>
          <w:highlight w:val="none"/>
        </w:rPr>
      </w:pPr>
    </w:p>
    <w:p w14:paraId="00113AC4">
      <w:pPr>
        <w:spacing w:line="460" w:lineRule="exact"/>
        <w:ind w:firstLine="1320" w:firstLineChars="550"/>
        <w:rPr>
          <w:rFonts w:hint="eastAsia" w:ascii="仿宋" w:hAnsi="仿宋" w:eastAsia="仿宋" w:cs="仿宋"/>
          <w:color w:val="auto"/>
          <w:kern w:val="0"/>
          <w:sz w:val="24"/>
          <w:highlight w:val="none"/>
        </w:rPr>
      </w:pPr>
    </w:p>
    <w:p w14:paraId="0556DF74">
      <w:pPr>
        <w:pStyle w:val="59"/>
        <w:ind w:firstLine="241"/>
        <w:rPr>
          <w:rFonts w:hint="eastAsia" w:ascii="仿宋" w:hAnsi="仿宋" w:eastAsia="仿宋" w:cs="仿宋"/>
          <w:b/>
          <w:bCs/>
          <w:color w:val="auto"/>
          <w:kern w:val="0"/>
          <w:sz w:val="24"/>
          <w:highlight w:val="none"/>
        </w:rPr>
      </w:pPr>
    </w:p>
    <w:p w14:paraId="459EE3C4">
      <w:pPr>
        <w:spacing w:line="460" w:lineRule="exact"/>
        <w:ind w:firstLine="1320" w:firstLineChars="5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若采用电子保函，须提供已缴纳电子保函的相关资料。</w:t>
      </w:r>
    </w:p>
    <w:p w14:paraId="429517FB">
      <w:pPr>
        <w:pStyle w:val="59"/>
        <w:ind w:firstLine="241"/>
        <w:rPr>
          <w:rFonts w:hint="eastAsia" w:ascii="仿宋" w:hAnsi="仿宋" w:eastAsia="仿宋" w:cs="仿宋"/>
          <w:b/>
          <w:bCs/>
          <w:color w:val="auto"/>
          <w:kern w:val="0"/>
          <w:sz w:val="24"/>
          <w:highlight w:val="none"/>
        </w:rPr>
      </w:pPr>
    </w:p>
    <w:p w14:paraId="0985F961">
      <w:pPr>
        <w:pStyle w:val="59"/>
        <w:ind w:firstLine="241"/>
        <w:rPr>
          <w:rFonts w:hint="eastAsia" w:ascii="仿宋" w:hAnsi="仿宋" w:eastAsia="仿宋" w:cs="仿宋"/>
          <w:b/>
          <w:bCs/>
          <w:color w:val="auto"/>
          <w:kern w:val="0"/>
          <w:sz w:val="24"/>
          <w:highlight w:val="none"/>
        </w:rPr>
      </w:pPr>
    </w:p>
    <w:p w14:paraId="6379F845">
      <w:pPr>
        <w:shd w:val="clear" w:color="auto" w:fill="FFFFFF"/>
        <w:spacing w:line="440" w:lineRule="exact"/>
        <w:rPr>
          <w:rFonts w:hint="eastAsia" w:ascii="仿宋" w:hAnsi="仿宋" w:eastAsia="仿宋" w:cs="仿宋"/>
          <w:b/>
          <w:bCs/>
          <w:color w:val="auto"/>
          <w:kern w:val="0"/>
          <w:sz w:val="24"/>
          <w:szCs w:val="32"/>
          <w:highlight w:val="none"/>
        </w:rPr>
      </w:pPr>
      <w:r>
        <w:rPr>
          <w:rFonts w:hint="eastAsia" w:ascii="仿宋" w:hAnsi="仿宋" w:eastAsia="仿宋" w:cs="仿宋"/>
          <w:b/>
          <w:bCs/>
          <w:color w:val="auto"/>
          <w:kern w:val="0"/>
          <w:sz w:val="24"/>
          <w:szCs w:val="32"/>
          <w:highlight w:val="none"/>
        </w:rPr>
        <w:br w:type="page"/>
      </w:r>
    </w:p>
    <w:p w14:paraId="5C65F435">
      <w:pPr>
        <w:shd w:val="clear" w:color="auto" w:fill="FFFFFF"/>
        <w:spacing w:line="440" w:lineRule="exact"/>
        <w:jc w:val="lef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4"/>
          <w:highlight w:val="none"/>
        </w:rPr>
        <w:t>附件十</w:t>
      </w:r>
    </w:p>
    <w:p w14:paraId="49D7E630">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磋商承诺书</w:t>
      </w:r>
    </w:p>
    <w:p w14:paraId="3805073D">
      <w:pPr>
        <w:shd w:val="clear" w:color="auto" w:fill="FFFFFF"/>
        <w:spacing w:line="44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w:t>
      </w:r>
    </w:p>
    <w:p w14:paraId="04382A6F">
      <w:pPr>
        <w:shd w:val="clear" w:color="auto" w:fill="FFFFFF"/>
        <w:spacing w:line="440" w:lineRule="exact"/>
        <w:ind w:firstLine="489" w:firstLineChars="204"/>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我方收到并研究了贵方</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项目</w:t>
      </w:r>
      <w:r>
        <w:rPr>
          <w:rFonts w:hint="eastAsia" w:ascii="仿宋" w:hAnsi="仿宋" w:eastAsia="仿宋" w:cs="仿宋"/>
          <w:color w:val="auto"/>
          <w:sz w:val="24"/>
          <w:highlight w:val="none"/>
          <w:u w:val="single"/>
        </w:rPr>
        <w:t>名称、项目编号）</w:t>
      </w:r>
      <w:r>
        <w:rPr>
          <w:rFonts w:hint="eastAsia" w:ascii="仿宋" w:hAnsi="仿宋" w:eastAsia="仿宋" w:cs="仿宋"/>
          <w:color w:val="auto"/>
          <w:sz w:val="24"/>
          <w:highlight w:val="none"/>
        </w:rPr>
        <w:t>项目的磋商文件，愿意按照磋商文件规定的内容承担该项目的投标任务，严格执行我方所承诺的责任和义务。为此，我方郑重声明以下诸点，并负法律责任。</w:t>
      </w:r>
    </w:p>
    <w:p w14:paraId="547CEDB8">
      <w:pPr>
        <w:shd w:val="clear" w:color="auto" w:fill="FFFFFF"/>
        <w:spacing w:line="440" w:lineRule="exact"/>
        <w:ind w:firstLine="489" w:firstLineChars="204"/>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1、我方提交响应文件：加密的电子响应文件1份，并在磋商时间前上传至磋商文件规定的指定地点。如我方中标，在领取成交通知书时向</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提供纸质版响应文件正本1份、副本3份</w:t>
      </w:r>
      <w:r>
        <w:rPr>
          <w:rFonts w:hint="eastAsia" w:ascii="仿宋" w:hAnsi="仿宋" w:eastAsia="仿宋" w:cs="仿宋"/>
          <w:bCs/>
          <w:color w:val="auto"/>
          <w:kern w:val="0"/>
          <w:sz w:val="24"/>
          <w:highlight w:val="none"/>
        </w:rPr>
        <w:t>。</w:t>
      </w:r>
      <w:r>
        <w:rPr>
          <w:rFonts w:hint="eastAsia" w:ascii="仿宋" w:hAnsi="仿宋" w:eastAsia="仿宋" w:cs="仿宋"/>
          <w:color w:val="auto"/>
          <w:sz w:val="24"/>
          <w:highlight w:val="none"/>
        </w:rPr>
        <w:t>我方愿按《中华人民共和国政府采购法》及其他有关法律、法规的规定及磋商文件的规定，自觉履行自己的全部责任。</w:t>
      </w:r>
    </w:p>
    <w:p w14:paraId="2E3720F0">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2、我方同意在磋商有效期内遵守本响应文件，在此期限期满前的任何时间，本响应文件一直对我们具有约束力；</w:t>
      </w:r>
    </w:p>
    <w:p w14:paraId="4CB2AF4D">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3、如果我方响应文件被接受，我方将按照磋商文件及响应文件（被采纳或接受的部分）中的承诺，按期、按质、按量交付使用方；如不满足任一项，贵方有权终止我方中标并选择其它成交人。</w:t>
      </w:r>
    </w:p>
    <w:p w14:paraId="4501EE85">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4、如果我方中标，我方将在磋商文件规定的时间内签订委托合同并按磋商文件要求提供履约保证金。如果我方违约，除磋商保证金不予退还外，贵方有权终止我方中标并选择其它成交人。</w:t>
      </w:r>
    </w:p>
    <w:p w14:paraId="147BD474">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6、一旦我方中标，我方愿意按磋商文件要求承担成交服务费。</w:t>
      </w:r>
    </w:p>
    <w:p w14:paraId="74A2C294">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7、贵方的成交通知书和本磋商文件将构成约束双方的合同。</w:t>
      </w:r>
    </w:p>
    <w:p w14:paraId="77B5C0B8">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8、如果我方未中标，贵方无义务对我方做出任何解释和说明，我方将充分尊重和理解贵方的选择。</w:t>
      </w:r>
    </w:p>
    <w:p w14:paraId="3640CC10">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9、我方的响应文件自提交响应文件截止之日起有效期为</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天。</w:t>
      </w:r>
    </w:p>
    <w:p w14:paraId="6C786C28">
      <w:pPr>
        <w:pStyle w:val="309"/>
        <w:shd w:val="clear" w:color="auto" w:fill="FFFFFF"/>
        <w:snapToGrid w:val="0"/>
        <w:spacing w:line="440" w:lineRule="exact"/>
        <w:rPr>
          <w:rFonts w:hint="eastAsia" w:ascii="仿宋" w:hAnsi="仿宋" w:eastAsia="仿宋" w:cs="仿宋"/>
          <w:color w:val="auto"/>
          <w:sz w:val="24"/>
          <w:highlight w:val="none"/>
        </w:rPr>
      </w:pPr>
    </w:p>
    <w:p w14:paraId="0D40B283">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3FD5BF0D">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p>
    <w:p w14:paraId="50D29070">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475D13FA">
      <w:pPr>
        <w:widowControl/>
        <w:spacing w:line="400" w:lineRule="exact"/>
        <w:jc w:val="left"/>
        <w:rPr>
          <w:rFonts w:hint="eastAsia" w:ascii="仿宋" w:hAnsi="仿宋" w:eastAsia="仿宋" w:cs="仿宋"/>
          <w:b/>
          <w:bCs/>
          <w:color w:val="auto"/>
          <w:kern w:val="0"/>
          <w:sz w:val="24"/>
          <w:highlight w:val="none"/>
        </w:rPr>
      </w:pPr>
      <w:r>
        <w:rPr>
          <w:rFonts w:hint="eastAsia" w:ascii="仿宋" w:hAnsi="仿宋" w:eastAsia="仿宋" w:cs="仿宋"/>
          <w:color w:val="auto"/>
          <w:sz w:val="24"/>
          <w:highlight w:val="none"/>
        </w:rPr>
        <w:t>日期：  年  月  日</w:t>
      </w:r>
      <w:r>
        <w:rPr>
          <w:rFonts w:hint="eastAsia" w:ascii="仿宋" w:hAnsi="仿宋" w:eastAsia="仿宋" w:cs="仿宋"/>
          <w:color w:val="auto"/>
          <w:sz w:val="18"/>
          <w:szCs w:val="18"/>
          <w:highlight w:val="none"/>
        </w:rPr>
        <w:br w:type="page"/>
      </w:r>
    </w:p>
    <w:p w14:paraId="7545BB1F">
      <w:pPr>
        <w:tabs>
          <w:tab w:val="center" w:pos="7115"/>
          <w:tab w:val="right" w:pos="14230"/>
        </w:tabs>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附件十</w:t>
      </w:r>
      <w:r>
        <w:rPr>
          <w:rFonts w:hint="eastAsia" w:ascii="仿宋" w:hAnsi="仿宋" w:eastAsia="仿宋" w:cs="仿宋"/>
          <w:b/>
          <w:bCs/>
          <w:color w:val="auto"/>
          <w:sz w:val="24"/>
          <w:highlight w:val="none"/>
          <w:lang w:val="en-US" w:eastAsia="zh-CN"/>
        </w:rPr>
        <w:t>一</w:t>
      </w:r>
    </w:p>
    <w:p w14:paraId="49C9D4DA">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磋商一览表</w:t>
      </w:r>
    </w:p>
    <w:p w14:paraId="17D6B753">
      <w:pPr>
        <w:tabs>
          <w:tab w:val="center" w:pos="7115"/>
          <w:tab w:val="right" w:pos="14230"/>
        </w:tabs>
        <w:ind w:firstLine="723"/>
        <w:jc w:val="center"/>
        <w:rPr>
          <w:rFonts w:hint="eastAsia" w:ascii="仿宋" w:hAnsi="仿宋" w:eastAsia="仿宋" w:cs="仿宋"/>
          <w:color w:val="auto"/>
          <w:sz w:val="24"/>
          <w:highlight w:val="none"/>
        </w:rPr>
      </w:pPr>
    </w:p>
    <w:p w14:paraId="7D470F96">
      <w:pPr>
        <w:tabs>
          <w:tab w:val="center" w:pos="7115"/>
          <w:tab w:val="right" w:pos="14230"/>
        </w:tabs>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                                                       单位：元</w:t>
      </w:r>
    </w:p>
    <w:p w14:paraId="5F2396AB">
      <w:pPr>
        <w:spacing w:line="360" w:lineRule="exact"/>
        <w:ind w:firstLine="120" w:firstLineChars="5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项目名称：</w:t>
      </w:r>
    </w:p>
    <w:p w14:paraId="2148F462">
      <w:pPr>
        <w:spacing w:line="360" w:lineRule="exact"/>
        <w:ind w:firstLine="110" w:firstLineChars="50"/>
        <w:rPr>
          <w:rFonts w:hint="default" w:ascii="仿宋" w:hAnsi="仿宋" w:eastAsia="仿宋" w:cs="仿宋"/>
          <w:color w:val="auto"/>
          <w:spacing w:val="-10"/>
          <w:kern w:val="0"/>
          <w:sz w:val="24"/>
          <w:highlight w:val="none"/>
          <w:lang w:val="en-US" w:eastAsia="zh-CN"/>
        </w:rPr>
      </w:pPr>
      <w:r>
        <w:rPr>
          <w:rFonts w:hint="eastAsia" w:ascii="仿宋" w:hAnsi="仿宋" w:eastAsia="仿宋" w:cs="仿宋"/>
          <w:color w:val="auto"/>
          <w:spacing w:val="-10"/>
          <w:kern w:val="0"/>
          <w:sz w:val="24"/>
          <w:highlight w:val="none"/>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 xml:space="preserve"> </w:t>
      </w:r>
    </w:p>
    <w:tbl>
      <w:tblPr>
        <w:tblStyle w:val="61"/>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57"/>
        <w:gridCol w:w="3180"/>
        <w:gridCol w:w="1792"/>
        <w:gridCol w:w="989"/>
      </w:tblGrid>
      <w:tr w14:paraId="799E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53" w:hRule="exact"/>
          <w:jc w:val="center"/>
        </w:trPr>
        <w:tc>
          <w:tcPr>
            <w:tcW w:w="3257" w:type="dxa"/>
            <w:tcBorders>
              <w:bottom w:val="single" w:color="auto" w:sz="4" w:space="0"/>
            </w:tcBorders>
            <w:vAlign w:val="center"/>
          </w:tcPr>
          <w:p w14:paraId="31BF65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w:t>
            </w:r>
          </w:p>
        </w:tc>
        <w:tc>
          <w:tcPr>
            <w:tcW w:w="3180" w:type="dxa"/>
            <w:tcBorders>
              <w:bottom w:val="single" w:color="auto" w:sz="4" w:space="0"/>
            </w:tcBorders>
            <w:vAlign w:val="center"/>
          </w:tcPr>
          <w:p w14:paraId="4BEC0A0A">
            <w:pPr>
              <w:pStyle w:val="706"/>
              <w:spacing w:line="420" w:lineRule="exact"/>
              <w:ind w:firstLine="0" w:firstLine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磋商报价（元）</w:t>
            </w:r>
          </w:p>
        </w:tc>
        <w:tc>
          <w:tcPr>
            <w:tcW w:w="1792" w:type="dxa"/>
            <w:tcBorders>
              <w:bottom w:val="single" w:color="auto" w:sz="4" w:space="0"/>
            </w:tcBorders>
            <w:vAlign w:val="center"/>
          </w:tcPr>
          <w:p w14:paraId="27AFA9D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w:t>
            </w:r>
          </w:p>
        </w:tc>
        <w:tc>
          <w:tcPr>
            <w:tcW w:w="989" w:type="dxa"/>
            <w:tcBorders>
              <w:bottom w:val="single" w:color="auto" w:sz="4" w:space="0"/>
            </w:tcBorders>
            <w:vAlign w:val="center"/>
          </w:tcPr>
          <w:p w14:paraId="45540E6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0CD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9" w:hRule="exact"/>
          <w:jc w:val="center"/>
        </w:trPr>
        <w:tc>
          <w:tcPr>
            <w:tcW w:w="3257" w:type="dxa"/>
            <w:tcBorders>
              <w:bottom w:val="single" w:color="auto" w:sz="4" w:space="0"/>
            </w:tcBorders>
            <w:vAlign w:val="center"/>
          </w:tcPr>
          <w:p w14:paraId="18C97467">
            <w:pPr>
              <w:pStyle w:val="706"/>
              <w:spacing w:line="420" w:lineRule="exact"/>
              <w:ind w:firstLine="0" w:firstLineChars="0"/>
              <w:jc w:val="both"/>
              <w:rPr>
                <w:rFonts w:hint="eastAsia" w:ascii="仿宋" w:hAnsi="仿宋" w:eastAsia="仿宋" w:cs="仿宋"/>
                <w:color w:val="auto"/>
                <w:spacing w:val="-20"/>
                <w:sz w:val="24"/>
                <w:szCs w:val="24"/>
                <w:highlight w:val="none"/>
              </w:rPr>
            </w:pPr>
          </w:p>
        </w:tc>
        <w:tc>
          <w:tcPr>
            <w:tcW w:w="3180" w:type="dxa"/>
            <w:tcBorders>
              <w:bottom w:val="single" w:color="auto" w:sz="4" w:space="0"/>
            </w:tcBorders>
            <w:vAlign w:val="center"/>
          </w:tcPr>
          <w:p w14:paraId="21497AEB">
            <w:pPr>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大写：</w:t>
            </w:r>
          </w:p>
          <w:p w14:paraId="6FB2E74A">
            <w:pPr>
              <w:pStyle w:val="28"/>
              <w:jc w:val="both"/>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小写：</w:t>
            </w:r>
          </w:p>
        </w:tc>
        <w:tc>
          <w:tcPr>
            <w:tcW w:w="1792" w:type="dxa"/>
            <w:tcBorders>
              <w:bottom w:val="single" w:color="auto" w:sz="4" w:space="0"/>
            </w:tcBorders>
            <w:vAlign w:val="center"/>
          </w:tcPr>
          <w:p w14:paraId="07678FC1">
            <w:pPr>
              <w:jc w:val="center"/>
              <w:rPr>
                <w:rFonts w:hint="eastAsia" w:ascii="仿宋" w:hAnsi="仿宋" w:eastAsia="仿宋" w:cs="仿宋"/>
                <w:color w:val="auto"/>
                <w:sz w:val="24"/>
                <w:highlight w:val="none"/>
              </w:rPr>
            </w:pPr>
          </w:p>
        </w:tc>
        <w:tc>
          <w:tcPr>
            <w:tcW w:w="989" w:type="dxa"/>
            <w:tcBorders>
              <w:bottom w:val="single" w:color="auto" w:sz="4" w:space="0"/>
            </w:tcBorders>
            <w:vAlign w:val="center"/>
          </w:tcPr>
          <w:p w14:paraId="7F8626DA">
            <w:pPr>
              <w:jc w:val="center"/>
              <w:rPr>
                <w:rFonts w:hint="eastAsia" w:ascii="仿宋" w:hAnsi="仿宋" w:eastAsia="仿宋" w:cs="仿宋"/>
                <w:color w:val="auto"/>
                <w:sz w:val="24"/>
                <w:highlight w:val="none"/>
              </w:rPr>
            </w:pPr>
          </w:p>
        </w:tc>
      </w:tr>
    </w:tbl>
    <w:p w14:paraId="300A26DD">
      <w:pPr>
        <w:rPr>
          <w:rFonts w:hint="eastAsia" w:ascii="仿宋" w:hAnsi="仿宋" w:eastAsia="仿宋" w:cs="仿宋"/>
          <w:color w:val="auto"/>
          <w:sz w:val="24"/>
          <w:highlight w:val="none"/>
        </w:rPr>
      </w:pPr>
    </w:p>
    <w:p w14:paraId="28D0017C">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6CBD389C">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54A26327">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416302DB">
      <w:pPr>
        <w:shd w:val="clear" w:color="auto" w:fill="FFFFFF"/>
        <w:spacing w:line="44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日期：  年  月  日</w:t>
      </w:r>
    </w:p>
    <w:p w14:paraId="3CBA11B7">
      <w:pPr>
        <w:widowControl/>
        <w:jc w:val="left"/>
        <w:rPr>
          <w:rFonts w:hint="eastAsia" w:ascii="仿宋" w:hAnsi="仿宋" w:eastAsia="仿宋" w:cs="仿宋"/>
          <w:b/>
          <w:bCs/>
          <w:color w:val="auto"/>
          <w:sz w:val="24"/>
          <w:highlight w:val="none"/>
        </w:rPr>
      </w:pPr>
    </w:p>
    <w:p w14:paraId="3DC89CBC">
      <w:pPr>
        <w:widowControl/>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 xml:space="preserve">  </w:t>
      </w:r>
      <w:r>
        <w:rPr>
          <w:rFonts w:hint="eastAsia" w:ascii="仿宋" w:hAnsi="仿宋" w:eastAsia="仿宋" w:cs="仿宋"/>
          <w:b/>
          <w:bCs/>
          <w:color w:val="auto"/>
          <w:kern w:val="0"/>
          <w:sz w:val="24"/>
          <w:highlight w:val="none"/>
        </w:rPr>
        <w:t>报价明细表</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如有</w:t>
      </w:r>
      <w:r>
        <w:rPr>
          <w:rFonts w:hint="eastAsia" w:ascii="仿宋" w:hAnsi="仿宋" w:eastAsia="仿宋" w:cs="仿宋"/>
          <w:b/>
          <w:bCs/>
          <w:color w:val="auto"/>
          <w:kern w:val="0"/>
          <w:sz w:val="24"/>
          <w:highlight w:val="none"/>
          <w:lang w:eastAsia="zh-CN"/>
        </w:rPr>
        <w:t>）</w:t>
      </w:r>
    </w:p>
    <w:p w14:paraId="384FF1F7">
      <w:pPr>
        <w:shd w:val="clear" w:color="auto" w:fill="FFFFFF"/>
        <w:spacing w:line="440" w:lineRule="exact"/>
        <w:rPr>
          <w:rFonts w:hint="eastAsia" w:ascii="仿宋" w:hAnsi="仿宋" w:eastAsia="仿宋" w:cs="仿宋"/>
          <w:b/>
          <w:color w:val="auto"/>
          <w:sz w:val="24"/>
          <w:highlight w:val="none"/>
        </w:rPr>
      </w:pPr>
    </w:p>
    <w:tbl>
      <w:tblPr>
        <w:tblStyle w:val="61"/>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667"/>
        <w:gridCol w:w="1116"/>
        <w:gridCol w:w="1116"/>
        <w:gridCol w:w="1116"/>
        <w:gridCol w:w="1116"/>
        <w:gridCol w:w="1117"/>
      </w:tblGrid>
      <w:tr w14:paraId="21EF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jc w:val="center"/>
        </w:trPr>
        <w:tc>
          <w:tcPr>
            <w:tcW w:w="782" w:type="dxa"/>
            <w:vAlign w:val="center"/>
          </w:tcPr>
          <w:p w14:paraId="2E41195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667" w:type="dxa"/>
            <w:vAlign w:val="center"/>
          </w:tcPr>
          <w:p w14:paraId="6315A82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1116" w:type="dxa"/>
            <w:vAlign w:val="center"/>
          </w:tcPr>
          <w:p w14:paraId="77A6369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116" w:type="dxa"/>
            <w:vAlign w:val="center"/>
          </w:tcPr>
          <w:p w14:paraId="438EB326">
            <w:pP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16" w:type="dxa"/>
            <w:vAlign w:val="center"/>
          </w:tcPr>
          <w:p w14:paraId="2ED44F37">
            <w:pP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合价（元）</w:t>
            </w:r>
          </w:p>
        </w:tc>
        <w:tc>
          <w:tcPr>
            <w:tcW w:w="1116" w:type="dxa"/>
            <w:vAlign w:val="center"/>
          </w:tcPr>
          <w:p w14:paraId="273BACC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1117" w:type="dxa"/>
            <w:vAlign w:val="center"/>
          </w:tcPr>
          <w:p w14:paraId="1F031CDE">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w:t>
            </w:r>
          </w:p>
        </w:tc>
      </w:tr>
      <w:tr w14:paraId="3DC2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41AC2928">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67" w:type="dxa"/>
            <w:vAlign w:val="center"/>
          </w:tcPr>
          <w:p w14:paraId="013DE81E">
            <w:pP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（所投的全部货物或服务内容）</w:t>
            </w:r>
          </w:p>
        </w:tc>
        <w:tc>
          <w:tcPr>
            <w:tcW w:w="1116" w:type="dxa"/>
            <w:vAlign w:val="center"/>
          </w:tcPr>
          <w:p w14:paraId="128747A5">
            <w:pPr>
              <w:spacing w:line="320" w:lineRule="exact"/>
              <w:jc w:val="center"/>
              <w:rPr>
                <w:rFonts w:hint="eastAsia" w:ascii="仿宋" w:hAnsi="仿宋" w:eastAsia="仿宋" w:cs="仿宋"/>
                <w:color w:val="auto"/>
                <w:sz w:val="24"/>
                <w:highlight w:val="none"/>
              </w:rPr>
            </w:pPr>
          </w:p>
        </w:tc>
        <w:tc>
          <w:tcPr>
            <w:tcW w:w="1116" w:type="dxa"/>
            <w:vAlign w:val="center"/>
          </w:tcPr>
          <w:p w14:paraId="523839DF">
            <w:pPr>
              <w:spacing w:line="420" w:lineRule="exact"/>
              <w:ind w:firstLine="480"/>
              <w:rPr>
                <w:rFonts w:hint="eastAsia" w:ascii="仿宋" w:hAnsi="仿宋" w:eastAsia="仿宋" w:cs="仿宋"/>
                <w:color w:val="auto"/>
                <w:sz w:val="24"/>
                <w:highlight w:val="none"/>
              </w:rPr>
            </w:pPr>
          </w:p>
        </w:tc>
        <w:tc>
          <w:tcPr>
            <w:tcW w:w="1116" w:type="dxa"/>
            <w:vAlign w:val="center"/>
          </w:tcPr>
          <w:p w14:paraId="2763CA4C">
            <w:pPr>
              <w:spacing w:line="420" w:lineRule="exact"/>
              <w:ind w:firstLine="480"/>
              <w:jc w:val="center"/>
              <w:rPr>
                <w:rFonts w:hint="eastAsia" w:ascii="仿宋" w:hAnsi="仿宋" w:eastAsia="仿宋" w:cs="仿宋"/>
                <w:color w:val="auto"/>
                <w:sz w:val="24"/>
                <w:highlight w:val="none"/>
              </w:rPr>
            </w:pPr>
          </w:p>
        </w:tc>
        <w:tc>
          <w:tcPr>
            <w:tcW w:w="1116" w:type="dxa"/>
            <w:vAlign w:val="center"/>
          </w:tcPr>
          <w:p w14:paraId="1B4B75F3">
            <w:pPr>
              <w:spacing w:line="420" w:lineRule="exact"/>
              <w:ind w:firstLine="480"/>
              <w:jc w:val="center"/>
              <w:rPr>
                <w:rFonts w:hint="eastAsia" w:ascii="仿宋" w:hAnsi="仿宋" w:eastAsia="仿宋" w:cs="仿宋"/>
                <w:color w:val="auto"/>
                <w:sz w:val="24"/>
                <w:highlight w:val="none"/>
              </w:rPr>
            </w:pPr>
          </w:p>
        </w:tc>
        <w:tc>
          <w:tcPr>
            <w:tcW w:w="1117" w:type="dxa"/>
            <w:vAlign w:val="center"/>
          </w:tcPr>
          <w:p w14:paraId="0A88053F">
            <w:pPr>
              <w:spacing w:line="420" w:lineRule="exact"/>
              <w:ind w:firstLine="480"/>
              <w:jc w:val="center"/>
              <w:rPr>
                <w:rFonts w:hint="eastAsia" w:ascii="仿宋" w:hAnsi="仿宋" w:eastAsia="仿宋" w:cs="仿宋"/>
                <w:color w:val="auto"/>
                <w:sz w:val="24"/>
                <w:highlight w:val="none"/>
              </w:rPr>
            </w:pPr>
          </w:p>
        </w:tc>
      </w:tr>
      <w:tr w14:paraId="533E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7CAF6ECD">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67" w:type="dxa"/>
            <w:vAlign w:val="center"/>
          </w:tcPr>
          <w:p w14:paraId="5A1374E0">
            <w:pPr>
              <w:spacing w:line="320" w:lineRule="exact"/>
              <w:jc w:val="center"/>
              <w:rPr>
                <w:rFonts w:hint="eastAsia" w:ascii="仿宋" w:hAnsi="仿宋" w:eastAsia="仿宋" w:cs="仿宋"/>
                <w:color w:val="auto"/>
                <w:spacing w:val="-20"/>
                <w:sz w:val="24"/>
                <w:highlight w:val="none"/>
              </w:rPr>
            </w:pPr>
          </w:p>
        </w:tc>
        <w:tc>
          <w:tcPr>
            <w:tcW w:w="1116" w:type="dxa"/>
            <w:vAlign w:val="center"/>
          </w:tcPr>
          <w:p w14:paraId="4D3122A5">
            <w:pPr>
              <w:spacing w:line="320" w:lineRule="exact"/>
              <w:jc w:val="center"/>
              <w:rPr>
                <w:rFonts w:hint="eastAsia" w:ascii="仿宋" w:hAnsi="仿宋" w:eastAsia="仿宋" w:cs="仿宋"/>
                <w:color w:val="auto"/>
                <w:sz w:val="24"/>
                <w:highlight w:val="none"/>
              </w:rPr>
            </w:pPr>
          </w:p>
        </w:tc>
        <w:tc>
          <w:tcPr>
            <w:tcW w:w="1116" w:type="dxa"/>
            <w:vAlign w:val="center"/>
          </w:tcPr>
          <w:p w14:paraId="7D30E8F1">
            <w:pPr>
              <w:spacing w:line="420" w:lineRule="exact"/>
              <w:ind w:firstLine="480"/>
              <w:rPr>
                <w:rFonts w:hint="eastAsia" w:ascii="仿宋" w:hAnsi="仿宋" w:eastAsia="仿宋" w:cs="仿宋"/>
                <w:color w:val="auto"/>
                <w:sz w:val="24"/>
                <w:highlight w:val="none"/>
              </w:rPr>
            </w:pPr>
          </w:p>
        </w:tc>
        <w:tc>
          <w:tcPr>
            <w:tcW w:w="1116" w:type="dxa"/>
            <w:vAlign w:val="center"/>
          </w:tcPr>
          <w:p w14:paraId="2285DB08">
            <w:pPr>
              <w:spacing w:line="420" w:lineRule="exact"/>
              <w:ind w:firstLine="480"/>
              <w:jc w:val="center"/>
              <w:rPr>
                <w:rFonts w:hint="eastAsia" w:ascii="仿宋" w:hAnsi="仿宋" w:eastAsia="仿宋" w:cs="仿宋"/>
                <w:color w:val="auto"/>
                <w:sz w:val="24"/>
                <w:highlight w:val="none"/>
              </w:rPr>
            </w:pPr>
          </w:p>
        </w:tc>
        <w:tc>
          <w:tcPr>
            <w:tcW w:w="1116" w:type="dxa"/>
            <w:vAlign w:val="center"/>
          </w:tcPr>
          <w:p w14:paraId="4FEAAC5D">
            <w:pPr>
              <w:spacing w:line="420" w:lineRule="exact"/>
              <w:ind w:firstLine="480"/>
              <w:jc w:val="center"/>
              <w:rPr>
                <w:rFonts w:hint="eastAsia" w:ascii="仿宋" w:hAnsi="仿宋" w:eastAsia="仿宋" w:cs="仿宋"/>
                <w:color w:val="auto"/>
                <w:sz w:val="24"/>
                <w:highlight w:val="none"/>
              </w:rPr>
            </w:pPr>
          </w:p>
        </w:tc>
        <w:tc>
          <w:tcPr>
            <w:tcW w:w="1117" w:type="dxa"/>
            <w:vAlign w:val="center"/>
          </w:tcPr>
          <w:p w14:paraId="49F09CBA">
            <w:pPr>
              <w:spacing w:line="420" w:lineRule="exact"/>
              <w:ind w:firstLine="480"/>
              <w:jc w:val="center"/>
              <w:rPr>
                <w:rFonts w:hint="eastAsia" w:ascii="仿宋" w:hAnsi="仿宋" w:eastAsia="仿宋" w:cs="仿宋"/>
                <w:color w:val="auto"/>
                <w:sz w:val="24"/>
                <w:highlight w:val="none"/>
              </w:rPr>
            </w:pPr>
          </w:p>
        </w:tc>
      </w:tr>
      <w:tr w14:paraId="3AD4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10B94D32">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667" w:type="dxa"/>
            <w:vAlign w:val="center"/>
          </w:tcPr>
          <w:p w14:paraId="57B93343">
            <w:pPr>
              <w:spacing w:line="320" w:lineRule="exact"/>
              <w:jc w:val="center"/>
              <w:rPr>
                <w:rFonts w:hint="eastAsia" w:ascii="仿宋" w:hAnsi="仿宋" w:eastAsia="仿宋" w:cs="仿宋"/>
                <w:color w:val="auto"/>
                <w:sz w:val="24"/>
                <w:highlight w:val="none"/>
              </w:rPr>
            </w:pPr>
          </w:p>
        </w:tc>
        <w:tc>
          <w:tcPr>
            <w:tcW w:w="1116" w:type="dxa"/>
            <w:vAlign w:val="center"/>
          </w:tcPr>
          <w:p w14:paraId="7338BD1E">
            <w:pPr>
              <w:spacing w:line="320" w:lineRule="exact"/>
              <w:jc w:val="center"/>
              <w:rPr>
                <w:rFonts w:hint="eastAsia" w:ascii="仿宋" w:hAnsi="仿宋" w:eastAsia="仿宋" w:cs="仿宋"/>
                <w:color w:val="auto"/>
                <w:sz w:val="24"/>
                <w:highlight w:val="none"/>
              </w:rPr>
            </w:pPr>
          </w:p>
        </w:tc>
        <w:tc>
          <w:tcPr>
            <w:tcW w:w="1116" w:type="dxa"/>
            <w:vAlign w:val="center"/>
          </w:tcPr>
          <w:p w14:paraId="442860D0">
            <w:pPr>
              <w:spacing w:line="420" w:lineRule="exact"/>
              <w:ind w:firstLine="480"/>
              <w:rPr>
                <w:rFonts w:hint="eastAsia" w:ascii="仿宋" w:hAnsi="仿宋" w:eastAsia="仿宋" w:cs="仿宋"/>
                <w:color w:val="auto"/>
                <w:sz w:val="24"/>
                <w:highlight w:val="none"/>
              </w:rPr>
            </w:pPr>
          </w:p>
        </w:tc>
        <w:tc>
          <w:tcPr>
            <w:tcW w:w="1116" w:type="dxa"/>
            <w:vAlign w:val="center"/>
          </w:tcPr>
          <w:p w14:paraId="7E258810">
            <w:pPr>
              <w:spacing w:line="420" w:lineRule="exact"/>
              <w:ind w:firstLine="480"/>
              <w:jc w:val="center"/>
              <w:rPr>
                <w:rFonts w:hint="eastAsia" w:ascii="仿宋" w:hAnsi="仿宋" w:eastAsia="仿宋" w:cs="仿宋"/>
                <w:color w:val="auto"/>
                <w:sz w:val="24"/>
                <w:highlight w:val="none"/>
              </w:rPr>
            </w:pPr>
          </w:p>
        </w:tc>
        <w:tc>
          <w:tcPr>
            <w:tcW w:w="1116" w:type="dxa"/>
            <w:vAlign w:val="center"/>
          </w:tcPr>
          <w:p w14:paraId="749BDAF3">
            <w:pPr>
              <w:spacing w:line="420" w:lineRule="exact"/>
              <w:ind w:firstLine="480"/>
              <w:jc w:val="center"/>
              <w:rPr>
                <w:rFonts w:hint="eastAsia" w:ascii="仿宋" w:hAnsi="仿宋" w:eastAsia="仿宋" w:cs="仿宋"/>
                <w:color w:val="auto"/>
                <w:sz w:val="24"/>
                <w:highlight w:val="none"/>
              </w:rPr>
            </w:pPr>
          </w:p>
        </w:tc>
        <w:tc>
          <w:tcPr>
            <w:tcW w:w="1117" w:type="dxa"/>
            <w:vAlign w:val="center"/>
          </w:tcPr>
          <w:p w14:paraId="2B8AC756">
            <w:pPr>
              <w:spacing w:line="420" w:lineRule="exact"/>
              <w:ind w:firstLine="480"/>
              <w:jc w:val="center"/>
              <w:rPr>
                <w:rFonts w:hint="eastAsia" w:ascii="仿宋" w:hAnsi="仿宋" w:eastAsia="仿宋" w:cs="仿宋"/>
                <w:color w:val="auto"/>
                <w:sz w:val="24"/>
                <w:highlight w:val="none"/>
              </w:rPr>
            </w:pPr>
          </w:p>
        </w:tc>
      </w:tr>
      <w:tr w14:paraId="2BCF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12ACE89F">
            <w:pPr>
              <w:spacing w:line="420" w:lineRule="exact"/>
              <w:jc w:val="center"/>
              <w:rPr>
                <w:rFonts w:hint="eastAsia" w:ascii="仿宋" w:hAnsi="仿宋" w:eastAsia="仿宋" w:cs="仿宋"/>
                <w:color w:val="auto"/>
                <w:sz w:val="24"/>
                <w:highlight w:val="none"/>
              </w:rPr>
            </w:pPr>
          </w:p>
        </w:tc>
        <w:tc>
          <w:tcPr>
            <w:tcW w:w="3667" w:type="dxa"/>
            <w:vAlign w:val="center"/>
          </w:tcPr>
          <w:p w14:paraId="6B4FC6C5">
            <w:pPr>
              <w:spacing w:line="320" w:lineRule="exact"/>
              <w:jc w:val="center"/>
              <w:rPr>
                <w:rFonts w:hint="eastAsia" w:ascii="仿宋" w:hAnsi="仿宋" w:eastAsia="仿宋" w:cs="仿宋"/>
                <w:color w:val="auto"/>
                <w:sz w:val="24"/>
                <w:highlight w:val="none"/>
              </w:rPr>
            </w:pPr>
          </w:p>
        </w:tc>
        <w:tc>
          <w:tcPr>
            <w:tcW w:w="5581" w:type="dxa"/>
            <w:gridSpan w:val="5"/>
            <w:vAlign w:val="center"/>
          </w:tcPr>
          <w:p w14:paraId="59552DAB">
            <w:pPr>
              <w:spacing w:line="420" w:lineRule="exact"/>
              <w:ind w:firstLine="480"/>
              <w:jc w:val="center"/>
              <w:rPr>
                <w:rFonts w:hint="eastAsia" w:ascii="仿宋" w:hAnsi="仿宋" w:eastAsia="仿宋" w:cs="仿宋"/>
                <w:color w:val="auto"/>
                <w:sz w:val="24"/>
                <w:highlight w:val="none"/>
              </w:rPr>
            </w:pPr>
          </w:p>
        </w:tc>
      </w:tr>
      <w:tr w14:paraId="009F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6DCA82D0">
            <w:pPr>
              <w:spacing w:line="420" w:lineRule="exact"/>
              <w:jc w:val="center"/>
              <w:rPr>
                <w:rFonts w:hint="eastAsia" w:ascii="仿宋" w:hAnsi="仿宋" w:eastAsia="仿宋" w:cs="仿宋"/>
                <w:color w:val="auto"/>
                <w:sz w:val="24"/>
                <w:highlight w:val="none"/>
              </w:rPr>
            </w:pPr>
          </w:p>
        </w:tc>
        <w:tc>
          <w:tcPr>
            <w:tcW w:w="3667" w:type="dxa"/>
            <w:vAlign w:val="center"/>
          </w:tcPr>
          <w:p w14:paraId="4C4182EA">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5581" w:type="dxa"/>
            <w:gridSpan w:val="5"/>
            <w:vAlign w:val="center"/>
          </w:tcPr>
          <w:p w14:paraId="24ACA4DA">
            <w:pPr>
              <w:spacing w:line="420" w:lineRule="exact"/>
              <w:ind w:firstLine="480"/>
              <w:jc w:val="center"/>
              <w:rPr>
                <w:rFonts w:hint="eastAsia" w:ascii="仿宋" w:hAnsi="仿宋" w:eastAsia="仿宋" w:cs="仿宋"/>
                <w:color w:val="auto"/>
                <w:sz w:val="24"/>
                <w:highlight w:val="none"/>
              </w:rPr>
            </w:pPr>
          </w:p>
        </w:tc>
      </w:tr>
      <w:tr w14:paraId="5BEF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6196C811">
            <w:pPr>
              <w:spacing w:line="420" w:lineRule="exact"/>
              <w:jc w:val="center"/>
              <w:rPr>
                <w:rFonts w:hint="eastAsia" w:ascii="仿宋" w:hAnsi="仿宋" w:eastAsia="仿宋" w:cs="仿宋"/>
                <w:color w:val="auto"/>
                <w:sz w:val="24"/>
                <w:highlight w:val="none"/>
              </w:rPr>
            </w:pPr>
          </w:p>
        </w:tc>
        <w:tc>
          <w:tcPr>
            <w:tcW w:w="3667" w:type="dxa"/>
            <w:vAlign w:val="center"/>
          </w:tcPr>
          <w:p w14:paraId="1B789786">
            <w:pPr>
              <w:spacing w:line="420" w:lineRule="exact"/>
              <w:jc w:val="center"/>
              <w:rPr>
                <w:rFonts w:hint="eastAsia" w:ascii="仿宋" w:hAnsi="仿宋" w:eastAsia="仿宋" w:cs="仿宋"/>
                <w:color w:val="auto"/>
                <w:sz w:val="24"/>
                <w:highlight w:val="none"/>
              </w:rPr>
            </w:pPr>
          </w:p>
        </w:tc>
        <w:tc>
          <w:tcPr>
            <w:tcW w:w="5581" w:type="dxa"/>
            <w:gridSpan w:val="5"/>
            <w:vAlign w:val="center"/>
          </w:tcPr>
          <w:p w14:paraId="2ED0FEF0">
            <w:pPr>
              <w:spacing w:line="420" w:lineRule="exact"/>
              <w:ind w:firstLine="480"/>
              <w:jc w:val="center"/>
              <w:rPr>
                <w:rFonts w:hint="eastAsia" w:ascii="仿宋" w:hAnsi="仿宋" w:eastAsia="仿宋" w:cs="仿宋"/>
                <w:color w:val="auto"/>
                <w:sz w:val="24"/>
                <w:highlight w:val="none"/>
              </w:rPr>
            </w:pPr>
          </w:p>
        </w:tc>
      </w:tr>
      <w:tr w14:paraId="2A85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55AC92B0">
            <w:pPr>
              <w:spacing w:line="420" w:lineRule="exact"/>
              <w:jc w:val="center"/>
              <w:rPr>
                <w:rFonts w:hint="eastAsia" w:ascii="仿宋" w:hAnsi="仿宋" w:eastAsia="仿宋" w:cs="仿宋"/>
                <w:color w:val="auto"/>
                <w:sz w:val="24"/>
                <w:highlight w:val="none"/>
              </w:rPr>
            </w:pPr>
          </w:p>
        </w:tc>
        <w:tc>
          <w:tcPr>
            <w:tcW w:w="3667" w:type="dxa"/>
            <w:vAlign w:val="center"/>
          </w:tcPr>
          <w:p w14:paraId="39071430">
            <w:pPr>
              <w:spacing w:line="420" w:lineRule="exact"/>
              <w:jc w:val="center"/>
              <w:rPr>
                <w:rFonts w:hint="eastAsia" w:ascii="仿宋" w:hAnsi="仿宋" w:eastAsia="仿宋" w:cs="仿宋"/>
                <w:color w:val="auto"/>
                <w:sz w:val="24"/>
                <w:highlight w:val="none"/>
              </w:rPr>
            </w:pPr>
          </w:p>
        </w:tc>
        <w:tc>
          <w:tcPr>
            <w:tcW w:w="5581" w:type="dxa"/>
            <w:gridSpan w:val="5"/>
            <w:vAlign w:val="center"/>
          </w:tcPr>
          <w:p w14:paraId="57557C9F">
            <w:pPr>
              <w:spacing w:line="420" w:lineRule="exact"/>
              <w:ind w:firstLine="480"/>
              <w:jc w:val="center"/>
              <w:rPr>
                <w:rFonts w:hint="eastAsia" w:ascii="仿宋" w:hAnsi="仿宋" w:eastAsia="仿宋" w:cs="仿宋"/>
                <w:color w:val="auto"/>
                <w:sz w:val="24"/>
                <w:highlight w:val="none"/>
              </w:rPr>
            </w:pPr>
          </w:p>
        </w:tc>
      </w:tr>
      <w:tr w14:paraId="484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59E32A5F">
            <w:pPr>
              <w:spacing w:line="420" w:lineRule="exact"/>
              <w:jc w:val="center"/>
              <w:rPr>
                <w:rFonts w:hint="eastAsia" w:ascii="仿宋" w:hAnsi="仿宋" w:eastAsia="仿宋" w:cs="仿宋"/>
                <w:color w:val="auto"/>
                <w:sz w:val="24"/>
                <w:highlight w:val="none"/>
              </w:rPr>
            </w:pPr>
          </w:p>
        </w:tc>
        <w:tc>
          <w:tcPr>
            <w:tcW w:w="3667" w:type="dxa"/>
            <w:vAlign w:val="center"/>
          </w:tcPr>
          <w:p w14:paraId="68E77E1E">
            <w:pPr>
              <w:spacing w:line="420" w:lineRule="exact"/>
              <w:jc w:val="center"/>
              <w:rPr>
                <w:rFonts w:hint="eastAsia" w:ascii="仿宋" w:hAnsi="仿宋" w:eastAsia="仿宋" w:cs="仿宋"/>
                <w:color w:val="auto"/>
                <w:sz w:val="24"/>
                <w:highlight w:val="none"/>
              </w:rPr>
            </w:pPr>
          </w:p>
        </w:tc>
        <w:tc>
          <w:tcPr>
            <w:tcW w:w="5581" w:type="dxa"/>
            <w:gridSpan w:val="5"/>
            <w:vAlign w:val="center"/>
          </w:tcPr>
          <w:p w14:paraId="724AC602">
            <w:pPr>
              <w:spacing w:line="420" w:lineRule="exact"/>
              <w:ind w:firstLine="480"/>
              <w:jc w:val="center"/>
              <w:rPr>
                <w:rFonts w:hint="eastAsia" w:ascii="仿宋" w:hAnsi="仿宋" w:eastAsia="仿宋" w:cs="仿宋"/>
                <w:color w:val="auto"/>
                <w:sz w:val="24"/>
                <w:highlight w:val="none"/>
              </w:rPr>
            </w:pPr>
          </w:p>
        </w:tc>
      </w:tr>
      <w:tr w14:paraId="2F94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449" w:type="dxa"/>
            <w:gridSpan w:val="2"/>
            <w:vAlign w:val="center"/>
          </w:tcPr>
          <w:p w14:paraId="036418ED">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合计总价（元）</w:t>
            </w:r>
          </w:p>
        </w:tc>
        <w:tc>
          <w:tcPr>
            <w:tcW w:w="5581" w:type="dxa"/>
            <w:gridSpan w:val="5"/>
            <w:vAlign w:val="center"/>
          </w:tcPr>
          <w:p w14:paraId="14AF6C9D">
            <w:pPr>
              <w:spacing w:line="420" w:lineRule="exact"/>
              <w:ind w:firstLine="480"/>
              <w:jc w:val="center"/>
              <w:rPr>
                <w:rFonts w:hint="eastAsia" w:ascii="仿宋" w:hAnsi="仿宋" w:eastAsia="仿宋" w:cs="仿宋"/>
                <w:color w:val="auto"/>
                <w:sz w:val="24"/>
                <w:highlight w:val="none"/>
              </w:rPr>
            </w:pPr>
          </w:p>
        </w:tc>
      </w:tr>
    </w:tbl>
    <w:p w14:paraId="12513589">
      <w:pPr>
        <w:shd w:val="clear" w:color="auto" w:fill="FFFFFF"/>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1、供应商须根据磋商文件第五部分《采购需求》的载明的内容逐条进行明细报价，不接受服务内容不符、不接受缺漏项、不接受顺序更改、不接受数量负偏离，否则，响应无效。如有增项，须在《报价明细表》最末说明及增加。</w:t>
      </w:r>
    </w:p>
    <w:p w14:paraId="1F482D25">
      <w:pPr>
        <w:shd w:val="clear" w:color="auto" w:fill="FFFFFF"/>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2、“其他”可填写供应商认为需要填写的其他内容。</w:t>
      </w:r>
    </w:p>
    <w:p w14:paraId="1023B412">
      <w:pPr>
        <w:pStyle w:val="735"/>
        <w:tabs>
          <w:tab w:val="left" w:pos="420"/>
          <w:tab w:val="clear" w:pos="360"/>
        </w:tabs>
        <w:spacing w:line="340" w:lineRule="exact"/>
        <w:ind w:left="566" w:hanging="566" w:hangingChars="235"/>
        <w:outlineLvl w:val="2"/>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3、本项目为服务项目，供应商可根据自身情况进行填写，如无详细报价此表可不填写。</w:t>
      </w:r>
    </w:p>
    <w:p w14:paraId="3EE4C7E7">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4D7F5DE5">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69C6E0EE">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127EF799">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79A9D074">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8AB9B69">
      <w:pPr>
        <w:widowControl/>
        <w:jc w:val="left"/>
        <w:rPr>
          <w:rFonts w:hint="eastAsia" w:ascii="仿宋" w:hAnsi="仿宋" w:eastAsia="仿宋" w:cs="仿宋"/>
          <w:color w:val="auto"/>
          <w:kern w:val="0"/>
          <w:sz w:val="24"/>
          <w:highlight w:val="none"/>
          <w:lang w:eastAsia="zh-CN"/>
        </w:rPr>
      </w:pPr>
      <w:r>
        <w:rPr>
          <w:rFonts w:hint="eastAsia" w:ascii="仿宋" w:hAnsi="仿宋" w:eastAsia="仿宋" w:cs="仿宋"/>
          <w:b/>
          <w:bCs/>
          <w:color w:val="auto"/>
          <w:kern w:val="0"/>
          <w:sz w:val="24"/>
          <w:highlight w:val="none"/>
        </w:rPr>
        <w:t>附件十</w:t>
      </w:r>
      <w:r>
        <w:rPr>
          <w:rFonts w:hint="eastAsia" w:ascii="仿宋" w:hAnsi="仿宋" w:eastAsia="仿宋" w:cs="仿宋"/>
          <w:b/>
          <w:bCs/>
          <w:color w:val="auto"/>
          <w:kern w:val="0"/>
          <w:sz w:val="24"/>
          <w:highlight w:val="none"/>
          <w:lang w:val="en-US" w:eastAsia="zh-CN"/>
        </w:rPr>
        <w:t>二</w:t>
      </w:r>
    </w:p>
    <w:p w14:paraId="68A7817C">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商务及合同条款偏离表</w:t>
      </w:r>
    </w:p>
    <w:p w14:paraId="26989A0F">
      <w:pPr>
        <w:shd w:val="clear" w:color="auto" w:fill="FFFFFF"/>
        <w:spacing w:beforeLines="5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                                                  项目编号:</w:t>
      </w:r>
    </w:p>
    <w:tbl>
      <w:tblPr>
        <w:tblStyle w:val="61"/>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14:paraId="4151E495">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00F72F30">
            <w:pPr>
              <w:shd w:val="clear" w:color="auto" w:fill="FFFFFF"/>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725" w:type="dxa"/>
            <w:tcBorders>
              <w:top w:val="single" w:color="auto" w:sz="6" w:space="0"/>
              <w:left w:val="single" w:color="auto" w:sz="6" w:space="0"/>
              <w:bottom w:val="single" w:color="auto" w:sz="6" w:space="0"/>
              <w:right w:val="single" w:color="auto" w:sz="6" w:space="0"/>
            </w:tcBorders>
          </w:tcPr>
          <w:p w14:paraId="78DE1970">
            <w:pPr>
              <w:shd w:val="clear" w:color="auto" w:fill="FFFFFF"/>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条款序号</w:t>
            </w:r>
          </w:p>
        </w:tc>
        <w:tc>
          <w:tcPr>
            <w:tcW w:w="1941" w:type="dxa"/>
            <w:tcBorders>
              <w:top w:val="single" w:color="auto" w:sz="6" w:space="0"/>
              <w:left w:val="single" w:color="auto" w:sz="6" w:space="0"/>
              <w:bottom w:val="single" w:color="auto" w:sz="6" w:space="0"/>
              <w:right w:val="single" w:color="auto" w:sz="6" w:space="0"/>
            </w:tcBorders>
          </w:tcPr>
          <w:p w14:paraId="55CE4A52">
            <w:pPr>
              <w:shd w:val="clear" w:color="auto" w:fill="FFFFFF"/>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磋商条款</w:t>
            </w:r>
          </w:p>
        </w:tc>
        <w:tc>
          <w:tcPr>
            <w:tcW w:w="2050" w:type="dxa"/>
            <w:tcBorders>
              <w:top w:val="single" w:color="auto" w:sz="6" w:space="0"/>
              <w:left w:val="single" w:color="auto" w:sz="6" w:space="0"/>
              <w:bottom w:val="single" w:color="auto" w:sz="6" w:space="0"/>
              <w:right w:val="single" w:color="auto" w:sz="6" w:space="0"/>
            </w:tcBorders>
          </w:tcPr>
          <w:p w14:paraId="76BDA20B">
            <w:pPr>
              <w:shd w:val="clear" w:color="auto" w:fill="FFFFFF"/>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响应条款</w:t>
            </w:r>
          </w:p>
        </w:tc>
        <w:tc>
          <w:tcPr>
            <w:tcW w:w="2338" w:type="dxa"/>
            <w:tcBorders>
              <w:top w:val="single" w:color="auto" w:sz="6" w:space="0"/>
              <w:left w:val="single" w:color="auto" w:sz="6" w:space="0"/>
              <w:bottom w:val="single" w:color="auto" w:sz="6" w:space="0"/>
              <w:right w:val="single" w:color="auto" w:sz="6" w:space="0"/>
            </w:tcBorders>
          </w:tcPr>
          <w:p w14:paraId="17FC30F5">
            <w:pPr>
              <w:shd w:val="clear" w:color="auto" w:fill="FFFFFF"/>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响应/偏离</w:t>
            </w:r>
          </w:p>
        </w:tc>
      </w:tr>
      <w:tr w14:paraId="326A286A">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6932A00F">
            <w:pPr>
              <w:shd w:val="clear" w:color="auto" w:fill="FFFFFF"/>
              <w:spacing w:line="440" w:lineRule="exact"/>
              <w:ind w:firstLine="99"/>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725" w:type="dxa"/>
            <w:tcBorders>
              <w:top w:val="single" w:color="auto" w:sz="6" w:space="0"/>
              <w:left w:val="single" w:color="auto" w:sz="6" w:space="0"/>
              <w:bottom w:val="single" w:color="auto" w:sz="6" w:space="0"/>
              <w:right w:val="single" w:color="auto" w:sz="6" w:space="0"/>
            </w:tcBorders>
          </w:tcPr>
          <w:p w14:paraId="195EBF06">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7CFC35BC">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3C5D31ED">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7D580BB7">
            <w:pPr>
              <w:shd w:val="clear" w:color="auto" w:fill="FFFFFF"/>
              <w:spacing w:line="440" w:lineRule="exact"/>
              <w:ind w:firstLine="99"/>
              <w:rPr>
                <w:rFonts w:hint="eastAsia" w:ascii="仿宋" w:hAnsi="仿宋" w:eastAsia="仿宋" w:cs="仿宋"/>
                <w:color w:val="auto"/>
                <w:szCs w:val="21"/>
                <w:highlight w:val="none"/>
              </w:rPr>
            </w:pPr>
          </w:p>
        </w:tc>
      </w:tr>
      <w:tr w14:paraId="4F4749F3">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12B5529A">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3CAFD431">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10C33FB0">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4A4538DC">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63AE17A9">
            <w:pPr>
              <w:shd w:val="clear" w:color="auto" w:fill="FFFFFF"/>
              <w:spacing w:line="440" w:lineRule="exact"/>
              <w:ind w:firstLine="99"/>
              <w:rPr>
                <w:rFonts w:hint="eastAsia" w:ascii="仿宋" w:hAnsi="仿宋" w:eastAsia="仿宋" w:cs="仿宋"/>
                <w:color w:val="auto"/>
                <w:szCs w:val="21"/>
                <w:highlight w:val="none"/>
              </w:rPr>
            </w:pPr>
          </w:p>
        </w:tc>
      </w:tr>
      <w:tr w14:paraId="0E0DFE5A">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725A71B0">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181B62BE">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46BB7D6C">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2CB7FB19">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6019BDF3">
            <w:pPr>
              <w:shd w:val="clear" w:color="auto" w:fill="FFFFFF"/>
              <w:spacing w:line="440" w:lineRule="exact"/>
              <w:ind w:firstLine="99"/>
              <w:rPr>
                <w:rFonts w:hint="eastAsia" w:ascii="仿宋" w:hAnsi="仿宋" w:eastAsia="仿宋" w:cs="仿宋"/>
                <w:color w:val="auto"/>
                <w:szCs w:val="21"/>
                <w:highlight w:val="none"/>
              </w:rPr>
            </w:pPr>
          </w:p>
        </w:tc>
      </w:tr>
      <w:tr w14:paraId="235962C6">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3AD1055C">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42B5EF11">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04DBF039">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2478AD6B">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00C345AE">
            <w:pPr>
              <w:shd w:val="clear" w:color="auto" w:fill="FFFFFF"/>
              <w:spacing w:line="440" w:lineRule="exact"/>
              <w:ind w:firstLine="99"/>
              <w:rPr>
                <w:rFonts w:hint="eastAsia" w:ascii="仿宋" w:hAnsi="仿宋" w:eastAsia="仿宋" w:cs="仿宋"/>
                <w:color w:val="auto"/>
                <w:szCs w:val="21"/>
                <w:highlight w:val="none"/>
              </w:rPr>
            </w:pPr>
          </w:p>
        </w:tc>
      </w:tr>
      <w:tr w14:paraId="36DC89F6">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1C06995F">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47CA4BCE">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63CB57E7">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7487EA54">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0D814C14">
            <w:pPr>
              <w:shd w:val="clear" w:color="auto" w:fill="FFFFFF"/>
              <w:spacing w:line="440" w:lineRule="exact"/>
              <w:ind w:firstLine="99"/>
              <w:rPr>
                <w:rFonts w:hint="eastAsia" w:ascii="仿宋" w:hAnsi="仿宋" w:eastAsia="仿宋" w:cs="仿宋"/>
                <w:color w:val="auto"/>
                <w:szCs w:val="21"/>
                <w:highlight w:val="none"/>
              </w:rPr>
            </w:pPr>
          </w:p>
        </w:tc>
      </w:tr>
      <w:tr w14:paraId="0C23495E">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4983AC7A">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5279CC6F">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68E238C9">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50E2E109">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62A11041">
            <w:pPr>
              <w:shd w:val="clear" w:color="auto" w:fill="FFFFFF"/>
              <w:spacing w:line="440" w:lineRule="exact"/>
              <w:ind w:firstLine="99"/>
              <w:rPr>
                <w:rFonts w:hint="eastAsia" w:ascii="仿宋" w:hAnsi="仿宋" w:eastAsia="仿宋" w:cs="仿宋"/>
                <w:color w:val="auto"/>
                <w:szCs w:val="21"/>
                <w:highlight w:val="none"/>
              </w:rPr>
            </w:pPr>
          </w:p>
        </w:tc>
      </w:tr>
      <w:tr w14:paraId="70336D1C">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7F5F5B91">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197250D2">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70595089">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10D06430">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07433B82">
            <w:pPr>
              <w:shd w:val="clear" w:color="auto" w:fill="FFFFFF"/>
              <w:spacing w:line="440" w:lineRule="exact"/>
              <w:ind w:firstLine="99"/>
              <w:rPr>
                <w:rFonts w:hint="eastAsia" w:ascii="仿宋" w:hAnsi="仿宋" w:eastAsia="仿宋" w:cs="仿宋"/>
                <w:color w:val="auto"/>
                <w:szCs w:val="21"/>
                <w:highlight w:val="none"/>
              </w:rPr>
            </w:pPr>
          </w:p>
        </w:tc>
      </w:tr>
      <w:tr w14:paraId="7683E3D5">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14:paraId="6FEAEF67">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469C0187">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6ED76FCD">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5E57BF86">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2146836C">
            <w:pPr>
              <w:shd w:val="clear" w:color="auto" w:fill="FFFFFF"/>
              <w:spacing w:line="440" w:lineRule="exact"/>
              <w:ind w:firstLine="99"/>
              <w:rPr>
                <w:rFonts w:hint="eastAsia" w:ascii="仿宋" w:hAnsi="仿宋" w:eastAsia="仿宋" w:cs="仿宋"/>
                <w:color w:val="auto"/>
                <w:szCs w:val="21"/>
                <w:highlight w:val="none"/>
              </w:rPr>
            </w:pPr>
          </w:p>
        </w:tc>
      </w:tr>
    </w:tbl>
    <w:p w14:paraId="44B8B732">
      <w:pPr>
        <w:pStyle w:val="309"/>
        <w:shd w:val="clear" w:color="auto" w:fill="FFFFFF"/>
        <w:snapToGrid w:val="0"/>
        <w:spacing w:line="440" w:lineRule="exact"/>
        <w:rPr>
          <w:rFonts w:hint="eastAsia" w:ascii="仿宋" w:hAnsi="仿宋" w:eastAsia="仿宋" w:cs="仿宋"/>
          <w:color w:val="auto"/>
          <w:sz w:val="24"/>
          <w:highlight w:val="none"/>
        </w:rPr>
      </w:pPr>
    </w:p>
    <w:p w14:paraId="7C62A275">
      <w:pPr>
        <w:shd w:val="clear" w:color="auto" w:fill="FFFFFF"/>
        <w:spacing w:line="42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重要说明：供应商在上表中说明的内容，至少须包括对本文件《供应商须知前附表》提出的“磋商有效期”、 “</w:t>
      </w:r>
      <w:r>
        <w:rPr>
          <w:rFonts w:hint="eastAsia" w:ascii="仿宋" w:hAnsi="仿宋" w:eastAsia="仿宋" w:cs="仿宋"/>
          <w:b/>
          <w:bCs/>
          <w:color w:val="auto"/>
          <w:sz w:val="24"/>
          <w:highlight w:val="none"/>
          <w:lang w:val="en-US" w:eastAsia="zh-CN"/>
        </w:rPr>
        <w:t>交付或实施的地点</w:t>
      </w:r>
      <w:r>
        <w:rPr>
          <w:rFonts w:hint="eastAsia" w:ascii="仿宋" w:hAnsi="仿宋" w:eastAsia="仿宋" w:cs="仿宋"/>
          <w:b/>
          <w:bCs/>
          <w:color w:val="auto"/>
          <w:sz w:val="24"/>
          <w:highlight w:val="none"/>
        </w:rPr>
        <w:t>”、“服务期</w:t>
      </w:r>
      <w:r>
        <w:rPr>
          <w:rFonts w:hint="eastAsia" w:ascii="仿宋" w:hAnsi="仿宋" w:eastAsia="仿宋" w:cs="仿宋"/>
          <w:b/>
          <w:bCs/>
          <w:color w:val="auto"/>
          <w:sz w:val="24"/>
          <w:highlight w:val="none"/>
          <w:lang w:eastAsia="zh-CN"/>
        </w:rPr>
        <w:t>限</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三</w:t>
      </w:r>
      <w:r>
        <w:rPr>
          <w:rFonts w:hint="eastAsia" w:ascii="仿宋" w:hAnsi="仿宋" w:eastAsia="仿宋" w:cs="仿宋"/>
          <w:b/>
          <w:bCs/>
          <w:color w:val="auto"/>
          <w:sz w:val="24"/>
          <w:highlight w:val="none"/>
        </w:rPr>
        <w:t>项内容逐条响应，不接受负偏离。</w:t>
      </w:r>
    </w:p>
    <w:p w14:paraId="17960226">
      <w:pPr>
        <w:pStyle w:val="309"/>
        <w:shd w:val="clear" w:color="auto" w:fill="FFFFFF"/>
        <w:snapToGrid w:val="0"/>
        <w:spacing w:line="440" w:lineRule="exact"/>
        <w:rPr>
          <w:rFonts w:hint="eastAsia" w:ascii="仿宋" w:hAnsi="仿宋" w:eastAsia="仿宋" w:cs="仿宋"/>
          <w:color w:val="auto"/>
          <w:sz w:val="24"/>
          <w:highlight w:val="none"/>
        </w:rPr>
      </w:pPr>
    </w:p>
    <w:p w14:paraId="1866982B">
      <w:pPr>
        <w:pStyle w:val="309"/>
        <w:shd w:val="clear" w:color="auto" w:fill="FFFFFF"/>
        <w:snapToGrid w:val="0"/>
        <w:spacing w:line="440" w:lineRule="exact"/>
        <w:rPr>
          <w:rFonts w:hint="eastAsia" w:ascii="仿宋" w:hAnsi="仿宋" w:eastAsia="仿宋" w:cs="仿宋"/>
          <w:color w:val="auto"/>
          <w:sz w:val="24"/>
          <w:highlight w:val="none"/>
        </w:rPr>
      </w:pPr>
    </w:p>
    <w:p w14:paraId="30CD1B3D">
      <w:pPr>
        <w:pStyle w:val="309"/>
        <w:shd w:val="clear" w:color="auto" w:fill="FFFFFF"/>
        <w:snapToGrid w:val="0"/>
        <w:spacing w:line="440" w:lineRule="exact"/>
        <w:rPr>
          <w:rFonts w:hint="eastAsia" w:ascii="仿宋" w:hAnsi="仿宋" w:eastAsia="仿宋" w:cs="仿宋"/>
          <w:color w:val="auto"/>
          <w:sz w:val="24"/>
          <w:highlight w:val="none"/>
        </w:rPr>
      </w:pPr>
    </w:p>
    <w:p w14:paraId="4EB8CD2C">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2B57BA61">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48287ACE">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17D94DE9">
      <w:pPr>
        <w:shd w:val="clear" w:color="auto" w:fill="FFFFFF"/>
        <w:spacing w:line="44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日期：  年  月  日</w:t>
      </w:r>
    </w:p>
    <w:p w14:paraId="58B44BF2">
      <w:pPr>
        <w:widowControl/>
        <w:spacing w:line="440" w:lineRule="exact"/>
        <w:jc w:val="left"/>
        <w:rPr>
          <w:rFonts w:hint="eastAsia" w:ascii="仿宋" w:hAnsi="仿宋" w:eastAsia="仿宋" w:cs="仿宋"/>
          <w:color w:val="auto"/>
          <w:kern w:val="0"/>
          <w:sz w:val="24"/>
          <w:highlight w:val="none"/>
        </w:rPr>
      </w:pPr>
    </w:p>
    <w:p w14:paraId="4237261D">
      <w:pPr>
        <w:widowControl/>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6BBCA80B">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附件十</w:t>
      </w:r>
      <w:r>
        <w:rPr>
          <w:rFonts w:hint="eastAsia" w:ascii="仿宋" w:hAnsi="仿宋" w:eastAsia="仿宋" w:cs="仿宋"/>
          <w:b/>
          <w:bCs/>
          <w:color w:val="auto"/>
          <w:kern w:val="0"/>
          <w:sz w:val="24"/>
          <w:highlight w:val="none"/>
          <w:lang w:val="en-US" w:eastAsia="zh-CN"/>
        </w:rPr>
        <w:t>三</w:t>
      </w:r>
      <w:r>
        <w:rPr>
          <w:rFonts w:hint="eastAsia" w:ascii="仿宋" w:hAnsi="仿宋" w:eastAsia="仿宋" w:cs="仿宋"/>
          <w:b/>
          <w:bCs/>
          <w:color w:val="auto"/>
          <w:kern w:val="0"/>
          <w:sz w:val="24"/>
          <w:highlight w:val="none"/>
        </w:rPr>
        <w:t xml:space="preserve"> </w:t>
      </w:r>
    </w:p>
    <w:p w14:paraId="3491B86B">
      <w:pPr>
        <w:pStyle w:val="744"/>
        <w:jc w:val="center"/>
        <w:outlineLvl w:val="2"/>
        <w:rPr>
          <w:rFonts w:hint="eastAsia" w:ascii="仿宋" w:hAnsi="仿宋" w:eastAsia="仿宋" w:cs="仿宋"/>
          <w:color w:val="auto"/>
          <w:highlight w:val="none"/>
        </w:rPr>
      </w:pPr>
      <w:bookmarkStart w:id="87" w:name="_Toc128132779"/>
      <w:r>
        <w:rPr>
          <w:rFonts w:hint="eastAsia" w:ascii="仿宋" w:hAnsi="仿宋" w:eastAsia="仿宋" w:cs="仿宋"/>
          <w:color w:val="auto"/>
          <w:highlight w:val="none"/>
        </w:rPr>
        <w:t>供应商概况</w:t>
      </w:r>
      <w:bookmarkEnd w:id="87"/>
    </w:p>
    <w:tbl>
      <w:tblPr>
        <w:tblStyle w:val="6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5"/>
        <w:gridCol w:w="249"/>
        <w:gridCol w:w="1337"/>
        <w:gridCol w:w="1585"/>
        <w:gridCol w:w="1585"/>
        <w:gridCol w:w="1588"/>
      </w:tblGrid>
      <w:tr w14:paraId="145C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580EC41B">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6095" w:type="dxa"/>
            <w:gridSpan w:val="4"/>
            <w:vAlign w:val="center"/>
          </w:tcPr>
          <w:p w14:paraId="74C72B6B">
            <w:pPr>
              <w:adjustRightInd w:val="0"/>
              <w:snapToGrid w:val="0"/>
              <w:jc w:val="center"/>
              <w:rPr>
                <w:rFonts w:hint="eastAsia" w:ascii="仿宋" w:hAnsi="仿宋" w:eastAsia="仿宋" w:cs="仿宋"/>
                <w:color w:val="auto"/>
                <w:sz w:val="24"/>
                <w:highlight w:val="none"/>
              </w:rPr>
            </w:pPr>
          </w:p>
        </w:tc>
      </w:tr>
      <w:tr w14:paraId="5139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5C404B6D">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6095" w:type="dxa"/>
            <w:gridSpan w:val="4"/>
            <w:vAlign w:val="center"/>
          </w:tcPr>
          <w:p w14:paraId="5229BD1F">
            <w:pPr>
              <w:adjustRightInd w:val="0"/>
              <w:snapToGrid w:val="0"/>
              <w:jc w:val="center"/>
              <w:rPr>
                <w:rFonts w:hint="eastAsia" w:ascii="仿宋" w:hAnsi="仿宋" w:eastAsia="仿宋" w:cs="仿宋"/>
                <w:color w:val="auto"/>
                <w:sz w:val="24"/>
                <w:highlight w:val="none"/>
              </w:rPr>
            </w:pPr>
          </w:p>
        </w:tc>
      </w:tr>
      <w:tr w14:paraId="2660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63BB6753">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邮编、电话</w:t>
            </w:r>
          </w:p>
        </w:tc>
        <w:tc>
          <w:tcPr>
            <w:tcW w:w="6095" w:type="dxa"/>
            <w:gridSpan w:val="4"/>
            <w:vAlign w:val="center"/>
          </w:tcPr>
          <w:p w14:paraId="3E6EA426">
            <w:pPr>
              <w:adjustRightInd w:val="0"/>
              <w:snapToGrid w:val="0"/>
              <w:jc w:val="center"/>
              <w:rPr>
                <w:rFonts w:hint="eastAsia" w:ascii="仿宋" w:hAnsi="仿宋" w:eastAsia="仿宋" w:cs="仿宋"/>
                <w:color w:val="auto"/>
                <w:sz w:val="24"/>
                <w:highlight w:val="none"/>
              </w:rPr>
            </w:pPr>
          </w:p>
        </w:tc>
      </w:tr>
      <w:tr w14:paraId="75CB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419" w:type="dxa"/>
            <w:gridSpan w:val="3"/>
            <w:vAlign w:val="center"/>
          </w:tcPr>
          <w:p w14:paraId="219B14ED">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主要业务范围</w:t>
            </w:r>
          </w:p>
        </w:tc>
        <w:tc>
          <w:tcPr>
            <w:tcW w:w="6095" w:type="dxa"/>
            <w:gridSpan w:val="4"/>
            <w:vAlign w:val="center"/>
          </w:tcPr>
          <w:p w14:paraId="69F49D64">
            <w:pPr>
              <w:adjustRightInd w:val="0"/>
              <w:snapToGrid w:val="0"/>
              <w:jc w:val="center"/>
              <w:rPr>
                <w:rFonts w:hint="eastAsia" w:ascii="仿宋" w:hAnsi="仿宋" w:eastAsia="仿宋" w:cs="仿宋"/>
                <w:color w:val="auto"/>
                <w:sz w:val="24"/>
                <w:highlight w:val="none"/>
              </w:rPr>
            </w:pPr>
          </w:p>
        </w:tc>
      </w:tr>
      <w:tr w14:paraId="6547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61DFB90C">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单位性质</w:t>
            </w:r>
          </w:p>
        </w:tc>
        <w:tc>
          <w:tcPr>
            <w:tcW w:w="6095" w:type="dxa"/>
            <w:gridSpan w:val="4"/>
            <w:vAlign w:val="center"/>
          </w:tcPr>
          <w:p w14:paraId="0F80B34E">
            <w:pPr>
              <w:adjustRightInd w:val="0"/>
              <w:snapToGrid w:val="0"/>
              <w:jc w:val="center"/>
              <w:rPr>
                <w:rFonts w:hint="eastAsia" w:ascii="仿宋" w:hAnsi="仿宋" w:eastAsia="仿宋" w:cs="仿宋"/>
                <w:color w:val="auto"/>
                <w:sz w:val="24"/>
                <w:highlight w:val="none"/>
              </w:rPr>
            </w:pPr>
          </w:p>
        </w:tc>
      </w:tr>
      <w:tr w14:paraId="0295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534C69E8">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法人代表</w:t>
            </w:r>
          </w:p>
        </w:tc>
        <w:tc>
          <w:tcPr>
            <w:tcW w:w="6095" w:type="dxa"/>
            <w:gridSpan w:val="4"/>
            <w:vAlign w:val="center"/>
          </w:tcPr>
          <w:p w14:paraId="30FEB4CA">
            <w:pPr>
              <w:adjustRightInd w:val="0"/>
              <w:snapToGrid w:val="0"/>
              <w:jc w:val="center"/>
              <w:rPr>
                <w:rFonts w:hint="eastAsia" w:ascii="仿宋" w:hAnsi="仿宋" w:eastAsia="仿宋" w:cs="仿宋"/>
                <w:color w:val="auto"/>
                <w:sz w:val="24"/>
                <w:highlight w:val="none"/>
              </w:rPr>
            </w:pPr>
          </w:p>
        </w:tc>
      </w:tr>
      <w:tr w14:paraId="17DF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14" w:type="dxa"/>
            <w:gridSpan w:val="7"/>
            <w:vAlign w:val="center"/>
          </w:tcPr>
          <w:p w14:paraId="0BC2B7B3">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账户信息（用于退还投标保证金）</w:t>
            </w:r>
          </w:p>
        </w:tc>
      </w:tr>
      <w:tr w14:paraId="660C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85" w:type="dxa"/>
            <w:vAlign w:val="center"/>
          </w:tcPr>
          <w:p w14:paraId="66FC9E4F">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1585" w:type="dxa"/>
            <w:vAlign w:val="center"/>
          </w:tcPr>
          <w:p w14:paraId="1F316C6F">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c>
          <w:tcPr>
            <w:tcW w:w="1586" w:type="dxa"/>
            <w:gridSpan w:val="2"/>
            <w:vAlign w:val="center"/>
          </w:tcPr>
          <w:p w14:paraId="473542FE">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1585" w:type="dxa"/>
            <w:vAlign w:val="center"/>
          </w:tcPr>
          <w:p w14:paraId="68B29CBB">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w:t>
            </w:r>
          </w:p>
        </w:tc>
        <w:tc>
          <w:tcPr>
            <w:tcW w:w="1585" w:type="dxa"/>
            <w:vAlign w:val="center"/>
          </w:tcPr>
          <w:p w14:paraId="775C1035">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1588" w:type="dxa"/>
            <w:vAlign w:val="center"/>
          </w:tcPr>
          <w:p w14:paraId="08F05615">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行号</w:t>
            </w:r>
          </w:p>
        </w:tc>
      </w:tr>
      <w:tr w14:paraId="5201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585" w:type="dxa"/>
            <w:vAlign w:val="center"/>
          </w:tcPr>
          <w:p w14:paraId="2D67B6AA">
            <w:pPr>
              <w:adjustRightInd w:val="0"/>
              <w:snapToGrid w:val="0"/>
              <w:jc w:val="center"/>
              <w:rPr>
                <w:rFonts w:hint="eastAsia" w:ascii="仿宋" w:hAnsi="仿宋" w:eastAsia="仿宋" w:cs="仿宋"/>
                <w:color w:val="auto"/>
                <w:sz w:val="24"/>
                <w:highlight w:val="none"/>
              </w:rPr>
            </w:pPr>
          </w:p>
        </w:tc>
        <w:tc>
          <w:tcPr>
            <w:tcW w:w="1585" w:type="dxa"/>
            <w:vAlign w:val="center"/>
          </w:tcPr>
          <w:p w14:paraId="6E2BD087">
            <w:pPr>
              <w:adjustRightInd w:val="0"/>
              <w:snapToGrid w:val="0"/>
              <w:jc w:val="center"/>
              <w:rPr>
                <w:rFonts w:hint="eastAsia" w:ascii="仿宋" w:hAnsi="仿宋" w:eastAsia="仿宋" w:cs="仿宋"/>
                <w:color w:val="auto"/>
                <w:sz w:val="24"/>
                <w:highlight w:val="none"/>
              </w:rPr>
            </w:pPr>
          </w:p>
        </w:tc>
        <w:tc>
          <w:tcPr>
            <w:tcW w:w="1586" w:type="dxa"/>
            <w:gridSpan w:val="2"/>
            <w:vAlign w:val="center"/>
          </w:tcPr>
          <w:p w14:paraId="4713A303">
            <w:pPr>
              <w:adjustRightInd w:val="0"/>
              <w:snapToGrid w:val="0"/>
              <w:jc w:val="center"/>
              <w:rPr>
                <w:rFonts w:hint="eastAsia" w:ascii="仿宋" w:hAnsi="仿宋" w:eastAsia="仿宋" w:cs="仿宋"/>
                <w:color w:val="auto"/>
                <w:sz w:val="24"/>
                <w:highlight w:val="none"/>
              </w:rPr>
            </w:pPr>
          </w:p>
        </w:tc>
        <w:tc>
          <w:tcPr>
            <w:tcW w:w="1585" w:type="dxa"/>
            <w:vAlign w:val="center"/>
          </w:tcPr>
          <w:p w14:paraId="382CEE7E">
            <w:pPr>
              <w:adjustRightInd w:val="0"/>
              <w:snapToGrid w:val="0"/>
              <w:jc w:val="center"/>
              <w:rPr>
                <w:rFonts w:hint="eastAsia" w:ascii="仿宋" w:hAnsi="仿宋" w:eastAsia="仿宋" w:cs="仿宋"/>
                <w:color w:val="auto"/>
                <w:sz w:val="24"/>
                <w:highlight w:val="none"/>
              </w:rPr>
            </w:pPr>
          </w:p>
        </w:tc>
        <w:tc>
          <w:tcPr>
            <w:tcW w:w="1585" w:type="dxa"/>
            <w:vAlign w:val="center"/>
          </w:tcPr>
          <w:p w14:paraId="54CD78D9">
            <w:pPr>
              <w:adjustRightInd w:val="0"/>
              <w:snapToGrid w:val="0"/>
              <w:jc w:val="center"/>
              <w:rPr>
                <w:rFonts w:hint="eastAsia" w:ascii="仿宋" w:hAnsi="仿宋" w:eastAsia="仿宋" w:cs="仿宋"/>
                <w:color w:val="auto"/>
                <w:sz w:val="24"/>
                <w:highlight w:val="none"/>
              </w:rPr>
            </w:pPr>
          </w:p>
        </w:tc>
        <w:tc>
          <w:tcPr>
            <w:tcW w:w="1588" w:type="dxa"/>
            <w:vAlign w:val="center"/>
          </w:tcPr>
          <w:p w14:paraId="20544EB0">
            <w:pPr>
              <w:adjustRightInd w:val="0"/>
              <w:snapToGrid w:val="0"/>
              <w:jc w:val="center"/>
              <w:rPr>
                <w:rFonts w:hint="eastAsia" w:ascii="仿宋" w:hAnsi="仿宋" w:eastAsia="仿宋" w:cs="仿宋"/>
                <w:color w:val="auto"/>
                <w:sz w:val="24"/>
                <w:highlight w:val="none"/>
              </w:rPr>
            </w:pPr>
          </w:p>
        </w:tc>
      </w:tr>
    </w:tbl>
    <w:p w14:paraId="10ED790E">
      <w:pPr>
        <w:pStyle w:val="309"/>
        <w:shd w:val="clear" w:color="auto" w:fill="FFFFFF"/>
        <w:snapToGrid w:val="0"/>
        <w:spacing w:line="440" w:lineRule="exact"/>
        <w:rPr>
          <w:rFonts w:hint="eastAsia" w:ascii="仿宋" w:hAnsi="仿宋" w:eastAsia="仿宋" w:cs="仿宋"/>
          <w:color w:val="auto"/>
          <w:sz w:val="24"/>
          <w:highlight w:val="none"/>
        </w:rPr>
      </w:pPr>
    </w:p>
    <w:p w14:paraId="668B5DBD">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33CF6F49">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15CA15B2">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D7C4460">
      <w:pPr>
        <w:widowControl/>
        <w:tabs>
          <w:tab w:val="left" w:pos="459"/>
        </w:tabs>
        <w:spacing w:beforeLines="50" w:afterLines="50" w:line="440" w:lineRule="exact"/>
        <w:jc w:val="left"/>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eastAsia="zh-CN"/>
        </w:rPr>
        <w:tab/>
      </w:r>
    </w:p>
    <w:p w14:paraId="364BAF4E">
      <w:pPr>
        <w:pStyle w:val="3"/>
        <w:rPr>
          <w:rFonts w:hint="eastAsia" w:ascii="仿宋" w:hAnsi="仿宋" w:eastAsia="仿宋" w:cs="仿宋"/>
          <w:b/>
          <w:color w:val="auto"/>
          <w:kern w:val="0"/>
          <w:sz w:val="28"/>
          <w:szCs w:val="28"/>
          <w:highlight w:val="none"/>
          <w:lang w:eastAsia="zh-CN"/>
        </w:rPr>
      </w:pPr>
    </w:p>
    <w:p w14:paraId="61271FB0">
      <w:pPr>
        <w:rPr>
          <w:rFonts w:hint="eastAsia" w:ascii="仿宋" w:hAnsi="仿宋" w:eastAsia="仿宋" w:cs="仿宋"/>
          <w:b/>
          <w:color w:val="auto"/>
          <w:kern w:val="0"/>
          <w:sz w:val="28"/>
          <w:szCs w:val="28"/>
          <w:highlight w:val="none"/>
          <w:lang w:eastAsia="zh-CN"/>
        </w:rPr>
      </w:pPr>
    </w:p>
    <w:p w14:paraId="7F0F2F97">
      <w:pPr>
        <w:pStyle w:val="3"/>
        <w:rPr>
          <w:rFonts w:hint="eastAsia" w:ascii="仿宋" w:hAnsi="仿宋" w:eastAsia="仿宋" w:cs="仿宋"/>
          <w:b/>
          <w:color w:val="auto"/>
          <w:kern w:val="0"/>
          <w:sz w:val="28"/>
          <w:szCs w:val="28"/>
          <w:highlight w:val="none"/>
          <w:lang w:eastAsia="zh-CN"/>
        </w:rPr>
      </w:pPr>
    </w:p>
    <w:p w14:paraId="22A382BD">
      <w:pPr>
        <w:rPr>
          <w:rFonts w:hint="eastAsia" w:ascii="仿宋" w:hAnsi="仿宋" w:eastAsia="仿宋" w:cs="仿宋"/>
          <w:b/>
          <w:color w:val="auto"/>
          <w:kern w:val="0"/>
          <w:sz w:val="28"/>
          <w:szCs w:val="28"/>
          <w:highlight w:val="none"/>
          <w:lang w:eastAsia="zh-CN"/>
        </w:rPr>
      </w:pPr>
    </w:p>
    <w:p w14:paraId="3694CE0C">
      <w:pPr>
        <w:pStyle w:val="3"/>
        <w:rPr>
          <w:rFonts w:hint="eastAsia" w:ascii="仿宋" w:hAnsi="仿宋" w:eastAsia="仿宋" w:cs="仿宋"/>
          <w:b/>
          <w:color w:val="auto"/>
          <w:kern w:val="0"/>
          <w:sz w:val="28"/>
          <w:szCs w:val="28"/>
          <w:highlight w:val="none"/>
          <w:lang w:eastAsia="zh-CN"/>
        </w:rPr>
      </w:pPr>
    </w:p>
    <w:p w14:paraId="5FF2D799">
      <w:pPr>
        <w:rPr>
          <w:rFonts w:hint="eastAsia" w:ascii="仿宋" w:hAnsi="仿宋" w:eastAsia="仿宋" w:cs="仿宋"/>
          <w:b/>
          <w:color w:val="auto"/>
          <w:kern w:val="0"/>
          <w:sz w:val="28"/>
          <w:szCs w:val="28"/>
          <w:highlight w:val="none"/>
          <w:lang w:eastAsia="zh-CN"/>
        </w:rPr>
      </w:pPr>
    </w:p>
    <w:p w14:paraId="6F46B649">
      <w:pPr>
        <w:pStyle w:val="3"/>
        <w:rPr>
          <w:rFonts w:hint="eastAsia" w:ascii="仿宋" w:hAnsi="仿宋" w:eastAsia="仿宋" w:cs="仿宋"/>
          <w:b/>
          <w:color w:val="auto"/>
          <w:kern w:val="0"/>
          <w:sz w:val="28"/>
          <w:szCs w:val="28"/>
          <w:highlight w:val="none"/>
          <w:lang w:eastAsia="zh-CN"/>
        </w:rPr>
      </w:pPr>
    </w:p>
    <w:p w14:paraId="34CCC219">
      <w:pPr>
        <w:rPr>
          <w:rFonts w:hint="eastAsia" w:ascii="仿宋" w:hAnsi="仿宋" w:eastAsia="仿宋" w:cs="仿宋"/>
          <w:b/>
          <w:color w:val="auto"/>
          <w:kern w:val="0"/>
          <w:sz w:val="28"/>
          <w:szCs w:val="28"/>
          <w:highlight w:val="none"/>
          <w:lang w:eastAsia="zh-CN"/>
        </w:rPr>
      </w:pPr>
    </w:p>
    <w:p w14:paraId="16EFA757">
      <w:pPr>
        <w:pStyle w:val="3"/>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kern w:val="0"/>
          <w:sz w:val="24"/>
          <w:szCs w:val="24"/>
          <w:highlight w:val="none"/>
          <w:lang w:val="en-US" w:eastAsia="zh-CN"/>
        </w:rPr>
        <w:t>附件十四</w:t>
      </w:r>
    </w:p>
    <w:p w14:paraId="72AD4573">
      <w:pPr>
        <w:widowControl/>
        <w:spacing w:beforeLines="50" w:afterLines="50"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供应商</w:t>
      </w:r>
      <w:r>
        <w:rPr>
          <w:rFonts w:hint="eastAsia" w:ascii="仿宋" w:hAnsi="仿宋" w:eastAsia="仿宋" w:cs="仿宋"/>
          <w:b/>
          <w:color w:val="auto"/>
          <w:kern w:val="0"/>
          <w:sz w:val="28"/>
          <w:szCs w:val="28"/>
          <w:highlight w:val="none"/>
          <w:lang w:val="en-US" w:eastAsia="zh-CN"/>
        </w:rPr>
        <w:t>提供</w:t>
      </w:r>
      <w:r>
        <w:rPr>
          <w:rFonts w:hint="eastAsia" w:ascii="仿宋" w:hAnsi="仿宋" w:eastAsia="仿宋" w:cs="仿宋"/>
          <w:b/>
          <w:color w:val="auto"/>
          <w:kern w:val="0"/>
          <w:sz w:val="28"/>
          <w:szCs w:val="28"/>
          <w:highlight w:val="none"/>
        </w:rPr>
        <w:t>近</w:t>
      </w:r>
      <w:r>
        <w:rPr>
          <w:rFonts w:hint="eastAsia" w:ascii="仿宋" w:hAnsi="仿宋" w:eastAsia="仿宋" w:cs="仿宋"/>
          <w:b/>
          <w:color w:val="auto"/>
          <w:kern w:val="0"/>
          <w:sz w:val="28"/>
          <w:szCs w:val="28"/>
          <w:highlight w:val="none"/>
          <w:lang w:val="en-US" w:eastAsia="zh-CN"/>
        </w:rPr>
        <w:t>三</w:t>
      </w:r>
      <w:r>
        <w:rPr>
          <w:rFonts w:hint="eastAsia" w:ascii="仿宋" w:hAnsi="仿宋" w:eastAsia="仿宋" w:cs="仿宋"/>
          <w:b/>
          <w:color w:val="auto"/>
          <w:kern w:val="0"/>
          <w:sz w:val="28"/>
          <w:szCs w:val="28"/>
          <w:highlight w:val="none"/>
        </w:rPr>
        <w:t>年（20</w:t>
      </w:r>
      <w:r>
        <w:rPr>
          <w:rFonts w:hint="eastAsia" w:ascii="仿宋" w:hAnsi="仿宋" w:eastAsia="仿宋" w:cs="仿宋"/>
          <w:b/>
          <w:color w:val="auto"/>
          <w:kern w:val="0"/>
          <w:sz w:val="28"/>
          <w:szCs w:val="28"/>
          <w:highlight w:val="none"/>
          <w:lang w:val="en-US" w:eastAsia="zh-CN"/>
        </w:rPr>
        <w:t>23</w:t>
      </w:r>
      <w:r>
        <w:rPr>
          <w:rFonts w:hint="eastAsia" w:ascii="仿宋" w:hAnsi="仿宋" w:eastAsia="仿宋" w:cs="仿宋"/>
          <w:b/>
          <w:color w:val="auto"/>
          <w:kern w:val="0"/>
          <w:sz w:val="28"/>
          <w:szCs w:val="28"/>
          <w:highlight w:val="none"/>
        </w:rPr>
        <w:t>年</w:t>
      </w:r>
      <w:r>
        <w:rPr>
          <w:rFonts w:hint="eastAsia" w:ascii="仿宋" w:hAnsi="仿宋" w:eastAsia="仿宋" w:cs="仿宋"/>
          <w:b/>
          <w:color w:val="auto"/>
          <w:kern w:val="0"/>
          <w:sz w:val="28"/>
          <w:szCs w:val="28"/>
          <w:highlight w:val="none"/>
          <w:lang w:val="en-US" w:eastAsia="zh-CN"/>
        </w:rPr>
        <w:t>1</w:t>
      </w:r>
      <w:r>
        <w:rPr>
          <w:rFonts w:hint="eastAsia" w:ascii="仿宋" w:hAnsi="仿宋" w:eastAsia="仿宋" w:cs="仿宋"/>
          <w:b/>
          <w:color w:val="auto"/>
          <w:kern w:val="0"/>
          <w:sz w:val="28"/>
          <w:szCs w:val="28"/>
          <w:highlight w:val="none"/>
        </w:rPr>
        <w:t>月1日至</w:t>
      </w:r>
      <w:r>
        <w:rPr>
          <w:rFonts w:hint="eastAsia" w:ascii="仿宋" w:hAnsi="仿宋" w:eastAsia="仿宋" w:cs="仿宋"/>
          <w:b/>
          <w:color w:val="auto"/>
          <w:kern w:val="0"/>
          <w:sz w:val="28"/>
          <w:szCs w:val="28"/>
          <w:highlight w:val="none"/>
          <w:lang w:val="en-US" w:eastAsia="zh-CN"/>
        </w:rPr>
        <w:t>今</w:t>
      </w:r>
      <w:r>
        <w:rPr>
          <w:rFonts w:hint="eastAsia" w:ascii="仿宋" w:hAnsi="仿宋" w:eastAsia="仿宋" w:cs="仿宋"/>
          <w:b/>
          <w:color w:val="auto"/>
          <w:kern w:val="0"/>
          <w:sz w:val="28"/>
          <w:szCs w:val="28"/>
          <w:highlight w:val="none"/>
        </w:rPr>
        <w:t>）</w:t>
      </w:r>
      <w:r>
        <w:rPr>
          <w:rFonts w:hint="eastAsia" w:ascii="仿宋" w:hAnsi="仿宋" w:eastAsia="仿宋" w:cs="仿宋"/>
          <w:b/>
          <w:color w:val="auto"/>
          <w:kern w:val="0"/>
          <w:sz w:val="28"/>
          <w:szCs w:val="28"/>
          <w:highlight w:val="none"/>
          <w:lang w:val="en-US" w:eastAsia="zh-CN"/>
        </w:rPr>
        <w:t>与本项目内容相关且已完成的业绩</w:t>
      </w:r>
    </w:p>
    <w:p w14:paraId="6252568D">
      <w:pPr>
        <w:pStyle w:val="680"/>
        <w:spacing w:after="94" w:line="560" w:lineRule="exact"/>
        <w:ind w:firstLine="0" w:firstLineChars="0"/>
        <w:jc w:val="center"/>
        <w:rPr>
          <w:rFonts w:hint="eastAsia" w:ascii="仿宋" w:hAnsi="仿宋" w:eastAsia="仿宋" w:cs="仿宋"/>
          <w:b/>
          <w:color w:val="auto"/>
          <w:kern w:val="0"/>
          <w:sz w:val="28"/>
          <w:szCs w:val="28"/>
          <w:highlight w:val="none"/>
          <w:lang w:val="en-US" w:eastAsia="zh-CN" w:bidi="ar-SA"/>
        </w:rPr>
      </w:pPr>
      <w:r>
        <w:rPr>
          <w:rFonts w:hint="eastAsia" w:ascii="仿宋" w:hAnsi="仿宋" w:eastAsia="仿宋" w:cs="仿宋"/>
          <w:b/>
          <w:color w:val="auto"/>
          <w:kern w:val="0"/>
          <w:sz w:val="28"/>
          <w:szCs w:val="28"/>
          <w:highlight w:val="none"/>
          <w:lang w:val="en-US" w:eastAsia="zh-CN" w:bidi="ar-SA"/>
        </w:rPr>
        <w:t>同类项目汇总</w:t>
      </w:r>
    </w:p>
    <w:p w14:paraId="441FCFF7">
      <w:pPr>
        <w:widowControl/>
        <w:tabs>
          <w:tab w:val="left" w:pos="5330"/>
        </w:tabs>
        <w:spacing w:line="440" w:lineRule="exact"/>
        <w:jc w:val="left"/>
        <w:rPr>
          <w:rFonts w:hint="eastAsia" w:ascii="仿宋" w:hAnsi="仿宋" w:eastAsia="仿宋" w:cs="仿宋"/>
          <w:b/>
          <w:color w:val="auto"/>
          <w:szCs w:val="21"/>
          <w:highlight w:val="none"/>
        </w:rPr>
      </w:pPr>
    </w:p>
    <w:tbl>
      <w:tblPr>
        <w:tblStyle w:val="61"/>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5C5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14E31267">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3260" w:type="dxa"/>
            <w:shd w:val="clear" w:color="auto" w:fill="F3F3F3"/>
            <w:vAlign w:val="center"/>
          </w:tcPr>
          <w:p w14:paraId="5D7923C1">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项目名称</w:t>
            </w:r>
          </w:p>
        </w:tc>
        <w:tc>
          <w:tcPr>
            <w:tcW w:w="1843" w:type="dxa"/>
            <w:shd w:val="clear" w:color="auto" w:fill="F3F3F3"/>
            <w:vAlign w:val="center"/>
          </w:tcPr>
          <w:p w14:paraId="5F102400">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采购人</w:t>
            </w:r>
          </w:p>
        </w:tc>
        <w:tc>
          <w:tcPr>
            <w:tcW w:w="1842" w:type="dxa"/>
            <w:shd w:val="clear" w:color="auto" w:fill="F3F3F3"/>
            <w:vAlign w:val="center"/>
          </w:tcPr>
          <w:p w14:paraId="332335E2">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合同价格</w:t>
            </w:r>
          </w:p>
        </w:tc>
        <w:tc>
          <w:tcPr>
            <w:tcW w:w="1596" w:type="dxa"/>
            <w:shd w:val="clear" w:color="auto" w:fill="F3F3F3"/>
            <w:vAlign w:val="center"/>
          </w:tcPr>
          <w:p w14:paraId="74D104B2">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备注</w:t>
            </w:r>
          </w:p>
        </w:tc>
      </w:tr>
      <w:tr w14:paraId="55CA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4E05FA06">
            <w:pPr>
              <w:widowControl/>
              <w:spacing w:line="440" w:lineRule="exact"/>
              <w:jc w:val="left"/>
              <w:rPr>
                <w:rFonts w:hint="eastAsia" w:ascii="仿宋" w:hAnsi="仿宋" w:eastAsia="仿宋" w:cs="仿宋"/>
                <w:color w:val="auto"/>
                <w:szCs w:val="21"/>
                <w:highlight w:val="none"/>
              </w:rPr>
            </w:pPr>
          </w:p>
        </w:tc>
        <w:tc>
          <w:tcPr>
            <w:tcW w:w="3260" w:type="dxa"/>
            <w:vAlign w:val="center"/>
          </w:tcPr>
          <w:p w14:paraId="14C71FE0">
            <w:pPr>
              <w:widowControl/>
              <w:spacing w:line="440" w:lineRule="exact"/>
              <w:jc w:val="left"/>
              <w:rPr>
                <w:rFonts w:hint="eastAsia" w:ascii="仿宋" w:hAnsi="仿宋" w:eastAsia="仿宋" w:cs="仿宋"/>
                <w:color w:val="auto"/>
                <w:szCs w:val="21"/>
                <w:highlight w:val="none"/>
              </w:rPr>
            </w:pPr>
          </w:p>
        </w:tc>
        <w:tc>
          <w:tcPr>
            <w:tcW w:w="1843" w:type="dxa"/>
          </w:tcPr>
          <w:p w14:paraId="390A7645">
            <w:pPr>
              <w:widowControl/>
              <w:spacing w:line="440" w:lineRule="exact"/>
              <w:jc w:val="left"/>
              <w:rPr>
                <w:rFonts w:hint="eastAsia" w:ascii="仿宋" w:hAnsi="仿宋" w:eastAsia="仿宋" w:cs="仿宋"/>
                <w:color w:val="auto"/>
                <w:szCs w:val="21"/>
                <w:highlight w:val="none"/>
              </w:rPr>
            </w:pPr>
          </w:p>
        </w:tc>
        <w:tc>
          <w:tcPr>
            <w:tcW w:w="1842" w:type="dxa"/>
            <w:vAlign w:val="center"/>
          </w:tcPr>
          <w:p w14:paraId="21C4BDBA">
            <w:pPr>
              <w:widowControl/>
              <w:spacing w:line="440" w:lineRule="exact"/>
              <w:jc w:val="left"/>
              <w:rPr>
                <w:rFonts w:hint="eastAsia" w:ascii="仿宋" w:hAnsi="仿宋" w:eastAsia="仿宋" w:cs="仿宋"/>
                <w:color w:val="auto"/>
                <w:szCs w:val="21"/>
                <w:highlight w:val="none"/>
              </w:rPr>
            </w:pPr>
          </w:p>
        </w:tc>
        <w:tc>
          <w:tcPr>
            <w:tcW w:w="1596" w:type="dxa"/>
            <w:vAlign w:val="center"/>
          </w:tcPr>
          <w:p w14:paraId="4E49D627">
            <w:pPr>
              <w:widowControl/>
              <w:spacing w:line="440" w:lineRule="exact"/>
              <w:jc w:val="left"/>
              <w:rPr>
                <w:rFonts w:hint="eastAsia" w:ascii="仿宋" w:hAnsi="仿宋" w:eastAsia="仿宋" w:cs="仿宋"/>
                <w:color w:val="auto"/>
                <w:szCs w:val="21"/>
                <w:highlight w:val="none"/>
              </w:rPr>
            </w:pPr>
          </w:p>
        </w:tc>
      </w:tr>
      <w:tr w14:paraId="0729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24D4247">
            <w:pPr>
              <w:widowControl/>
              <w:spacing w:line="440" w:lineRule="exact"/>
              <w:jc w:val="left"/>
              <w:rPr>
                <w:rFonts w:hint="eastAsia" w:ascii="仿宋" w:hAnsi="仿宋" w:eastAsia="仿宋" w:cs="仿宋"/>
                <w:color w:val="auto"/>
                <w:szCs w:val="21"/>
                <w:highlight w:val="none"/>
              </w:rPr>
            </w:pPr>
          </w:p>
        </w:tc>
        <w:tc>
          <w:tcPr>
            <w:tcW w:w="3260" w:type="dxa"/>
            <w:vAlign w:val="center"/>
          </w:tcPr>
          <w:p w14:paraId="19A85D77">
            <w:pPr>
              <w:widowControl/>
              <w:spacing w:line="440" w:lineRule="exact"/>
              <w:jc w:val="left"/>
              <w:rPr>
                <w:rFonts w:hint="eastAsia" w:ascii="仿宋" w:hAnsi="仿宋" w:eastAsia="仿宋" w:cs="仿宋"/>
                <w:color w:val="auto"/>
                <w:szCs w:val="21"/>
                <w:highlight w:val="none"/>
              </w:rPr>
            </w:pPr>
          </w:p>
        </w:tc>
        <w:tc>
          <w:tcPr>
            <w:tcW w:w="1843" w:type="dxa"/>
          </w:tcPr>
          <w:p w14:paraId="7B3EB102">
            <w:pPr>
              <w:widowControl/>
              <w:spacing w:line="440" w:lineRule="exact"/>
              <w:jc w:val="left"/>
              <w:rPr>
                <w:rFonts w:hint="eastAsia" w:ascii="仿宋" w:hAnsi="仿宋" w:eastAsia="仿宋" w:cs="仿宋"/>
                <w:color w:val="auto"/>
                <w:szCs w:val="21"/>
                <w:highlight w:val="none"/>
              </w:rPr>
            </w:pPr>
          </w:p>
        </w:tc>
        <w:tc>
          <w:tcPr>
            <w:tcW w:w="1842" w:type="dxa"/>
            <w:vAlign w:val="center"/>
          </w:tcPr>
          <w:p w14:paraId="5787EB7E">
            <w:pPr>
              <w:widowControl/>
              <w:spacing w:line="440" w:lineRule="exact"/>
              <w:jc w:val="left"/>
              <w:rPr>
                <w:rFonts w:hint="eastAsia" w:ascii="仿宋" w:hAnsi="仿宋" w:eastAsia="仿宋" w:cs="仿宋"/>
                <w:color w:val="auto"/>
                <w:szCs w:val="21"/>
                <w:highlight w:val="none"/>
              </w:rPr>
            </w:pPr>
          </w:p>
        </w:tc>
        <w:tc>
          <w:tcPr>
            <w:tcW w:w="1596" w:type="dxa"/>
            <w:vAlign w:val="center"/>
          </w:tcPr>
          <w:p w14:paraId="519985F3">
            <w:pPr>
              <w:widowControl/>
              <w:spacing w:line="440" w:lineRule="exact"/>
              <w:jc w:val="left"/>
              <w:rPr>
                <w:rFonts w:hint="eastAsia" w:ascii="仿宋" w:hAnsi="仿宋" w:eastAsia="仿宋" w:cs="仿宋"/>
                <w:color w:val="auto"/>
                <w:szCs w:val="21"/>
                <w:highlight w:val="none"/>
              </w:rPr>
            </w:pPr>
          </w:p>
        </w:tc>
      </w:tr>
      <w:tr w14:paraId="02CE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F70B880">
            <w:pPr>
              <w:widowControl/>
              <w:spacing w:line="440" w:lineRule="exact"/>
              <w:jc w:val="left"/>
              <w:rPr>
                <w:rFonts w:hint="eastAsia" w:ascii="仿宋" w:hAnsi="仿宋" w:eastAsia="仿宋" w:cs="仿宋"/>
                <w:color w:val="auto"/>
                <w:szCs w:val="21"/>
                <w:highlight w:val="none"/>
              </w:rPr>
            </w:pPr>
          </w:p>
        </w:tc>
        <w:tc>
          <w:tcPr>
            <w:tcW w:w="3260" w:type="dxa"/>
            <w:vAlign w:val="center"/>
          </w:tcPr>
          <w:p w14:paraId="36422B14">
            <w:pPr>
              <w:widowControl/>
              <w:spacing w:line="440" w:lineRule="exact"/>
              <w:jc w:val="left"/>
              <w:rPr>
                <w:rFonts w:hint="eastAsia" w:ascii="仿宋" w:hAnsi="仿宋" w:eastAsia="仿宋" w:cs="仿宋"/>
                <w:color w:val="auto"/>
                <w:szCs w:val="21"/>
                <w:highlight w:val="none"/>
              </w:rPr>
            </w:pPr>
          </w:p>
        </w:tc>
        <w:tc>
          <w:tcPr>
            <w:tcW w:w="1843" w:type="dxa"/>
          </w:tcPr>
          <w:p w14:paraId="615D2A44">
            <w:pPr>
              <w:widowControl/>
              <w:spacing w:line="440" w:lineRule="exact"/>
              <w:jc w:val="left"/>
              <w:rPr>
                <w:rFonts w:hint="eastAsia" w:ascii="仿宋" w:hAnsi="仿宋" w:eastAsia="仿宋" w:cs="仿宋"/>
                <w:color w:val="auto"/>
                <w:szCs w:val="21"/>
                <w:highlight w:val="none"/>
              </w:rPr>
            </w:pPr>
          </w:p>
        </w:tc>
        <w:tc>
          <w:tcPr>
            <w:tcW w:w="1842" w:type="dxa"/>
            <w:vAlign w:val="center"/>
          </w:tcPr>
          <w:p w14:paraId="504EE637">
            <w:pPr>
              <w:widowControl/>
              <w:spacing w:line="440" w:lineRule="exact"/>
              <w:jc w:val="left"/>
              <w:rPr>
                <w:rFonts w:hint="eastAsia" w:ascii="仿宋" w:hAnsi="仿宋" w:eastAsia="仿宋" w:cs="仿宋"/>
                <w:color w:val="auto"/>
                <w:szCs w:val="21"/>
                <w:highlight w:val="none"/>
              </w:rPr>
            </w:pPr>
          </w:p>
        </w:tc>
        <w:tc>
          <w:tcPr>
            <w:tcW w:w="1596" w:type="dxa"/>
            <w:vAlign w:val="center"/>
          </w:tcPr>
          <w:p w14:paraId="226A1EEB">
            <w:pPr>
              <w:widowControl/>
              <w:spacing w:line="440" w:lineRule="exact"/>
              <w:jc w:val="left"/>
              <w:rPr>
                <w:rFonts w:hint="eastAsia" w:ascii="仿宋" w:hAnsi="仿宋" w:eastAsia="仿宋" w:cs="仿宋"/>
                <w:color w:val="auto"/>
                <w:szCs w:val="21"/>
                <w:highlight w:val="none"/>
              </w:rPr>
            </w:pPr>
          </w:p>
        </w:tc>
      </w:tr>
      <w:tr w14:paraId="575D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C7BE1C7">
            <w:pPr>
              <w:widowControl/>
              <w:spacing w:line="440" w:lineRule="exact"/>
              <w:jc w:val="left"/>
              <w:rPr>
                <w:rFonts w:hint="eastAsia" w:ascii="仿宋" w:hAnsi="仿宋" w:eastAsia="仿宋" w:cs="仿宋"/>
                <w:color w:val="auto"/>
                <w:szCs w:val="21"/>
                <w:highlight w:val="none"/>
              </w:rPr>
            </w:pPr>
          </w:p>
        </w:tc>
        <w:tc>
          <w:tcPr>
            <w:tcW w:w="3260" w:type="dxa"/>
            <w:vAlign w:val="center"/>
          </w:tcPr>
          <w:p w14:paraId="17B0E857">
            <w:pPr>
              <w:widowControl/>
              <w:spacing w:line="440" w:lineRule="exact"/>
              <w:jc w:val="left"/>
              <w:rPr>
                <w:rFonts w:hint="eastAsia" w:ascii="仿宋" w:hAnsi="仿宋" w:eastAsia="仿宋" w:cs="仿宋"/>
                <w:color w:val="auto"/>
                <w:szCs w:val="21"/>
                <w:highlight w:val="none"/>
              </w:rPr>
            </w:pPr>
          </w:p>
        </w:tc>
        <w:tc>
          <w:tcPr>
            <w:tcW w:w="1843" w:type="dxa"/>
          </w:tcPr>
          <w:p w14:paraId="64B54839">
            <w:pPr>
              <w:widowControl/>
              <w:spacing w:line="440" w:lineRule="exact"/>
              <w:jc w:val="left"/>
              <w:rPr>
                <w:rFonts w:hint="eastAsia" w:ascii="仿宋" w:hAnsi="仿宋" w:eastAsia="仿宋" w:cs="仿宋"/>
                <w:color w:val="auto"/>
                <w:szCs w:val="21"/>
                <w:highlight w:val="none"/>
              </w:rPr>
            </w:pPr>
          </w:p>
        </w:tc>
        <w:tc>
          <w:tcPr>
            <w:tcW w:w="1842" w:type="dxa"/>
            <w:vAlign w:val="center"/>
          </w:tcPr>
          <w:p w14:paraId="57016A47">
            <w:pPr>
              <w:widowControl/>
              <w:spacing w:line="440" w:lineRule="exact"/>
              <w:jc w:val="left"/>
              <w:rPr>
                <w:rFonts w:hint="eastAsia" w:ascii="仿宋" w:hAnsi="仿宋" w:eastAsia="仿宋" w:cs="仿宋"/>
                <w:color w:val="auto"/>
                <w:szCs w:val="21"/>
                <w:highlight w:val="none"/>
              </w:rPr>
            </w:pPr>
          </w:p>
        </w:tc>
        <w:tc>
          <w:tcPr>
            <w:tcW w:w="1596" w:type="dxa"/>
            <w:vAlign w:val="center"/>
          </w:tcPr>
          <w:p w14:paraId="6502303B">
            <w:pPr>
              <w:widowControl/>
              <w:spacing w:line="440" w:lineRule="exact"/>
              <w:jc w:val="left"/>
              <w:rPr>
                <w:rFonts w:hint="eastAsia" w:ascii="仿宋" w:hAnsi="仿宋" w:eastAsia="仿宋" w:cs="仿宋"/>
                <w:color w:val="auto"/>
                <w:szCs w:val="21"/>
                <w:highlight w:val="none"/>
              </w:rPr>
            </w:pPr>
          </w:p>
        </w:tc>
      </w:tr>
      <w:tr w14:paraId="0F4E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801EC82">
            <w:pPr>
              <w:widowControl/>
              <w:spacing w:line="440" w:lineRule="exact"/>
              <w:jc w:val="left"/>
              <w:rPr>
                <w:rFonts w:hint="eastAsia" w:ascii="仿宋" w:hAnsi="仿宋" w:eastAsia="仿宋" w:cs="仿宋"/>
                <w:color w:val="auto"/>
                <w:szCs w:val="21"/>
                <w:highlight w:val="none"/>
              </w:rPr>
            </w:pPr>
          </w:p>
        </w:tc>
        <w:tc>
          <w:tcPr>
            <w:tcW w:w="3260" w:type="dxa"/>
            <w:vAlign w:val="center"/>
          </w:tcPr>
          <w:p w14:paraId="3B93B38F">
            <w:pPr>
              <w:widowControl/>
              <w:spacing w:line="440" w:lineRule="exact"/>
              <w:jc w:val="left"/>
              <w:rPr>
                <w:rFonts w:hint="eastAsia" w:ascii="仿宋" w:hAnsi="仿宋" w:eastAsia="仿宋" w:cs="仿宋"/>
                <w:color w:val="auto"/>
                <w:szCs w:val="21"/>
                <w:highlight w:val="none"/>
              </w:rPr>
            </w:pPr>
          </w:p>
        </w:tc>
        <w:tc>
          <w:tcPr>
            <w:tcW w:w="1843" w:type="dxa"/>
          </w:tcPr>
          <w:p w14:paraId="7F86730B">
            <w:pPr>
              <w:widowControl/>
              <w:spacing w:line="440" w:lineRule="exact"/>
              <w:jc w:val="left"/>
              <w:rPr>
                <w:rFonts w:hint="eastAsia" w:ascii="仿宋" w:hAnsi="仿宋" w:eastAsia="仿宋" w:cs="仿宋"/>
                <w:color w:val="auto"/>
                <w:szCs w:val="21"/>
                <w:highlight w:val="none"/>
              </w:rPr>
            </w:pPr>
          </w:p>
        </w:tc>
        <w:tc>
          <w:tcPr>
            <w:tcW w:w="1842" w:type="dxa"/>
            <w:vAlign w:val="center"/>
          </w:tcPr>
          <w:p w14:paraId="1CF01E66">
            <w:pPr>
              <w:widowControl/>
              <w:spacing w:line="440" w:lineRule="exact"/>
              <w:jc w:val="left"/>
              <w:rPr>
                <w:rFonts w:hint="eastAsia" w:ascii="仿宋" w:hAnsi="仿宋" w:eastAsia="仿宋" w:cs="仿宋"/>
                <w:color w:val="auto"/>
                <w:szCs w:val="21"/>
                <w:highlight w:val="none"/>
              </w:rPr>
            </w:pPr>
          </w:p>
        </w:tc>
        <w:tc>
          <w:tcPr>
            <w:tcW w:w="1596" w:type="dxa"/>
            <w:vAlign w:val="center"/>
          </w:tcPr>
          <w:p w14:paraId="5A48007C">
            <w:pPr>
              <w:widowControl/>
              <w:spacing w:line="440" w:lineRule="exact"/>
              <w:jc w:val="left"/>
              <w:rPr>
                <w:rFonts w:hint="eastAsia" w:ascii="仿宋" w:hAnsi="仿宋" w:eastAsia="仿宋" w:cs="仿宋"/>
                <w:color w:val="auto"/>
                <w:szCs w:val="21"/>
                <w:highlight w:val="none"/>
              </w:rPr>
            </w:pPr>
          </w:p>
        </w:tc>
      </w:tr>
      <w:tr w14:paraId="7411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4EC00416">
            <w:pPr>
              <w:widowControl/>
              <w:spacing w:line="440" w:lineRule="exact"/>
              <w:jc w:val="left"/>
              <w:rPr>
                <w:rFonts w:hint="eastAsia" w:ascii="仿宋" w:hAnsi="仿宋" w:eastAsia="仿宋" w:cs="仿宋"/>
                <w:color w:val="auto"/>
                <w:szCs w:val="21"/>
                <w:highlight w:val="none"/>
              </w:rPr>
            </w:pPr>
          </w:p>
        </w:tc>
        <w:tc>
          <w:tcPr>
            <w:tcW w:w="3260" w:type="dxa"/>
            <w:vAlign w:val="center"/>
          </w:tcPr>
          <w:p w14:paraId="5C38FE20">
            <w:pPr>
              <w:widowControl/>
              <w:spacing w:line="440" w:lineRule="exact"/>
              <w:jc w:val="left"/>
              <w:rPr>
                <w:rFonts w:hint="eastAsia" w:ascii="仿宋" w:hAnsi="仿宋" w:eastAsia="仿宋" w:cs="仿宋"/>
                <w:color w:val="auto"/>
                <w:szCs w:val="21"/>
                <w:highlight w:val="none"/>
              </w:rPr>
            </w:pPr>
          </w:p>
        </w:tc>
        <w:tc>
          <w:tcPr>
            <w:tcW w:w="1843" w:type="dxa"/>
          </w:tcPr>
          <w:p w14:paraId="3B539F16">
            <w:pPr>
              <w:widowControl/>
              <w:spacing w:line="440" w:lineRule="exact"/>
              <w:jc w:val="left"/>
              <w:rPr>
                <w:rFonts w:hint="eastAsia" w:ascii="仿宋" w:hAnsi="仿宋" w:eastAsia="仿宋" w:cs="仿宋"/>
                <w:color w:val="auto"/>
                <w:szCs w:val="21"/>
                <w:highlight w:val="none"/>
              </w:rPr>
            </w:pPr>
          </w:p>
        </w:tc>
        <w:tc>
          <w:tcPr>
            <w:tcW w:w="1842" w:type="dxa"/>
            <w:vAlign w:val="center"/>
          </w:tcPr>
          <w:p w14:paraId="43461563">
            <w:pPr>
              <w:widowControl/>
              <w:spacing w:line="440" w:lineRule="exact"/>
              <w:jc w:val="left"/>
              <w:rPr>
                <w:rFonts w:hint="eastAsia" w:ascii="仿宋" w:hAnsi="仿宋" w:eastAsia="仿宋" w:cs="仿宋"/>
                <w:color w:val="auto"/>
                <w:szCs w:val="21"/>
                <w:highlight w:val="none"/>
              </w:rPr>
            </w:pPr>
          </w:p>
        </w:tc>
        <w:tc>
          <w:tcPr>
            <w:tcW w:w="1596" w:type="dxa"/>
            <w:vAlign w:val="center"/>
          </w:tcPr>
          <w:p w14:paraId="422B7001">
            <w:pPr>
              <w:widowControl/>
              <w:spacing w:line="440" w:lineRule="exact"/>
              <w:jc w:val="left"/>
              <w:rPr>
                <w:rFonts w:hint="eastAsia" w:ascii="仿宋" w:hAnsi="仿宋" w:eastAsia="仿宋" w:cs="仿宋"/>
                <w:color w:val="auto"/>
                <w:szCs w:val="21"/>
                <w:highlight w:val="none"/>
              </w:rPr>
            </w:pPr>
          </w:p>
        </w:tc>
      </w:tr>
      <w:tr w14:paraId="3623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4D9B4C8">
            <w:pPr>
              <w:widowControl/>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260" w:type="dxa"/>
            <w:vAlign w:val="center"/>
          </w:tcPr>
          <w:p w14:paraId="452C1AE5">
            <w:pPr>
              <w:widowControl/>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43" w:type="dxa"/>
          </w:tcPr>
          <w:p w14:paraId="36232066">
            <w:pPr>
              <w:widowControl/>
              <w:spacing w:line="440" w:lineRule="exact"/>
              <w:jc w:val="left"/>
              <w:rPr>
                <w:rFonts w:hint="eastAsia" w:ascii="仿宋" w:hAnsi="仿宋" w:eastAsia="仿宋" w:cs="仿宋"/>
                <w:color w:val="auto"/>
                <w:szCs w:val="21"/>
                <w:highlight w:val="none"/>
              </w:rPr>
            </w:pPr>
          </w:p>
        </w:tc>
        <w:tc>
          <w:tcPr>
            <w:tcW w:w="1842" w:type="dxa"/>
            <w:vAlign w:val="center"/>
          </w:tcPr>
          <w:p w14:paraId="43D9BF6E">
            <w:pPr>
              <w:widowControl/>
              <w:spacing w:line="440" w:lineRule="exact"/>
              <w:jc w:val="left"/>
              <w:rPr>
                <w:rFonts w:hint="eastAsia" w:ascii="仿宋" w:hAnsi="仿宋" w:eastAsia="仿宋" w:cs="仿宋"/>
                <w:color w:val="auto"/>
                <w:szCs w:val="21"/>
                <w:highlight w:val="none"/>
              </w:rPr>
            </w:pPr>
          </w:p>
        </w:tc>
        <w:tc>
          <w:tcPr>
            <w:tcW w:w="1596" w:type="dxa"/>
            <w:vAlign w:val="center"/>
          </w:tcPr>
          <w:p w14:paraId="000C5563">
            <w:pPr>
              <w:widowControl/>
              <w:spacing w:line="440" w:lineRule="exact"/>
              <w:jc w:val="left"/>
              <w:rPr>
                <w:rFonts w:hint="eastAsia" w:ascii="仿宋" w:hAnsi="仿宋" w:eastAsia="仿宋" w:cs="仿宋"/>
                <w:color w:val="auto"/>
                <w:szCs w:val="21"/>
                <w:highlight w:val="none"/>
              </w:rPr>
            </w:pPr>
          </w:p>
        </w:tc>
      </w:tr>
      <w:tr w14:paraId="396F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58ADABB">
            <w:pPr>
              <w:widowControl/>
              <w:spacing w:line="440" w:lineRule="exact"/>
              <w:jc w:val="left"/>
              <w:rPr>
                <w:rFonts w:hint="eastAsia" w:ascii="仿宋" w:hAnsi="仿宋" w:eastAsia="仿宋" w:cs="仿宋"/>
                <w:color w:val="auto"/>
                <w:szCs w:val="21"/>
                <w:highlight w:val="none"/>
              </w:rPr>
            </w:pPr>
          </w:p>
        </w:tc>
        <w:tc>
          <w:tcPr>
            <w:tcW w:w="3260" w:type="dxa"/>
            <w:vAlign w:val="center"/>
          </w:tcPr>
          <w:p w14:paraId="0654FAB8">
            <w:pPr>
              <w:widowControl/>
              <w:spacing w:line="440" w:lineRule="exact"/>
              <w:jc w:val="left"/>
              <w:rPr>
                <w:rFonts w:hint="eastAsia" w:ascii="仿宋" w:hAnsi="仿宋" w:eastAsia="仿宋" w:cs="仿宋"/>
                <w:color w:val="auto"/>
                <w:szCs w:val="21"/>
                <w:highlight w:val="none"/>
              </w:rPr>
            </w:pPr>
          </w:p>
        </w:tc>
        <w:tc>
          <w:tcPr>
            <w:tcW w:w="1843" w:type="dxa"/>
          </w:tcPr>
          <w:p w14:paraId="22EBE485">
            <w:pPr>
              <w:widowControl/>
              <w:spacing w:line="440" w:lineRule="exact"/>
              <w:jc w:val="left"/>
              <w:rPr>
                <w:rFonts w:hint="eastAsia" w:ascii="仿宋" w:hAnsi="仿宋" w:eastAsia="仿宋" w:cs="仿宋"/>
                <w:color w:val="auto"/>
                <w:szCs w:val="21"/>
                <w:highlight w:val="none"/>
              </w:rPr>
            </w:pPr>
          </w:p>
        </w:tc>
        <w:tc>
          <w:tcPr>
            <w:tcW w:w="1842" w:type="dxa"/>
            <w:vAlign w:val="center"/>
          </w:tcPr>
          <w:p w14:paraId="5B8D0AE3">
            <w:pPr>
              <w:widowControl/>
              <w:spacing w:line="440" w:lineRule="exact"/>
              <w:jc w:val="left"/>
              <w:rPr>
                <w:rFonts w:hint="eastAsia" w:ascii="仿宋" w:hAnsi="仿宋" w:eastAsia="仿宋" w:cs="仿宋"/>
                <w:color w:val="auto"/>
                <w:szCs w:val="21"/>
                <w:highlight w:val="none"/>
              </w:rPr>
            </w:pPr>
          </w:p>
        </w:tc>
        <w:tc>
          <w:tcPr>
            <w:tcW w:w="1596" w:type="dxa"/>
            <w:vAlign w:val="center"/>
          </w:tcPr>
          <w:p w14:paraId="67BD4CBB">
            <w:pPr>
              <w:widowControl/>
              <w:spacing w:line="440" w:lineRule="exact"/>
              <w:jc w:val="left"/>
              <w:rPr>
                <w:rFonts w:hint="eastAsia" w:ascii="仿宋" w:hAnsi="仿宋" w:eastAsia="仿宋" w:cs="仿宋"/>
                <w:color w:val="auto"/>
                <w:szCs w:val="21"/>
                <w:highlight w:val="none"/>
              </w:rPr>
            </w:pPr>
          </w:p>
        </w:tc>
      </w:tr>
      <w:tr w14:paraId="4418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7AF1F5A">
            <w:pPr>
              <w:widowControl/>
              <w:spacing w:line="440" w:lineRule="exact"/>
              <w:jc w:val="left"/>
              <w:rPr>
                <w:rFonts w:hint="eastAsia" w:ascii="仿宋" w:hAnsi="仿宋" w:eastAsia="仿宋" w:cs="仿宋"/>
                <w:color w:val="auto"/>
                <w:szCs w:val="21"/>
                <w:highlight w:val="none"/>
              </w:rPr>
            </w:pPr>
          </w:p>
        </w:tc>
        <w:tc>
          <w:tcPr>
            <w:tcW w:w="3260" w:type="dxa"/>
            <w:vAlign w:val="center"/>
          </w:tcPr>
          <w:p w14:paraId="47BBF1B4">
            <w:pPr>
              <w:widowControl/>
              <w:spacing w:line="440" w:lineRule="exact"/>
              <w:jc w:val="left"/>
              <w:rPr>
                <w:rFonts w:hint="eastAsia" w:ascii="仿宋" w:hAnsi="仿宋" w:eastAsia="仿宋" w:cs="仿宋"/>
                <w:color w:val="auto"/>
                <w:szCs w:val="21"/>
                <w:highlight w:val="none"/>
              </w:rPr>
            </w:pPr>
          </w:p>
        </w:tc>
        <w:tc>
          <w:tcPr>
            <w:tcW w:w="1843" w:type="dxa"/>
          </w:tcPr>
          <w:p w14:paraId="17AF710F">
            <w:pPr>
              <w:widowControl/>
              <w:spacing w:line="440" w:lineRule="exact"/>
              <w:jc w:val="left"/>
              <w:rPr>
                <w:rFonts w:hint="eastAsia" w:ascii="仿宋" w:hAnsi="仿宋" w:eastAsia="仿宋" w:cs="仿宋"/>
                <w:color w:val="auto"/>
                <w:szCs w:val="21"/>
                <w:highlight w:val="none"/>
              </w:rPr>
            </w:pPr>
          </w:p>
        </w:tc>
        <w:tc>
          <w:tcPr>
            <w:tcW w:w="1842" w:type="dxa"/>
            <w:vAlign w:val="center"/>
          </w:tcPr>
          <w:p w14:paraId="70982F2A">
            <w:pPr>
              <w:widowControl/>
              <w:spacing w:line="440" w:lineRule="exact"/>
              <w:jc w:val="left"/>
              <w:rPr>
                <w:rFonts w:hint="eastAsia" w:ascii="仿宋" w:hAnsi="仿宋" w:eastAsia="仿宋" w:cs="仿宋"/>
                <w:color w:val="auto"/>
                <w:szCs w:val="21"/>
                <w:highlight w:val="none"/>
              </w:rPr>
            </w:pPr>
          </w:p>
        </w:tc>
        <w:tc>
          <w:tcPr>
            <w:tcW w:w="1596" w:type="dxa"/>
            <w:vAlign w:val="center"/>
          </w:tcPr>
          <w:p w14:paraId="3F0111CF">
            <w:pPr>
              <w:widowControl/>
              <w:spacing w:line="440" w:lineRule="exact"/>
              <w:jc w:val="left"/>
              <w:rPr>
                <w:rFonts w:hint="eastAsia" w:ascii="仿宋" w:hAnsi="仿宋" w:eastAsia="仿宋" w:cs="仿宋"/>
                <w:color w:val="auto"/>
                <w:szCs w:val="21"/>
                <w:highlight w:val="none"/>
              </w:rPr>
            </w:pPr>
          </w:p>
        </w:tc>
      </w:tr>
      <w:tr w14:paraId="0D8C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89" w:type="dxa"/>
            <w:vAlign w:val="center"/>
          </w:tcPr>
          <w:p w14:paraId="31A63006">
            <w:pPr>
              <w:widowControl/>
              <w:spacing w:line="440" w:lineRule="exact"/>
              <w:jc w:val="left"/>
              <w:rPr>
                <w:rFonts w:hint="eastAsia" w:ascii="仿宋" w:hAnsi="仿宋" w:eastAsia="仿宋" w:cs="仿宋"/>
                <w:b/>
                <w:color w:val="auto"/>
                <w:szCs w:val="21"/>
                <w:highlight w:val="none"/>
              </w:rPr>
            </w:pPr>
          </w:p>
        </w:tc>
        <w:tc>
          <w:tcPr>
            <w:tcW w:w="3260" w:type="dxa"/>
            <w:vAlign w:val="center"/>
          </w:tcPr>
          <w:p w14:paraId="42151343">
            <w:pPr>
              <w:widowControl/>
              <w:spacing w:line="440" w:lineRule="exact"/>
              <w:jc w:val="left"/>
              <w:rPr>
                <w:rFonts w:hint="eastAsia" w:ascii="仿宋" w:hAnsi="仿宋" w:eastAsia="仿宋" w:cs="仿宋"/>
                <w:b/>
                <w:color w:val="auto"/>
                <w:szCs w:val="21"/>
                <w:highlight w:val="none"/>
              </w:rPr>
            </w:pPr>
          </w:p>
        </w:tc>
        <w:tc>
          <w:tcPr>
            <w:tcW w:w="1843" w:type="dxa"/>
          </w:tcPr>
          <w:p w14:paraId="0157BD10">
            <w:pPr>
              <w:widowControl/>
              <w:spacing w:line="440" w:lineRule="exact"/>
              <w:jc w:val="left"/>
              <w:rPr>
                <w:rFonts w:hint="eastAsia" w:ascii="仿宋" w:hAnsi="仿宋" w:eastAsia="仿宋" w:cs="仿宋"/>
                <w:b/>
                <w:color w:val="auto"/>
                <w:szCs w:val="21"/>
                <w:highlight w:val="none"/>
              </w:rPr>
            </w:pPr>
          </w:p>
        </w:tc>
        <w:tc>
          <w:tcPr>
            <w:tcW w:w="1842" w:type="dxa"/>
            <w:vAlign w:val="center"/>
          </w:tcPr>
          <w:p w14:paraId="6BF15C32">
            <w:pPr>
              <w:widowControl/>
              <w:spacing w:line="440" w:lineRule="exact"/>
              <w:jc w:val="left"/>
              <w:rPr>
                <w:rFonts w:hint="eastAsia" w:ascii="仿宋" w:hAnsi="仿宋" w:eastAsia="仿宋" w:cs="仿宋"/>
                <w:b/>
                <w:color w:val="auto"/>
                <w:szCs w:val="21"/>
                <w:highlight w:val="none"/>
              </w:rPr>
            </w:pPr>
          </w:p>
        </w:tc>
        <w:tc>
          <w:tcPr>
            <w:tcW w:w="1596" w:type="dxa"/>
            <w:vAlign w:val="center"/>
          </w:tcPr>
          <w:p w14:paraId="10C4EB86">
            <w:pPr>
              <w:widowControl/>
              <w:spacing w:line="440" w:lineRule="exact"/>
              <w:jc w:val="left"/>
              <w:rPr>
                <w:rFonts w:hint="eastAsia" w:ascii="仿宋" w:hAnsi="仿宋" w:eastAsia="仿宋" w:cs="仿宋"/>
                <w:b/>
                <w:color w:val="auto"/>
                <w:szCs w:val="21"/>
                <w:highlight w:val="none"/>
              </w:rPr>
            </w:pPr>
          </w:p>
        </w:tc>
      </w:tr>
    </w:tbl>
    <w:p w14:paraId="75D79DA7">
      <w:pPr>
        <w:pStyle w:val="740"/>
        <w:spacing w:line="500" w:lineRule="exact"/>
        <w:rPr>
          <w:rFonts w:hint="eastAsia" w:ascii="仿宋" w:hAnsi="仿宋" w:eastAsia="仿宋" w:cs="仿宋"/>
          <w:b/>
          <w:color w:val="auto"/>
          <w:sz w:val="24"/>
          <w:szCs w:val="24"/>
          <w:highlight w:val="none"/>
        </w:rPr>
      </w:pPr>
      <w:bookmarkStart w:id="88" w:name="_Toc86843995"/>
      <w:bookmarkStart w:id="89" w:name="_Toc100833539"/>
      <w:bookmarkStart w:id="90" w:name="_Toc89103243"/>
      <w:bookmarkStart w:id="91" w:name="_Toc89269581"/>
      <w:r>
        <w:rPr>
          <w:rFonts w:hint="eastAsia" w:ascii="仿宋" w:hAnsi="仿宋" w:eastAsia="仿宋" w:cs="仿宋"/>
          <w:b/>
          <w:color w:val="auto"/>
          <w:sz w:val="24"/>
          <w:szCs w:val="24"/>
          <w:highlight w:val="none"/>
        </w:rPr>
        <w:t>备注：本汇总表须与同类项目业绩表项目一一对应。</w:t>
      </w:r>
      <w:bookmarkEnd w:id="88"/>
      <w:bookmarkEnd w:id="89"/>
      <w:bookmarkEnd w:id="90"/>
      <w:bookmarkEnd w:id="91"/>
    </w:p>
    <w:p w14:paraId="4D39B821">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531A1265">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2999EE98">
      <w:pPr>
        <w:pStyle w:val="74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日期：  年  月  日</w:t>
      </w:r>
    </w:p>
    <w:p w14:paraId="63D935FD">
      <w:pPr>
        <w:pStyle w:val="680"/>
        <w:spacing w:line="56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FC1376C">
      <w:pPr>
        <w:pStyle w:val="680"/>
        <w:spacing w:after="94" w:line="560" w:lineRule="exact"/>
        <w:ind w:firstLine="0" w:firstLineChars="0"/>
        <w:jc w:val="center"/>
        <w:rPr>
          <w:rFonts w:hint="eastAsia" w:ascii="仿宋" w:hAnsi="仿宋" w:eastAsia="仿宋" w:cs="仿宋"/>
          <w:b/>
          <w:color w:val="auto"/>
          <w:kern w:val="0"/>
          <w:sz w:val="28"/>
          <w:szCs w:val="28"/>
          <w:highlight w:val="none"/>
          <w:lang w:val="en-US" w:eastAsia="zh-CN" w:bidi="ar-SA"/>
        </w:rPr>
      </w:pPr>
      <w:r>
        <w:rPr>
          <w:rFonts w:hint="eastAsia" w:ascii="仿宋" w:hAnsi="仿宋" w:eastAsia="仿宋" w:cs="仿宋"/>
          <w:b/>
          <w:color w:val="auto"/>
          <w:kern w:val="0"/>
          <w:sz w:val="28"/>
          <w:szCs w:val="28"/>
          <w:highlight w:val="none"/>
          <w:lang w:val="en-US" w:eastAsia="zh-CN" w:bidi="ar-SA"/>
        </w:rPr>
        <w:t>同类项目业绩表</w:t>
      </w:r>
    </w:p>
    <w:p w14:paraId="3BDC4DF7">
      <w:pPr>
        <w:pStyle w:val="733"/>
        <w:adjustRightInd w:val="0"/>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采购项目编号：</w:t>
      </w:r>
    </w:p>
    <w:p w14:paraId="1AF3C69F">
      <w:pPr>
        <w:pStyle w:val="733"/>
        <w:adjustRightInd w:val="0"/>
        <w:snapToGrid w:val="0"/>
        <w:spacing w:line="5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w:t>
      </w:r>
    </w:p>
    <w:tbl>
      <w:tblPr>
        <w:tblStyle w:val="61"/>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6845"/>
      </w:tblGrid>
      <w:tr w14:paraId="2494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3339B119">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845" w:type="dxa"/>
          </w:tcPr>
          <w:p w14:paraId="48CDBB8F">
            <w:pPr>
              <w:pStyle w:val="733"/>
              <w:snapToGrid w:val="0"/>
              <w:spacing w:line="312" w:lineRule="auto"/>
              <w:jc w:val="center"/>
              <w:rPr>
                <w:rFonts w:hint="eastAsia" w:ascii="仿宋" w:hAnsi="仿宋" w:eastAsia="仿宋" w:cs="仿宋"/>
                <w:color w:val="auto"/>
                <w:sz w:val="24"/>
                <w:highlight w:val="none"/>
              </w:rPr>
            </w:pPr>
          </w:p>
        </w:tc>
      </w:tr>
      <w:tr w14:paraId="4DC3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1E0BC3B1">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项目单位名称</w:t>
            </w:r>
          </w:p>
        </w:tc>
        <w:tc>
          <w:tcPr>
            <w:tcW w:w="6845" w:type="dxa"/>
          </w:tcPr>
          <w:p w14:paraId="6853C568">
            <w:pPr>
              <w:pStyle w:val="733"/>
              <w:snapToGrid w:val="0"/>
              <w:spacing w:line="312" w:lineRule="auto"/>
              <w:jc w:val="center"/>
              <w:rPr>
                <w:rFonts w:hint="eastAsia" w:ascii="仿宋" w:hAnsi="仿宋" w:eastAsia="仿宋" w:cs="仿宋"/>
                <w:color w:val="auto"/>
                <w:sz w:val="24"/>
                <w:highlight w:val="none"/>
              </w:rPr>
            </w:pPr>
          </w:p>
        </w:tc>
      </w:tr>
      <w:tr w14:paraId="50D7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425BE675">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项目单位联系人姓名及联系方式</w:t>
            </w:r>
          </w:p>
        </w:tc>
        <w:tc>
          <w:tcPr>
            <w:tcW w:w="6845" w:type="dxa"/>
          </w:tcPr>
          <w:p w14:paraId="5A575802">
            <w:pPr>
              <w:pStyle w:val="733"/>
              <w:snapToGrid w:val="0"/>
              <w:spacing w:line="312" w:lineRule="auto"/>
              <w:jc w:val="center"/>
              <w:rPr>
                <w:rFonts w:hint="eastAsia" w:ascii="仿宋" w:hAnsi="仿宋" w:eastAsia="仿宋" w:cs="仿宋"/>
                <w:color w:val="auto"/>
                <w:sz w:val="24"/>
                <w:highlight w:val="none"/>
              </w:rPr>
            </w:pPr>
          </w:p>
        </w:tc>
      </w:tr>
      <w:tr w14:paraId="69CB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3D306A49">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6845" w:type="dxa"/>
          </w:tcPr>
          <w:p w14:paraId="56DCBC55">
            <w:pPr>
              <w:pStyle w:val="733"/>
              <w:snapToGrid w:val="0"/>
              <w:spacing w:line="312" w:lineRule="auto"/>
              <w:jc w:val="center"/>
              <w:rPr>
                <w:rFonts w:hint="eastAsia" w:ascii="仿宋" w:hAnsi="仿宋" w:eastAsia="仿宋" w:cs="仿宋"/>
                <w:color w:val="auto"/>
                <w:sz w:val="24"/>
                <w:highlight w:val="none"/>
              </w:rPr>
            </w:pPr>
          </w:p>
        </w:tc>
      </w:tr>
      <w:tr w14:paraId="7D31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0CE36F0E">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项目负责人</w:t>
            </w:r>
          </w:p>
          <w:p w14:paraId="282AB60B">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6845" w:type="dxa"/>
          </w:tcPr>
          <w:p w14:paraId="0384F07A">
            <w:pPr>
              <w:pStyle w:val="733"/>
              <w:snapToGrid w:val="0"/>
              <w:spacing w:line="312" w:lineRule="auto"/>
              <w:jc w:val="center"/>
              <w:rPr>
                <w:rFonts w:hint="eastAsia" w:ascii="仿宋" w:hAnsi="仿宋" w:eastAsia="仿宋" w:cs="仿宋"/>
                <w:color w:val="auto"/>
                <w:sz w:val="24"/>
                <w:highlight w:val="none"/>
              </w:rPr>
            </w:pPr>
          </w:p>
        </w:tc>
      </w:tr>
      <w:tr w14:paraId="72FA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493EA810">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项目实施时间</w:t>
            </w:r>
          </w:p>
        </w:tc>
        <w:tc>
          <w:tcPr>
            <w:tcW w:w="6845" w:type="dxa"/>
          </w:tcPr>
          <w:p w14:paraId="26519269">
            <w:pPr>
              <w:pStyle w:val="733"/>
              <w:snapToGrid w:val="0"/>
              <w:spacing w:line="312" w:lineRule="auto"/>
              <w:jc w:val="center"/>
              <w:rPr>
                <w:rFonts w:hint="eastAsia" w:ascii="仿宋" w:hAnsi="仿宋" w:eastAsia="仿宋" w:cs="仿宋"/>
                <w:color w:val="auto"/>
                <w:sz w:val="24"/>
                <w:highlight w:val="none"/>
              </w:rPr>
            </w:pPr>
          </w:p>
        </w:tc>
      </w:tr>
      <w:tr w14:paraId="3D13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2A703807">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项目内容说明</w:t>
            </w:r>
          </w:p>
        </w:tc>
        <w:tc>
          <w:tcPr>
            <w:tcW w:w="6845" w:type="dxa"/>
          </w:tcPr>
          <w:p w14:paraId="494B039B">
            <w:pPr>
              <w:pStyle w:val="733"/>
              <w:snapToGrid w:val="0"/>
              <w:spacing w:line="312" w:lineRule="auto"/>
              <w:jc w:val="center"/>
              <w:rPr>
                <w:rFonts w:hint="eastAsia" w:ascii="仿宋" w:hAnsi="仿宋" w:eastAsia="仿宋" w:cs="仿宋"/>
                <w:color w:val="auto"/>
                <w:sz w:val="24"/>
                <w:highlight w:val="none"/>
              </w:rPr>
            </w:pPr>
          </w:p>
        </w:tc>
      </w:tr>
    </w:tbl>
    <w:p w14:paraId="577ABFEC">
      <w:pPr>
        <w:shd w:val="clear" w:color="auto" w:fill="FFFFFF"/>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注：供应商根据磋商文件评审办法和评审标准详细评审商务技术评分要求的内容，自行增加相关证明资料。</w:t>
      </w:r>
    </w:p>
    <w:p w14:paraId="50418292">
      <w:pPr>
        <w:shd w:val="clear" w:color="auto" w:fill="FFFFFF"/>
        <w:spacing w:line="440" w:lineRule="exact"/>
        <w:rPr>
          <w:rFonts w:hint="eastAsia" w:ascii="仿宋" w:hAnsi="仿宋" w:eastAsia="仿宋" w:cs="仿宋"/>
          <w:color w:val="auto"/>
          <w:sz w:val="24"/>
          <w:highlight w:val="none"/>
          <w:lang w:val="en-US" w:eastAsia="zh-CN"/>
        </w:rPr>
      </w:pPr>
    </w:p>
    <w:p w14:paraId="00E99B11">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1FF4D309">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5ECEB068">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27ED52F">
      <w:pPr>
        <w:rPr>
          <w:rFonts w:hint="eastAsia" w:ascii="仿宋" w:hAnsi="仿宋" w:eastAsia="仿宋" w:cs="仿宋"/>
          <w:color w:val="auto"/>
          <w:highlight w:val="none"/>
        </w:rPr>
      </w:pPr>
    </w:p>
    <w:p w14:paraId="4C5AA8FB">
      <w:pPr>
        <w:widowControl/>
        <w:jc w:val="left"/>
        <w:rPr>
          <w:rFonts w:hint="eastAsia" w:ascii="仿宋" w:hAnsi="仿宋" w:eastAsia="仿宋" w:cs="仿宋"/>
          <w:b/>
          <w:bCs/>
          <w:color w:val="auto"/>
          <w:kern w:val="0"/>
          <w:sz w:val="24"/>
          <w:highlight w:val="none"/>
        </w:rPr>
      </w:pPr>
    </w:p>
    <w:p w14:paraId="3633E2D0">
      <w:pPr>
        <w:widowControl/>
        <w:jc w:val="left"/>
        <w:rPr>
          <w:rFonts w:hint="eastAsia" w:ascii="仿宋" w:hAnsi="仿宋" w:eastAsia="仿宋" w:cs="仿宋"/>
          <w:b/>
          <w:bCs/>
          <w:color w:val="auto"/>
          <w:kern w:val="0"/>
          <w:sz w:val="24"/>
          <w:highlight w:val="none"/>
        </w:rPr>
      </w:pPr>
    </w:p>
    <w:p w14:paraId="780F9261">
      <w:pPr>
        <w:adjustRightInd w:val="0"/>
        <w:snapToGrid w:val="0"/>
        <w:rPr>
          <w:rFonts w:hint="eastAsia" w:ascii="仿宋" w:hAnsi="仿宋" w:eastAsia="仿宋" w:cs="仿宋"/>
          <w:color w:val="auto"/>
          <w:sz w:val="24"/>
          <w:highlight w:val="none"/>
        </w:rPr>
      </w:pPr>
    </w:p>
    <w:p w14:paraId="17D08119">
      <w:pPr>
        <w:widowControl/>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257BF102">
      <w:pPr>
        <w:pStyle w:val="59"/>
        <w:ind w:firstLine="0" w:firstLineChars="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w:t>
      </w:r>
      <w:r>
        <w:rPr>
          <w:rFonts w:hint="eastAsia" w:ascii="仿宋" w:hAnsi="仿宋" w:eastAsia="仿宋" w:cs="仿宋"/>
          <w:b/>
          <w:bCs/>
          <w:color w:val="auto"/>
          <w:kern w:val="0"/>
          <w:sz w:val="24"/>
          <w:highlight w:val="none"/>
          <w:lang w:val="en-US" w:eastAsia="zh-CN"/>
        </w:rPr>
        <w:t>十五</w:t>
      </w:r>
      <w:r>
        <w:rPr>
          <w:rFonts w:hint="eastAsia" w:ascii="仿宋" w:hAnsi="仿宋" w:eastAsia="仿宋" w:cs="仿宋"/>
          <w:b/>
          <w:bCs/>
          <w:color w:val="auto"/>
          <w:kern w:val="0"/>
          <w:sz w:val="24"/>
          <w:highlight w:val="none"/>
        </w:rPr>
        <w:t xml:space="preserve">  </w:t>
      </w:r>
    </w:p>
    <w:p w14:paraId="686D44CC">
      <w:pPr>
        <w:tabs>
          <w:tab w:val="center" w:pos="4832"/>
          <w:tab w:val="left" w:pos="7140"/>
        </w:tabs>
        <w:kinsoku/>
        <w:overflowPunct/>
        <w:topLinePunct w:val="0"/>
        <w:autoSpaceDE/>
        <w:autoSpaceDN/>
        <w:bidi w:val="0"/>
        <w:spacing w:line="520" w:lineRule="exact"/>
        <w:jc w:val="center"/>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highlight w:val="none"/>
          <w:lang w:eastAsia="zh-CN"/>
        </w:rPr>
        <w:tab/>
      </w:r>
      <w:bookmarkStart w:id="92" w:name="_Toc21622"/>
      <w:bookmarkStart w:id="93" w:name="_Toc9765"/>
      <w:bookmarkStart w:id="94" w:name="_Toc22452"/>
    </w:p>
    <w:p w14:paraId="3A33C121">
      <w:pPr>
        <w:tabs>
          <w:tab w:val="center" w:pos="4832"/>
          <w:tab w:val="left" w:pos="7140"/>
        </w:tabs>
        <w:kinsoku/>
        <w:overflowPunct/>
        <w:topLinePunct w:val="0"/>
        <w:autoSpaceDE/>
        <w:autoSpaceDN/>
        <w:bidi w:val="0"/>
        <w:spacing w:line="520" w:lineRule="exact"/>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团队</w:t>
      </w:r>
      <w:r>
        <w:rPr>
          <w:rFonts w:hint="eastAsia" w:ascii="仿宋" w:hAnsi="仿宋" w:eastAsia="仿宋" w:cs="仿宋"/>
          <w:b/>
          <w:color w:val="auto"/>
          <w:sz w:val="24"/>
          <w:szCs w:val="24"/>
          <w:highlight w:val="none"/>
        </w:rPr>
        <w:t>人员表</w:t>
      </w:r>
      <w:bookmarkEnd w:id="92"/>
      <w:bookmarkEnd w:id="93"/>
      <w:bookmarkEnd w:id="94"/>
    </w:p>
    <w:tbl>
      <w:tblPr>
        <w:tblStyle w:val="61"/>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5"/>
        <w:gridCol w:w="1127"/>
        <w:gridCol w:w="1156"/>
        <w:gridCol w:w="1156"/>
        <w:gridCol w:w="1130"/>
        <w:gridCol w:w="1330"/>
        <w:gridCol w:w="949"/>
      </w:tblGrid>
      <w:tr w14:paraId="585E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52" w:type="dxa"/>
            <w:vAlign w:val="center"/>
          </w:tcPr>
          <w:p w14:paraId="1A484EA5">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55" w:type="dxa"/>
            <w:vAlign w:val="center"/>
          </w:tcPr>
          <w:p w14:paraId="6F5FAE96">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127" w:type="dxa"/>
            <w:vAlign w:val="center"/>
          </w:tcPr>
          <w:p w14:paraId="214A73CD">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156" w:type="dxa"/>
            <w:vAlign w:val="center"/>
          </w:tcPr>
          <w:p w14:paraId="57E676DB">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156" w:type="dxa"/>
            <w:vAlign w:val="center"/>
          </w:tcPr>
          <w:p w14:paraId="0762F721">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130" w:type="dxa"/>
            <w:vAlign w:val="center"/>
          </w:tcPr>
          <w:p w14:paraId="710862DE">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330" w:type="dxa"/>
            <w:vAlign w:val="center"/>
          </w:tcPr>
          <w:p w14:paraId="56D2516B">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c>
          <w:tcPr>
            <w:tcW w:w="949" w:type="dxa"/>
            <w:vAlign w:val="center"/>
          </w:tcPr>
          <w:p w14:paraId="182DAFDF">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945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28A31727">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404B20FA">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14736E74">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75550CAF">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7A8504D1">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259980A2">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76784DEE">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175F651D">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0FF6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5B8A4694">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5193DB39">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3BE97D4E">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0177BAA7">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187136B1">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080B6F9B">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7637C49A">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6D500CCC">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6BFC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52" w:type="dxa"/>
            <w:vAlign w:val="top"/>
          </w:tcPr>
          <w:p w14:paraId="467779C4">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2CD7BC5C">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0E4D3A6D">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7EE22028">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5AAC493F">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577D3DFB">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626B9923">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52454E8C">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5E2B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0307F43A">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15F5F032">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21EA867B">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6A05159F">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66800CD9">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715F889A">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49D79D05">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75F65374">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4F19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155453D7">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79DD06F8">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72B85565">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61A03D3D">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215F4171">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27749196">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3EC7F6FF">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6303A76A">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661E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0ECAAD45">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1F77C4AA">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5D930284">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29F6A0D8">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4FD899D0">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51A81DA4">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35A71948">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04C56417">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466A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4DFC08EC">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7BC312C7">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325BDE16">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5C8D86AC">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43333636">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173B55D5">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5321EE65">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0A336695">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065D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022644F9">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26320007">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43C35031">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7C0A26E0">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1976A2C1">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13FF84FF">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556FCB92">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72C59226">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bl>
    <w:p w14:paraId="63B58DB9">
      <w:pPr>
        <w:shd w:val="clear" w:color="auto" w:fill="FFFFFF"/>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b w:val="0"/>
          <w:color w:val="auto"/>
          <w:kern w:val="2"/>
          <w:sz w:val="24"/>
          <w:szCs w:val="24"/>
          <w:highlight w:val="none"/>
          <w:lang w:val="en-US" w:eastAsia="zh-CN" w:bidi="ar-SA"/>
        </w:rPr>
        <w:t>注：</w:t>
      </w:r>
      <w:r>
        <w:rPr>
          <w:rFonts w:hint="eastAsia" w:ascii="仿宋" w:hAnsi="仿宋" w:eastAsia="仿宋" w:cs="仿宋"/>
          <w:color w:val="auto"/>
          <w:sz w:val="24"/>
          <w:highlight w:val="none"/>
          <w:lang w:val="en-US" w:eastAsia="zh-CN"/>
        </w:rPr>
        <w:t>供应商根据磋商文件评审办法和评审标准详细评审商务技术评分要求的内容，自行增加相关证明资料及证件。</w:t>
      </w:r>
    </w:p>
    <w:p w14:paraId="11CD1DB3">
      <w:pPr>
        <w:tabs>
          <w:tab w:val="center" w:pos="4832"/>
          <w:tab w:val="left" w:pos="7140"/>
        </w:tabs>
        <w:kinsoku/>
        <w:overflowPunct/>
        <w:topLinePunct w:val="0"/>
        <w:autoSpaceDE/>
        <w:autoSpaceDN/>
        <w:bidi w:val="0"/>
        <w:spacing w:line="520" w:lineRule="exact"/>
        <w:jc w:val="left"/>
        <w:outlineLvl w:val="1"/>
        <w:rPr>
          <w:rFonts w:hint="eastAsia" w:ascii="仿宋" w:hAnsi="仿宋" w:eastAsia="仿宋" w:cs="仿宋"/>
          <w:b/>
          <w:color w:val="auto"/>
          <w:sz w:val="24"/>
          <w:szCs w:val="24"/>
          <w:highlight w:val="none"/>
          <w:lang w:val="en-US" w:eastAsia="zh-CN"/>
        </w:rPr>
      </w:pPr>
    </w:p>
    <w:p w14:paraId="1A3873A4">
      <w:pPr>
        <w:widowControl/>
        <w:jc w:val="left"/>
        <w:rPr>
          <w:rFonts w:hint="eastAsia" w:ascii="仿宋" w:hAnsi="仿宋" w:eastAsia="仿宋" w:cs="仿宋"/>
          <w:b/>
          <w:bCs/>
          <w:color w:val="auto"/>
          <w:kern w:val="0"/>
          <w:sz w:val="24"/>
          <w:highlight w:val="none"/>
          <w:lang w:val="en-US" w:eastAsia="zh-CN"/>
        </w:rPr>
      </w:pPr>
    </w:p>
    <w:p w14:paraId="3A5B1F8F">
      <w:pPr>
        <w:widowControl/>
        <w:jc w:val="left"/>
        <w:rPr>
          <w:rFonts w:hint="eastAsia" w:ascii="仿宋" w:hAnsi="仿宋" w:eastAsia="仿宋" w:cs="仿宋"/>
          <w:b/>
          <w:bCs/>
          <w:color w:val="auto"/>
          <w:kern w:val="0"/>
          <w:sz w:val="24"/>
          <w:highlight w:val="none"/>
          <w:lang w:val="en-US" w:eastAsia="zh-CN"/>
        </w:rPr>
      </w:pPr>
    </w:p>
    <w:p w14:paraId="67628BDE">
      <w:pPr>
        <w:widowControl/>
        <w:jc w:val="left"/>
        <w:rPr>
          <w:rFonts w:hint="eastAsia" w:ascii="仿宋" w:hAnsi="仿宋" w:eastAsia="仿宋" w:cs="仿宋"/>
          <w:b/>
          <w:bCs/>
          <w:color w:val="auto"/>
          <w:kern w:val="0"/>
          <w:sz w:val="24"/>
          <w:highlight w:val="none"/>
          <w:lang w:val="en-US" w:eastAsia="zh-CN"/>
        </w:rPr>
      </w:pPr>
    </w:p>
    <w:p w14:paraId="19171770">
      <w:pPr>
        <w:widowControl/>
        <w:jc w:val="left"/>
        <w:rPr>
          <w:rFonts w:hint="eastAsia" w:ascii="仿宋" w:hAnsi="仿宋" w:eastAsia="仿宋" w:cs="仿宋"/>
          <w:b/>
          <w:bCs/>
          <w:color w:val="auto"/>
          <w:kern w:val="0"/>
          <w:sz w:val="24"/>
          <w:highlight w:val="none"/>
          <w:lang w:val="en-US" w:eastAsia="zh-CN"/>
        </w:rPr>
      </w:pPr>
    </w:p>
    <w:p w14:paraId="40EF76D1">
      <w:pPr>
        <w:widowControl/>
        <w:jc w:val="left"/>
        <w:rPr>
          <w:rFonts w:hint="eastAsia" w:ascii="仿宋" w:hAnsi="仿宋" w:eastAsia="仿宋" w:cs="仿宋"/>
          <w:b/>
          <w:bCs/>
          <w:color w:val="auto"/>
          <w:kern w:val="0"/>
          <w:sz w:val="24"/>
          <w:highlight w:val="none"/>
          <w:lang w:val="en-US" w:eastAsia="zh-CN"/>
        </w:rPr>
      </w:pPr>
    </w:p>
    <w:p w14:paraId="11661D2A">
      <w:pPr>
        <w:widowControl/>
        <w:jc w:val="left"/>
        <w:rPr>
          <w:rFonts w:hint="eastAsia" w:ascii="仿宋" w:hAnsi="仿宋" w:eastAsia="仿宋" w:cs="仿宋"/>
          <w:b/>
          <w:bCs/>
          <w:color w:val="auto"/>
          <w:kern w:val="0"/>
          <w:sz w:val="24"/>
          <w:highlight w:val="none"/>
          <w:lang w:val="en-US" w:eastAsia="zh-CN"/>
        </w:rPr>
      </w:pPr>
    </w:p>
    <w:p w14:paraId="36D9DE17">
      <w:pPr>
        <w:widowControl/>
        <w:jc w:val="left"/>
        <w:rPr>
          <w:rFonts w:hint="eastAsia" w:ascii="仿宋" w:hAnsi="仿宋" w:eastAsia="仿宋" w:cs="仿宋"/>
          <w:b/>
          <w:bCs/>
          <w:color w:val="auto"/>
          <w:kern w:val="0"/>
          <w:sz w:val="24"/>
          <w:highlight w:val="none"/>
          <w:lang w:val="en-US" w:eastAsia="zh-CN"/>
        </w:rPr>
      </w:pPr>
    </w:p>
    <w:p w14:paraId="0DD9811B">
      <w:pPr>
        <w:widowControl/>
        <w:jc w:val="left"/>
        <w:rPr>
          <w:rFonts w:hint="eastAsia" w:ascii="仿宋" w:hAnsi="仿宋" w:eastAsia="仿宋" w:cs="仿宋"/>
          <w:b/>
          <w:bCs/>
          <w:color w:val="auto"/>
          <w:kern w:val="0"/>
          <w:sz w:val="24"/>
          <w:highlight w:val="none"/>
          <w:lang w:val="en-US" w:eastAsia="zh-CN"/>
        </w:rPr>
      </w:pPr>
    </w:p>
    <w:p w14:paraId="5FE7CC4F">
      <w:pPr>
        <w:widowControl/>
        <w:jc w:val="left"/>
        <w:rPr>
          <w:rFonts w:hint="eastAsia" w:ascii="仿宋" w:hAnsi="仿宋" w:eastAsia="仿宋" w:cs="仿宋"/>
          <w:b/>
          <w:bCs/>
          <w:color w:val="auto"/>
          <w:kern w:val="0"/>
          <w:sz w:val="24"/>
          <w:highlight w:val="none"/>
          <w:lang w:val="en-US" w:eastAsia="zh-CN"/>
        </w:rPr>
      </w:pPr>
    </w:p>
    <w:p w14:paraId="7E2D0959">
      <w:pPr>
        <w:widowControl/>
        <w:jc w:val="left"/>
        <w:rPr>
          <w:rFonts w:hint="eastAsia" w:ascii="仿宋" w:hAnsi="仿宋" w:eastAsia="仿宋" w:cs="仿宋"/>
          <w:b/>
          <w:bCs/>
          <w:color w:val="auto"/>
          <w:kern w:val="0"/>
          <w:sz w:val="24"/>
          <w:highlight w:val="none"/>
          <w:lang w:val="en-US" w:eastAsia="zh-CN"/>
        </w:rPr>
      </w:pPr>
    </w:p>
    <w:p w14:paraId="608288A1">
      <w:pPr>
        <w:widowControl/>
        <w:jc w:val="left"/>
        <w:rPr>
          <w:rFonts w:hint="eastAsia" w:ascii="仿宋" w:hAnsi="仿宋" w:eastAsia="仿宋" w:cs="仿宋"/>
          <w:b/>
          <w:bCs/>
          <w:color w:val="auto"/>
          <w:kern w:val="0"/>
          <w:sz w:val="24"/>
          <w:highlight w:val="none"/>
          <w:lang w:val="en-US" w:eastAsia="zh-CN"/>
        </w:rPr>
      </w:pPr>
    </w:p>
    <w:p w14:paraId="696982BF">
      <w:pPr>
        <w:widowControl/>
        <w:jc w:val="left"/>
        <w:rPr>
          <w:rFonts w:hint="eastAsia" w:ascii="仿宋" w:hAnsi="仿宋" w:eastAsia="仿宋" w:cs="仿宋"/>
          <w:b/>
          <w:bCs/>
          <w:color w:val="auto"/>
          <w:kern w:val="0"/>
          <w:sz w:val="24"/>
          <w:highlight w:val="none"/>
          <w:lang w:val="en-US" w:eastAsia="zh-CN"/>
        </w:rPr>
      </w:pPr>
    </w:p>
    <w:p w14:paraId="338F61F6">
      <w:pPr>
        <w:widowControl/>
        <w:jc w:val="left"/>
        <w:rPr>
          <w:rFonts w:hint="eastAsia" w:ascii="仿宋" w:hAnsi="仿宋" w:eastAsia="仿宋" w:cs="仿宋"/>
          <w:b/>
          <w:bCs/>
          <w:color w:val="auto"/>
          <w:kern w:val="0"/>
          <w:sz w:val="24"/>
          <w:highlight w:val="none"/>
          <w:lang w:val="en-US" w:eastAsia="zh-CN"/>
        </w:rPr>
      </w:pPr>
    </w:p>
    <w:p w14:paraId="185FEFAE">
      <w:pPr>
        <w:widowControl/>
        <w:jc w:val="left"/>
        <w:rPr>
          <w:rFonts w:hint="eastAsia" w:ascii="仿宋" w:hAnsi="仿宋" w:eastAsia="仿宋" w:cs="仿宋"/>
          <w:b/>
          <w:bCs/>
          <w:color w:val="auto"/>
          <w:kern w:val="0"/>
          <w:sz w:val="24"/>
          <w:highlight w:val="none"/>
          <w:lang w:val="en-US" w:eastAsia="zh-CN"/>
        </w:rPr>
      </w:pPr>
    </w:p>
    <w:p w14:paraId="3FDEDD50">
      <w:pPr>
        <w:widowControl/>
        <w:jc w:val="left"/>
        <w:rPr>
          <w:rFonts w:hint="eastAsia" w:ascii="仿宋" w:hAnsi="仿宋" w:eastAsia="仿宋" w:cs="仿宋"/>
          <w:b/>
          <w:bCs/>
          <w:color w:val="auto"/>
          <w:kern w:val="0"/>
          <w:sz w:val="24"/>
          <w:highlight w:val="none"/>
          <w:lang w:val="en-US" w:eastAsia="zh-CN"/>
        </w:rPr>
      </w:pPr>
    </w:p>
    <w:p w14:paraId="31B0C8F9">
      <w:pPr>
        <w:widowControl/>
        <w:jc w:val="left"/>
        <w:rPr>
          <w:rFonts w:hint="eastAsia" w:ascii="仿宋" w:hAnsi="仿宋" w:eastAsia="仿宋" w:cs="仿宋"/>
          <w:b/>
          <w:bCs/>
          <w:color w:val="auto"/>
          <w:kern w:val="0"/>
          <w:sz w:val="24"/>
          <w:highlight w:val="none"/>
          <w:lang w:val="en-US" w:eastAsia="zh-CN"/>
        </w:rPr>
      </w:pPr>
    </w:p>
    <w:p w14:paraId="5C69B8C6">
      <w:pPr>
        <w:widowControl/>
        <w:jc w:val="left"/>
        <w:rPr>
          <w:rFonts w:hint="eastAsia" w:ascii="仿宋" w:hAnsi="仿宋" w:eastAsia="仿宋" w:cs="仿宋"/>
          <w:b/>
          <w:bCs/>
          <w:color w:val="auto"/>
          <w:kern w:val="0"/>
          <w:sz w:val="24"/>
          <w:highlight w:val="none"/>
          <w:lang w:val="en-US" w:eastAsia="zh-CN"/>
        </w:rPr>
      </w:pPr>
    </w:p>
    <w:p w14:paraId="23F49274">
      <w:pPr>
        <w:widowControl/>
        <w:jc w:val="left"/>
        <w:rPr>
          <w:rFonts w:hint="eastAsia" w:ascii="仿宋" w:hAnsi="仿宋" w:eastAsia="仿宋" w:cs="仿宋"/>
          <w:b/>
          <w:bCs/>
          <w:color w:val="auto"/>
          <w:kern w:val="0"/>
          <w:sz w:val="24"/>
          <w:highlight w:val="none"/>
          <w:lang w:val="en-US" w:eastAsia="zh-CN"/>
        </w:rPr>
      </w:pPr>
    </w:p>
    <w:p w14:paraId="3125665C">
      <w:pPr>
        <w:widowControl/>
        <w:jc w:val="left"/>
        <w:rPr>
          <w:rFonts w:hint="eastAsia" w:ascii="仿宋" w:hAnsi="仿宋" w:eastAsia="仿宋" w:cs="仿宋"/>
          <w:b/>
          <w:bCs/>
          <w:color w:val="auto"/>
          <w:kern w:val="0"/>
          <w:sz w:val="24"/>
          <w:highlight w:val="none"/>
          <w:lang w:val="en-US" w:eastAsia="zh-CN"/>
        </w:rPr>
      </w:pPr>
    </w:p>
    <w:p w14:paraId="67AFDD6C">
      <w:pPr>
        <w:widowControl/>
        <w:jc w:val="left"/>
        <w:rPr>
          <w:rFonts w:hint="eastAsia" w:ascii="仿宋" w:hAnsi="仿宋" w:eastAsia="仿宋" w:cs="仿宋"/>
          <w:b/>
          <w:bCs/>
          <w:color w:val="auto"/>
          <w:kern w:val="0"/>
          <w:sz w:val="24"/>
          <w:highlight w:val="none"/>
          <w:lang w:val="en-US" w:eastAsia="zh-CN"/>
        </w:rPr>
      </w:pPr>
    </w:p>
    <w:p w14:paraId="2E66CD39">
      <w:pPr>
        <w:widowControl/>
        <w:jc w:val="left"/>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附件十六</w:t>
      </w:r>
    </w:p>
    <w:p w14:paraId="55438FD4">
      <w:pPr>
        <w:widowControl/>
        <w:jc w:val="left"/>
        <w:rPr>
          <w:rFonts w:hint="eastAsia" w:ascii="仿宋" w:hAnsi="仿宋" w:eastAsia="仿宋" w:cs="仿宋"/>
          <w:b/>
          <w:bCs/>
          <w:color w:val="auto"/>
          <w:kern w:val="0"/>
          <w:sz w:val="24"/>
          <w:highlight w:val="none"/>
          <w:lang w:val="en-US" w:eastAsia="zh-CN"/>
        </w:rPr>
      </w:pPr>
    </w:p>
    <w:p w14:paraId="4B5212D0">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技术</w:t>
      </w:r>
      <w:r>
        <w:rPr>
          <w:rFonts w:hint="eastAsia" w:ascii="仿宋" w:hAnsi="仿宋" w:eastAsia="仿宋" w:cs="仿宋"/>
          <w:b/>
          <w:bCs/>
          <w:color w:val="auto"/>
          <w:kern w:val="0"/>
          <w:sz w:val="24"/>
          <w:highlight w:val="none"/>
        </w:rPr>
        <w:t>服务方案</w:t>
      </w:r>
    </w:p>
    <w:p w14:paraId="0DF55D6F">
      <w:pPr>
        <w:widowControl/>
        <w:jc w:val="left"/>
        <w:rPr>
          <w:rFonts w:hint="eastAsia" w:ascii="仿宋" w:hAnsi="仿宋" w:eastAsia="仿宋" w:cs="仿宋"/>
          <w:color w:val="auto"/>
          <w:sz w:val="24"/>
          <w:highlight w:val="none"/>
        </w:rPr>
      </w:pPr>
    </w:p>
    <w:p w14:paraId="024281C0">
      <w:pPr>
        <w:widowControl/>
        <w:jc w:val="left"/>
        <w:rPr>
          <w:rFonts w:hint="eastAsia" w:ascii="仿宋" w:hAnsi="仿宋" w:eastAsia="仿宋" w:cs="仿宋"/>
          <w:color w:val="auto"/>
          <w:sz w:val="24"/>
          <w:highlight w:val="none"/>
        </w:rPr>
      </w:pPr>
    </w:p>
    <w:p w14:paraId="0AF2C647">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w:t>
      </w:r>
      <w:r>
        <w:rPr>
          <w:rFonts w:hint="eastAsia" w:ascii="仿宋" w:hAnsi="仿宋" w:eastAsia="仿宋" w:cs="仿宋"/>
          <w:color w:val="auto"/>
          <w:sz w:val="24"/>
          <w:highlight w:val="none"/>
        </w:rPr>
        <w:t>格式由供应商</w:t>
      </w:r>
      <w:r>
        <w:rPr>
          <w:rFonts w:hint="eastAsia" w:ascii="仿宋" w:hAnsi="仿宋" w:eastAsia="仿宋" w:cs="仿宋"/>
          <w:color w:val="auto"/>
          <w:sz w:val="24"/>
          <w:highlight w:val="none"/>
          <w:lang w:eastAsia="zh-CN"/>
        </w:rPr>
        <w:t>根据服务方案</w:t>
      </w:r>
      <w:r>
        <w:rPr>
          <w:rFonts w:hint="eastAsia" w:ascii="仿宋" w:hAnsi="仿宋" w:eastAsia="仿宋" w:cs="仿宋"/>
          <w:color w:val="auto"/>
          <w:sz w:val="24"/>
          <w:highlight w:val="none"/>
        </w:rPr>
        <w:t>自行确定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包括但不限于：</w:t>
      </w:r>
    </w:p>
    <w:p w14:paraId="2F1D7E28">
      <w:pPr>
        <w:widowControl/>
        <w:jc w:val="left"/>
        <w:rPr>
          <w:rFonts w:hint="eastAsia" w:ascii="仿宋" w:hAnsi="仿宋" w:eastAsia="仿宋" w:cs="仿宋"/>
          <w:color w:val="auto"/>
          <w:sz w:val="24"/>
          <w:highlight w:val="none"/>
          <w:lang w:val="en-US" w:eastAsia="zh-CN"/>
        </w:rPr>
      </w:pPr>
    </w:p>
    <w:p w14:paraId="209D8AF8">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1.项目重难点分析</w:t>
      </w:r>
    </w:p>
    <w:p w14:paraId="25948CBB">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snapToGrid w:val="0"/>
          <w:color w:val="auto"/>
          <w:kern w:val="0"/>
          <w:sz w:val="24"/>
          <w:szCs w:val="24"/>
          <w:highlight w:val="none"/>
          <w:lang w:val="en-US" w:eastAsia="zh-CN"/>
        </w:rPr>
        <w:t>服务方案</w:t>
      </w:r>
    </w:p>
    <w:p w14:paraId="48146FC1">
      <w:pPr>
        <w:widowControl/>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3.项目进度计划及控制措施</w:t>
      </w:r>
    </w:p>
    <w:p w14:paraId="3A37B139">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4.质量保障措施</w:t>
      </w:r>
    </w:p>
    <w:p w14:paraId="471DD606">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5.保密制度</w:t>
      </w:r>
    </w:p>
    <w:p w14:paraId="79E1E65C">
      <w:pPr>
        <w:widowControl/>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6.应急处置方案</w:t>
      </w:r>
    </w:p>
    <w:p w14:paraId="42A50371">
      <w:pPr>
        <w:widowControl/>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szCs w:val="24"/>
          <w:highlight w:val="none"/>
          <w:lang w:val="en-US" w:eastAsia="zh-CN"/>
        </w:rPr>
        <w:t>售后服务方案</w:t>
      </w:r>
    </w:p>
    <w:p w14:paraId="162989EF">
      <w:pPr>
        <w:pStyle w:val="3"/>
        <w:rPr>
          <w:rFonts w:hint="eastAsia" w:ascii="仿宋" w:hAnsi="仿宋" w:eastAsia="仿宋" w:cs="仿宋"/>
          <w:color w:val="auto"/>
          <w:highlight w:val="none"/>
        </w:rPr>
      </w:pPr>
    </w:p>
    <w:p w14:paraId="3F2C51D5">
      <w:pPr>
        <w:rPr>
          <w:rFonts w:hint="eastAsia" w:ascii="仿宋" w:hAnsi="仿宋" w:eastAsia="仿宋" w:cs="仿宋"/>
          <w:color w:val="auto"/>
          <w:highlight w:val="none"/>
        </w:rPr>
      </w:pPr>
    </w:p>
    <w:p w14:paraId="32B500EE">
      <w:pPr>
        <w:pStyle w:val="28"/>
        <w:rPr>
          <w:rFonts w:hint="eastAsia" w:ascii="仿宋" w:hAnsi="仿宋" w:eastAsia="仿宋" w:cs="仿宋"/>
          <w:color w:val="auto"/>
          <w:highlight w:val="none"/>
        </w:rPr>
      </w:pPr>
    </w:p>
    <w:p w14:paraId="4F170EC4">
      <w:pPr>
        <w:rPr>
          <w:rFonts w:hint="eastAsia" w:ascii="仿宋" w:hAnsi="仿宋" w:eastAsia="仿宋" w:cs="仿宋"/>
          <w:color w:val="auto"/>
          <w:highlight w:val="none"/>
        </w:rPr>
      </w:pPr>
    </w:p>
    <w:p w14:paraId="7B49E66A">
      <w:pPr>
        <w:pStyle w:val="28"/>
        <w:rPr>
          <w:rFonts w:hint="eastAsia" w:ascii="仿宋" w:hAnsi="仿宋" w:eastAsia="仿宋" w:cs="仿宋"/>
          <w:color w:val="auto"/>
          <w:highlight w:val="none"/>
        </w:rPr>
      </w:pPr>
    </w:p>
    <w:p w14:paraId="34758225">
      <w:pPr>
        <w:rPr>
          <w:rFonts w:hint="eastAsia" w:ascii="仿宋" w:hAnsi="仿宋" w:eastAsia="仿宋" w:cs="仿宋"/>
          <w:color w:val="auto"/>
          <w:highlight w:val="none"/>
        </w:rPr>
      </w:pPr>
    </w:p>
    <w:p w14:paraId="5D938827">
      <w:pPr>
        <w:pStyle w:val="28"/>
        <w:rPr>
          <w:rFonts w:hint="eastAsia" w:ascii="仿宋" w:hAnsi="仿宋" w:eastAsia="仿宋" w:cs="仿宋"/>
          <w:color w:val="auto"/>
          <w:highlight w:val="none"/>
        </w:rPr>
      </w:pPr>
    </w:p>
    <w:p w14:paraId="3490D7EC">
      <w:pPr>
        <w:rPr>
          <w:rFonts w:hint="eastAsia" w:ascii="仿宋" w:hAnsi="仿宋" w:eastAsia="仿宋" w:cs="仿宋"/>
          <w:color w:val="auto"/>
          <w:highlight w:val="none"/>
        </w:rPr>
      </w:pPr>
    </w:p>
    <w:p w14:paraId="2935531B">
      <w:pPr>
        <w:pStyle w:val="28"/>
        <w:rPr>
          <w:rFonts w:hint="eastAsia" w:ascii="仿宋" w:hAnsi="仿宋" w:eastAsia="仿宋" w:cs="仿宋"/>
          <w:color w:val="auto"/>
          <w:highlight w:val="none"/>
        </w:rPr>
      </w:pPr>
    </w:p>
    <w:p w14:paraId="3FDE8BC7">
      <w:pPr>
        <w:rPr>
          <w:rFonts w:hint="eastAsia" w:ascii="仿宋" w:hAnsi="仿宋" w:eastAsia="仿宋" w:cs="仿宋"/>
          <w:color w:val="auto"/>
          <w:highlight w:val="none"/>
        </w:rPr>
      </w:pPr>
    </w:p>
    <w:p w14:paraId="50D83871">
      <w:pPr>
        <w:pStyle w:val="28"/>
        <w:rPr>
          <w:rFonts w:hint="eastAsia" w:ascii="仿宋" w:hAnsi="仿宋" w:eastAsia="仿宋" w:cs="仿宋"/>
          <w:color w:val="auto"/>
          <w:highlight w:val="none"/>
        </w:rPr>
      </w:pPr>
    </w:p>
    <w:p w14:paraId="2EB7AB44">
      <w:pPr>
        <w:rPr>
          <w:rFonts w:hint="eastAsia" w:ascii="仿宋" w:hAnsi="仿宋" w:eastAsia="仿宋" w:cs="仿宋"/>
          <w:color w:val="auto"/>
          <w:highlight w:val="none"/>
        </w:rPr>
      </w:pPr>
    </w:p>
    <w:p w14:paraId="2F2E9ED4">
      <w:pPr>
        <w:pStyle w:val="28"/>
        <w:rPr>
          <w:rFonts w:hint="eastAsia" w:ascii="仿宋" w:hAnsi="仿宋" w:eastAsia="仿宋" w:cs="仿宋"/>
          <w:color w:val="auto"/>
          <w:highlight w:val="none"/>
        </w:rPr>
      </w:pPr>
    </w:p>
    <w:p w14:paraId="769610AA">
      <w:pPr>
        <w:rPr>
          <w:rFonts w:hint="eastAsia" w:ascii="仿宋" w:hAnsi="仿宋" w:eastAsia="仿宋" w:cs="仿宋"/>
          <w:color w:val="auto"/>
          <w:highlight w:val="none"/>
        </w:rPr>
      </w:pPr>
    </w:p>
    <w:p w14:paraId="4E52A6B1">
      <w:pPr>
        <w:pStyle w:val="28"/>
        <w:rPr>
          <w:rFonts w:hint="eastAsia" w:ascii="仿宋" w:hAnsi="仿宋" w:eastAsia="仿宋" w:cs="仿宋"/>
          <w:color w:val="auto"/>
          <w:highlight w:val="none"/>
        </w:rPr>
      </w:pPr>
    </w:p>
    <w:p w14:paraId="3B8F5D08">
      <w:pPr>
        <w:rPr>
          <w:rFonts w:hint="eastAsia" w:ascii="仿宋" w:hAnsi="仿宋" w:eastAsia="仿宋" w:cs="仿宋"/>
          <w:color w:val="auto"/>
          <w:highlight w:val="none"/>
        </w:rPr>
      </w:pPr>
    </w:p>
    <w:p w14:paraId="71F0458F">
      <w:pPr>
        <w:pStyle w:val="28"/>
        <w:rPr>
          <w:rFonts w:hint="eastAsia" w:ascii="仿宋" w:hAnsi="仿宋" w:eastAsia="仿宋" w:cs="仿宋"/>
          <w:color w:val="auto"/>
          <w:highlight w:val="none"/>
        </w:rPr>
      </w:pPr>
    </w:p>
    <w:p w14:paraId="1C249C15">
      <w:pPr>
        <w:rPr>
          <w:rFonts w:hint="eastAsia" w:ascii="仿宋" w:hAnsi="仿宋" w:eastAsia="仿宋" w:cs="仿宋"/>
          <w:color w:val="auto"/>
          <w:highlight w:val="none"/>
        </w:rPr>
      </w:pPr>
    </w:p>
    <w:p w14:paraId="4FACD7CD">
      <w:pPr>
        <w:pStyle w:val="28"/>
        <w:rPr>
          <w:rFonts w:hint="eastAsia" w:ascii="仿宋" w:hAnsi="仿宋" w:eastAsia="仿宋" w:cs="仿宋"/>
          <w:color w:val="auto"/>
          <w:highlight w:val="none"/>
        </w:rPr>
      </w:pPr>
    </w:p>
    <w:p w14:paraId="3726CFFE">
      <w:pPr>
        <w:rPr>
          <w:rFonts w:hint="eastAsia" w:ascii="仿宋" w:hAnsi="仿宋" w:eastAsia="仿宋" w:cs="仿宋"/>
          <w:color w:val="auto"/>
          <w:highlight w:val="none"/>
        </w:rPr>
      </w:pPr>
    </w:p>
    <w:p w14:paraId="44E2249F">
      <w:pPr>
        <w:pStyle w:val="28"/>
        <w:rPr>
          <w:rFonts w:hint="eastAsia" w:ascii="仿宋" w:hAnsi="仿宋" w:eastAsia="仿宋" w:cs="仿宋"/>
          <w:color w:val="auto"/>
          <w:highlight w:val="none"/>
        </w:rPr>
      </w:pPr>
    </w:p>
    <w:p w14:paraId="42E99BCF">
      <w:pPr>
        <w:rPr>
          <w:rFonts w:hint="eastAsia" w:ascii="仿宋" w:hAnsi="仿宋" w:eastAsia="仿宋" w:cs="仿宋"/>
          <w:color w:val="auto"/>
          <w:highlight w:val="none"/>
        </w:rPr>
      </w:pPr>
    </w:p>
    <w:p w14:paraId="73D419DA">
      <w:pPr>
        <w:rPr>
          <w:rFonts w:hint="eastAsia" w:ascii="仿宋" w:hAnsi="仿宋" w:eastAsia="仿宋" w:cs="仿宋"/>
          <w:color w:val="auto"/>
          <w:highlight w:val="none"/>
        </w:rPr>
      </w:pPr>
    </w:p>
    <w:p w14:paraId="56BEA30F">
      <w:pPr>
        <w:pStyle w:val="59"/>
        <w:ind w:firstLine="0" w:firstLineChars="0"/>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附件十七</w:t>
      </w:r>
    </w:p>
    <w:p w14:paraId="1B37022B">
      <w:pPr>
        <w:pStyle w:val="59"/>
        <w:ind w:firstLine="0" w:firstLineChars="0"/>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供应商认为有必要提供的其他资料</w:t>
      </w:r>
    </w:p>
    <w:p w14:paraId="7FF687B9">
      <w:pPr>
        <w:rPr>
          <w:rFonts w:hint="eastAsia" w:ascii="仿宋" w:hAnsi="仿宋" w:eastAsia="仿宋" w:cs="仿宋"/>
          <w:color w:val="auto"/>
          <w:sz w:val="24"/>
          <w:highlight w:val="none"/>
        </w:rPr>
      </w:pPr>
      <w:r>
        <w:rPr>
          <w:rFonts w:hint="eastAsia" w:ascii="仿宋" w:hAnsi="仿宋" w:eastAsia="仿宋" w:cs="仿宋"/>
          <w:color w:val="auto"/>
          <w:sz w:val="24"/>
          <w:highlight w:val="none"/>
        </w:rPr>
        <w:t>此处可附企业简介或其他供应商认为有必要提供的资料</w:t>
      </w:r>
    </w:p>
    <w:p w14:paraId="4F9000F2">
      <w:pPr>
        <w:rPr>
          <w:rFonts w:hint="eastAsia" w:ascii="仿宋" w:hAnsi="仿宋" w:eastAsia="仿宋" w:cs="仿宋"/>
          <w:color w:val="auto"/>
          <w:sz w:val="24"/>
          <w:highlight w:val="none"/>
        </w:rPr>
      </w:pPr>
    </w:p>
    <w:p w14:paraId="628D10A5">
      <w:pPr>
        <w:rPr>
          <w:rFonts w:hint="eastAsia" w:ascii="仿宋" w:hAnsi="仿宋" w:eastAsia="仿宋" w:cs="仿宋"/>
          <w:color w:val="auto"/>
          <w:sz w:val="24"/>
          <w:highlight w:val="none"/>
        </w:rPr>
      </w:pPr>
    </w:p>
    <w:p w14:paraId="42C8F1FF">
      <w:pPr>
        <w:rPr>
          <w:rFonts w:hint="eastAsia" w:ascii="仿宋" w:hAnsi="仿宋" w:eastAsia="仿宋" w:cs="仿宋"/>
          <w:color w:val="auto"/>
          <w:sz w:val="24"/>
          <w:highlight w:val="none"/>
        </w:rPr>
      </w:pPr>
    </w:p>
    <w:p w14:paraId="00A8ABA2">
      <w:pPr>
        <w:rPr>
          <w:rFonts w:hint="eastAsia" w:ascii="仿宋" w:hAnsi="仿宋" w:eastAsia="仿宋" w:cs="仿宋"/>
          <w:color w:val="auto"/>
          <w:sz w:val="24"/>
          <w:highlight w:val="none"/>
        </w:rPr>
      </w:pPr>
    </w:p>
    <w:p w14:paraId="5350AD2D">
      <w:pPr>
        <w:rPr>
          <w:rFonts w:hint="eastAsia" w:ascii="仿宋" w:hAnsi="仿宋" w:eastAsia="仿宋" w:cs="仿宋"/>
          <w:color w:val="auto"/>
          <w:sz w:val="24"/>
          <w:highlight w:val="none"/>
        </w:rPr>
      </w:pPr>
    </w:p>
    <w:p w14:paraId="79BB8E85">
      <w:pPr>
        <w:rPr>
          <w:rFonts w:hint="eastAsia" w:ascii="仿宋" w:hAnsi="仿宋" w:eastAsia="仿宋" w:cs="仿宋"/>
          <w:color w:val="auto"/>
          <w:sz w:val="24"/>
          <w:highlight w:val="none"/>
        </w:rPr>
      </w:pPr>
    </w:p>
    <w:p w14:paraId="7085A9FD">
      <w:pPr>
        <w:rPr>
          <w:rFonts w:hint="eastAsia" w:ascii="仿宋" w:hAnsi="仿宋" w:eastAsia="仿宋" w:cs="仿宋"/>
          <w:color w:val="auto"/>
          <w:sz w:val="24"/>
          <w:highlight w:val="none"/>
        </w:rPr>
      </w:pPr>
    </w:p>
    <w:p w14:paraId="2F0B765B">
      <w:pPr>
        <w:rPr>
          <w:rFonts w:hint="eastAsia" w:ascii="仿宋" w:hAnsi="仿宋" w:eastAsia="仿宋" w:cs="仿宋"/>
          <w:color w:val="auto"/>
          <w:sz w:val="24"/>
          <w:highlight w:val="none"/>
        </w:rPr>
      </w:pPr>
    </w:p>
    <w:p w14:paraId="1906A855">
      <w:pPr>
        <w:rPr>
          <w:rFonts w:hint="eastAsia" w:ascii="仿宋" w:hAnsi="仿宋" w:eastAsia="仿宋" w:cs="仿宋"/>
          <w:color w:val="auto"/>
          <w:sz w:val="24"/>
          <w:highlight w:val="none"/>
        </w:rPr>
      </w:pPr>
    </w:p>
    <w:p w14:paraId="59AAB187">
      <w:pPr>
        <w:rPr>
          <w:rFonts w:hint="eastAsia" w:ascii="仿宋" w:hAnsi="仿宋" w:eastAsia="仿宋" w:cs="仿宋"/>
          <w:color w:val="auto"/>
          <w:sz w:val="24"/>
          <w:highlight w:val="none"/>
        </w:rPr>
      </w:pPr>
    </w:p>
    <w:p w14:paraId="4334B004">
      <w:pPr>
        <w:rPr>
          <w:rFonts w:hint="eastAsia" w:ascii="仿宋" w:hAnsi="仿宋" w:eastAsia="仿宋" w:cs="仿宋"/>
          <w:color w:val="auto"/>
          <w:sz w:val="24"/>
          <w:highlight w:val="none"/>
        </w:rPr>
      </w:pPr>
    </w:p>
    <w:p w14:paraId="5746C22D">
      <w:pPr>
        <w:rPr>
          <w:rFonts w:hint="eastAsia" w:ascii="仿宋" w:hAnsi="仿宋" w:eastAsia="仿宋" w:cs="仿宋"/>
          <w:color w:val="auto"/>
          <w:sz w:val="24"/>
          <w:highlight w:val="none"/>
        </w:rPr>
      </w:pPr>
    </w:p>
    <w:p w14:paraId="7C96C014">
      <w:pPr>
        <w:rPr>
          <w:rFonts w:hint="eastAsia" w:ascii="仿宋" w:hAnsi="仿宋" w:eastAsia="仿宋" w:cs="仿宋"/>
          <w:color w:val="auto"/>
          <w:sz w:val="24"/>
          <w:highlight w:val="none"/>
        </w:rPr>
      </w:pPr>
    </w:p>
    <w:p w14:paraId="3C87EAF2">
      <w:pPr>
        <w:rPr>
          <w:rFonts w:hint="eastAsia" w:ascii="仿宋" w:hAnsi="仿宋" w:eastAsia="仿宋" w:cs="仿宋"/>
          <w:color w:val="auto"/>
          <w:sz w:val="24"/>
          <w:highlight w:val="none"/>
        </w:rPr>
      </w:pPr>
    </w:p>
    <w:p w14:paraId="70F0CB17">
      <w:pPr>
        <w:rPr>
          <w:rFonts w:hint="eastAsia" w:ascii="仿宋" w:hAnsi="仿宋" w:eastAsia="仿宋" w:cs="仿宋"/>
          <w:color w:val="auto"/>
          <w:sz w:val="24"/>
          <w:highlight w:val="none"/>
        </w:rPr>
      </w:pPr>
    </w:p>
    <w:p w14:paraId="7F5FC9CA">
      <w:pPr>
        <w:rPr>
          <w:rFonts w:hint="eastAsia" w:ascii="仿宋" w:hAnsi="仿宋" w:eastAsia="仿宋" w:cs="仿宋"/>
          <w:color w:val="auto"/>
          <w:sz w:val="24"/>
          <w:highlight w:val="none"/>
        </w:rPr>
      </w:pPr>
    </w:p>
    <w:p w14:paraId="743F7028">
      <w:pPr>
        <w:rPr>
          <w:rFonts w:hint="eastAsia" w:ascii="仿宋" w:hAnsi="仿宋" w:eastAsia="仿宋" w:cs="仿宋"/>
          <w:color w:val="auto"/>
          <w:sz w:val="24"/>
          <w:highlight w:val="none"/>
        </w:rPr>
      </w:pPr>
    </w:p>
    <w:p w14:paraId="17FC41E7">
      <w:pPr>
        <w:rPr>
          <w:rFonts w:hint="eastAsia" w:ascii="仿宋" w:hAnsi="仿宋" w:eastAsia="仿宋" w:cs="仿宋"/>
          <w:color w:val="auto"/>
          <w:sz w:val="24"/>
          <w:highlight w:val="none"/>
        </w:rPr>
      </w:pPr>
    </w:p>
    <w:p w14:paraId="467E590B">
      <w:pPr>
        <w:rPr>
          <w:rFonts w:hint="eastAsia" w:ascii="仿宋" w:hAnsi="仿宋" w:eastAsia="仿宋" w:cs="仿宋"/>
          <w:color w:val="auto"/>
          <w:sz w:val="24"/>
          <w:highlight w:val="none"/>
        </w:rPr>
      </w:pPr>
    </w:p>
    <w:p w14:paraId="3157E5B0">
      <w:pPr>
        <w:rPr>
          <w:rFonts w:hint="eastAsia" w:ascii="仿宋" w:hAnsi="仿宋" w:eastAsia="仿宋" w:cs="仿宋"/>
          <w:color w:val="auto"/>
          <w:sz w:val="24"/>
          <w:highlight w:val="none"/>
        </w:rPr>
      </w:pPr>
    </w:p>
    <w:p w14:paraId="75FAABD7">
      <w:pPr>
        <w:rPr>
          <w:rFonts w:hint="eastAsia" w:ascii="仿宋" w:hAnsi="仿宋" w:eastAsia="仿宋" w:cs="仿宋"/>
          <w:color w:val="auto"/>
          <w:sz w:val="24"/>
          <w:highlight w:val="none"/>
        </w:rPr>
      </w:pPr>
    </w:p>
    <w:p w14:paraId="789222CE">
      <w:pPr>
        <w:rPr>
          <w:rFonts w:hint="eastAsia" w:ascii="仿宋" w:hAnsi="仿宋" w:eastAsia="仿宋" w:cs="仿宋"/>
          <w:color w:val="auto"/>
          <w:sz w:val="24"/>
          <w:highlight w:val="none"/>
        </w:rPr>
      </w:pPr>
    </w:p>
    <w:p w14:paraId="4D09E809">
      <w:pPr>
        <w:rPr>
          <w:rFonts w:hint="eastAsia" w:ascii="仿宋" w:hAnsi="仿宋" w:eastAsia="仿宋" w:cs="仿宋"/>
          <w:color w:val="auto"/>
          <w:sz w:val="24"/>
          <w:highlight w:val="none"/>
        </w:rPr>
      </w:pPr>
    </w:p>
    <w:p w14:paraId="4F0142D5">
      <w:pPr>
        <w:rPr>
          <w:rFonts w:hint="eastAsia" w:ascii="仿宋" w:hAnsi="仿宋" w:eastAsia="仿宋" w:cs="仿宋"/>
          <w:color w:val="auto"/>
          <w:sz w:val="24"/>
          <w:highlight w:val="none"/>
        </w:rPr>
      </w:pPr>
    </w:p>
    <w:p w14:paraId="5B76552A">
      <w:pPr>
        <w:rPr>
          <w:rFonts w:hint="eastAsia" w:ascii="仿宋" w:hAnsi="仿宋" w:eastAsia="仿宋" w:cs="仿宋"/>
          <w:color w:val="auto"/>
          <w:sz w:val="24"/>
          <w:highlight w:val="none"/>
        </w:rPr>
      </w:pPr>
    </w:p>
    <w:p w14:paraId="711E5796">
      <w:pPr>
        <w:rPr>
          <w:rFonts w:hint="eastAsia" w:ascii="仿宋" w:hAnsi="仿宋" w:eastAsia="仿宋" w:cs="仿宋"/>
          <w:color w:val="auto"/>
          <w:sz w:val="24"/>
          <w:highlight w:val="none"/>
        </w:rPr>
      </w:pPr>
    </w:p>
    <w:p w14:paraId="57AA8683">
      <w:pPr>
        <w:rPr>
          <w:rFonts w:hint="eastAsia" w:ascii="仿宋" w:hAnsi="仿宋" w:eastAsia="仿宋" w:cs="仿宋"/>
          <w:color w:val="auto"/>
          <w:sz w:val="24"/>
          <w:highlight w:val="none"/>
        </w:rPr>
      </w:pPr>
    </w:p>
    <w:p w14:paraId="514F17E3">
      <w:pPr>
        <w:rPr>
          <w:rFonts w:hint="eastAsia" w:ascii="仿宋" w:hAnsi="仿宋" w:eastAsia="仿宋" w:cs="仿宋"/>
          <w:color w:val="auto"/>
          <w:sz w:val="24"/>
          <w:highlight w:val="none"/>
        </w:rPr>
      </w:pPr>
    </w:p>
    <w:p w14:paraId="21A3E01F">
      <w:pPr>
        <w:rPr>
          <w:rFonts w:hint="eastAsia" w:ascii="仿宋" w:hAnsi="仿宋" w:eastAsia="仿宋" w:cs="仿宋"/>
          <w:color w:val="auto"/>
          <w:sz w:val="24"/>
          <w:highlight w:val="none"/>
        </w:rPr>
      </w:pPr>
    </w:p>
    <w:p w14:paraId="79B6A3B1">
      <w:pPr>
        <w:rPr>
          <w:rFonts w:hint="eastAsia" w:ascii="仿宋" w:hAnsi="仿宋" w:eastAsia="仿宋" w:cs="仿宋"/>
          <w:color w:val="auto"/>
          <w:sz w:val="24"/>
          <w:highlight w:val="none"/>
        </w:rPr>
      </w:pPr>
    </w:p>
    <w:p w14:paraId="62701873">
      <w:pPr>
        <w:rPr>
          <w:rFonts w:hint="eastAsia" w:ascii="仿宋" w:hAnsi="仿宋" w:eastAsia="仿宋" w:cs="仿宋"/>
          <w:color w:val="auto"/>
          <w:sz w:val="24"/>
          <w:highlight w:val="none"/>
        </w:rPr>
      </w:pPr>
    </w:p>
    <w:p w14:paraId="396C8962">
      <w:pPr>
        <w:rPr>
          <w:rFonts w:hint="eastAsia" w:ascii="仿宋" w:hAnsi="仿宋" w:eastAsia="仿宋" w:cs="仿宋"/>
          <w:color w:val="auto"/>
          <w:sz w:val="24"/>
          <w:highlight w:val="none"/>
        </w:rPr>
      </w:pPr>
    </w:p>
    <w:p w14:paraId="5A4F17C7">
      <w:pPr>
        <w:rPr>
          <w:rFonts w:hint="eastAsia" w:ascii="仿宋" w:hAnsi="仿宋" w:eastAsia="仿宋" w:cs="仿宋"/>
          <w:color w:val="auto"/>
          <w:sz w:val="24"/>
          <w:highlight w:val="none"/>
        </w:rPr>
      </w:pPr>
    </w:p>
    <w:p w14:paraId="169973CA">
      <w:pPr>
        <w:rPr>
          <w:rFonts w:hint="eastAsia" w:ascii="仿宋" w:hAnsi="仿宋" w:eastAsia="仿宋" w:cs="仿宋"/>
          <w:color w:val="auto"/>
          <w:sz w:val="24"/>
          <w:highlight w:val="none"/>
        </w:rPr>
      </w:pPr>
    </w:p>
    <w:p w14:paraId="360F49D1">
      <w:pPr>
        <w:rPr>
          <w:rFonts w:hint="eastAsia" w:ascii="仿宋" w:hAnsi="仿宋" w:eastAsia="仿宋" w:cs="仿宋"/>
          <w:color w:val="auto"/>
          <w:sz w:val="24"/>
          <w:highlight w:val="none"/>
        </w:rPr>
      </w:pPr>
    </w:p>
    <w:p w14:paraId="24C3D668">
      <w:pPr>
        <w:rPr>
          <w:rFonts w:hint="eastAsia" w:ascii="仿宋" w:hAnsi="仿宋" w:eastAsia="仿宋" w:cs="仿宋"/>
          <w:color w:val="auto"/>
          <w:sz w:val="24"/>
          <w:highlight w:val="none"/>
        </w:rPr>
      </w:pPr>
    </w:p>
    <w:p w14:paraId="0ABC3F1B">
      <w:pPr>
        <w:rPr>
          <w:rFonts w:hint="eastAsia" w:ascii="仿宋" w:hAnsi="仿宋" w:eastAsia="仿宋" w:cs="仿宋"/>
          <w:color w:val="auto"/>
          <w:sz w:val="24"/>
          <w:highlight w:val="none"/>
        </w:rPr>
      </w:pPr>
    </w:p>
    <w:p w14:paraId="0E4228BB">
      <w:pPr>
        <w:rPr>
          <w:rFonts w:hint="eastAsia" w:ascii="仿宋" w:hAnsi="仿宋" w:eastAsia="仿宋" w:cs="仿宋"/>
          <w:color w:val="auto"/>
          <w:sz w:val="24"/>
          <w:highlight w:val="none"/>
        </w:rPr>
      </w:pPr>
    </w:p>
    <w:p w14:paraId="6BF553EA">
      <w:pPr>
        <w:rPr>
          <w:rFonts w:hint="eastAsia" w:ascii="仿宋" w:hAnsi="仿宋" w:eastAsia="仿宋" w:cs="仿宋"/>
          <w:color w:val="auto"/>
          <w:sz w:val="24"/>
          <w:highlight w:val="none"/>
        </w:rPr>
      </w:pPr>
    </w:p>
    <w:p w14:paraId="1CC2C5FF">
      <w:pPr>
        <w:rPr>
          <w:rFonts w:hint="eastAsia" w:ascii="仿宋" w:hAnsi="仿宋" w:eastAsia="仿宋" w:cs="仿宋"/>
          <w:color w:val="auto"/>
          <w:sz w:val="24"/>
          <w:highlight w:val="none"/>
        </w:rPr>
      </w:pPr>
    </w:p>
    <w:p w14:paraId="5D13F56D">
      <w:pPr>
        <w:rPr>
          <w:rFonts w:hint="eastAsia" w:ascii="仿宋" w:hAnsi="仿宋" w:eastAsia="仿宋" w:cs="仿宋"/>
          <w:color w:val="auto"/>
          <w:sz w:val="24"/>
          <w:highlight w:val="none"/>
        </w:rPr>
      </w:pPr>
    </w:p>
    <w:p w14:paraId="4352949D">
      <w:pPr>
        <w:rPr>
          <w:rFonts w:hint="eastAsia" w:ascii="仿宋" w:hAnsi="仿宋" w:eastAsia="仿宋" w:cs="仿宋"/>
          <w:color w:val="auto"/>
          <w:sz w:val="24"/>
          <w:highlight w:val="none"/>
        </w:rPr>
      </w:pPr>
    </w:p>
    <w:p w14:paraId="5CDF6734">
      <w:pPr>
        <w:pStyle w:val="680"/>
        <w:ind w:firstLine="0" w:firstLineChars="0"/>
        <w:jc w:val="center"/>
        <w:rPr>
          <w:rFonts w:hint="eastAsia" w:ascii="仿宋" w:hAnsi="仿宋" w:eastAsia="仿宋" w:cs="仿宋"/>
          <w:b/>
          <w:snapToGrid w:val="0"/>
          <w:color w:val="auto"/>
          <w:kern w:val="0"/>
          <w:sz w:val="32"/>
          <w:szCs w:val="24"/>
          <w:highlight w:val="none"/>
        </w:rPr>
      </w:pPr>
      <w:r>
        <w:rPr>
          <w:rFonts w:hint="eastAsia" w:ascii="仿宋" w:hAnsi="仿宋" w:eastAsia="仿宋" w:cs="仿宋"/>
          <w:b/>
          <w:snapToGrid w:val="0"/>
          <w:color w:val="auto"/>
          <w:kern w:val="0"/>
          <w:sz w:val="32"/>
          <w:szCs w:val="24"/>
          <w:highlight w:val="none"/>
        </w:rPr>
        <w:t>投标保证金退还信息表</w:t>
      </w:r>
    </w:p>
    <w:p w14:paraId="4C11D44C">
      <w:pPr>
        <w:pStyle w:val="680"/>
        <w:ind w:firstLine="0" w:firstLineChars="0"/>
        <w:rPr>
          <w:rFonts w:hint="eastAsia" w:ascii="仿宋" w:hAnsi="仿宋" w:eastAsia="仿宋" w:cs="仿宋"/>
          <w:color w:val="auto"/>
          <w:szCs w:val="36"/>
          <w:highlight w:val="none"/>
        </w:rPr>
      </w:pPr>
    </w:p>
    <w:tbl>
      <w:tblPr>
        <w:tblStyle w:val="61"/>
        <w:tblW w:w="9169" w:type="dxa"/>
        <w:tblInd w:w="0" w:type="dxa"/>
        <w:tblLayout w:type="fixed"/>
        <w:tblCellMar>
          <w:top w:w="0" w:type="dxa"/>
          <w:left w:w="108" w:type="dxa"/>
          <w:bottom w:w="0" w:type="dxa"/>
          <w:right w:w="108" w:type="dxa"/>
        </w:tblCellMar>
      </w:tblPr>
      <w:tblGrid>
        <w:gridCol w:w="1951"/>
        <w:gridCol w:w="3402"/>
        <w:gridCol w:w="1559"/>
        <w:gridCol w:w="2257"/>
      </w:tblGrid>
      <w:tr w14:paraId="7DE9196C">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5ADB6E4D">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8DDCC4D">
            <w:pPr>
              <w:rPr>
                <w:rFonts w:hint="eastAsia" w:ascii="仿宋" w:hAnsi="仿宋" w:eastAsia="仿宋" w:cs="仿宋"/>
                <w:color w:val="auto"/>
                <w:sz w:val="28"/>
                <w:szCs w:val="28"/>
                <w:highlight w:val="none"/>
              </w:rPr>
            </w:pPr>
          </w:p>
        </w:tc>
      </w:tr>
      <w:tr w14:paraId="05BDCC88">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2D2F299C">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3D458A0E">
            <w:pPr>
              <w:rPr>
                <w:rFonts w:hint="eastAsia" w:ascii="仿宋" w:hAnsi="仿宋" w:eastAsia="仿宋" w:cs="仿宋"/>
                <w:color w:val="auto"/>
                <w:sz w:val="28"/>
                <w:szCs w:val="28"/>
                <w:highlight w:val="none"/>
              </w:rPr>
            </w:pPr>
          </w:p>
        </w:tc>
      </w:tr>
      <w:tr w14:paraId="5B9983D3">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36ED703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5E93618F">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0B0DF36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24ABA6F0">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156E1AD2">
        <w:tblPrEx>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vAlign w:val="center"/>
          </w:tcPr>
          <w:p w14:paraId="55A6D26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649897E">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980AE2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1F00054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FC584B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028E7360">
            <w:pPr>
              <w:jc w:val="center"/>
              <w:rPr>
                <w:rFonts w:hint="eastAsia" w:ascii="仿宋" w:hAnsi="仿宋" w:eastAsia="仿宋" w:cs="仿宋"/>
                <w:color w:val="auto"/>
                <w:sz w:val="28"/>
                <w:szCs w:val="28"/>
                <w:highlight w:val="none"/>
              </w:rPr>
            </w:pPr>
          </w:p>
        </w:tc>
      </w:tr>
      <w:tr w14:paraId="08F5F76B">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3E62CD6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71095758">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792B91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2EC393C4">
            <w:pPr>
              <w:jc w:val="center"/>
              <w:rPr>
                <w:rFonts w:hint="eastAsia" w:ascii="仿宋" w:hAnsi="仿宋" w:eastAsia="仿宋" w:cs="仿宋"/>
                <w:color w:val="auto"/>
                <w:sz w:val="28"/>
                <w:szCs w:val="28"/>
                <w:highlight w:val="none"/>
              </w:rPr>
            </w:pPr>
          </w:p>
        </w:tc>
      </w:tr>
      <w:tr w14:paraId="55EFBA2C">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6117A2E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6790BBFC">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49AB860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5D560257">
            <w:pPr>
              <w:jc w:val="center"/>
              <w:rPr>
                <w:rFonts w:hint="eastAsia" w:ascii="仿宋" w:hAnsi="仿宋" w:eastAsia="仿宋" w:cs="仿宋"/>
                <w:color w:val="auto"/>
                <w:sz w:val="28"/>
                <w:szCs w:val="28"/>
                <w:highlight w:val="none"/>
              </w:rPr>
            </w:pPr>
          </w:p>
        </w:tc>
      </w:tr>
      <w:tr w14:paraId="2830272B">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1016243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02A2DE03">
            <w:pPr>
              <w:jc w:val="center"/>
              <w:rPr>
                <w:rFonts w:hint="eastAsia" w:ascii="仿宋" w:hAnsi="仿宋" w:eastAsia="仿宋" w:cs="仿宋"/>
                <w:color w:val="auto"/>
                <w:sz w:val="28"/>
                <w:szCs w:val="28"/>
                <w:highlight w:val="none"/>
              </w:rPr>
            </w:pPr>
          </w:p>
        </w:tc>
      </w:tr>
    </w:tbl>
    <w:p w14:paraId="40B1C906">
      <w:pPr>
        <w:pStyle w:val="738"/>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说明：请将本表附在响应文件最后一页</w:t>
      </w:r>
    </w:p>
    <w:p w14:paraId="2A268501">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p>
    <w:p w14:paraId="31B04838">
      <w:pPr>
        <w:rPr>
          <w:rFonts w:hint="eastAsia" w:ascii="仿宋" w:hAnsi="仿宋" w:eastAsia="仿宋" w:cs="仿宋"/>
          <w:color w:val="auto"/>
          <w:sz w:val="24"/>
          <w:highlight w:val="none"/>
        </w:rPr>
      </w:pPr>
    </w:p>
    <w:sectPr>
      <w:headerReference r:id="rId8" w:type="default"/>
      <w:footerReference r:id="rId9" w:type="default"/>
      <w:pgSz w:w="11906" w:h="16838"/>
      <w:pgMar w:top="1134" w:right="1134" w:bottom="1134" w:left="1134" w:header="703" w:footer="851"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黑体"/>
    <w:panose1 w:val="02000000000000000000"/>
    <w:charset w:val="86"/>
    <w:family w:val="script"/>
    <w:pitch w:val="default"/>
    <w:sig w:usb0="00000000" w:usb1="00000000" w:usb2="00000000" w:usb3="00000000" w:csb0="00040000" w:csb1="00000000"/>
  </w:font>
  <w:font w:name="Geneva">
    <w:panose1 w:val="020B0503030404040204"/>
    <w:charset w:val="00"/>
    <w:family w:val="swiss"/>
    <w:pitch w:val="default"/>
    <w:sig w:usb0="00000000" w:usb1="00000000" w:usb2="00000000" w:usb3="00000000" w:csb0="00000000" w:csb1="00000000"/>
  </w:font>
  <w:font w:name="Angsana New">
    <w:altName w:val="Times New Roman"/>
    <w:panose1 w:val="02020603050405020304"/>
    <w:charset w:val="00"/>
    <w:family w:val="roman"/>
    <w:pitch w:val="default"/>
    <w:sig w:usb0="00000000" w:usb1="00000000" w:usb2="00000000" w:usb3="00000000" w:csb0="00010001" w:csb1="0000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00" w:usb3="00000000" w:csb0="00040000" w:csb1="00000000"/>
  </w:font>
  <w:font w:name="MicrosoftYaHei">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B827">
    <w:pPr>
      <w:spacing w:line="172" w:lineRule="auto"/>
      <w:ind w:left="3836"/>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3F09">
    <w:pPr>
      <w:spacing w:line="172" w:lineRule="auto"/>
      <w:ind w:left="3836"/>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DB9D9">
                          <w:pPr>
                            <w:pStyle w:val="4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9DB9D9">
                    <w:pPr>
                      <w:pStyle w:val="4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A0040">
    <w:pPr>
      <w:pStyle w:val="4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CE5AB">
                          <w:pPr>
                            <w:pStyle w:val="41"/>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4ACE5AB">
                    <w:pPr>
                      <w:pStyle w:val="41"/>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AEC6">
    <w:pPr>
      <w:pStyle w:val="4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C0E11">
    <w:pPr>
      <w:pStyle w:val="4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2A86">
    <w:pPr>
      <w:pStyle w:val="28"/>
      <w:pBdr>
        <w:bottom w:val="none" w:color="auto" w:sz="0" w:space="0"/>
      </w:pBdr>
      <w:spacing w:line="100"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E822">
    <w:pPr>
      <w:pStyle w:val="42"/>
      <w:pBdr>
        <w:bottom w:val="none" w:color="auto" w:sz="0" w:space="0"/>
      </w:pBdr>
      <w:jc w:val="left"/>
      <w:rPr>
        <w:rFonts w:ascii="仿宋" w:hAnsi="仿宋" w:eastAsia="仿宋"/>
        <w:b/>
        <w:i/>
        <w:spacing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68B96"/>
    <w:multiLevelType w:val="singleLevel"/>
    <w:tmpl w:val="BB268B96"/>
    <w:lvl w:ilvl="0" w:tentative="0">
      <w:start w:val="1"/>
      <w:numFmt w:val="decimal"/>
      <w:lvlText w:val="%1."/>
      <w:lvlJc w:val="left"/>
      <w:pPr>
        <w:tabs>
          <w:tab w:val="left" w:pos="312"/>
        </w:tabs>
      </w:pPr>
    </w:lvl>
  </w:abstractNum>
  <w:abstractNum w:abstractNumId="1">
    <w:nsid w:val="0EDB2900"/>
    <w:multiLevelType w:val="multilevel"/>
    <w:tmpl w:val="0EDB2900"/>
    <w:lvl w:ilvl="0" w:tentative="0">
      <w:start w:val="1"/>
      <w:numFmt w:val="bullet"/>
      <w:pStyle w:val="517"/>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11BF6E1B"/>
    <w:multiLevelType w:val="multilevel"/>
    <w:tmpl w:val="11BF6E1B"/>
    <w:lvl w:ilvl="0" w:tentative="0">
      <w:start w:val="1"/>
      <w:numFmt w:val="decimal"/>
      <w:pStyle w:val="165"/>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3">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93"/>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4">
    <w:nsid w:val="18232DD3"/>
    <w:multiLevelType w:val="singleLevel"/>
    <w:tmpl w:val="18232DD3"/>
    <w:lvl w:ilvl="0" w:tentative="0">
      <w:start w:val="1"/>
      <w:numFmt w:val="decimal"/>
      <w:pStyle w:val="514"/>
      <w:lvlText w:val="（%1）"/>
      <w:lvlJc w:val="left"/>
      <w:pPr>
        <w:tabs>
          <w:tab w:val="left" w:pos="1800"/>
        </w:tabs>
        <w:ind w:left="1800" w:hanging="900"/>
      </w:pPr>
      <w:rPr>
        <w:rFonts w:hint="eastAsia"/>
      </w:rPr>
    </w:lvl>
  </w:abstractNum>
  <w:abstractNum w:abstractNumId="5">
    <w:nsid w:val="20A10221"/>
    <w:multiLevelType w:val="multilevel"/>
    <w:tmpl w:val="20A10221"/>
    <w:lvl w:ilvl="0" w:tentative="0">
      <w:start w:val="1"/>
      <w:numFmt w:val="decimal"/>
      <w:pStyle w:val="222"/>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7727B63"/>
    <w:multiLevelType w:val="multilevel"/>
    <w:tmpl w:val="27727B63"/>
    <w:lvl w:ilvl="0" w:tentative="0">
      <w:start w:val="1"/>
      <w:numFmt w:val="bullet"/>
      <w:pStyle w:val="436"/>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F430D32"/>
    <w:multiLevelType w:val="multilevel"/>
    <w:tmpl w:val="4F430D32"/>
    <w:lvl w:ilvl="0" w:tentative="0">
      <w:start w:val="1"/>
      <w:numFmt w:val="decimal"/>
      <w:pStyle w:val="16"/>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8">
    <w:nsid w:val="5B6D3AF1"/>
    <w:multiLevelType w:val="multilevel"/>
    <w:tmpl w:val="5B6D3AF1"/>
    <w:lvl w:ilvl="0" w:tentative="0">
      <w:start w:val="1"/>
      <w:numFmt w:val="decimal"/>
      <w:pStyle w:val="591"/>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9">
    <w:nsid w:val="69318865"/>
    <w:multiLevelType w:val="singleLevel"/>
    <w:tmpl w:val="69318865"/>
    <w:lvl w:ilvl="0" w:tentative="0">
      <w:start w:val="1"/>
      <w:numFmt w:val="decimal"/>
      <w:pStyle w:val="771"/>
      <w:suff w:val="nothing"/>
      <w:lvlText w:val="（%1）"/>
      <w:lvlJc w:val="left"/>
      <w:pPr>
        <w:ind w:left="0" w:firstLine="0"/>
      </w:pPr>
      <w:rPr>
        <w:rFonts w:hint="default"/>
      </w:rPr>
    </w:lvl>
  </w:abstractNum>
  <w:abstractNum w:abstractNumId="10">
    <w:nsid w:val="6E230785"/>
    <w:multiLevelType w:val="multilevel"/>
    <w:tmpl w:val="6E230785"/>
    <w:lvl w:ilvl="0" w:tentative="0">
      <w:start w:val="1"/>
      <w:numFmt w:val="bullet"/>
      <w:pStyle w:val="618"/>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7E3B679F"/>
    <w:multiLevelType w:val="multilevel"/>
    <w:tmpl w:val="7E3B679F"/>
    <w:lvl w:ilvl="0" w:tentative="0">
      <w:start w:val="1"/>
      <w:numFmt w:val="chineseCountingThousand"/>
      <w:pStyle w:val="374"/>
      <w:lvlText w:val="%1."/>
      <w:lvlJc w:val="left"/>
      <w:pPr>
        <w:ind w:left="0" w:firstLine="0"/>
      </w:pPr>
      <w:rPr>
        <w:rFonts w:hint="default"/>
        <w:color w:val="auto"/>
        <w:sz w:val="44"/>
      </w:rPr>
    </w:lvl>
    <w:lvl w:ilvl="1" w:tentative="0">
      <w:start w:val="1"/>
      <w:numFmt w:val="decimal"/>
      <w:pStyle w:val="449"/>
      <w:lvlText w:val="%2"/>
      <w:lvlJc w:val="left"/>
      <w:pPr>
        <w:ind w:left="0" w:firstLine="0"/>
      </w:pPr>
      <w:rPr>
        <w:rFonts w:hint="eastAsia"/>
      </w:rPr>
    </w:lvl>
    <w:lvl w:ilvl="2" w:tentative="0">
      <w:start w:val="1"/>
      <w:numFmt w:val="decimal"/>
      <w:pStyle w:val="556"/>
      <w:lvlText w:val="%2.%3"/>
      <w:lvlJc w:val="left"/>
      <w:pPr>
        <w:ind w:left="0" w:firstLine="0"/>
      </w:pPr>
      <w:rPr>
        <w:rFonts w:hint="eastAsia"/>
      </w:rPr>
    </w:lvl>
    <w:lvl w:ilvl="3" w:tentative="0">
      <w:start w:val="1"/>
      <w:numFmt w:val="decimal"/>
      <w:pStyle w:val="192"/>
      <w:lvlText w:val="%2.%3.%4"/>
      <w:lvlJc w:val="left"/>
      <w:pPr>
        <w:ind w:left="0" w:firstLine="0"/>
      </w:pPr>
      <w:rPr>
        <w:rFonts w:hint="eastAsia"/>
      </w:rPr>
    </w:lvl>
    <w:lvl w:ilvl="4" w:tentative="0">
      <w:start w:val="1"/>
      <w:numFmt w:val="decimal"/>
      <w:pStyle w:val="623"/>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7"/>
  </w:num>
  <w:num w:numId="2">
    <w:abstractNumId w:val="2"/>
  </w:num>
  <w:num w:numId="3">
    <w:abstractNumId w:val="11"/>
  </w:num>
  <w:num w:numId="4">
    <w:abstractNumId w:val="5"/>
  </w:num>
  <w:num w:numId="5">
    <w:abstractNumId w:val="6"/>
  </w:num>
  <w:num w:numId="6">
    <w:abstractNumId w:val="3"/>
  </w:num>
  <w:num w:numId="7">
    <w:abstractNumId w:val="4"/>
  </w:num>
  <w:num w:numId="8">
    <w:abstractNumId w:val="1"/>
  </w:num>
  <w:num w:numId="9">
    <w:abstractNumId w:val="8"/>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ZTA3MDgyMjI5NjM0YzRhNmNmMmVmNWFiOTgyNjMifQ=="/>
  </w:docVars>
  <w:rsids>
    <w:rsidRoot w:val="00A01782"/>
    <w:rsid w:val="000069D9"/>
    <w:rsid w:val="00023A95"/>
    <w:rsid w:val="00032FD1"/>
    <w:rsid w:val="000351C3"/>
    <w:rsid w:val="000531E4"/>
    <w:rsid w:val="0006102E"/>
    <w:rsid w:val="00061D44"/>
    <w:rsid w:val="000C64E9"/>
    <w:rsid w:val="00107A12"/>
    <w:rsid w:val="00141DFE"/>
    <w:rsid w:val="00153B70"/>
    <w:rsid w:val="001725C3"/>
    <w:rsid w:val="00191CA4"/>
    <w:rsid w:val="0019595B"/>
    <w:rsid w:val="001A76D8"/>
    <w:rsid w:val="00212870"/>
    <w:rsid w:val="00215BAF"/>
    <w:rsid w:val="002433A3"/>
    <w:rsid w:val="00291B6E"/>
    <w:rsid w:val="00292365"/>
    <w:rsid w:val="002978B3"/>
    <w:rsid w:val="002C6C44"/>
    <w:rsid w:val="002E501E"/>
    <w:rsid w:val="002F60D5"/>
    <w:rsid w:val="00364AE4"/>
    <w:rsid w:val="00371318"/>
    <w:rsid w:val="003851B0"/>
    <w:rsid w:val="003A4767"/>
    <w:rsid w:val="003C4F3E"/>
    <w:rsid w:val="003D7247"/>
    <w:rsid w:val="003F2805"/>
    <w:rsid w:val="003F32A2"/>
    <w:rsid w:val="00404931"/>
    <w:rsid w:val="0042457B"/>
    <w:rsid w:val="004732A8"/>
    <w:rsid w:val="004A0206"/>
    <w:rsid w:val="004C64FC"/>
    <w:rsid w:val="004C7365"/>
    <w:rsid w:val="00511451"/>
    <w:rsid w:val="005144DB"/>
    <w:rsid w:val="00592653"/>
    <w:rsid w:val="005D6E9C"/>
    <w:rsid w:val="005D7722"/>
    <w:rsid w:val="006170E2"/>
    <w:rsid w:val="00624AF4"/>
    <w:rsid w:val="006302DF"/>
    <w:rsid w:val="006521C0"/>
    <w:rsid w:val="006528FB"/>
    <w:rsid w:val="00654CD2"/>
    <w:rsid w:val="006558BB"/>
    <w:rsid w:val="0069159E"/>
    <w:rsid w:val="006930F7"/>
    <w:rsid w:val="006D31AB"/>
    <w:rsid w:val="006D6ED7"/>
    <w:rsid w:val="006D7F94"/>
    <w:rsid w:val="0071199E"/>
    <w:rsid w:val="00714845"/>
    <w:rsid w:val="007244BC"/>
    <w:rsid w:val="00735426"/>
    <w:rsid w:val="0075443B"/>
    <w:rsid w:val="00762687"/>
    <w:rsid w:val="00762B64"/>
    <w:rsid w:val="00763BA0"/>
    <w:rsid w:val="007A4E09"/>
    <w:rsid w:val="007A7024"/>
    <w:rsid w:val="007C2140"/>
    <w:rsid w:val="008901F1"/>
    <w:rsid w:val="008B624E"/>
    <w:rsid w:val="00913682"/>
    <w:rsid w:val="00970FD7"/>
    <w:rsid w:val="00980B98"/>
    <w:rsid w:val="00980F4A"/>
    <w:rsid w:val="009B1675"/>
    <w:rsid w:val="009B1EB9"/>
    <w:rsid w:val="009B3DAB"/>
    <w:rsid w:val="009B7BB9"/>
    <w:rsid w:val="009F4426"/>
    <w:rsid w:val="009F7690"/>
    <w:rsid w:val="00A01782"/>
    <w:rsid w:val="00A12C0E"/>
    <w:rsid w:val="00A34269"/>
    <w:rsid w:val="00A630BB"/>
    <w:rsid w:val="00A674BD"/>
    <w:rsid w:val="00A67694"/>
    <w:rsid w:val="00AC4516"/>
    <w:rsid w:val="00B27D1C"/>
    <w:rsid w:val="00BB0193"/>
    <w:rsid w:val="00BE1842"/>
    <w:rsid w:val="00BE74F6"/>
    <w:rsid w:val="00C0702F"/>
    <w:rsid w:val="00C13195"/>
    <w:rsid w:val="00C45B1E"/>
    <w:rsid w:val="00C47E16"/>
    <w:rsid w:val="00C71BD2"/>
    <w:rsid w:val="00C90DF0"/>
    <w:rsid w:val="00C952C4"/>
    <w:rsid w:val="00C96331"/>
    <w:rsid w:val="00CA0CF2"/>
    <w:rsid w:val="00CA44EA"/>
    <w:rsid w:val="00CA7F65"/>
    <w:rsid w:val="00CC6886"/>
    <w:rsid w:val="00CE3B93"/>
    <w:rsid w:val="00D06107"/>
    <w:rsid w:val="00D5276F"/>
    <w:rsid w:val="00D67926"/>
    <w:rsid w:val="00D86A19"/>
    <w:rsid w:val="00D90B6F"/>
    <w:rsid w:val="00DA5C50"/>
    <w:rsid w:val="00DB7BE0"/>
    <w:rsid w:val="00DE1C85"/>
    <w:rsid w:val="00DE6DAB"/>
    <w:rsid w:val="00E146FB"/>
    <w:rsid w:val="00E17CC0"/>
    <w:rsid w:val="00E27EFA"/>
    <w:rsid w:val="00E329EE"/>
    <w:rsid w:val="00E3581D"/>
    <w:rsid w:val="00E37EE9"/>
    <w:rsid w:val="00E635BC"/>
    <w:rsid w:val="00E821BE"/>
    <w:rsid w:val="00E917BB"/>
    <w:rsid w:val="00ED4192"/>
    <w:rsid w:val="00EF6688"/>
    <w:rsid w:val="00F02414"/>
    <w:rsid w:val="00F0525F"/>
    <w:rsid w:val="00F464D6"/>
    <w:rsid w:val="00F70438"/>
    <w:rsid w:val="00F80971"/>
    <w:rsid w:val="00F86D97"/>
    <w:rsid w:val="00F87A31"/>
    <w:rsid w:val="00FA26DB"/>
    <w:rsid w:val="00FB5F04"/>
    <w:rsid w:val="00FC6FB6"/>
    <w:rsid w:val="04591A82"/>
    <w:rsid w:val="047F29D3"/>
    <w:rsid w:val="05785F3A"/>
    <w:rsid w:val="05B253F0"/>
    <w:rsid w:val="07177C01"/>
    <w:rsid w:val="07793362"/>
    <w:rsid w:val="07AD2313"/>
    <w:rsid w:val="08386081"/>
    <w:rsid w:val="09181A0E"/>
    <w:rsid w:val="092813D5"/>
    <w:rsid w:val="09A40A93"/>
    <w:rsid w:val="09BC37C9"/>
    <w:rsid w:val="0A0C7FBA"/>
    <w:rsid w:val="0B343715"/>
    <w:rsid w:val="0BEE5B5B"/>
    <w:rsid w:val="0C0548A3"/>
    <w:rsid w:val="0C6F4AE2"/>
    <w:rsid w:val="0CE265BB"/>
    <w:rsid w:val="0CE402E5"/>
    <w:rsid w:val="0D794694"/>
    <w:rsid w:val="0E0662D9"/>
    <w:rsid w:val="0EB92DDE"/>
    <w:rsid w:val="0F890F70"/>
    <w:rsid w:val="0F8A6A96"/>
    <w:rsid w:val="104906FF"/>
    <w:rsid w:val="106B3B8A"/>
    <w:rsid w:val="10944D53"/>
    <w:rsid w:val="119B2436"/>
    <w:rsid w:val="126F08F1"/>
    <w:rsid w:val="12E075E1"/>
    <w:rsid w:val="13102103"/>
    <w:rsid w:val="137270FD"/>
    <w:rsid w:val="14391993"/>
    <w:rsid w:val="14E07884"/>
    <w:rsid w:val="150678D9"/>
    <w:rsid w:val="151D1470"/>
    <w:rsid w:val="15341AE0"/>
    <w:rsid w:val="15566C47"/>
    <w:rsid w:val="179C6C28"/>
    <w:rsid w:val="17B785C6"/>
    <w:rsid w:val="18055016"/>
    <w:rsid w:val="186E6F48"/>
    <w:rsid w:val="194D3A86"/>
    <w:rsid w:val="19786206"/>
    <w:rsid w:val="198A4263"/>
    <w:rsid w:val="1A9B01A9"/>
    <w:rsid w:val="1CA81A86"/>
    <w:rsid w:val="1DF54969"/>
    <w:rsid w:val="1F1D2D8E"/>
    <w:rsid w:val="1F404B5D"/>
    <w:rsid w:val="1F856708"/>
    <w:rsid w:val="2065054F"/>
    <w:rsid w:val="212B61EB"/>
    <w:rsid w:val="21C92C9A"/>
    <w:rsid w:val="22DF51AE"/>
    <w:rsid w:val="22E91FFA"/>
    <w:rsid w:val="250733BF"/>
    <w:rsid w:val="255D7234"/>
    <w:rsid w:val="25906C8A"/>
    <w:rsid w:val="25AA3F3B"/>
    <w:rsid w:val="25CA5E98"/>
    <w:rsid w:val="25CC654C"/>
    <w:rsid w:val="25E968CF"/>
    <w:rsid w:val="27F2731B"/>
    <w:rsid w:val="28FE1373"/>
    <w:rsid w:val="28FE264B"/>
    <w:rsid w:val="29606078"/>
    <w:rsid w:val="2A5A558B"/>
    <w:rsid w:val="2AF7636C"/>
    <w:rsid w:val="2B47506D"/>
    <w:rsid w:val="2B604E23"/>
    <w:rsid w:val="2B745717"/>
    <w:rsid w:val="2BEC66B7"/>
    <w:rsid w:val="2C220B28"/>
    <w:rsid w:val="2C407780"/>
    <w:rsid w:val="2D390354"/>
    <w:rsid w:val="2D4A12CB"/>
    <w:rsid w:val="2DF1306D"/>
    <w:rsid w:val="2EA26DD7"/>
    <w:rsid w:val="2EDE431E"/>
    <w:rsid w:val="2FC13821"/>
    <w:rsid w:val="303F5B52"/>
    <w:rsid w:val="30A65D73"/>
    <w:rsid w:val="3128604A"/>
    <w:rsid w:val="31D461CB"/>
    <w:rsid w:val="32552593"/>
    <w:rsid w:val="33152997"/>
    <w:rsid w:val="333F17C2"/>
    <w:rsid w:val="33487E46"/>
    <w:rsid w:val="334E5EA9"/>
    <w:rsid w:val="3363DEB6"/>
    <w:rsid w:val="34943D90"/>
    <w:rsid w:val="34B70DA5"/>
    <w:rsid w:val="34E03A5B"/>
    <w:rsid w:val="35081A95"/>
    <w:rsid w:val="354C37FD"/>
    <w:rsid w:val="367B5207"/>
    <w:rsid w:val="373ED944"/>
    <w:rsid w:val="37D921E5"/>
    <w:rsid w:val="38BD5663"/>
    <w:rsid w:val="38CA687F"/>
    <w:rsid w:val="38CF5D71"/>
    <w:rsid w:val="397E3266"/>
    <w:rsid w:val="39F827D8"/>
    <w:rsid w:val="3AC10AB5"/>
    <w:rsid w:val="3C015F71"/>
    <w:rsid w:val="3C66F777"/>
    <w:rsid w:val="3D160C6F"/>
    <w:rsid w:val="3D1C447A"/>
    <w:rsid w:val="3D2F488F"/>
    <w:rsid w:val="3DCC6348"/>
    <w:rsid w:val="3DCD6BBE"/>
    <w:rsid w:val="3DD0408A"/>
    <w:rsid w:val="3DEE70FE"/>
    <w:rsid w:val="3E1E2285"/>
    <w:rsid w:val="3EBA19BA"/>
    <w:rsid w:val="3F4F5483"/>
    <w:rsid w:val="3F6D5E9A"/>
    <w:rsid w:val="3FB157F6"/>
    <w:rsid w:val="3FCB5D30"/>
    <w:rsid w:val="3FDF7695"/>
    <w:rsid w:val="3FEAE84C"/>
    <w:rsid w:val="3FFF3AC0"/>
    <w:rsid w:val="3FFF8CA3"/>
    <w:rsid w:val="40254FDF"/>
    <w:rsid w:val="404B3E9C"/>
    <w:rsid w:val="4111534F"/>
    <w:rsid w:val="4128063B"/>
    <w:rsid w:val="415372ED"/>
    <w:rsid w:val="4230307B"/>
    <w:rsid w:val="42B31885"/>
    <w:rsid w:val="42ED1DEC"/>
    <w:rsid w:val="43236867"/>
    <w:rsid w:val="43EA577A"/>
    <w:rsid w:val="44DE6309"/>
    <w:rsid w:val="455B36AA"/>
    <w:rsid w:val="45845B9E"/>
    <w:rsid w:val="45A361DC"/>
    <w:rsid w:val="45E857D9"/>
    <w:rsid w:val="461F2C73"/>
    <w:rsid w:val="46276464"/>
    <w:rsid w:val="47A8076E"/>
    <w:rsid w:val="47D52A11"/>
    <w:rsid w:val="47FE6B56"/>
    <w:rsid w:val="48252A9E"/>
    <w:rsid w:val="482B53AE"/>
    <w:rsid w:val="48C411D6"/>
    <w:rsid w:val="49FE41C9"/>
    <w:rsid w:val="4A831514"/>
    <w:rsid w:val="4AE20F59"/>
    <w:rsid w:val="4BCC3E59"/>
    <w:rsid w:val="4D994499"/>
    <w:rsid w:val="4E222E26"/>
    <w:rsid w:val="4E920EE8"/>
    <w:rsid w:val="4F73380F"/>
    <w:rsid w:val="4FA055CA"/>
    <w:rsid w:val="4FD567F5"/>
    <w:rsid w:val="4FEE38CF"/>
    <w:rsid w:val="4FF359B6"/>
    <w:rsid w:val="508275E8"/>
    <w:rsid w:val="52334D5C"/>
    <w:rsid w:val="533E0496"/>
    <w:rsid w:val="53EC2E48"/>
    <w:rsid w:val="545804DE"/>
    <w:rsid w:val="54CF456B"/>
    <w:rsid w:val="54DC2574"/>
    <w:rsid w:val="55EC30CB"/>
    <w:rsid w:val="56FF90A4"/>
    <w:rsid w:val="578F2B14"/>
    <w:rsid w:val="57FF1729"/>
    <w:rsid w:val="58F27204"/>
    <w:rsid w:val="59250ADB"/>
    <w:rsid w:val="59A815C0"/>
    <w:rsid w:val="59AA358A"/>
    <w:rsid w:val="59F33590"/>
    <w:rsid w:val="5A2C686F"/>
    <w:rsid w:val="5A5D1220"/>
    <w:rsid w:val="5A84380D"/>
    <w:rsid w:val="5A8822D1"/>
    <w:rsid w:val="5B2F1F99"/>
    <w:rsid w:val="5BF67264"/>
    <w:rsid w:val="5CBC5AAE"/>
    <w:rsid w:val="5CF05384"/>
    <w:rsid w:val="5D3F0B1B"/>
    <w:rsid w:val="5D660002"/>
    <w:rsid w:val="5DE95876"/>
    <w:rsid w:val="5E2C12A7"/>
    <w:rsid w:val="5E5B8DA3"/>
    <w:rsid w:val="5F3D3395"/>
    <w:rsid w:val="5F4B4171"/>
    <w:rsid w:val="5F4D9E3F"/>
    <w:rsid w:val="5F9178E1"/>
    <w:rsid w:val="5F97A587"/>
    <w:rsid w:val="5FA506C1"/>
    <w:rsid w:val="5FE61EA1"/>
    <w:rsid w:val="5FEFEFB6"/>
    <w:rsid w:val="5FFBC648"/>
    <w:rsid w:val="5FFE26D1"/>
    <w:rsid w:val="604E7DDD"/>
    <w:rsid w:val="60770511"/>
    <w:rsid w:val="62F20814"/>
    <w:rsid w:val="632C670F"/>
    <w:rsid w:val="63AB43A8"/>
    <w:rsid w:val="64173DEF"/>
    <w:rsid w:val="648F5AEB"/>
    <w:rsid w:val="65184C1E"/>
    <w:rsid w:val="65BC4754"/>
    <w:rsid w:val="67FE5DB5"/>
    <w:rsid w:val="685F0F7D"/>
    <w:rsid w:val="6B3A4B5C"/>
    <w:rsid w:val="6BD06984"/>
    <w:rsid w:val="6C7AE0E8"/>
    <w:rsid w:val="6CEB0986"/>
    <w:rsid w:val="6D196605"/>
    <w:rsid w:val="6D564451"/>
    <w:rsid w:val="6D866B1D"/>
    <w:rsid w:val="6E7B6E4B"/>
    <w:rsid w:val="70C368F6"/>
    <w:rsid w:val="70ED2F83"/>
    <w:rsid w:val="71482132"/>
    <w:rsid w:val="717A5967"/>
    <w:rsid w:val="717B5AE0"/>
    <w:rsid w:val="71F871E6"/>
    <w:rsid w:val="7250570D"/>
    <w:rsid w:val="73147B7F"/>
    <w:rsid w:val="742B0908"/>
    <w:rsid w:val="749541C6"/>
    <w:rsid w:val="74CDA160"/>
    <w:rsid w:val="75B77955"/>
    <w:rsid w:val="760EF5CB"/>
    <w:rsid w:val="76DDD697"/>
    <w:rsid w:val="76FB6004"/>
    <w:rsid w:val="775FA948"/>
    <w:rsid w:val="77A2500C"/>
    <w:rsid w:val="77EFF46B"/>
    <w:rsid w:val="78745FAC"/>
    <w:rsid w:val="78C31B1A"/>
    <w:rsid w:val="79F72CFF"/>
    <w:rsid w:val="7A243E0F"/>
    <w:rsid w:val="7A335389"/>
    <w:rsid w:val="7AFB15E0"/>
    <w:rsid w:val="7B1B723C"/>
    <w:rsid w:val="7B3F4230"/>
    <w:rsid w:val="7B9F7A21"/>
    <w:rsid w:val="7BAD396A"/>
    <w:rsid w:val="7BBFA353"/>
    <w:rsid w:val="7BEE5005"/>
    <w:rsid w:val="7BF20AF5"/>
    <w:rsid w:val="7BFB1563"/>
    <w:rsid w:val="7C7D51FC"/>
    <w:rsid w:val="7C8406C2"/>
    <w:rsid w:val="7CE8420E"/>
    <w:rsid w:val="7D0BE20D"/>
    <w:rsid w:val="7D1E3B38"/>
    <w:rsid w:val="7D3F19D7"/>
    <w:rsid w:val="7D5B6EBA"/>
    <w:rsid w:val="7D78237D"/>
    <w:rsid w:val="7D9FA0F2"/>
    <w:rsid w:val="7DB50148"/>
    <w:rsid w:val="7DBF5930"/>
    <w:rsid w:val="7DE32360"/>
    <w:rsid w:val="7DF5CA20"/>
    <w:rsid w:val="7E0E15FD"/>
    <w:rsid w:val="7E3F1C43"/>
    <w:rsid w:val="7EE051D4"/>
    <w:rsid w:val="7EF24F07"/>
    <w:rsid w:val="7F5915FF"/>
    <w:rsid w:val="7F5F090E"/>
    <w:rsid w:val="7FAE8C29"/>
    <w:rsid w:val="7FB37DF5"/>
    <w:rsid w:val="7FBFE35B"/>
    <w:rsid w:val="7FF1363B"/>
    <w:rsid w:val="7FF7FB31"/>
    <w:rsid w:val="7FFF1FB4"/>
    <w:rsid w:val="8FF7194E"/>
    <w:rsid w:val="9D6FA12A"/>
    <w:rsid w:val="9DF3CA05"/>
    <w:rsid w:val="9ED306E1"/>
    <w:rsid w:val="9FFD3B1C"/>
    <w:rsid w:val="AF7EDF49"/>
    <w:rsid w:val="B1BFE083"/>
    <w:rsid w:val="B7B66B17"/>
    <w:rsid w:val="BB5F156E"/>
    <w:rsid w:val="BBF704BB"/>
    <w:rsid w:val="BBFF5C73"/>
    <w:rsid w:val="BEBF2733"/>
    <w:rsid w:val="BFDF4A32"/>
    <w:rsid w:val="BFFFC7D4"/>
    <w:rsid w:val="C5CEBA7D"/>
    <w:rsid w:val="D7EF569F"/>
    <w:rsid w:val="DE5E130E"/>
    <w:rsid w:val="DEB72DA0"/>
    <w:rsid w:val="DFA338A4"/>
    <w:rsid w:val="DFFF76A1"/>
    <w:rsid w:val="E9CF0280"/>
    <w:rsid w:val="EAFF3C70"/>
    <w:rsid w:val="EF3F8133"/>
    <w:rsid w:val="EFBA4333"/>
    <w:rsid w:val="EFFFF48A"/>
    <w:rsid w:val="F1FAD2BE"/>
    <w:rsid w:val="F3D5CFD0"/>
    <w:rsid w:val="F73FBB64"/>
    <w:rsid w:val="F7DECE66"/>
    <w:rsid w:val="FBBCEEC2"/>
    <w:rsid w:val="FD7F9DCC"/>
    <w:rsid w:val="FDAF29FA"/>
    <w:rsid w:val="FDDF9B9F"/>
    <w:rsid w:val="FF3B793B"/>
    <w:rsid w:val="FF750B5A"/>
    <w:rsid w:val="FF773D03"/>
    <w:rsid w:val="FF9AF4B5"/>
    <w:rsid w:val="FFE357A4"/>
    <w:rsid w:val="FFF6DB68"/>
    <w:rsid w:val="FFFD7375"/>
    <w:rsid w:val="FFFF15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4"/>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77"/>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75"/>
    <w:qFormat/>
    <w:uiPriority w:val="9"/>
    <w:pPr>
      <w:keepNext/>
      <w:keepLines/>
      <w:spacing w:before="260" w:after="260" w:line="360" w:lineRule="auto"/>
      <w:ind w:left="171" w:leftChars="171"/>
      <w:outlineLvl w:val="2"/>
    </w:pPr>
    <w:rPr>
      <w:rFonts w:eastAsia="Arial Unicode MS"/>
      <w:b/>
      <w:szCs w:val="20"/>
    </w:rPr>
  </w:style>
  <w:style w:type="paragraph" w:styleId="6">
    <w:name w:val="heading 4"/>
    <w:basedOn w:val="1"/>
    <w:next w:val="1"/>
    <w:link w:val="78"/>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79"/>
    <w:qFormat/>
    <w:uiPriority w:val="9"/>
    <w:pPr>
      <w:keepNext/>
      <w:keepLines/>
      <w:spacing w:before="280" w:after="290" w:line="376" w:lineRule="auto"/>
      <w:outlineLvl w:val="4"/>
    </w:pPr>
    <w:rPr>
      <w:rFonts w:ascii="Calibri" w:hAnsi="Calibri"/>
      <w:b/>
      <w:bCs/>
      <w:sz w:val="28"/>
      <w:szCs w:val="28"/>
    </w:rPr>
  </w:style>
  <w:style w:type="paragraph" w:styleId="8">
    <w:name w:val="heading 6"/>
    <w:basedOn w:val="1"/>
    <w:next w:val="1"/>
    <w:link w:val="80"/>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81"/>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82"/>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83"/>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4">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38"/>
    <w:qFormat/>
    <w:uiPriority w:val="99"/>
    <w:pPr>
      <w:ind w:firstLine="420" w:firstLineChars="200"/>
    </w:pPr>
    <w:rPr>
      <w:rFonts w:asciiTheme="minorHAnsi" w:hAnsiTheme="minorHAnsi" w:eastAsiaTheme="minorEastAsia" w:cstheme="minorBidi"/>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rFonts w:asciiTheme="minorHAnsi" w:hAnsiTheme="minorHAnsi" w:cstheme="minorHAnsi"/>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afterLines="50" w:line="360" w:lineRule="auto"/>
      <w:ind w:left="980" w:hanging="420"/>
    </w:pPr>
    <w:rPr>
      <w:sz w:val="24"/>
    </w:rPr>
  </w:style>
  <w:style w:type="paragraph" w:styleId="16">
    <w:name w:val="List Number"/>
    <w:basedOn w:val="1"/>
    <w:qFormat/>
    <w:uiPriority w:val="0"/>
    <w:pPr>
      <w:numPr>
        <w:ilvl w:val="0"/>
        <w:numId w:val="1"/>
      </w:numPr>
      <w:tabs>
        <w:tab w:val="left" w:pos="840"/>
      </w:tabs>
    </w:pPr>
    <w:rPr>
      <w:rFonts w:ascii="Calibri" w:hAnsi="Calibri"/>
      <w:sz w:val="28"/>
      <w:szCs w:val="22"/>
    </w:rPr>
  </w:style>
  <w:style w:type="paragraph" w:styleId="17">
    <w:name w:val="caption"/>
    <w:basedOn w:val="1"/>
    <w:next w:val="1"/>
    <w:link w:val="207"/>
    <w:qFormat/>
    <w:uiPriority w:val="0"/>
    <w:pPr>
      <w:widowControl/>
      <w:jc w:val="left"/>
    </w:pPr>
    <w:rPr>
      <w:rFonts w:ascii="Arial" w:hAnsi="Arial" w:eastAsia="黑体" w:cstheme="minorBidi"/>
      <w:szCs w:val="22"/>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264"/>
    <w:qFormat/>
    <w:uiPriority w:val="99"/>
    <w:pPr>
      <w:shd w:val="clear" w:color="auto" w:fill="000080"/>
    </w:pPr>
    <w:rPr>
      <w:rFonts w:asciiTheme="minorHAnsi" w:hAnsiTheme="minorHAnsi" w:eastAsiaTheme="minorEastAsia" w:cstheme="minorBidi"/>
    </w:rPr>
  </w:style>
  <w:style w:type="paragraph" w:styleId="21">
    <w:name w:val="toa heading"/>
    <w:basedOn w:val="1"/>
    <w:next w:val="1"/>
    <w:qFormat/>
    <w:uiPriority w:val="0"/>
    <w:pPr>
      <w:spacing w:before="120"/>
    </w:pPr>
    <w:rPr>
      <w:rFonts w:ascii="Arial" w:hAnsi="Arial" w:eastAsia="微软雅黑"/>
      <w:sz w:val="24"/>
      <w:szCs w:val="21"/>
    </w:rPr>
  </w:style>
  <w:style w:type="paragraph" w:styleId="22">
    <w:name w:val="annotation text"/>
    <w:basedOn w:val="1"/>
    <w:link w:val="251"/>
    <w:unhideWhenUsed/>
    <w:qFormat/>
    <w:uiPriority w:val="99"/>
    <w:pPr>
      <w:jc w:val="left"/>
    </w:pPr>
  </w:style>
  <w:style w:type="paragraph" w:styleId="23">
    <w:name w:val="index 6"/>
    <w:basedOn w:val="1"/>
    <w:next w:val="1"/>
    <w:qFormat/>
    <w:uiPriority w:val="99"/>
    <w:pPr>
      <w:spacing w:after="50"/>
    </w:pPr>
  </w:style>
  <w:style w:type="paragraph" w:styleId="24">
    <w:name w:val="Salutation"/>
    <w:basedOn w:val="1"/>
    <w:next w:val="1"/>
    <w:link w:val="261"/>
    <w:qFormat/>
    <w:uiPriority w:val="0"/>
    <w:rPr>
      <w:rFonts w:asciiTheme="minorHAnsi" w:hAnsiTheme="minorHAnsi" w:eastAsiaTheme="minorEastAsia" w:cstheme="minorBidi"/>
    </w:rPr>
  </w:style>
  <w:style w:type="paragraph" w:styleId="25">
    <w:name w:val="Body Text 3"/>
    <w:basedOn w:val="1"/>
    <w:link w:val="231"/>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6">
    <w:name w:val="Closing"/>
    <w:basedOn w:val="1"/>
    <w:link w:val="292"/>
    <w:qFormat/>
    <w:uiPriority w:val="0"/>
    <w:pPr>
      <w:ind w:left="100" w:leftChars="2100"/>
    </w:pPr>
    <w:rPr>
      <w:rFonts w:ascii="宋体" w:hAnsi="宋体" w:eastAsiaTheme="minorEastAsia" w:cstheme="minorBidi"/>
      <w:b/>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link w:val="258"/>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9">
    <w:name w:val="Body Text Indent"/>
    <w:basedOn w:val="1"/>
    <w:next w:val="30"/>
    <w:link w:val="228"/>
    <w:qFormat/>
    <w:uiPriority w:val="0"/>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0">
    <w:name w:val="envelope return"/>
    <w:basedOn w:val="1"/>
    <w:unhideWhenUsed/>
    <w:qFormat/>
    <w:uiPriority w:val="99"/>
    <w:pPr>
      <w:snapToGrid w:val="0"/>
    </w:pPr>
    <w:rPr>
      <w:rFonts w:ascii="Arial" w:hAnsi="Arial"/>
    </w:rPr>
  </w:style>
  <w:style w:type="paragraph" w:styleId="31">
    <w:name w:val="List 2"/>
    <w:basedOn w:val="1"/>
    <w:qFormat/>
    <w:uiPriority w:val="0"/>
    <w:pPr>
      <w:spacing w:beforeLines="50" w:afterLines="50" w:line="360" w:lineRule="auto"/>
      <w:ind w:left="100" w:leftChars="200" w:hanging="200" w:hangingChars="200"/>
    </w:pPr>
    <w:rPr>
      <w:sz w:val="24"/>
    </w:rPr>
  </w:style>
  <w:style w:type="paragraph" w:styleId="32">
    <w:name w:val="Block Text"/>
    <w:basedOn w:val="1"/>
    <w:qFormat/>
    <w:uiPriority w:val="0"/>
    <w:pPr>
      <w:spacing w:beforeLines="50" w:afterLines="50" w:line="360" w:lineRule="auto"/>
      <w:ind w:left="1440" w:leftChars="700" w:right="1440" w:rightChars="700"/>
    </w:pPr>
    <w:rPr>
      <w:sz w:val="24"/>
    </w:rPr>
  </w:style>
  <w:style w:type="paragraph" w:styleId="33">
    <w:name w:val="toc 5"/>
    <w:basedOn w:val="1"/>
    <w:next w:val="1"/>
    <w:qFormat/>
    <w:uiPriority w:val="39"/>
    <w:pPr>
      <w:ind w:left="840"/>
      <w:jc w:val="left"/>
    </w:pPr>
    <w:rPr>
      <w:rFonts w:asciiTheme="minorHAnsi" w:hAnsiTheme="minorHAnsi" w:cstheme="minorHAnsi"/>
      <w:sz w:val="18"/>
      <w:szCs w:val="18"/>
    </w:rPr>
  </w:style>
  <w:style w:type="paragraph" w:styleId="34">
    <w:name w:val="toc 3"/>
    <w:basedOn w:val="1"/>
    <w:next w:val="1"/>
    <w:qFormat/>
    <w:uiPriority w:val="39"/>
    <w:pPr>
      <w:ind w:left="420"/>
      <w:jc w:val="left"/>
    </w:pPr>
    <w:rPr>
      <w:rFonts w:asciiTheme="minorHAnsi" w:hAnsiTheme="minorHAnsi" w:cstheme="minorHAnsi"/>
      <w:i/>
      <w:iCs/>
      <w:sz w:val="20"/>
      <w:szCs w:val="20"/>
    </w:rPr>
  </w:style>
  <w:style w:type="paragraph" w:styleId="35">
    <w:name w:val="Plain Text"/>
    <w:basedOn w:val="1"/>
    <w:link w:val="243"/>
    <w:qFormat/>
    <w:uiPriority w:val="0"/>
    <w:rPr>
      <w:rFonts w:ascii="宋体" w:hAnsi="Courier New" w:cs="Courier New" w:eastAsiaTheme="minorEastAsia"/>
      <w:szCs w:val="21"/>
    </w:rPr>
  </w:style>
  <w:style w:type="paragraph" w:styleId="36">
    <w:name w:val="toc 8"/>
    <w:basedOn w:val="1"/>
    <w:next w:val="1"/>
    <w:qFormat/>
    <w:uiPriority w:val="39"/>
    <w:pPr>
      <w:ind w:left="1470"/>
      <w:jc w:val="left"/>
    </w:pPr>
    <w:rPr>
      <w:rFonts w:asciiTheme="minorHAnsi" w:hAnsiTheme="minorHAnsi" w:cstheme="minorHAnsi"/>
      <w:sz w:val="18"/>
      <w:szCs w:val="18"/>
    </w:rPr>
  </w:style>
  <w:style w:type="paragraph" w:styleId="37">
    <w:name w:val="Date"/>
    <w:basedOn w:val="1"/>
    <w:next w:val="1"/>
    <w:link w:val="268"/>
    <w:qFormat/>
    <w:uiPriority w:val="0"/>
    <w:pPr>
      <w:ind w:left="100" w:leftChars="2500"/>
    </w:pPr>
    <w:rPr>
      <w:rFonts w:eastAsia="仿宋_GB2312" w:asciiTheme="minorHAnsi" w:hAnsiTheme="minorHAnsi" w:cstheme="minorBidi"/>
      <w:color w:val="000000"/>
      <w:sz w:val="28"/>
    </w:rPr>
  </w:style>
  <w:style w:type="paragraph" w:styleId="38">
    <w:name w:val="Body Text Indent 2"/>
    <w:basedOn w:val="1"/>
    <w:link w:val="221"/>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9">
    <w:name w:val="endnote text"/>
    <w:basedOn w:val="1"/>
    <w:link w:val="296"/>
    <w:qFormat/>
    <w:uiPriority w:val="0"/>
    <w:pPr>
      <w:snapToGrid w:val="0"/>
      <w:jc w:val="left"/>
    </w:pPr>
    <w:rPr>
      <w:rFonts w:asciiTheme="minorHAnsi" w:hAnsiTheme="minorHAnsi" w:eastAsiaTheme="minorEastAsia" w:cstheme="minorBidi"/>
      <w:szCs w:val="22"/>
    </w:rPr>
  </w:style>
  <w:style w:type="paragraph" w:styleId="40">
    <w:name w:val="Balloon Text"/>
    <w:basedOn w:val="1"/>
    <w:link w:val="249"/>
    <w:qFormat/>
    <w:uiPriority w:val="99"/>
    <w:rPr>
      <w:rFonts w:asciiTheme="minorHAnsi" w:hAnsiTheme="minorHAnsi" w:eastAsiaTheme="minorEastAsia" w:cstheme="minorBidi"/>
      <w:sz w:val="18"/>
      <w:szCs w:val="18"/>
    </w:rPr>
  </w:style>
  <w:style w:type="paragraph" w:styleId="41">
    <w:name w:val="footer"/>
    <w:basedOn w:val="1"/>
    <w:link w:val="96"/>
    <w:unhideWhenUsed/>
    <w:qFormat/>
    <w:uiPriority w:val="99"/>
    <w:pPr>
      <w:tabs>
        <w:tab w:val="center" w:pos="4153"/>
        <w:tab w:val="right" w:pos="8306"/>
      </w:tabs>
      <w:snapToGrid w:val="0"/>
      <w:jc w:val="left"/>
    </w:pPr>
    <w:rPr>
      <w:sz w:val="18"/>
      <w:szCs w:val="18"/>
    </w:rPr>
  </w:style>
  <w:style w:type="paragraph" w:styleId="42">
    <w:name w:val="header"/>
    <w:basedOn w:val="1"/>
    <w:link w:val="97"/>
    <w:unhideWhenUsed/>
    <w:qFormat/>
    <w:uiPriority w:val="99"/>
    <w:pPr>
      <w:pBdr>
        <w:bottom w:val="single" w:color="auto" w:sz="6" w:space="1"/>
      </w:pBdr>
      <w:tabs>
        <w:tab w:val="center" w:pos="4153"/>
        <w:tab w:val="right" w:pos="8306"/>
      </w:tabs>
      <w:snapToGrid w:val="0"/>
      <w:jc w:val="center"/>
    </w:pPr>
    <w:rPr>
      <w:sz w:val="18"/>
      <w:szCs w:val="18"/>
    </w:rPr>
  </w:style>
  <w:style w:type="paragraph" w:styleId="43">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44">
    <w:name w:val="toc 4"/>
    <w:basedOn w:val="1"/>
    <w:next w:val="1"/>
    <w:qFormat/>
    <w:uiPriority w:val="39"/>
    <w:pPr>
      <w:ind w:left="630"/>
      <w:jc w:val="left"/>
    </w:pPr>
    <w:rPr>
      <w:rFonts w:asciiTheme="minorHAnsi" w:hAnsiTheme="minorHAnsi" w:cstheme="minorHAnsi"/>
      <w:sz w:val="18"/>
      <w:szCs w:val="18"/>
    </w:rPr>
  </w:style>
  <w:style w:type="paragraph" w:styleId="45">
    <w:name w:val="Subtitle"/>
    <w:basedOn w:val="1"/>
    <w:next w:val="1"/>
    <w:link w:val="293"/>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6">
    <w:name w:val="List"/>
    <w:basedOn w:val="1"/>
    <w:qFormat/>
    <w:uiPriority w:val="0"/>
    <w:pPr>
      <w:ind w:left="420" w:hanging="420"/>
    </w:pPr>
    <w:rPr>
      <w:sz w:val="24"/>
      <w:szCs w:val="20"/>
    </w:rPr>
  </w:style>
  <w:style w:type="paragraph" w:styleId="47">
    <w:name w:val="footnote text"/>
    <w:basedOn w:val="1"/>
    <w:link w:val="716"/>
    <w:qFormat/>
    <w:uiPriority w:val="0"/>
    <w:pPr>
      <w:widowControl/>
      <w:jc w:val="left"/>
    </w:pPr>
    <w:rPr>
      <w:kern w:val="0"/>
      <w:sz w:val="20"/>
      <w:szCs w:val="20"/>
      <w:lang w:val="de-DE"/>
    </w:rPr>
  </w:style>
  <w:style w:type="paragraph" w:styleId="48">
    <w:name w:val="toc 6"/>
    <w:basedOn w:val="1"/>
    <w:next w:val="1"/>
    <w:qFormat/>
    <w:uiPriority w:val="39"/>
    <w:pPr>
      <w:ind w:left="1050"/>
      <w:jc w:val="left"/>
    </w:pPr>
    <w:rPr>
      <w:rFonts w:asciiTheme="minorHAnsi" w:hAnsiTheme="minorHAnsi" w:cstheme="minorHAnsi"/>
      <w:sz w:val="18"/>
      <w:szCs w:val="18"/>
    </w:rPr>
  </w:style>
  <w:style w:type="paragraph" w:styleId="49">
    <w:name w:val="Body Text Indent 3"/>
    <w:basedOn w:val="1"/>
    <w:link w:val="253"/>
    <w:qFormat/>
    <w:uiPriority w:val="0"/>
    <w:pPr>
      <w:ind w:firstLine="480" w:firstLineChars="200"/>
    </w:pPr>
    <w:rPr>
      <w:rFonts w:ascii="幼圆" w:eastAsia="幼圆" w:hAnsiTheme="minorHAnsi" w:cstheme="minorBidi"/>
      <w:sz w:val="24"/>
      <w:szCs w:val="32"/>
    </w:rPr>
  </w:style>
  <w:style w:type="paragraph" w:styleId="50">
    <w:name w:val="table of figures"/>
    <w:basedOn w:val="1"/>
    <w:next w:val="1"/>
    <w:qFormat/>
    <w:uiPriority w:val="99"/>
    <w:pPr>
      <w:ind w:left="200" w:leftChars="200" w:hanging="200" w:hangingChars="200"/>
    </w:pPr>
  </w:style>
  <w:style w:type="paragraph" w:styleId="51">
    <w:name w:val="toc 2"/>
    <w:basedOn w:val="1"/>
    <w:next w:val="1"/>
    <w:qFormat/>
    <w:uiPriority w:val="39"/>
    <w:pPr>
      <w:ind w:left="210"/>
      <w:jc w:val="left"/>
    </w:pPr>
    <w:rPr>
      <w:rFonts w:asciiTheme="minorHAnsi" w:hAnsiTheme="minorHAnsi" w:cstheme="minorHAnsi"/>
      <w:smallCaps/>
      <w:sz w:val="20"/>
      <w:szCs w:val="20"/>
    </w:rPr>
  </w:style>
  <w:style w:type="paragraph" w:styleId="52">
    <w:name w:val="toc 9"/>
    <w:basedOn w:val="1"/>
    <w:next w:val="1"/>
    <w:qFormat/>
    <w:uiPriority w:val="39"/>
    <w:pPr>
      <w:ind w:left="1680"/>
      <w:jc w:val="left"/>
    </w:pPr>
    <w:rPr>
      <w:rFonts w:asciiTheme="minorHAnsi" w:hAnsiTheme="minorHAnsi" w:cstheme="minorHAnsi"/>
      <w:sz w:val="18"/>
      <w:szCs w:val="18"/>
    </w:rPr>
  </w:style>
  <w:style w:type="paragraph" w:styleId="53">
    <w:name w:val="Body Text 2"/>
    <w:basedOn w:val="1"/>
    <w:link w:val="288"/>
    <w:qFormat/>
    <w:uiPriority w:val="0"/>
    <w:pPr>
      <w:jc w:val="center"/>
    </w:pPr>
    <w:rPr>
      <w:rFonts w:ascii="宋体" w:hAnsi="宋体" w:eastAsiaTheme="minorEastAsia" w:cstheme="minorBidi"/>
      <w:sz w:val="24"/>
    </w:rPr>
  </w:style>
  <w:style w:type="paragraph" w:styleId="54">
    <w:name w:val="HTML Preformatted"/>
    <w:basedOn w:val="1"/>
    <w:link w:val="28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6">
    <w:name w:val="index 1"/>
    <w:basedOn w:val="1"/>
    <w:next w:val="1"/>
    <w:qFormat/>
    <w:uiPriority w:val="0"/>
    <w:rPr>
      <w:kern w:val="0"/>
      <w:sz w:val="24"/>
      <w:szCs w:val="21"/>
    </w:rPr>
  </w:style>
  <w:style w:type="paragraph" w:styleId="57">
    <w:name w:val="Title"/>
    <w:basedOn w:val="1"/>
    <w:next w:val="1"/>
    <w:link w:val="234"/>
    <w:qFormat/>
    <w:uiPriority w:val="0"/>
    <w:pPr>
      <w:spacing w:before="240" w:after="60"/>
      <w:jc w:val="center"/>
      <w:outlineLvl w:val="0"/>
    </w:pPr>
    <w:rPr>
      <w:rFonts w:ascii="Arial" w:hAnsi="Arial" w:eastAsiaTheme="minorEastAsia" w:cstheme="minorBidi"/>
      <w:b/>
      <w:bCs/>
      <w:sz w:val="32"/>
      <w:szCs w:val="32"/>
    </w:rPr>
  </w:style>
  <w:style w:type="paragraph" w:styleId="58">
    <w:name w:val="annotation subject"/>
    <w:basedOn w:val="22"/>
    <w:next w:val="22"/>
    <w:link w:val="252"/>
    <w:qFormat/>
    <w:uiPriority w:val="99"/>
    <w:rPr>
      <w:rFonts w:asciiTheme="minorHAnsi" w:hAnsiTheme="minorHAnsi" w:eastAsiaTheme="minorEastAsia" w:cstheme="minorBidi"/>
      <w:b/>
    </w:rPr>
  </w:style>
  <w:style w:type="paragraph" w:styleId="59">
    <w:name w:val="Body Text First Indent"/>
    <w:basedOn w:val="28"/>
    <w:link w:val="287"/>
    <w:qFormat/>
    <w:uiPriority w:val="0"/>
    <w:pPr>
      <w:autoSpaceDE/>
      <w:autoSpaceDN/>
      <w:adjustRightInd/>
      <w:spacing w:after="120" w:line="240" w:lineRule="auto"/>
      <w:ind w:firstLine="420" w:firstLineChars="100"/>
      <w:jc w:val="both"/>
    </w:pPr>
    <w:rPr>
      <w:sz w:val="21"/>
    </w:rPr>
  </w:style>
  <w:style w:type="paragraph" w:styleId="60">
    <w:name w:val="Body Text First Indent 2"/>
    <w:basedOn w:val="29"/>
    <w:next w:val="59"/>
    <w:link w:val="239"/>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2">
    <w:name w:val="Table Grid"/>
    <w:basedOn w:val="6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3">
    <w:name w:val="Table Elegant"/>
    <w:basedOn w:val="61"/>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basedOn w:val="64"/>
    <w:qFormat/>
    <w:uiPriority w:val="0"/>
  </w:style>
  <w:style w:type="character" w:styleId="68">
    <w:name w:val="FollowedHyperlink"/>
    <w:qFormat/>
    <w:uiPriority w:val="0"/>
    <w:rPr>
      <w:color w:val="800080"/>
      <w:u w:val="single"/>
    </w:rPr>
  </w:style>
  <w:style w:type="character" w:styleId="69">
    <w:name w:val="Emphasis"/>
    <w:qFormat/>
    <w:uiPriority w:val="0"/>
    <w:rPr>
      <w:i/>
      <w:iCs/>
    </w:rPr>
  </w:style>
  <w:style w:type="character" w:styleId="70">
    <w:name w:val="Hyperlink"/>
    <w:qFormat/>
    <w:uiPriority w:val="99"/>
    <w:rPr>
      <w:color w:val="0000FF"/>
      <w:u w:val="single"/>
    </w:rPr>
  </w:style>
  <w:style w:type="character" w:styleId="71">
    <w:name w:val="annotation reference"/>
    <w:qFormat/>
    <w:uiPriority w:val="99"/>
    <w:rPr>
      <w:sz w:val="21"/>
    </w:rPr>
  </w:style>
  <w:style w:type="paragraph" w:customStyle="1" w:styleId="72">
    <w:name w:val="正文缩进1"/>
    <w:basedOn w:val="73"/>
    <w:qFormat/>
    <w:uiPriority w:val="0"/>
    <w:pPr>
      <w:spacing w:line="360" w:lineRule="auto"/>
      <w:ind w:firstLine="200" w:firstLineChars="200"/>
      <w:jc w:val="left"/>
    </w:pPr>
    <w:rPr>
      <w:rFonts w:ascii="宋体" w:hAnsi="宋体"/>
      <w:sz w:val="24"/>
      <w:szCs w:val="22"/>
    </w:rPr>
  </w:style>
  <w:style w:type="paragraph" w:customStyle="1" w:styleId="73">
    <w:name w:val="正文2"/>
    <w:next w:val="7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character" w:customStyle="1" w:styleId="74">
    <w:name w:val="标题 1 Char"/>
    <w:basedOn w:val="64"/>
    <w:link w:val="3"/>
    <w:qFormat/>
    <w:uiPriority w:val="0"/>
    <w:rPr>
      <w:rFonts w:ascii="Times New Roman" w:hAnsi="Times New Roman" w:eastAsia="宋体" w:cs="Times New Roman"/>
      <w:b/>
      <w:kern w:val="44"/>
      <w:sz w:val="32"/>
      <w:szCs w:val="20"/>
    </w:rPr>
  </w:style>
  <w:style w:type="character" w:customStyle="1" w:styleId="75">
    <w:name w:val="标题 3 Char"/>
    <w:basedOn w:val="64"/>
    <w:link w:val="5"/>
    <w:qFormat/>
    <w:uiPriority w:val="9"/>
    <w:rPr>
      <w:rFonts w:ascii="Times New Roman" w:hAnsi="Times New Roman" w:eastAsia="Arial Unicode MS" w:cs="Times New Roman"/>
      <w:b/>
      <w:szCs w:val="20"/>
    </w:rPr>
  </w:style>
  <w:style w:type="paragraph" w:customStyle="1" w:styleId="76">
    <w:name w:val="首行缩进"/>
    <w:basedOn w:val="1"/>
    <w:qFormat/>
    <w:uiPriority w:val="0"/>
    <w:pPr>
      <w:ind w:firstLine="480" w:firstLineChars="200"/>
    </w:pPr>
    <w:rPr>
      <w:lang w:val="zh-CN"/>
    </w:rPr>
  </w:style>
  <w:style w:type="character" w:customStyle="1" w:styleId="77">
    <w:name w:val="标题 2 Char"/>
    <w:basedOn w:val="64"/>
    <w:link w:val="4"/>
    <w:qFormat/>
    <w:uiPriority w:val="0"/>
    <w:rPr>
      <w:rFonts w:ascii="Arial" w:hAnsi="Arial" w:eastAsia="黑体" w:cs="Times New Roman"/>
      <w:b/>
      <w:bCs/>
      <w:sz w:val="32"/>
      <w:szCs w:val="32"/>
    </w:rPr>
  </w:style>
  <w:style w:type="character" w:customStyle="1" w:styleId="78">
    <w:name w:val="标题 4 Char"/>
    <w:basedOn w:val="64"/>
    <w:link w:val="6"/>
    <w:qFormat/>
    <w:uiPriority w:val="0"/>
    <w:rPr>
      <w:rFonts w:ascii="Cambria" w:hAnsi="Cambria" w:eastAsia="宋体" w:cs="Times New Roman"/>
      <w:b/>
      <w:bCs/>
      <w:sz w:val="28"/>
      <w:szCs w:val="28"/>
    </w:rPr>
  </w:style>
  <w:style w:type="character" w:customStyle="1" w:styleId="79">
    <w:name w:val="标题 5 Char"/>
    <w:basedOn w:val="64"/>
    <w:link w:val="7"/>
    <w:qFormat/>
    <w:uiPriority w:val="9"/>
    <w:rPr>
      <w:rFonts w:ascii="Calibri" w:hAnsi="Calibri" w:eastAsia="宋体" w:cs="Times New Roman"/>
      <w:b/>
      <w:bCs/>
      <w:sz w:val="28"/>
      <w:szCs w:val="28"/>
    </w:rPr>
  </w:style>
  <w:style w:type="character" w:customStyle="1" w:styleId="80">
    <w:name w:val="标题 6 Char"/>
    <w:basedOn w:val="64"/>
    <w:link w:val="8"/>
    <w:qFormat/>
    <w:uiPriority w:val="0"/>
    <w:rPr>
      <w:rFonts w:ascii="Arial" w:hAnsi="Arial" w:eastAsia="黑体" w:cs="Times New Roman"/>
      <w:b/>
      <w:bCs/>
      <w:kern w:val="0"/>
      <w:sz w:val="24"/>
      <w:szCs w:val="24"/>
    </w:rPr>
  </w:style>
  <w:style w:type="character" w:customStyle="1" w:styleId="81">
    <w:name w:val="标题 7 Char"/>
    <w:basedOn w:val="64"/>
    <w:link w:val="9"/>
    <w:qFormat/>
    <w:uiPriority w:val="0"/>
    <w:rPr>
      <w:rFonts w:ascii="Times New Roman" w:hAnsi="Times New Roman" w:eastAsia="宋体" w:cs="Times New Roman"/>
      <w:b/>
      <w:bCs/>
      <w:kern w:val="0"/>
      <w:sz w:val="24"/>
      <w:szCs w:val="24"/>
    </w:rPr>
  </w:style>
  <w:style w:type="character" w:customStyle="1" w:styleId="82">
    <w:name w:val="标题 8 Char"/>
    <w:basedOn w:val="64"/>
    <w:link w:val="10"/>
    <w:qFormat/>
    <w:uiPriority w:val="0"/>
    <w:rPr>
      <w:rFonts w:ascii="Arial" w:hAnsi="Arial" w:eastAsia="黑体" w:cs="Times New Roman"/>
      <w:kern w:val="0"/>
      <w:sz w:val="24"/>
      <w:szCs w:val="24"/>
    </w:rPr>
  </w:style>
  <w:style w:type="character" w:customStyle="1" w:styleId="83">
    <w:name w:val="标题 9 Char"/>
    <w:basedOn w:val="64"/>
    <w:link w:val="11"/>
    <w:qFormat/>
    <w:uiPriority w:val="0"/>
    <w:rPr>
      <w:rFonts w:ascii="Arial" w:hAnsi="Arial" w:eastAsia="黑体" w:cs="Times New Roman"/>
      <w:kern w:val="0"/>
      <w:szCs w:val="21"/>
    </w:rPr>
  </w:style>
  <w:style w:type="character" w:customStyle="1" w:styleId="84">
    <w:name w:val="文档结构图 Char"/>
    <w:basedOn w:val="64"/>
    <w:link w:val="20"/>
    <w:qFormat/>
    <w:uiPriority w:val="99"/>
    <w:rPr>
      <w:rFonts w:ascii="宋体" w:hAnsi="Times New Roman" w:eastAsia="宋体" w:cs="Times New Roman"/>
      <w:sz w:val="18"/>
      <w:szCs w:val="18"/>
    </w:rPr>
  </w:style>
  <w:style w:type="character" w:customStyle="1" w:styleId="85">
    <w:name w:val="批注文字 Char"/>
    <w:basedOn w:val="64"/>
    <w:link w:val="22"/>
    <w:qFormat/>
    <w:uiPriority w:val="99"/>
    <w:rPr>
      <w:rFonts w:ascii="Times New Roman" w:hAnsi="Times New Roman" w:eastAsia="宋体" w:cs="Times New Roman"/>
      <w:szCs w:val="24"/>
    </w:rPr>
  </w:style>
  <w:style w:type="character" w:customStyle="1" w:styleId="86">
    <w:name w:val="称呼 Char"/>
    <w:basedOn w:val="64"/>
    <w:link w:val="24"/>
    <w:qFormat/>
    <w:uiPriority w:val="0"/>
    <w:rPr>
      <w:rFonts w:ascii="Times New Roman" w:hAnsi="Times New Roman" w:eastAsia="宋体" w:cs="Times New Roman"/>
      <w:szCs w:val="24"/>
    </w:rPr>
  </w:style>
  <w:style w:type="character" w:customStyle="1" w:styleId="87">
    <w:name w:val="正文文本 3 Char"/>
    <w:basedOn w:val="64"/>
    <w:link w:val="25"/>
    <w:qFormat/>
    <w:uiPriority w:val="0"/>
    <w:rPr>
      <w:rFonts w:ascii="Times New Roman" w:hAnsi="Times New Roman" w:eastAsia="宋体" w:cs="Times New Roman"/>
      <w:sz w:val="16"/>
      <w:szCs w:val="16"/>
    </w:rPr>
  </w:style>
  <w:style w:type="character" w:customStyle="1" w:styleId="88">
    <w:name w:val="结束语 Char"/>
    <w:basedOn w:val="64"/>
    <w:link w:val="26"/>
    <w:qFormat/>
    <w:uiPriority w:val="0"/>
    <w:rPr>
      <w:rFonts w:ascii="Times New Roman" w:hAnsi="Times New Roman" w:eastAsia="宋体" w:cs="Times New Roman"/>
      <w:szCs w:val="24"/>
    </w:rPr>
  </w:style>
  <w:style w:type="character" w:customStyle="1" w:styleId="89">
    <w:name w:val="正文文本 Char"/>
    <w:basedOn w:val="64"/>
    <w:link w:val="28"/>
    <w:qFormat/>
    <w:uiPriority w:val="0"/>
    <w:rPr>
      <w:rFonts w:ascii="Times New Roman" w:hAnsi="Times New Roman" w:eastAsia="宋体" w:cs="Times New Roman"/>
      <w:szCs w:val="24"/>
    </w:rPr>
  </w:style>
  <w:style w:type="character" w:customStyle="1" w:styleId="90">
    <w:name w:val="正文文本缩进 Char"/>
    <w:basedOn w:val="64"/>
    <w:link w:val="29"/>
    <w:qFormat/>
    <w:uiPriority w:val="0"/>
    <w:rPr>
      <w:rFonts w:ascii="Times New Roman" w:hAnsi="Times New Roman" w:eastAsia="宋体" w:cs="Times New Roman"/>
      <w:szCs w:val="24"/>
    </w:rPr>
  </w:style>
  <w:style w:type="character" w:customStyle="1" w:styleId="91">
    <w:name w:val="纯文本 Char"/>
    <w:basedOn w:val="64"/>
    <w:link w:val="35"/>
    <w:qFormat/>
    <w:uiPriority w:val="0"/>
    <w:rPr>
      <w:rFonts w:ascii="宋体" w:hAnsi="Courier New" w:eastAsia="宋体" w:cs="Courier New"/>
      <w:szCs w:val="21"/>
    </w:rPr>
  </w:style>
  <w:style w:type="character" w:customStyle="1" w:styleId="92">
    <w:name w:val="日期 Char"/>
    <w:basedOn w:val="64"/>
    <w:link w:val="37"/>
    <w:qFormat/>
    <w:uiPriority w:val="0"/>
    <w:rPr>
      <w:rFonts w:ascii="Times New Roman" w:hAnsi="Times New Roman" w:eastAsia="宋体" w:cs="Times New Roman"/>
      <w:szCs w:val="24"/>
    </w:rPr>
  </w:style>
  <w:style w:type="character" w:customStyle="1" w:styleId="93">
    <w:name w:val="正文文本缩进 2 Char"/>
    <w:basedOn w:val="64"/>
    <w:link w:val="38"/>
    <w:qFormat/>
    <w:uiPriority w:val="0"/>
    <w:rPr>
      <w:rFonts w:ascii="Times New Roman" w:hAnsi="Times New Roman" w:eastAsia="宋体" w:cs="Times New Roman"/>
      <w:szCs w:val="24"/>
    </w:rPr>
  </w:style>
  <w:style w:type="character" w:customStyle="1" w:styleId="94">
    <w:name w:val="尾注文本 Char"/>
    <w:basedOn w:val="64"/>
    <w:link w:val="39"/>
    <w:qFormat/>
    <w:uiPriority w:val="0"/>
    <w:rPr>
      <w:rFonts w:ascii="Times New Roman" w:hAnsi="Times New Roman" w:eastAsia="宋体" w:cs="Times New Roman"/>
      <w:szCs w:val="24"/>
    </w:rPr>
  </w:style>
  <w:style w:type="character" w:customStyle="1" w:styleId="95">
    <w:name w:val="批注框文本 Char"/>
    <w:basedOn w:val="64"/>
    <w:link w:val="40"/>
    <w:qFormat/>
    <w:uiPriority w:val="99"/>
    <w:rPr>
      <w:rFonts w:ascii="Times New Roman" w:hAnsi="Times New Roman" w:eastAsia="宋体" w:cs="Times New Roman"/>
      <w:sz w:val="18"/>
      <w:szCs w:val="18"/>
    </w:rPr>
  </w:style>
  <w:style w:type="character" w:customStyle="1" w:styleId="96">
    <w:name w:val="页脚 Char"/>
    <w:basedOn w:val="64"/>
    <w:link w:val="41"/>
    <w:qFormat/>
    <w:uiPriority w:val="99"/>
    <w:rPr>
      <w:rFonts w:ascii="Times New Roman" w:hAnsi="Times New Roman" w:eastAsia="宋体" w:cs="Times New Roman"/>
      <w:sz w:val="18"/>
      <w:szCs w:val="18"/>
    </w:rPr>
  </w:style>
  <w:style w:type="character" w:customStyle="1" w:styleId="97">
    <w:name w:val="页眉 Char"/>
    <w:basedOn w:val="64"/>
    <w:link w:val="42"/>
    <w:qFormat/>
    <w:uiPriority w:val="99"/>
    <w:rPr>
      <w:rFonts w:ascii="Times New Roman" w:hAnsi="Times New Roman" w:eastAsia="宋体" w:cs="Times New Roman"/>
      <w:sz w:val="18"/>
      <w:szCs w:val="18"/>
    </w:rPr>
  </w:style>
  <w:style w:type="character" w:customStyle="1" w:styleId="98">
    <w:name w:val="副标题 Char"/>
    <w:basedOn w:val="64"/>
    <w:link w:val="45"/>
    <w:qFormat/>
    <w:uiPriority w:val="0"/>
    <w:rPr>
      <w:rFonts w:eastAsia="宋体" w:asciiTheme="majorHAnsi" w:hAnsiTheme="majorHAnsi" w:cstheme="majorBidi"/>
      <w:b/>
      <w:bCs/>
      <w:kern w:val="28"/>
      <w:sz w:val="32"/>
      <w:szCs w:val="32"/>
    </w:rPr>
  </w:style>
  <w:style w:type="character" w:customStyle="1" w:styleId="99">
    <w:name w:val="脚注文本 Char"/>
    <w:basedOn w:val="64"/>
    <w:link w:val="47"/>
    <w:qFormat/>
    <w:uiPriority w:val="0"/>
    <w:rPr>
      <w:rFonts w:ascii="Times New Roman" w:hAnsi="Times New Roman" w:eastAsia="宋体" w:cs="Times New Roman"/>
      <w:sz w:val="18"/>
      <w:szCs w:val="18"/>
    </w:rPr>
  </w:style>
  <w:style w:type="character" w:customStyle="1" w:styleId="100">
    <w:name w:val="正文文本缩进 3 Char"/>
    <w:basedOn w:val="64"/>
    <w:link w:val="49"/>
    <w:qFormat/>
    <w:uiPriority w:val="0"/>
    <w:rPr>
      <w:rFonts w:ascii="Times New Roman" w:hAnsi="Times New Roman" w:eastAsia="宋体" w:cs="Times New Roman"/>
      <w:sz w:val="16"/>
      <w:szCs w:val="16"/>
    </w:rPr>
  </w:style>
  <w:style w:type="character" w:customStyle="1" w:styleId="101">
    <w:name w:val="正文文本 2 Char"/>
    <w:basedOn w:val="64"/>
    <w:link w:val="53"/>
    <w:qFormat/>
    <w:uiPriority w:val="0"/>
    <w:rPr>
      <w:rFonts w:ascii="Times New Roman" w:hAnsi="Times New Roman" w:eastAsia="宋体" w:cs="Times New Roman"/>
      <w:szCs w:val="24"/>
    </w:rPr>
  </w:style>
  <w:style w:type="character" w:customStyle="1" w:styleId="102">
    <w:name w:val="HTML 预设格式 Char"/>
    <w:basedOn w:val="64"/>
    <w:link w:val="54"/>
    <w:qFormat/>
    <w:uiPriority w:val="99"/>
    <w:rPr>
      <w:rFonts w:ascii="Courier New" w:hAnsi="Courier New" w:eastAsia="宋体" w:cs="Courier New"/>
      <w:sz w:val="20"/>
      <w:szCs w:val="20"/>
    </w:rPr>
  </w:style>
  <w:style w:type="character" w:customStyle="1" w:styleId="103">
    <w:name w:val="标题 Char"/>
    <w:basedOn w:val="64"/>
    <w:link w:val="57"/>
    <w:qFormat/>
    <w:uiPriority w:val="0"/>
    <w:rPr>
      <w:rFonts w:eastAsia="宋体" w:asciiTheme="majorHAnsi" w:hAnsiTheme="majorHAnsi" w:cstheme="majorBidi"/>
      <w:b/>
      <w:bCs/>
      <w:sz w:val="32"/>
      <w:szCs w:val="32"/>
    </w:rPr>
  </w:style>
  <w:style w:type="character" w:customStyle="1" w:styleId="104">
    <w:name w:val="批注主题 Char"/>
    <w:basedOn w:val="85"/>
    <w:link w:val="58"/>
    <w:qFormat/>
    <w:uiPriority w:val="99"/>
    <w:rPr>
      <w:b/>
      <w:bCs/>
    </w:rPr>
  </w:style>
  <w:style w:type="character" w:customStyle="1" w:styleId="105">
    <w:name w:val="正文首行缩进 Char"/>
    <w:basedOn w:val="89"/>
    <w:link w:val="59"/>
    <w:qFormat/>
    <w:uiPriority w:val="0"/>
  </w:style>
  <w:style w:type="character" w:customStyle="1" w:styleId="106">
    <w:name w:val="正文首行缩进 2 Char"/>
    <w:basedOn w:val="90"/>
    <w:link w:val="60"/>
    <w:qFormat/>
    <w:uiPriority w:val="0"/>
  </w:style>
  <w:style w:type="character" w:customStyle="1" w:styleId="107">
    <w:name w:val="hei12"/>
    <w:basedOn w:val="64"/>
    <w:qFormat/>
    <w:uiPriority w:val="0"/>
  </w:style>
  <w:style w:type="character" w:customStyle="1" w:styleId="108">
    <w:name w:val="正文缩进2格 Char"/>
    <w:link w:val="109"/>
    <w:qFormat/>
    <w:uiPriority w:val="0"/>
    <w:rPr>
      <w:rFonts w:ascii="仿宋_GB2312" w:hAnsi="宋体" w:eastAsia="仿宋_GB2312"/>
      <w:sz w:val="31"/>
    </w:rPr>
  </w:style>
  <w:style w:type="paragraph" w:customStyle="1" w:styleId="109">
    <w:name w:val="正文缩进2格"/>
    <w:basedOn w:val="1"/>
    <w:link w:val="108"/>
    <w:qFormat/>
    <w:uiPriority w:val="0"/>
    <w:pPr>
      <w:spacing w:line="600" w:lineRule="exact"/>
      <w:ind w:firstLine="639" w:firstLineChars="206"/>
    </w:pPr>
    <w:rPr>
      <w:rFonts w:ascii="仿宋_GB2312" w:hAnsi="宋体" w:eastAsia="仿宋_GB2312" w:cstheme="minorBidi"/>
      <w:sz w:val="31"/>
      <w:szCs w:val="22"/>
    </w:rPr>
  </w:style>
  <w:style w:type="character" w:customStyle="1" w:styleId="110">
    <w:name w:val="font51"/>
    <w:basedOn w:val="64"/>
    <w:qFormat/>
    <w:uiPriority w:val="0"/>
    <w:rPr>
      <w:rFonts w:hint="eastAsia" w:ascii="宋体" w:hAnsi="宋体" w:eastAsia="宋体" w:cs="宋体"/>
      <w:color w:val="000000"/>
      <w:sz w:val="20"/>
      <w:szCs w:val="20"/>
      <w:u w:val="none"/>
    </w:rPr>
  </w:style>
  <w:style w:type="character" w:customStyle="1" w:styleId="111">
    <w:name w:val="font61"/>
    <w:qFormat/>
    <w:uiPriority w:val="0"/>
    <w:rPr>
      <w:rFonts w:hint="default" w:ascii="Times New Roman" w:hAnsi="Times New Roman" w:cs="Times New Roman"/>
      <w:color w:val="000000"/>
      <w:sz w:val="20"/>
      <w:szCs w:val="20"/>
      <w:u w:val="none"/>
    </w:rPr>
  </w:style>
  <w:style w:type="character" w:customStyle="1" w:styleId="112">
    <w:name w:val="表中左小5 Char"/>
    <w:link w:val="113"/>
    <w:qFormat/>
    <w:uiPriority w:val="0"/>
    <w:rPr>
      <w:color w:val="0000FF"/>
      <w:sz w:val="18"/>
      <w:szCs w:val="18"/>
    </w:rPr>
  </w:style>
  <w:style w:type="paragraph" w:customStyle="1" w:styleId="113">
    <w:name w:val="表中左小5"/>
    <w:link w:val="112"/>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114">
    <w:name w:val="font71"/>
    <w:qFormat/>
    <w:uiPriority w:val="0"/>
    <w:rPr>
      <w:rFonts w:hint="eastAsia" w:ascii="宋体" w:hAnsi="宋体" w:eastAsia="宋体" w:cs="宋体"/>
      <w:color w:val="000000"/>
      <w:sz w:val="20"/>
      <w:szCs w:val="20"/>
      <w:u w:val="none"/>
    </w:rPr>
  </w:style>
  <w:style w:type="character" w:customStyle="1" w:styleId="115">
    <w:name w:val="z-窗体底端 Char"/>
    <w:qFormat/>
    <w:uiPriority w:val="99"/>
    <w:rPr>
      <w:rFonts w:ascii="Arial" w:hAnsi="Arial" w:cs="Arial"/>
      <w:vanish/>
      <w:sz w:val="16"/>
      <w:szCs w:val="16"/>
    </w:rPr>
  </w:style>
  <w:style w:type="paragraph" w:customStyle="1" w:styleId="116">
    <w:name w:val="z-窗体底端1"/>
    <w:basedOn w:val="1"/>
    <w:next w:val="1"/>
    <w:link w:val="283"/>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117">
    <w:name w:val="ca-251"/>
    <w:qFormat/>
    <w:uiPriority w:val="0"/>
    <w:rPr>
      <w:rFonts w:hint="default" w:ascii="Times New Roman" w:hAnsi="Times New Roman" w:cs="Times New Roman"/>
      <w:sz w:val="24"/>
      <w:szCs w:val="24"/>
    </w:rPr>
  </w:style>
  <w:style w:type="character" w:customStyle="1" w:styleId="118">
    <w:name w:val="Char Char3"/>
    <w:semiHidden/>
    <w:qFormat/>
    <w:uiPriority w:val="0"/>
    <w:rPr>
      <w:sz w:val="18"/>
      <w:szCs w:val="18"/>
    </w:rPr>
  </w:style>
  <w:style w:type="character" w:customStyle="1" w:styleId="119">
    <w:name w:val="apple-converted-space"/>
    <w:basedOn w:val="64"/>
    <w:qFormat/>
    <w:uiPriority w:val="0"/>
  </w:style>
  <w:style w:type="character" w:customStyle="1" w:styleId="120">
    <w:name w:val="chanpinname"/>
    <w:basedOn w:val="64"/>
    <w:qFormat/>
    <w:uiPriority w:val="0"/>
  </w:style>
  <w:style w:type="character" w:customStyle="1" w:styleId="121">
    <w:name w:val="ca-231"/>
    <w:qFormat/>
    <w:uiPriority w:val="0"/>
    <w:rPr>
      <w:rFonts w:hint="eastAsia" w:ascii="宋体" w:hAnsi="宋体" w:eastAsia="宋体"/>
      <w:sz w:val="24"/>
      <w:szCs w:val="24"/>
    </w:rPr>
  </w:style>
  <w:style w:type="character" w:customStyle="1" w:styleId="122">
    <w:name w:val="Figure Text Char"/>
    <w:link w:val="123"/>
    <w:qFormat/>
    <w:uiPriority w:val="0"/>
    <w:rPr>
      <w:rFonts w:ascii="Arial" w:hAnsi="Arial" w:cs="Arial"/>
      <w:sz w:val="18"/>
      <w:szCs w:val="18"/>
      <w:lang w:eastAsia="en-US"/>
    </w:rPr>
  </w:style>
  <w:style w:type="paragraph" w:customStyle="1" w:styleId="123">
    <w:name w:val="Figure Text"/>
    <w:link w:val="122"/>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24">
    <w:name w:val="font91"/>
    <w:qFormat/>
    <w:uiPriority w:val="0"/>
    <w:rPr>
      <w:rFonts w:hint="eastAsia" w:ascii="宋体" w:hAnsi="宋体" w:eastAsia="宋体" w:cs="宋体"/>
      <w:color w:val="000000"/>
      <w:sz w:val="20"/>
      <w:szCs w:val="20"/>
      <w:u w:val="none"/>
    </w:rPr>
  </w:style>
  <w:style w:type="character" w:customStyle="1" w:styleId="125">
    <w:name w:val="正文小四 Char"/>
    <w:link w:val="126"/>
    <w:qFormat/>
    <w:uiPriority w:val="0"/>
    <w:rPr>
      <w:rFonts w:ascii="宋体" w:hAnsi="宋体"/>
      <w:sz w:val="24"/>
    </w:rPr>
  </w:style>
  <w:style w:type="paragraph" w:customStyle="1" w:styleId="126">
    <w:name w:val="正文小四"/>
    <w:link w:val="125"/>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27">
    <w:name w:val="font01"/>
    <w:basedOn w:val="64"/>
    <w:qFormat/>
    <w:uiPriority w:val="0"/>
    <w:rPr>
      <w:rFonts w:hint="eastAsia" w:ascii="宋体" w:hAnsi="宋体" w:eastAsia="宋体" w:cs="宋体"/>
      <w:color w:val="000000"/>
      <w:sz w:val="24"/>
      <w:szCs w:val="24"/>
      <w:u w:val="none"/>
      <w:vertAlign w:val="superscript"/>
    </w:rPr>
  </w:style>
  <w:style w:type="character" w:customStyle="1" w:styleId="128">
    <w:name w:val="Table Description Char Char"/>
    <w:link w:val="129"/>
    <w:qFormat/>
    <w:uiPriority w:val="0"/>
    <w:rPr>
      <w:rFonts w:ascii="Arial" w:hAnsi="Arial" w:eastAsia="黑体"/>
      <w:sz w:val="18"/>
    </w:rPr>
  </w:style>
  <w:style w:type="paragraph" w:customStyle="1" w:styleId="129">
    <w:name w:val="Table Description"/>
    <w:next w:val="1"/>
    <w:link w:val="128"/>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30">
    <w:name w:val="表格标题(居中) Char"/>
    <w:link w:val="131"/>
    <w:qFormat/>
    <w:uiPriority w:val="0"/>
    <w:rPr>
      <w:rFonts w:eastAsia="黑体"/>
      <w:sz w:val="24"/>
    </w:rPr>
  </w:style>
  <w:style w:type="paragraph" w:customStyle="1" w:styleId="131">
    <w:name w:val="表格标题(居中)"/>
    <w:basedOn w:val="1"/>
    <w:link w:val="130"/>
    <w:qFormat/>
    <w:uiPriority w:val="0"/>
    <w:pPr>
      <w:snapToGrid w:val="0"/>
      <w:spacing w:line="300" w:lineRule="auto"/>
      <w:jc w:val="center"/>
    </w:pPr>
    <w:rPr>
      <w:rFonts w:eastAsia="黑体" w:asciiTheme="minorHAnsi" w:hAnsiTheme="minorHAnsi" w:cstheme="minorBidi"/>
      <w:sz w:val="24"/>
      <w:szCs w:val="22"/>
    </w:rPr>
  </w:style>
  <w:style w:type="character" w:customStyle="1" w:styleId="132">
    <w:name w:val="样式 目录 2 + 宋体 Char"/>
    <w:link w:val="133"/>
    <w:qFormat/>
    <w:uiPriority w:val="0"/>
    <w:rPr>
      <w:rFonts w:ascii="宋体" w:hAnsi="宋体"/>
      <w:sz w:val="28"/>
    </w:rPr>
  </w:style>
  <w:style w:type="paragraph" w:customStyle="1" w:styleId="133">
    <w:name w:val="样式 目录 2 + 宋体"/>
    <w:basedOn w:val="28"/>
    <w:next w:val="28"/>
    <w:link w:val="132"/>
    <w:qFormat/>
    <w:uiPriority w:val="0"/>
    <w:pPr>
      <w:autoSpaceDE/>
      <w:autoSpaceDN/>
      <w:adjustRightInd/>
      <w:spacing w:after="120" w:line="240" w:lineRule="auto"/>
      <w:jc w:val="both"/>
    </w:pPr>
    <w:rPr>
      <w:rFonts w:hAnsi="宋体"/>
      <w:color w:val="auto"/>
      <w:szCs w:val="22"/>
    </w:rPr>
  </w:style>
  <w:style w:type="character" w:customStyle="1" w:styleId="134">
    <w:name w:val="副标题 Char1"/>
    <w:qFormat/>
    <w:uiPriority w:val="0"/>
    <w:rPr>
      <w:rFonts w:ascii="Cambria" w:hAnsi="Cambria" w:cs="Times New Roman"/>
      <w:b/>
      <w:bCs/>
      <w:kern w:val="28"/>
      <w:sz w:val="32"/>
      <w:szCs w:val="32"/>
    </w:rPr>
  </w:style>
  <w:style w:type="character" w:customStyle="1" w:styleId="135">
    <w:name w:val="font81"/>
    <w:qFormat/>
    <w:uiPriority w:val="0"/>
    <w:rPr>
      <w:rFonts w:hint="eastAsia" w:ascii="宋体" w:hAnsi="宋体" w:eastAsia="宋体" w:cs="宋体"/>
      <w:color w:val="000000"/>
      <w:sz w:val="20"/>
      <w:szCs w:val="20"/>
      <w:u w:val="none"/>
    </w:rPr>
  </w:style>
  <w:style w:type="character" w:customStyle="1" w:styleId="136">
    <w:name w:val="HTML 预设格式 Char1"/>
    <w:semiHidden/>
    <w:qFormat/>
    <w:uiPriority w:val="0"/>
    <w:rPr>
      <w:rFonts w:ascii="Courier New" w:hAnsi="Courier New" w:eastAsia="宋体" w:cs="Courier New"/>
      <w:sz w:val="20"/>
      <w:szCs w:val="20"/>
    </w:rPr>
  </w:style>
  <w:style w:type="character" w:customStyle="1" w:styleId="137">
    <w:name w:val="3zw1"/>
    <w:qFormat/>
    <w:uiPriority w:val="0"/>
    <w:rPr>
      <w:color w:val="000000"/>
      <w:sz w:val="21"/>
      <w:szCs w:val="21"/>
    </w:rPr>
  </w:style>
  <w:style w:type="character" w:customStyle="1" w:styleId="138">
    <w:name w:val="正文缩进 Char"/>
    <w:link w:val="2"/>
    <w:qFormat/>
    <w:uiPriority w:val="99"/>
    <w:rPr>
      <w:szCs w:val="24"/>
    </w:rPr>
  </w:style>
  <w:style w:type="character" w:customStyle="1" w:styleId="139">
    <w:name w:val="正文2级 Char"/>
    <w:link w:val="140"/>
    <w:qFormat/>
    <w:uiPriority w:val="0"/>
    <w:rPr>
      <w:bCs/>
      <w:kern w:val="44"/>
      <w:sz w:val="24"/>
      <w:szCs w:val="44"/>
    </w:rPr>
  </w:style>
  <w:style w:type="paragraph" w:customStyle="1" w:styleId="140">
    <w:name w:val="正文2级"/>
    <w:link w:val="139"/>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41">
    <w:name w:val="param-name"/>
    <w:qFormat/>
    <w:uiPriority w:val="0"/>
  </w:style>
  <w:style w:type="character" w:customStyle="1" w:styleId="142">
    <w:name w:val="Table Text Char1"/>
    <w:qFormat/>
    <w:uiPriority w:val="0"/>
    <w:rPr>
      <w:rFonts w:ascii="Arial" w:hAnsi="Arial" w:eastAsia="宋体" w:cs="Arial"/>
      <w:snapToGrid w:val="0"/>
      <w:sz w:val="21"/>
      <w:szCs w:val="21"/>
      <w:lang w:val="en-US" w:eastAsia="zh-CN" w:bidi="ar-SA"/>
    </w:rPr>
  </w:style>
  <w:style w:type="character" w:customStyle="1" w:styleId="143">
    <w:name w:val="word21"/>
    <w:qFormat/>
    <w:uiPriority w:val="0"/>
    <w:rPr>
      <w:b/>
      <w:bCs/>
      <w:color w:val="194D7C"/>
      <w:spacing w:val="400"/>
      <w:sz w:val="24"/>
      <w:szCs w:val="24"/>
    </w:rPr>
  </w:style>
  <w:style w:type="character" w:customStyle="1" w:styleId="144">
    <w:name w:val="页眉 Char1"/>
    <w:semiHidden/>
    <w:qFormat/>
    <w:uiPriority w:val="99"/>
    <w:rPr>
      <w:rFonts w:ascii="Times New Roman" w:hAnsi="Times New Roman" w:eastAsia="宋体" w:cs="Times New Roman"/>
      <w:sz w:val="18"/>
      <w:szCs w:val="18"/>
    </w:rPr>
  </w:style>
  <w:style w:type="character" w:customStyle="1" w:styleId="145">
    <w:name w:val="表格非标题文字 Char"/>
    <w:link w:val="146"/>
    <w:qFormat/>
    <w:uiPriority w:val="0"/>
    <w:rPr>
      <w:rFonts w:ascii="Arial" w:hAnsi="Arial"/>
      <w:sz w:val="18"/>
      <w:szCs w:val="21"/>
    </w:rPr>
  </w:style>
  <w:style w:type="paragraph" w:customStyle="1" w:styleId="146">
    <w:name w:val="表格非标题文字"/>
    <w:link w:val="145"/>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47">
    <w:name w:val="正文首行缩进 2 Char1"/>
    <w:basedOn w:val="148"/>
    <w:qFormat/>
    <w:uiPriority w:val="0"/>
  </w:style>
  <w:style w:type="character" w:customStyle="1" w:styleId="148">
    <w:name w:val="正文文本缩进 Char1"/>
    <w:qFormat/>
    <w:uiPriority w:val="0"/>
    <w:rPr>
      <w:rFonts w:ascii="楷体_GB2312" w:eastAsia="楷体_GB2312"/>
      <w:kern w:val="2"/>
      <w:sz w:val="28"/>
      <w:szCs w:val="31"/>
    </w:rPr>
  </w:style>
  <w:style w:type="character" w:customStyle="1" w:styleId="149">
    <w:name w:val="正文新 Char"/>
    <w:link w:val="150"/>
    <w:qFormat/>
    <w:uiPriority w:val="0"/>
    <w:rPr>
      <w:rFonts w:ascii="宋体" w:hAnsi="宋体"/>
      <w:sz w:val="28"/>
    </w:rPr>
  </w:style>
  <w:style w:type="paragraph" w:customStyle="1" w:styleId="150">
    <w:name w:val="正文新"/>
    <w:basedOn w:val="1"/>
    <w:link w:val="149"/>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51">
    <w:name w:val="font31"/>
    <w:basedOn w:val="64"/>
    <w:qFormat/>
    <w:uiPriority w:val="0"/>
    <w:rPr>
      <w:rFonts w:hint="default" w:ascii="Times New Roman" w:hAnsi="Times New Roman" w:cs="Times New Roman"/>
      <w:color w:val="000000"/>
      <w:sz w:val="20"/>
      <w:szCs w:val="20"/>
      <w:u w:val="none"/>
    </w:rPr>
  </w:style>
  <w:style w:type="character" w:customStyle="1" w:styleId="152">
    <w:name w:val="B正文 Char"/>
    <w:link w:val="153"/>
    <w:qFormat/>
    <w:locked/>
    <w:uiPriority w:val="0"/>
    <w:rPr>
      <w:rFonts w:ascii="宋体" w:hAnsi="宋体"/>
      <w:sz w:val="24"/>
    </w:rPr>
  </w:style>
  <w:style w:type="paragraph" w:customStyle="1" w:styleId="153">
    <w:name w:val="B正文"/>
    <w:basedOn w:val="1"/>
    <w:link w:val="152"/>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54">
    <w:name w:val="缩进 Char"/>
    <w:link w:val="155"/>
    <w:qFormat/>
    <w:uiPriority w:val="0"/>
    <w:rPr>
      <w:color w:val="0000FF"/>
      <w:szCs w:val="18"/>
    </w:rPr>
  </w:style>
  <w:style w:type="paragraph" w:customStyle="1" w:styleId="155">
    <w:name w:val="缩进"/>
    <w:link w:val="154"/>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56">
    <w:name w:val="font41"/>
    <w:basedOn w:val="64"/>
    <w:qFormat/>
    <w:uiPriority w:val="0"/>
    <w:rPr>
      <w:rFonts w:hint="eastAsia" w:ascii="宋体" w:hAnsi="宋体" w:eastAsia="宋体" w:cs="宋体"/>
      <w:color w:val="000000"/>
      <w:sz w:val="20"/>
      <w:szCs w:val="20"/>
      <w:u w:val="none"/>
    </w:rPr>
  </w:style>
  <w:style w:type="character" w:customStyle="1" w:styleId="157">
    <w:name w:val="txt"/>
    <w:basedOn w:val="64"/>
    <w:qFormat/>
    <w:uiPriority w:val="0"/>
  </w:style>
  <w:style w:type="character" w:customStyle="1" w:styleId="158">
    <w:name w:val="首行缩进 Char Char1"/>
    <w:link w:val="159"/>
    <w:qFormat/>
    <w:locked/>
    <w:uiPriority w:val="0"/>
    <w:rPr>
      <w:sz w:val="24"/>
      <w:szCs w:val="24"/>
    </w:rPr>
  </w:style>
  <w:style w:type="paragraph" w:customStyle="1" w:styleId="159">
    <w:name w:val="首行缩进 Char"/>
    <w:basedOn w:val="1"/>
    <w:next w:val="2"/>
    <w:link w:val="158"/>
    <w:qFormat/>
    <w:uiPriority w:val="0"/>
    <w:pPr>
      <w:spacing w:line="300" w:lineRule="auto"/>
      <w:ind w:firstLine="420"/>
    </w:pPr>
    <w:rPr>
      <w:rFonts w:asciiTheme="minorHAnsi" w:hAnsiTheme="minorHAnsi" w:eastAsiaTheme="minorEastAsia" w:cstheme="minorBidi"/>
      <w:sz w:val="24"/>
    </w:rPr>
  </w:style>
  <w:style w:type="character" w:customStyle="1" w:styleId="160">
    <w:name w:val="ca-131"/>
    <w:qFormat/>
    <w:uiPriority w:val="0"/>
    <w:rPr>
      <w:rFonts w:hint="default" w:ascii="Times New Roman" w:hAnsi="Times New Roman" w:cs="Times New Roman"/>
      <w:sz w:val="21"/>
      <w:szCs w:val="21"/>
    </w:rPr>
  </w:style>
  <w:style w:type="character" w:customStyle="1" w:styleId="161">
    <w:name w:val="悬挂22 Char"/>
    <w:link w:val="162"/>
    <w:qFormat/>
    <w:uiPriority w:val="0"/>
    <w:rPr>
      <w:color w:val="FF0000"/>
      <w:szCs w:val="28"/>
    </w:rPr>
  </w:style>
  <w:style w:type="paragraph" w:customStyle="1" w:styleId="162">
    <w:name w:val="悬挂22"/>
    <w:link w:val="161"/>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63">
    <w:name w:val="正文文本 Char1"/>
    <w:qFormat/>
    <w:uiPriority w:val="0"/>
    <w:rPr>
      <w:rFonts w:ascii="楷体_GB2312" w:eastAsia="楷体_GB2312"/>
      <w:kern w:val="2"/>
      <w:sz w:val="28"/>
    </w:rPr>
  </w:style>
  <w:style w:type="character" w:customStyle="1" w:styleId="164">
    <w:name w:val="悬挂2 Char"/>
    <w:link w:val="165"/>
    <w:qFormat/>
    <w:uiPriority w:val="0"/>
    <w:rPr>
      <w:szCs w:val="21"/>
    </w:rPr>
  </w:style>
  <w:style w:type="paragraph" w:customStyle="1" w:styleId="165">
    <w:name w:val="悬挂2"/>
    <w:link w:val="164"/>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66">
    <w:name w:val="Char Char5"/>
    <w:qFormat/>
    <w:uiPriority w:val="0"/>
    <w:rPr>
      <w:rFonts w:ascii="Times New Roman" w:hAnsi="Times New Roman" w:eastAsia="宋体"/>
      <w:sz w:val="18"/>
    </w:rPr>
  </w:style>
  <w:style w:type="character" w:customStyle="1" w:styleId="167">
    <w:name w:val="prod_content_font_011"/>
    <w:qFormat/>
    <w:uiPriority w:val="0"/>
    <w:rPr>
      <w:rFonts w:hint="default" w:ascii="Verdana" w:hAnsi="Verdana"/>
      <w:color w:val="5E5E5E"/>
      <w:sz w:val="17"/>
      <w:szCs w:val="17"/>
    </w:rPr>
  </w:style>
  <w:style w:type="character" w:customStyle="1" w:styleId="168">
    <w:name w:val="尾注文本 Char1"/>
    <w:qFormat/>
    <w:uiPriority w:val="99"/>
    <w:rPr>
      <w:kern w:val="2"/>
      <w:sz w:val="21"/>
      <w:szCs w:val="24"/>
    </w:rPr>
  </w:style>
  <w:style w:type="character" w:customStyle="1" w:styleId="169">
    <w:name w:val="普通 (Web) Char"/>
    <w:link w:val="170"/>
    <w:qFormat/>
    <w:uiPriority w:val="99"/>
    <w:rPr>
      <w:rFonts w:ascii="宋体" w:hAnsi="宋体"/>
      <w:sz w:val="24"/>
      <w:szCs w:val="24"/>
    </w:rPr>
  </w:style>
  <w:style w:type="paragraph" w:customStyle="1" w:styleId="170">
    <w:name w:val="普通 (Web)"/>
    <w:basedOn w:val="1"/>
    <w:link w:val="169"/>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71">
    <w:name w:val="标题 Char1"/>
    <w:qFormat/>
    <w:uiPriority w:val="0"/>
    <w:rPr>
      <w:rFonts w:ascii="Cambria" w:hAnsi="Cambria" w:cs="Times New Roman"/>
      <w:b/>
      <w:bCs/>
      <w:kern w:val="2"/>
      <w:sz w:val="32"/>
      <w:szCs w:val="32"/>
    </w:rPr>
  </w:style>
  <w:style w:type="character" w:customStyle="1" w:styleId="172">
    <w:name w:val="正文缩进 Char1"/>
    <w:qFormat/>
    <w:uiPriority w:val="0"/>
    <w:rPr>
      <w:rFonts w:eastAsia="宋体"/>
      <w:kern w:val="2"/>
      <w:sz w:val="21"/>
      <w:szCs w:val="24"/>
      <w:lang w:val="en-US" w:eastAsia="zh-CN" w:bidi="ar-SA"/>
    </w:rPr>
  </w:style>
  <w:style w:type="character" w:customStyle="1" w:styleId="173">
    <w:name w:val="Table Text Char"/>
    <w:link w:val="174"/>
    <w:qFormat/>
    <w:uiPriority w:val="0"/>
    <w:rPr>
      <w:rFonts w:ascii="Arial" w:hAnsi="Arial"/>
      <w:sz w:val="18"/>
    </w:rPr>
  </w:style>
  <w:style w:type="paragraph" w:customStyle="1" w:styleId="174">
    <w:name w:val="Table Text"/>
    <w:link w:val="173"/>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75">
    <w:name w:val="Table Heading Char"/>
    <w:link w:val="176"/>
    <w:qFormat/>
    <w:uiPriority w:val="0"/>
    <w:rPr>
      <w:rFonts w:ascii="Arial" w:hAnsi="Arial" w:eastAsia="黑体" w:cs="Book Antiqua"/>
      <w:bCs/>
      <w:snapToGrid w:val="0"/>
      <w:szCs w:val="21"/>
    </w:rPr>
  </w:style>
  <w:style w:type="paragraph" w:customStyle="1" w:styleId="176">
    <w:name w:val="Table Heading"/>
    <w:basedOn w:val="1"/>
    <w:link w:val="175"/>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77">
    <w:name w:val="样式 宋体"/>
    <w:qFormat/>
    <w:uiPriority w:val="0"/>
    <w:rPr>
      <w:rFonts w:ascii="宋体" w:hAnsi="宋体" w:eastAsia="宋体"/>
      <w:sz w:val="24"/>
      <w:szCs w:val="24"/>
    </w:rPr>
  </w:style>
  <w:style w:type="character" w:customStyle="1" w:styleId="178">
    <w:name w:val="myp1111"/>
    <w:qFormat/>
    <w:uiPriority w:val="0"/>
    <w:rPr>
      <w:rFonts w:hint="default" w:ascii="ˎ̥" w:hAnsi="ˎ̥"/>
      <w:color w:val="000000"/>
      <w:sz w:val="15"/>
      <w:szCs w:val="15"/>
      <w:u w:val="none"/>
    </w:rPr>
  </w:style>
  <w:style w:type="character" w:customStyle="1" w:styleId="179">
    <w:name w:val="hang1"/>
    <w:basedOn w:val="64"/>
    <w:qFormat/>
    <w:uiPriority w:val="0"/>
  </w:style>
  <w:style w:type="character" w:customStyle="1" w:styleId="180">
    <w:name w:val="段 Char Char"/>
    <w:qFormat/>
    <w:uiPriority w:val="0"/>
    <w:rPr>
      <w:rFonts w:ascii="宋体"/>
      <w:sz w:val="21"/>
      <w:lang w:val="en-US" w:eastAsia="zh-CN" w:bidi="ar-SA"/>
    </w:rPr>
  </w:style>
  <w:style w:type="character" w:customStyle="1" w:styleId="181">
    <w:name w:val="悬挂1 Char"/>
    <w:link w:val="182"/>
    <w:qFormat/>
    <w:uiPriority w:val="0"/>
    <w:rPr>
      <w:szCs w:val="21"/>
    </w:rPr>
  </w:style>
  <w:style w:type="paragraph" w:customStyle="1" w:styleId="182">
    <w:name w:val="悬挂1"/>
    <w:link w:val="181"/>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83">
    <w:name w:val="text_12_black1"/>
    <w:qFormat/>
    <w:uiPriority w:val="0"/>
    <w:rPr>
      <w:rFonts w:hint="default" w:ascii="ˎ̥" w:hAnsi="ˎ̥"/>
      <w:color w:val="333333"/>
      <w:sz w:val="18"/>
      <w:szCs w:val="18"/>
      <w:u w:val="none"/>
    </w:rPr>
  </w:style>
  <w:style w:type="character" w:customStyle="1" w:styleId="184">
    <w:name w:val="font11"/>
    <w:qFormat/>
    <w:uiPriority w:val="0"/>
    <w:rPr>
      <w:rFonts w:hint="eastAsia" w:ascii="宋体" w:hAnsi="宋体" w:eastAsia="宋体" w:cs="宋体"/>
      <w:color w:val="000000"/>
      <w:sz w:val="20"/>
      <w:szCs w:val="20"/>
      <w:u w:val="none"/>
    </w:rPr>
  </w:style>
  <w:style w:type="character" w:customStyle="1" w:styleId="185">
    <w:name w:val="正文缩进(ALT+Z) Char"/>
    <w:link w:val="186"/>
    <w:qFormat/>
    <w:uiPriority w:val="0"/>
    <w:rPr>
      <w:sz w:val="24"/>
      <w:szCs w:val="24"/>
    </w:rPr>
  </w:style>
  <w:style w:type="paragraph" w:customStyle="1" w:styleId="186">
    <w:name w:val="正文缩进(ALT+Z)"/>
    <w:basedOn w:val="1"/>
    <w:link w:val="185"/>
    <w:qFormat/>
    <w:uiPriority w:val="0"/>
    <w:pPr>
      <w:spacing w:line="360" w:lineRule="auto"/>
      <w:ind w:firstLine="200" w:firstLineChars="200"/>
    </w:pPr>
    <w:rPr>
      <w:rFonts w:asciiTheme="minorHAnsi" w:hAnsiTheme="minorHAnsi" w:eastAsiaTheme="minorEastAsia" w:cstheme="minorBidi"/>
      <w:sz w:val="24"/>
    </w:rPr>
  </w:style>
  <w:style w:type="character" w:customStyle="1" w:styleId="187">
    <w:name w:val="font21"/>
    <w:qFormat/>
    <w:uiPriority w:val="0"/>
    <w:rPr>
      <w:rFonts w:hint="eastAsia" w:ascii="宋体" w:hAnsi="宋体" w:eastAsia="宋体" w:cs="宋体"/>
      <w:color w:val="000000"/>
      <w:sz w:val="24"/>
      <w:szCs w:val="24"/>
      <w:u w:val="none"/>
    </w:rPr>
  </w:style>
  <w:style w:type="character" w:customStyle="1" w:styleId="188">
    <w:name w:val="标题 3 Char1"/>
    <w:qFormat/>
    <w:uiPriority w:val="0"/>
    <w:rPr>
      <w:b/>
      <w:bCs/>
      <w:kern w:val="2"/>
      <w:sz w:val="32"/>
      <w:szCs w:val="32"/>
    </w:rPr>
  </w:style>
  <w:style w:type="character" w:customStyle="1" w:styleId="189">
    <w:name w:val="页脚 Char1"/>
    <w:semiHidden/>
    <w:qFormat/>
    <w:uiPriority w:val="0"/>
    <w:rPr>
      <w:rFonts w:ascii="Times New Roman" w:hAnsi="Times New Roman" w:eastAsia="宋体" w:cs="Times New Roman"/>
      <w:sz w:val="18"/>
      <w:szCs w:val="18"/>
    </w:rPr>
  </w:style>
  <w:style w:type="character" w:customStyle="1" w:styleId="190">
    <w:name w:val="z71"/>
    <w:qFormat/>
    <w:uiPriority w:val="0"/>
    <w:rPr>
      <w:spacing w:val="300"/>
      <w:sz w:val="18"/>
      <w:szCs w:val="18"/>
    </w:rPr>
  </w:style>
  <w:style w:type="character" w:customStyle="1" w:styleId="191">
    <w:name w:val="四级大纲 Char"/>
    <w:link w:val="192"/>
    <w:qFormat/>
    <w:uiPriority w:val="0"/>
    <w:rPr>
      <w:rFonts w:ascii="Calibri" w:hAnsi="Calibri"/>
      <w:b/>
      <w:sz w:val="30"/>
    </w:rPr>
  </w:style>
  <w:style w:type="paragraph" w:customStyle="1" w:styleId="192">
    <w:name w:val="四级大纲"/>
    <w:next w:val="126"/>
    <w:link w:val="191"/>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93">
    <w:name w:val="文档正文 Char"/>
    <w:link w:val="194"/>
    <w:qFormat/>
    <w:uiPriority w:val="0"/>
    <w:rPr>
      <w:rFonts w:ascii="Arial" w:eastAsia="长城仿宋"/>
      <w:sz w:val="28"/>
    </w:rPr>
  </w:style>
  <w:style w:type="paragraph" w:customStyle="1" w:styleId="194">
    <w:name w:val="文档正文"/>
    <w:basedOn w:val="1"/>
    <w:link w:val="193"/>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95">
    <w:name w:val="15"/>
    <w:qFormat/>
    <w:uiPriority w:val="0"/>
    <w:rPr>
      <w:rFonts w:hint="default" w:ascii="Times New Roman" w:hAnsi="Times New Roman" w:cs="Times New Roman"/>
      <w:color w:val="0000FF"/>
      <w:u w:val="single"/>
    </w:rPr>
  </w:style>
  <w:style w:type="character" w:customStyle="1" w:styleId="196">
    <w:name w:val="纯文本 Char1"/>
    <w:qFormat/>
    <w:uiPriority w:val="0"/>
    <w:rPr>
      <w:rFonts w:ascii="宋体" w:hAnsi="Courier New" w:cs="Courier New"/>
      <w:kern w:val="2"/>
      <w:sz w:val="21"/>
      <w:szCs w:val="21"/>
    </w:rPr>
  </w:style>
  <w:style w:type="character" w:customStyle="1" w:styleId="197">
    <w:name w:val="批注框文本 Char1"/>
    <w:qFormat/>
    <w:locked/>
    <w:uiPriority w:val="0"/>
    <w:rPr>
      <w:sz w:val="18"/>
      <w:szCs w:val="18"/>
    </w:rPr>
  </w:style>
  <w:style w:type="character" w:customStyle="1" w:styleId="198">
    <w:name w:val="正文文本 Char2"/>
    <w:qFormat/>
    <w:uiPriority w:val="0"/>
    <w:rPr>
      <w:rFonts w:ascii="宋体"/>
      <w:color w:val="000000"/>
      <w:sz w:val="28"/>
      <w:szCs w:val="32"/>
    </w:rPr>
  </w:style>
  <w:style w:type="character" w:customStyle="1" w:styleId="199">
    <w:name w:val="contentheaderrev1"/>
    <w:qFormat/>
    <w:uiPriority w:val="0"/>
    <w:rPr>
      <w:rFonts w:hint="default" w:ascii="Arial" w:hAnsi="Arial" w:cs="Arial"/>
      <w:b/>
      <w:bCs/>
      <w:color w:val="FFFFFF"/>
      <w:sz w:val="18"/>
      <w:szCs w:val="18"/>
      <w:u w:val="none"/>
    </w:rPr>
  </w:style>
  <w:style w:type="character" w:customStyle="1" w:styleId="200">
    <w:name w:val="z-窗体底端 Char1"/>
    <w:qFormat/>
    <w:uiPriority w:val="0"/>
    <w:rPr>
      <w:rFonts w:ascii="Arial" w:hAnsi="Arial" w:cs="Arial"/>
      <w:vanish/>
      <w:kern w:val="2"/>
      <w:sz w:val="16"/>
      <w:szCs w:val="16"/>
    </w:rPr>
  </w:style>
  <w:style w:type="character" w:customStyle="1" w:styleId="201">
    <w:name w:val="content021"/>
    <w:qFormat/>
    <w:uiPriority w:val="0"/>
    <w:rPr>
      <w:color w:val="444444"/>
      <w:spacing w:val="330"/>
      <w:sz w:val="21"/>
      <w:szCs w:val="21"/>
      <w:u w:val="none"/>
    </w:rPr>
  </w:style>
  <w:style w:type="character" w:customStyle="1" w:styleId="202">
    <w:name w:val="abcde1"/>
    <w:qFormat/>
    <w:uiPriority w:val="0"/>
    <w:rPr>
      <w:spacing w:val="400"/>
      <w:sz w:val="26"/>
      <w:szCs w:val="26"/>
    </w:rPr>
  </w:style>
  <w:style w:type="character" w:customStyle="1" w:styleId="203">
    <w:name w:val="结束语 Char1"/>
    <w:qFormat/>
    <w:uiPriority w:val="0"/>
    <w:rPr>
      <w:kern w:val="2"/>
      <w:sz w:val="21"/>
      <w:szCs w:val="24"/>
    </w:rPr>
  </w:style>
  <w:style w:type="character" w:customStyle="1" w:styleId="204">
    <w:name w:val="常规 Char"/>
    <w:link w:val="205"/>
    <w:qFormat/>
    <w:uiPriority w:val="0"/>
    <w:rPr>
      <w:rFonts w:ascii="Tahoma" w:hAnsi="Tahoma"/>
      <w:color w:val="000000"/>
      <w:sz w:val="28"/>
      <w:szCs w:val="21"/>
    </w:rPr>
  </w:style>
  <w:style w:type="paragraph" w:customStyle="1" w:styleId="205">
    <w:name w:val="常规"/>
    <w:basedOn w:val="1"/>
    <w:link w:val="204"/>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206">
    <w:name w:val="unnamed11"/>
    <w:qFormat/>
    <w:uiPriority w:val="0"/>
    <w:rPr>
      <w:sz w:val="20"/>
      <w:szCs w:val="20"/>
    </w:rPr>
  </w:style>
  <w:style w:type="character" w:customStyle="1" w:styleId="207">
    <w:name w:val="题注 Char"/>
    <w:link w:val="17"/>
    <w:qFormat/>
    <w:locked/>
    <w:uiPriority w:val="0"/>
    <w:rPr>
      <w:rFonts w:ascii="Arial" w:hAnsi="Arial" w:eastAsia="黑体"/>
    </w:rPr>
  </w:style>
  <w:style w:type="character" w:customStyle="1" w:styleId="208">
    <w:name w:val="text_12_subject1"/>
    <w:qFormat/>
    <w:uiPriority w:val="0"/>
    <w:rPr>
      <w:rFonts w:hint="default" w:ascii="ˎ̥" w:hAnsi="ˎ̥"/>
      <w:b/>
      <w:bCs/>
      <w:color w:val="006699"/>
      <w:sz w:val="18"/>
      <w:szCs w:val="18"/>
      <w:u w:val="none"/>
    </w:rPr>
  </w:style>
  <w:style w:type="character" w:customStyle="1" w:styleId="209">
    <w:name w:val="正文文本 3 Char1"/>
    <w:qFormat/>
    <w:uiPriority w:val="0"/>
    <w:rPr>
      <w:kern w:val="2"/>
      <w:sz w:val="16"/>
      <w:szCs w:val="16"/>
    </w:rPr>
  </w:style>
  <w:style w:type="character" w:customStyle="1" w:styleId="210">
    <w:name w:val="正文文本缩进 Char2"/>
    <w:qFormat/>
    <w:uiPriority w:val="0"/>
    <w:rPr>
      <w:rFonts w:ascii="宋体"/>
      <w:color w:val="000000"/>
      <w:sz w:val="32"/>
      <w:szCs w:val="32"/>
    </w:rPr>
  </w:style>
  <w:style w:type="character" w:customStyle="1" w:styleId="211">
    <w:name w:val="z21"/>
    <w:qFormat/>
    <w:uiPriority w:val="0"/>
    <w:rPr>
      <w:color w:val="000000"/>
      <w:spacing w:val="255"/>
      <w:sz w:val="18"/>
      <w:szCs w:val="18"/>
    </w:rPr>
  </w:style>
  <w:style w:type="character" w:customStyle="1" w:styleId="212">
    <w:name w:val="段 Char"/>
    <w:link w:val="213"/>
    <w:qFormat/>
    <w:locked/>
    <w:uiPriority w:val="0"/>
    <w:rPr>
      <w:rFonts w:ascii="宋体" w:hAnsi="宋体"/>
    </w:rPr>
  </w:style>
  <w:style w:type="paragraph" w:customStyle="1" w:styleId="213">
    <w:name w:val="段"/>
    <w:link w:val="212"/>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14">
    <w:name w:val="line14pj"/>
    <w:basedOn w:val="64"/>
    <w:qFormat/>
    <w:uiPriority w:val="0"/>
  </w:style>
  <w:style w:type="character" w:customStyle="1" w:styleId="215">
    <w:name w:val="ca-121"/>
    <w:qFormat/>
    <w:uiPriority w:val="0"/>
    <w:rPr>
      <w:rFonts w:hint="eastAsia" w:ascii="宋体" w:hAnsi="宋体" w:eastAsia="宋体"/>
      <w:sz w:val="21"/>
      <w:szCs w:val="21"/>
    </w:rPr>
  </w:style>
  <w:style w:type="character" w:customStyle="1" w:styleId="216">
    <w:name w:val="页脚 Char2"/>
    <w:basedOn w:val="64"/>
    <w:semiHidden/>
    <w:qFormat/>
    <w:uiPriority w:val="99"/>
    <w:rPr>
      <w:rFonts w:ascii="Times New Roman" w:hAnsi="Times New Roman" w:eastAsia="宋体" w:cs="Times New Roman"/>
      <w:sz w:val="18"/>
      <w:szCs w:val="18"/>
    </w:rPr>
  </w:style>
  <w:style w:type="paragraph" w:customStyle="1" w:styleId="217">
    <w:name w:val="样式 标题 + 段前: 0.5 行 段后: 0.5 行"/>
    <w:basedOn w:val="57"/>
    <w:qFormat/>
    <w:uiPriority w:val="0"/>
  </w:style>
  <w:style w:type="paragraph" w:customStyle="1" w:styleId="218">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9">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20">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21">
    <w:name w:val="正文文本缩进 2 Char1"/>
    <w:basedOn w:val="64"/>
    <w:link w:val="38"/>
    <w:qFormat/>
    <w:uiPriority w:val="0"/>
    <w:rPr>
      <w:rFonts w:ascii="幼圆" w:eastAsia="幼圆"/>
      <w:color w:val="000000"/>
      <w:sz w:val="30"/>
      <w:szCs w:val="32"/>
    </w:rPr>
  </w:style>
  <w:style w:type="paragraph" w:customStyle="1" w:styleId="222">
    <w:name w:val="表2"/>
    <w:basedOn w:val="223"/>
    <w:qFormat/>
    <w:uiPriority w:val="0"/>
    <w:pPr>
      <w:numPr>
        <w:ilvl w:val="0"/>
        <w:numId w:val="4"/>
      </w:numPr>
    </w:pPr>
  </w:style>
  <w:style w:type="paragraph" w:customStyle="1" w:styleId="223">
    <w:name w:val="表1"/>
    <w:basedOn w:val="224"/>
    <w:qFormat/>
    <w:uiPriority w:val="0"/>
  </w:style>
  <w:style w:type="paragraph" w:customStyle="1" w:styleId="224">
    <w:name w:val="表格样式"/>
    <w:basedOn w:val="1"/>
    <w:qFormat/>
    <w:uiPriority w:val="0"/>
    <w:pPr>
      <w:spacing w:before="156" w:after="156"/>
      <w:jc w:val="center"/>
    </w:pPr>
    <w:rPr>
      <w:rFonts w:ascii="宋体" w:hAnsi="宋体" w:cs="宋体"/>
      <w:b/>
      <w:bCs/>
      <w:kern w:val="0"/>
      <w:szCs w:val="20"/>
    </w:rPr>
  </w:style>
  <w:style w:type="paragraph" w:customStyle="1" w:styleId="225">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6">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7">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8">
    <w:name w:val="正文文本缩进 Char3"/>
    <w:basedOn w:val="64"/>
    <w:link w:val="29"/>
    <w:qFormat/>
    <w:uiPriority w:val="0"/>
    <w:rPr>
      <w:rFonts w:ascii="宋体"/>
      <w:color w:val="000000"/>
      <w:sz w:val="32"/>
      <w:szCs w:val="32"/>
    </w:rPr>
  </w:style>
  <w:style w:type="paragraph" w:customStyle="1" w:styleId="229">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30">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31">
    <w:name w:val="正文文本 3 Char2"/>
    <w:basedOn w:val="64"/>
    <w:link w:val="25"/>
    <w:qFormat/>
    <w:uiPriority w:val="0"/>
    <w:rPr>
      <w:sz w:val="16"/>
      <w:szCs w:val="16"/>
    </w:rPr>
  </w:style>
  <w:style w:type="paragraph" w:customStyle="1" w:styleId="232">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33">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34">
    <w:name w:val="标题 Char2"/>
    <w:basedOn w:val="64"/>
    <w:link w:val="57"/>
    <w:qFormat/>
    <w:uiPriority w:val="0"/>
    <w:rPr>
      <w:rFonts w:ascii="Arial" w:hAnsi="Arial"/>
      <w:b/>
      <w:bCs/>
      <w:sz w:val="32"/>
      <w:szCs w:val="32"/>
    </w:rPr>
  </w:style>
  <w:style w:type="paragraph" w:customStyle="1" w:styleId="235">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6">
    <w:name w:val="表格2"/>
    <w:basedOn w:val="1"/>
    <w:qFormat/>
    <w:uiPriority w:val="0"/>
    <w:pPr>
      <w:snapToGrid w:val="0"/>
      <w:jc w:val="center"/>
    </w:pPr>
    <w:rPr>
      <w:rFonts w:ascii="Arial" w:hAnsi="Arial" w:cs="Arial"/>
      <w:snapToGrid w:val="0"/>
      <w:kern w:val="0"/>
      <w:sz w:val="24"/>
    </w:rPr>
  </w:style>
  <w:style w:type="paragraph" w:customStyle="1" w:styleId="237">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8">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9">
    <w:name w:val="正文首行缩进 2 Char2"/>
    <w:basedOn w:val="228"/>
    <w:link w:val="60"/>
    <w:qFormat/>
    <w:uiPriority w:val="0"/>
    <w:rPr>
      <w:rFonts w:ascii="仿宋_GB2312" w:eastAsia="仿宋_GB2312"/>
      <w:sz w:val="24"/>
      <w:szCs w:val="24"/>
    </w:rPr>
  </w:style>
  <w:style w:type="paragraph" w:customStyle="1" w:styleId="240">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41">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42">
    <w:name w:val="说明正文"/>
    <w:basedOn w:val="1"/>
    <w:qFormat/>
    <w:uiPriority w:val="0"/>
    <w:pPr>
      <w:spacing w:line="360" w:lineRule="auto"/>
      <w:ind w:firstLine="480" w:firstLineChars="200"/>
    </w:pPr>
    <w:rPr>
      <w:rFonts w:ascii="宋体" w:hAnsi="宋体"/>
      <w:sz w:val="24"/>
    </w:rPr>
  </w:style>
  <w:style w:type="character" w:customStyle="1" w:styleId="243">
    <w:name w:val="纯文本 Char2"/>
    <w:basedOn w:val="64"/>
    <w:link w:val="35"/>
    <w:qFormat/>
    <w:uiPriority w:val="0"/>
    <w:rPr>
      <w:rFonts w:ascii="宋体" w:hAnsi="Courier New" w:cs="Courier New"/>
      <w:szCs w:val="21"/>
    </w:rPr>
  </w:style>
  <w:style w:type="paragraph" w:customStyle="1" w:styleId="244">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5">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6">
    <w:name w:val="lgh排序1"/>
    <w:basedOn w:val="35"/>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7">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8">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9">
    <w:name w:val="批注框文本 Char2"/>
    <w:basedOn w:val="64"/>
    <w:link w:val="40"/>
    <w:qFormat/>
    <w:uiPriority w:val="99"/>
    <w:rPr>
      <w:sz w:val="18"/>
      <w:szCs w:val="18"/>
    </w:rPr>
  </w:style>
  <w:style w:type="paragraph" w:customStyle="1" w:styleId="250">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51">
    <w:name w:val="批注文字 Char1"/>
    <w:basedOn w:val="64"/>
    <w:link w:val="22"/>
    <w:qFormat/>
    <w:uiPriority w:val="99"/>
    <w:rPr>
      <w:rFonts w:ascii="Times New Roman" w:hAnsi="Times New Roman" w:eastAsia="宋体" w:cs="Times New Roman"/>
      <w:szCs w:val="24"/>
    </w:rPr>
  </w:style>
  <w:style w:type="character" w:customStyle="1" w:styleId="252">
    <w:name w:val="批注主题 Char1"/>
    <w:basedOn w:val="251"/>
    <w:link w:val="58"/>
    <w:qFormat/>
    <w:uiPriority w:val="99"/>
    <w:rPr>
      <w:b/>
    </w:rPr>
  </w:style>
  <w:style w:type="character" w:customStyle="1" w:styleId="253">
    <w:name w:val="正文文本缩进 3 Char1"/>
    <w:basedOn w:val="64"/>
    <w:link w:val="49"/>
    <w:qFormat/>
    <w:uiPriority w:val="0"/>
    <w:rPr>
      <w:rFonts w:ascii="幼圆" w:eastAsia="幼圆"/>
      <w:sz w:val="24"/>
      <w:szCs w:val="32"/>
    </w:rPr>
  </w:style>
  <w:style w:type="paragraph" w:customStyle="1" w:styleId="254">
    <w:name w:val="CM2"/>
    <w:basedOn w:val="255"/>
    <w:next w:val="255"/>
    <w:qFormat/>
    <w:uiPriority w:val="0"/>
    <w:pPr>
      <w:spacing w:line="623" w:lineRule="atLeast"/>
    </w:pPr>
    <w:rPr>
      <w:rFonts w:ascii=".a..DD.." w:eastAsia=".a..DD.."/>
      <w:color w:val="auto"/>
      <w:szCs w:val="24"/>
    </w:rPr>
  </w:style>
  <w:style w:type="paragraph" w:customStyle="1" w:styleId="25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6">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7">
    <w:name w:val="复选框1"/>
    <w:basedOn w:val="1"/>
    <w:qFormat/>
    <w:uiPriority w:val="0"/>
    <w:pPr>
      <w:widowControl/>
      <w:spacing w:before="360" w:after="360"/>
      <w:jc w:val="left"/>
    </w:pPr>
    <w:rPr>
      <w:kern w:val="0"/>
      <w:sz w:val="20"/>
      <w:szCs w:val="20"/>
    </w:rPr>
  </w:style>
  <w:style w:type="character" w:customStyle="1" w:styleId="258">
    <w:name w:val="正文文本 Char3"/>
    <w:basedOn w:val="64"/>
    <w:link w:val="28"/>
    <w:qFormat/>
    <w:uiPriority w:val="0"/>
    <w:rPr>
      <w:rFonts w:ascii="宋体"/>
      <w:color w:val="000000"/>
      <w:sz w:val="28"/>
      <w:szCs w:val="32"/>
    </w:rPr>
  </w:style>
  <w:style w:type="paragraph" w:customStyle="1" w:styleId="259">
    <w:name w:val="yd正文"/>
    <w:basedOn w:val="1"/>
    <w:qFormat/>
    <w:uiPriority w:val="0"/>
    <w:pPr>
      <w:widowControl/>
      <w:spacing w:line="360" w:lineRule="auto"/>
      <w:ind w:firstLine="482"/>
    </w:pPr>
    <w:rPr>
      <w:rFonts w:ascii="宋体" w:hAnsi="Arial Unicode MS"/>
      <w:bCs/>
      <w:kern w:val="0"/>
      <w:sz w:val="24"/>
    </w:rPr>
  </w:style>
  <w:style w:type="paragraph" w:customStyle="1" w:styleId="260">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61">
    <w:name w:val="称呼 Char1"/>
    <w:basedOn w:val="64"/>
    <w:link w:val="24"/>
    <w:qFormat/>
    <w:uiPriority w:val="0"/>
    <w:rPr>
      <w:szCs w:val="24"/>
    </w:rPr>
  </w:style>
  <w:style w:type="paragraph" w:customStyle="1" w:styleId="262">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63">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64">
    <w:name w:val="文档结构图 Char1"/>
    <w:basedOn w:val="64"/>
    <w:link w:val="20"/>
    <w:qFormat/>
    <w:uiPriority w:val="99"/>
    <w:rPr>
      <w:szCs w:val="24"/>
      <w:shd w:val="clear" w:color="auto" w:fill="000080"/>
    </w:rPr>
  </w:style>
  <w:style w:type="paragraph" w:customStyle="1" w:styleId="265">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6">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7">
    <w:name w:val="页眉 Char2"/>
    <w:basedOn w:val="64"/>
    <w:semiHidden/>
    <w:qFormat/>
    <w:uiPriority w:val="99"/>
    <w:rPr>
      <w:rFonts w:ascii="Times New Roman" w:hAnsi="Times New Roman" w:eastAsia="宋体" w:cs="Times New Roman"/>
      <w:sz w:val="18"/>
      <w:szCs w:val="18"/>
    </w:rPr>
  </w:style>
  <w:style w:type="character" w:customStyle="1" w:styleId="268">
    <w:name w:val="日期 Char1"/>
    <w:basedOn w:val="64"/>
    <w:link w:val="37"/>
    <w:qFormat/>
    <w:uiPriority w:val="0"/>
    <w:rPr>
      <w:rFonts w:eastAsia="仿宋_GB2312"/>
      <w:color w:val="000000"/>
      <w:sz w:val="28"/>
      <w:szCs w:val="24"/>
    </w:rPr>
  </w:style>
  <w:style w:type="paragraph" w:customStyle="1" w:styleId="269">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70">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71">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72">
    <w:name w:val="样式5"/>
    <w:basedOn w:val="159"/>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73">
    <w:name w:val="五级条标题"/>
    <w:basedOn w:val="274"/>
    <w:next w:val="1"/>
    <w:qFormat/>
    <w:uiPriority w:val="0"/>
    <w:pPr>
      <w:outlineLvl w:val="6"/>
    </w:pPr>
  </w:style>
  <w:style w:type="paragraph" w:customStyle="1" w:styleId="274">
    <w:name w:val="四级条标题"/>
    <w:basedOn w:val="275"/>
    <w:next w:val="1"/>
    <w:qFormat/>
    <w:uiPriority w:val="0"/>
    <w:pPr>
      <w:outlineLvl w:val="5"/>
    </w:pPr>
  </w:style>
  <w:style w:type="paragraph" w:customStyle="1" w:styleId="275">
    <w:name w:val="三级条标题"/>
    <w:basedOn w:val="276"/>
    <w:next w:val="1"/>
    <w:qFormat/>
    <w:uiPriority w:val="0"/>
    <w:pPr>
      <w:outlineLvl w:val="4"/>
    </w:pPr>
  </w:style>
  <w:style w:type="paragraph" w:customStyle="1" w:styleId="276">
    <w:name w:val="二级条标题"/>
    <w:basedOn w:val="230"/>
    <w:next w:val="1"/>
    <w:qFormat/>
    <w:uiPriority w:val="0"/>
    <w:pPr>
      <w:outlineLvl w:val="3"/>
    </w:pPr>
  </w:style>
  <w:style w:type="paragraph" w:customStyle="1" w:styleId="277">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8">
    <w:name w:val="CM3"/>
    <w:basedOn w:val="255"/>
    <w:next w:val="255"/>
    <w:qFormat/>
    <w:uiPriority w:val="0"/>
    <w:pPr>
      <w:spacing w:line="626" w:lineRule="atLeast"/>
    </w:pPr>
    <w:rPr>
      <w:rFonts w:ascii=".a..DD.." w:eastAsia=".a..DD.."/>
      <w:color w:val="auto"/>
      <w:szCs w:val="24"/>
    </w:rPr>
  </w:style>
  <w:style w:type="paragraph" w:customStyle="1" w:styleId="279">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80">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样式 标题 3标题 3 Char Char Char Char(A-3)sect1.2.3h3H3 + 加粗 段前:..."/>
    <w:basedOn w:val="5"/>
    <w:qFormat/>
    <w:uiPriority w:val="0"/>
    <w:pPr>
      <w:keepNext w:val="0"/>
      <w:tabs>
        <w:tab w:val="left" w:pos="1080"/>
      </w:tabs>
      <w:spacing w:before="120" w:after="0" w:line="415" w:lineRule="auto"/>
    </w:pPr>
    <w:rPr>
      <w:rFonts w:eastAsia="黑体" w:cs="宋体"/>
      <w:b w:val="0"/>
      <w:bCs/>
      <w:sz w:val="24"/>
    </w:rPr>
  </w:style>
  <w:style w:type="character" w:customStyle="1" w:styleId="283">
    <w:name w:val="z-窗体底端 Char2"/>
    <w:basedOn w:val="64"/>
    <w:link w:val="116"/>
    <w:qFormat/>
    <w:uiPriority w:val="99"/>
    <w:rPr>
      <w:rFonts w:ascii="Arial" w:hAnsi="Arial" w:cs="Arial"/>
      <w:vanish/>
      <w:sz w:val="16"/>
      <w:szCs w:val="16"/>
    </w:rPr>
  </w:style>
  <w:style w:type="character" w:customStyle="1" w:styleId="284">
    <w:name w:val="HTML 预设格式 Char2"/>
    <w:basedOn w:val="64"/>
    <w:link w:val="54"/>
    <w:qFormat/>
    <w:uiPriority w:val="99"/>
    <w:rPr>
      <w:rFonts w:ascii="宋体" w:hAnsi="宋体" w:cs="宋体"/>
      <w:sz w:val="24"/>
      <w:szCs w:val="24"/>
    </w:rPr>
  </w:style>
  <w:style w:type="paragraph" w:customStyle="1" w:styleId="285">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7">
    <w:name w:val="正文首行缩进 Char1"/>
    <w:basedOn w:val="258"/>
    <w:link w:val="59"/>
    <w:qFormat/>
    <w:uiPriority w:val="0"/>
  </w:style>
  <w:style w:type="character" w:customStyle="1" w:styleId="288">
    <w:name w:val="正文文本 2 Char1"/>
    <w:basedOn w:val="64"/>
    <w:link w:val="53"/>
    <w:qFormat/>
    <w:uiPriority w:val="0"/>
    <w:rPr>
      <w:rFonts w:ascii="宋体" w:hAnsi="宋体"/>
      <w:sz w:val="24"/>
      <w:szCs w:val="24"/>
    </w:rPr>
  </w:style>
  <w:style w:type="paragraph" w:customStyle="1" w:styleId="28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90">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9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92">
    <w:name w:val="结束语 Char2"/>
    <w:basedOn w:val="64"/>
    <w:link w:val="26"/>
    <w:qFormat/>
    <w:uiPriority w:val="0"/>
    <w:rPr>
      <w:rFonts w:ascii="宋体" w:hAnsi="宋体"/>
      <w:b/>
      <w:sz w:val="24"/>
      <w:szCs w:val="24"/>
    </w:rPr>
  </w:style>
  <w:style w:type="character" w:customStyle="1" w:styleId="293">
    <w:name w:val="副标题 Char2"/>
    <w:basedOn w:val="64"/>
    <w:link w:val="45"/>
    <w:qFormat/>
    <w:uiPriority w:val="0"/>
    <w:rPr>
      <w:rFonts w:ascii="Cambria" w:hAnsi="Cambria"/>
      <w:b/>
      <w:bCs/>
      <w:kern w:val="28"/>
      <w:sz w:val="32"/>
      <w:szCs w:val="32"/>
    </w:rPr>
  </w:style>
  <w:style w:type="paragraph" w:customStyle="1" w:styleId="294">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6">
    <w:name w:val="尾注文本 Char2"/>
    <w:basedOn w:val="64"/>
    <w:link w:val="39"/>
    <w:qFormat/>
    <w:uiPriority w:val="0"/>
  </w:style>
  <w:style w:type="paragraph" w:customStyle="1" w:styleId="297">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8">
    <w:name w:val="样式3"/>
    <w:qFormat/>
    <w:uiPriority w:val="0"/>
    <w:pPr>
      <w:spacing w:line="300" w:lineRule="auto"/>
    </w:pPr>
    <w:rPr>
      <w:rFonts w:ascii="Times New Roman" w:hAnsi="Times New Roman" w:eastAsia="宋体" w:cs="Times New Roman"/>
      <w:lang w:val="en-US" w:eastAsia="zh-CN" w:bidi="ar-SA"/>
    </w:rPr>
  </w:style>
  <w:style w:type="paragraph" w:customStyle="1" w:styleId="299">
    <w:name w:val="Char11"/>
    <w:basedOn w:val="1"/>
    <w:qFormat/>
    <w:uiPriority w:val="0"/>
  </w:style>
  <w:style w:type="paragraph" w:customStyle="1" w:styleId="300">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01">
    <w:name w:val="不缩进"/>
    <w:basedOn w:val="1"/>
    <w:qFormat/>
    <w:uiPriority w:val="0"/>
    <w:pPr>
      <w:spacing w:line="360" w:lineRule="auto"/>
      <w:jc w:val="center"/>
    </w:pPr>
    <w:rPr>
      <w:b/>
      <w:bCs/>
      <w:sz w:val="28"/>
      <w:szCs w:val="21"/>
    </w:rPr>
  </w:style>
  <w:style w:type="paragraph" w:customStyle="1" w:styleId="302">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3">
    <w:name w:val="标题2"/>
    <w:basedOn w:val="1"/>
    <w:qFormat/>
    <w:uiPriority w:val="0"/>
    <w:pPr>
      <w:spacing w:beforeLines="50" w:afterLines="50" w:line="300" w:lineRule="exact"/>
    </w:pPr>
    <w:rPr>
      <w:b/>
      <w:bCs/>
    </w:rPr>
  </w:style>
  <w:style w:type="paragraph" w:customStyle="1" w:styleId="304">
    <w:name w:val="表格1"/>
    <w:basedOn w:val="1"/>
    <w:qFormat/>
    <w:uiPriority w:val="0"/>
    <w:pPr>
      <w:tabs>
        <w:tab w:val="left" w:pos="203"/>
      </w:tabs>
      <w:spacing w:before="40" w:after="40"/>
      <w:jc w:val="center"/>
    </w:pPr>
    <w:rPr>
      <w:b/>
      <w:sz w:val="28"/>
      <w:szCs w:val="20"/>
    </w:rPr>
  </w:style>
  <w:style w:type="paragraph" w:customStyle="1" w:styleId="305">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6">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7">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8">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10">
    <w:name w:val="项目编号一级"/>
    <w:basedOn w:val="1"/>
    <w:qFormat/>
    <w:uiPriority w:val="0"/>
    <w:pPr>
      <w:tabs>
        <w:tab w:val="left" w:pos="900"/>
      </w:tabs>
      <w:spacing w:line="360" w:lineRule="auto"/>
      <w:ind w:left="900" w:hanging="420"/>
    </w:pPr>
  </w:style>
  <w:style w:type="paragraph" w:customStyle="1" w:styleId="31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12">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3">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14">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5">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6">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7">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8">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9">
    <w:name w:val="DLP正文"/>
    <w:basedOn w:val="1"/>
    <w:qFormat/>
    <w:uiPriority w:val="0"/>
    <w:pPr>
      <w:snapToGrid w:val="0"/>
      <w:spacing w:line="360" w:lineRule="auto"/>
      <w:ind w:firstLine="473"/>
    </w:pPr>
    <w:rPr>
      <w:rFonts w:hAnsi="宋体"/>
      <w:sz w:val="24"/>
      <w:szCs w:val="22"/>
    </w:rPr>
  </w:style>
  <w:style w:type="paragraph" w:customStyle="1" w:styleId="320">
    <w:name w:val="CM19"/>
    <w:basedOn w:val="255"/>
    <w:next w:val="255"/>
    <w:qFormat/>
    <w:uiPriority w:val="0"/>
    <w:pPr>
      <w:spacing w:line="440" w:lineRule="atLeast"/>
    </w:pPr>
    <w:rPr>
      <w:rFonts w:ascii="方正小标宋简体" w:eastAsia="方正小标宋简体"/>
      <w:color w:val="auto"/>
      <w:szCs w:val="24"/>
    </w:rPr>
  </w:style>
  <w:style w:type="paragraph" w:customStyle="1" w:styleId="321">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22">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23">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24">
    <w:name w:val="默认段落字体 Para Char Char Char Char Char Char Char Char Char Char Char Char Char"/>
    <w:basedOn w:val="20"/>
    <w:qFormat/>
    <w:uiPriority w:val="0"/>
    <w:pPr>
      <w:adjustRightInd w:val="0"/>
      <w:spacing w:line="436" w:lineRule="exact"/>
      <w:ind w:left="357"/>
      <w:jc w:val="left"/>
      <w:outlineLvl w:val="3"/>
    </w:pPr>
    <w:rPr>
      <w:rFonts w:ascii="宋体" w:hAnsi="宋体"/>
      <w:kern w:val="0"/>
      <w:szCs w:val="21"/>
    </w:rPr>
  </w:style>
  <w:style w:type="paragraph" w:customStyle="1" w:styleId="325">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6">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7">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28">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9">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30">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31">
    <w:name w:val="Block"/>
    <w:basedOn w:val="1"/>
    <w:next w:val="205"/>
    <w:qFormat/>
    <w:uiPriority w:val="0"/>
    <w:pPr>
      <w:tabs>
        <w:tab w:val="left" w:pos="0"/>
      </w:tabs>
    </w:pPr>
    <w:rPr>
      <w:rFonts w:ascii="Arial" w:hAnsi="Arial" w:eastAsia="楷体_GB2312"/>
      <w:color w:val="000080"/>
      <w:sz w:val="28"/>
      <w:szCs w:val="28"/>
    </w:rPr>
  </w:style>
  <w:style w:type="paragraph" w:customStyle="1" w:styleId="332">
    <w:name w:val="_Style 20"/>
    <w:basedOn w:val="1"/>
    <w:qFormat/>
    <w:uiPriority w:val="0"/>
    <w:rPr>
      <w:rFonts w:ascii="Tahoma" w:hAnsi="Tahoma"/>
      <w:sz w:val="24"/>
      <w:szCs w:val="20"/>
    </w:rPr>
  </w:style>
  <w:style w:type="paragraph" w:customStyle="1" w:styleId="333">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4">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5">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6">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8">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9">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40">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41">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2">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43">
    <w:name w:val="GP正文(首行缩进)"/>
    <w:basedOn w:val="1"/>
    <w:qFormat/>
    <w:uiPriority w:val="0"/>
    <w:pPr>
      <w:spacing w:line="360" w:lineRule="auto"/>
      <w:ind w:firstLine="200" w:firstLineChars="200"/>
      <w:jc w:val="left"/>
    </w:pPr>
    <w:rPr>
      <w:sz w:val="24"/>
      <w:szCs w:val="21"/>
    </w:rPr>
  </w:style>
  <w:style w:type="paragraph" w:customStyle="1" w:styleId="344">
    <w:name w:val="目录"/>
    <w:basedOn w:val="1"/>
    <w:qFormat/>
    <w:uiPriority w:val="0"/>
    <w:pPr>
      <w:widowControl/>
      <w:jc w:val="center"/>
    </w:pPr>
    <w:rPr>
      <w:rFonts w:ascii="宋体"/>
      <w:b/>
      <w:kern w:val="0"/>
      <w:sz w:val="36"/>
      <w:szCs w:val="20"/>
    </w:rPr>
  </w:style>
  <w:style w:type="paragraph" w:customStyle="1" w:styleId="3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6">
    <w:name w:val="样式 小四 行距: 1.5 倍行距"/>
    <w:basedOn w:val="1"/>
    <w:qFormat/>
    <w:uiPriority w:val="0"/>
    <w:pPr>
      <w:tabs>
        <w:tab w:val="left" w:pos="740"/>
      </w:tabs>
      <w:ind w:left="1081" w:hanging="1081"/>
    </w:pPr>
  </w:style>
  <w:style w:type="paragraph" w:customStyle="1" w:styleId="347">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8">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0">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51">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52">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53">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54">
    <w:name w:val="样式 标题 3h:33H3Kop 3Vl3Level 3 Headh3sect1.2.3Alt+31.1.1..."/>
    <w:basedOn w:val="5"/>
    <w:qFormat/>
    <w:uiPriority w:val="0"/>
    <w:pPr>
      <w:tabs>
        <w:tab w:val="left" w:pos="1800"/>
      </w:tabs>
      <w:spacing w:before="312" w:after="312" w:line="415" w:lineRule="auto"/>
      <w:ind w:left="1800" w:leftChars="0" w:hanging="720"/>
    </w:pPr>
    <w:rPr>
      <w:rFonts w:eastAsia="宋体" w:cs="宋体"/>
      <w:bCs/>
      <w:sz w:val="30"/>
    </w:rPr>
  </w:style>
  <w:style w:type="paragraph" w:customStyle="1" w:styleId="355">
    <w:name w:val="Char Char Char Char Char Char Char1"/>
    <w:basedOn w:val="1"/>
    <w:qFormat/>
    <w:uiPriority w:val="0"/>
  </w:style>
  <w:style w:type="paragraph" w:customStyle="1" w:styleId="356">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7">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8">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9">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2">
    <w:name w:val="样式 标题 4 + 段前: 0.5 行 段后: 0.5 行1"/>
    <w:basedOn w:val="6"/>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63">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4">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5">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6">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7">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8">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9">
    <w:name w:val="列表 21"/>
    <w:basedOn w:val="1"/>
    <w:qFormat/>
    <w:uiPriority w:val="0"/>
    <w:pPr>
      <w:ind w:left="100" w:leftChars="200" w:hanging="200" w:hangingChars="200"/>
    </w:pPr>
  </w:style>
  <w:style w:type="paragraph" w:customStyle="1" w:styleId="370">
    <w:name w:val="Char Char Char Char Char Char Char"/>
    <w:basedOn w:val="1"/>
    <w:qFormat/>
    <w:uiPriority w:val="0"/>
  </w:style>
  <w:style w:type="paragraph" w:customStyle="1" w:styleId="371">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72">
    <w:name w:val="一级无"/>
    <w:basedOn w:val="230"/>
    <w:qFormat/>
    <w:uiPriority w:val="0"/>
    <w:pPr>
      <w:spacing w:beforeLines="0" w:afterLines="0"/>
    </w:pPr>
    <w:rPr>
      <w:rFonts w:ascii="宋体" w:eastAsia="宋体"/>
    </w:rPr>
  </w:style>
  <w:style w:type="paragraph" w:customStyle="1" w:styleId="373">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74">
    <w:name w:val="手动目录"/>
    <w:basedOn w:val="1"/>
    <w:qFormat/>
    <w:uiPriority w:val="0"/>
    <w:pPr>
      <w:numPr>
        <w:ilvl w:val="0"/>
        <w:numId w:val="3"/>
      </w:numPr>
      <w:spacing w:line="360" w:lineRule="auto"/>
    </w:pPr>
    <w:rPr>
      <w:sz w:val="24"/>
    </w:rPr>
  </w:style>
  <w:style w:type="paragraph" w:customStyle="1" w:styleId="375">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6">
    <w:name w:val="默认段落字体 Para Char Char Char Char"/>
    <w:basedOn w:val="1"/>
    <w:qFormat/>
    <w:uiPriority w:val="0"/>
    <w:rPr>
      <w:szCs w:val="20"/>
    </w:rPr>
  </w:style>
  <w:style w:type="paragraph" w:customStyle="1" w:styleId="377">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8">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9">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80">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81">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82">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3">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84">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5">
    <w:name w:val="CM20"/>
    <w:basedOn w:val="255"/>
    <w:next w:val="255"/>
    <w:qFormat/>
    <w:uiPriority w:val="0"/>
    <w:pPr>
      <w:spacing w:after="115"/>
    </w:pPr>
    <w:rPr>
      <w:rFonts w:ascii=".a..DD.." w:eastAsia=".a..DD.."/>
      <w:color w:val="auto"/>
      <w:szCs w:val="24"/>
    </w:rPr>
  </w:style>
  <w:style w:type="paragraph" w:customStyle="1" w:styleId="386">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7">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8">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9">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90">
    <w:name w:val="书目1"/>
    <w:basedOn w:val="1"/>
    <w:next w:val="1"/>
    <w:unhideWhenUsed/>
    <w:qFormat/>
    <w:uiPriority w:val="37"/>
    <w:pPr>
      <w:spacing w:line="360" w:lineRule="auto"/>
      <w:ind w:firstLine="200" w:firstLineChars="200"/>
      <w:jc w:val="left"/>
    </w:pPr>
    <w:rPr>
      <w:sz w:val="24"/>
    </w:rPr>
  </w:style>
  <w:style w:type="paragraph" w:customStyle="1" w:styleId="391">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
    <w:name w:val="表文"/>
    <w:basedOn w:val="1"/>
    <w:qFormat/>
    <w:uiPriority w:val="0"/>
    <w:pPr>
      <w:spacing w:line="300" w:lineRule="auto"/>
      <w:jc w:val="center"/>
      <w:textAlignment w:val="baseline"/>
    </w:pPr>
    <w:rPr>
      <w:kern w:val="0"/>
      <w:szCs w:val="20"/>
    </w:rPr>
  </w:style>
  <w:style w:type="paragraph" w:customStyle="1" w:styleId="393">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4">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5">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6">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8">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00">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1">
    <w:name w:val="样式 样式 标题 2 + 段前: 0.5 行 段后: 0.5 行 + 段前: 0.5 行 段后: 0.5 行"/>
    <w:basedOn w:val="402"/>
    <w:qFormat/>
    <w:uiPriority w:val="0"/>
    <w:pPr>
      <w:tabs>
        <w:tab w:val="left" w:pos="1320"/>
      </w:tabs>
      <w:spacing w:beforeLines="0" w:beforeAutospacing="1" w:afterLines="0" w:afterAutospacing="1"/>
      <w:ind w:left="576" w:hanging="576"/>
    </w:pPr>
    <w:rPr>
      <w:bCs w:val="0"/>
    </w:rPr>
  </w:style>
  <w:style w:type="paragraph" w:customStyle="1" w:styleId="402">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403">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404">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5">
    <w:name w:val="标准"/>
    <w:basedOn w:val="1"/>
    <w:qFormat/>
    <w:uiPriority w:val="0"/>
    <w:pPr>
      <w:autoSpaceDE w:val="0"/>
      <w:autoSpaceDN w:val="0"/>
      <w:adjustRightInd w:val="0"/>
      <w:ind w:firstLine="600"/>
      <w:textAlignment w:val="baseline"/>
    </w:pPr>
    <w:rPr>
      <w:kern w:val="0"/>
      <w:sz w:val="28"/>
      <w:szCs w:val="20"/>
    </w:rPr>
  </w:style>
  <w:style w:type="paragraph" w:customStyle="1" w:styleId="406">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7">
    <w:name w:val="样式 标题 3 + 四号 段前: 7.8 磅 段后: 0 磅 行距: 单倍行距"/>
    <w:basedOn w:val="5"/>
    <w:qFormat/>
    <w:uiPriority w:val="0"/>
    <w:pPr>
      <w:tabs>
        <w:tab w:val="left" w:pos="673"/>
      </w:tabs>
      <w:spacing w:before="156" w:after="0"/>
      <w:ind w:left="720" w:hanging="720"/>
    </w:pPr>
    <w:rPr>
      <w:rFonts w:ascii="宋体" w:hAnsi="宋体" w:eastAsia="宋体"/>
      <w:b w:val="0"/>
      <w:sz w:val="28"/>
    </w:rPr>
  </w:style>
  <w:style w:type="paragraph" w:customStyle="1" w:styleId="408">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9">
    <w:name w:val="表项"/>
    <w:next w:val="410"/>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10">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11">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2">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14">
    <w:name w:val="Char2"/>
    <w:basedOn w:val="1"/>
    <w:qFormat/>
    <w:uiPriority w:val="0"/>
    <w:pPr>
      <w:jc w:val="center"/>
    </w:pPr>
    <w:rPr>
      <w:rFonts w:ascii="宋体" w:hAnsi="宋体"/>
      <w:b/>
      <w:szCs w:val="21"/>
    </w:rPr>
  </w:style>
  <w:style w:type="paragraph" w:customStyle="1" w:styleId="415">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6">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8">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9">
    <w:name w:val="样式 样式 标题 2 + 段前: 0.5 行 段后: 0.5 行2 + 段前: 0.5 行 段后: 0.5 行"/>
    <w:basedOn w:val="327"/>
    <w:qFormat/>
    <w:uiPriority w:val="0"/>
    <w:rPr>
      <w:b w:val="0"/>
    </w:rPr>
  </w:style>
  <w:style w:type="paragraph" w:customStyle="1" w:styleId="420">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21">
    <w:name w:val="Figure Description"/>
    <w:basedOn w:val="1"/>
    <w:next w:val="205"/>
    <w:qFormat/>
    <w:uiPriority w:val="0"/>
    <w:pPr>
      <w:keepNext/>
      <w:keepLines/>
      <w:spacing w:afterLines="100" w:line="360" w:lineRule="auto"/>
      <w:jc w:val="center"/>
    </w:pPr>
    <w:rPr>
      <w:rFonts w:ascii="Tahoma" w:hAnsi="Tahoma"/>
      <w:sz w:val="24"/>
    </w:rPr>
  </w:style>
  <w:style w:type="paragraph" w:customStyle="1" w:styleId="422">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3">
    <w:name w:val="pa-13"/>
    <w:basedOn w:val="1"/>
    <w:qFormat/>
    <w:uiPriority w:val="0"/>
    <w:pPr>
      <w:widowControl/>
      <w:spacing w:line="240" w:lineRule="atLeast"/>
    </w:pPr>
    <w:rPr>
      <w:rFonts w:ascii="宋体" w:hAnsi="宋体" w:cs="宋体"/>
      <w:kern w:val="0"/>
      <w:sz w:val="24"/>
    </w:rPr>
  </w:style>
  <w:style w:type="paragraph" w:customStyle="1" w:styleId="424">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5">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6">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7">
    <w:name w:val="样式 小四 首行缩进:  2 字符"/>
    <w:basedOn w:val="1"/>
    <w:qFormat/>
    <w:uiPriority w:val="0"/>
    <w:pPr>
      <w:spacing w:line="300" w:lineRule="auto"/>
      <w:ind w:firstLine="480" w:firstLineChars="200"/>
    </w:pPr>
    <w:rPr>
      <w:sz w:val="24"/>
      <w:szCs w:val="20"/>
    </w:rPr>
  </w:style>
  <w:style w:type="paragraph" w:customStyle="1" w:styleId="428">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9">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30">
    <w:name w:val="列出段落2"/>
    <w:basedOn w:val="1"/>
    <w:qFormat/>
    <w:uiPriority w:val="0"/>
    <w:pPr>
      <w:ind w:firstLine="420" w:firstLineChars="200"/>
    </w:pPr>
  </w:style>
  <w:style w:type="paragraph" w:customStyle="1" w:styleId="431">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32">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3">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4">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5">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6">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7">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8">
    <w:name w:val="Char Char Char"/>
    <w:basedOn w:val="1"/>
    <w:qFormat/>
    <w:uiPriority w:val="0"/>
    <w:rPr>
      <w:rFonts w:ascii="Tahoma" w:hAnsi="Tahoma" w:cs="Angsana New"/>
      <w:sz w:val="24"/>
      <w:szCs w:val="20"/>
    </w:rPr>
  </w:style>
  <w:style w:type="paragraph" w:customStyle="1" w:styleId="439">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40">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41">
    <w:name w:val="样式 标题 1章H11. heading 1标准章Alt+1h1Huvudrubrikh11h12h13h..."/>
    <w:basedOn w:val="1"/>
    <w:qFormat/>
    <w:uiPriority w:val="0"/>
  </w:style>
  <w:style w:type="paragraph" w:customStyle="1" w:styleId="442">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43">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44">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5">
    <w:name w:val="正文居中小5"/>
    <w:basedOn w:val="1"/>
    <w:qFormat/>
    <w:uiPriority w:val="0"/>
    <w:pPr>
      <w:spacing w:line="360" w:lineRule="auto"/>
      <w:jc w:val="center"/>
    </w:pPr>
    <w:rPr>
      <w:rFonts w:ascii="Arial" w:hAnsi="Arial"/>
      <w:sz w:val="18"/>
    </w:rPr>
  </w:style>
  <w:style w:type="paragraph" w:customStyle="1" w:styleId="446">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7">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8">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9">
    <w:name w:val="二级大纲"/>
    <w:next w:val="126"/>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50">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51">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52">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3">
    <w:name w:val="纯文本1"/>
    <w:basedOn w:val="1"/>
    <w:qFormat/>
    <w:uiPriority w:val="0"/>
    <w:pPr>
      <w:autoSpaceDE w:val="0"/>
      <w:autoSpaceDN w:val="0"/>
      <w:adjustRightInd w:val="0"/>
    </w:pPr>
    <w:rPr>
      <w:rFonts w:hint="eastAsia" w:ascii="宋体" w:hAnsi="宋体" w:cs="宋体"/>
      <w:kern w:val="0"/>
      <w:szCs w:val="20"/>
    </w:rPr>
  </w:style>
  <w:style w:type="paragraph" w:customStyle="1" w:styleId="454">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5">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6">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8">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0">
    <w:name w:val="样式 样式 标题 + 段前: 0.5 行 段后: 0.5 行 + 段前: 0.5 行 段后: 0.5 行"/>
    <w:basedOn w:val="217"/>
    <w:qFormat/>
    <w:uiPriority w:val="0"/>
    <w:pPr>
      <w:spacing w:beforeLines="50" w:afterLines="50" w:line="360" w:lineRule="auto"/>
    </w:pPr>
    <w:rPr>
      <w:rFonts w:eastAsia="黑体" w:cs="宋体"/>
      <w:sz w:val="72"/>
      <w:szCs w:val="20"/>
      <w:u w:val="double"/>
    </w:rPr>
  </w:style>
  <w:style w:type="paragraph" w:customStyle="1" w:styleId="461">
    <w:name w:val="正文居中"/>
    <w:basedOn w:val="1"/>
    <w:next w:val="38"/>
    <w:qFormat/>
    <w:uiPriority w:val="0"/>
    <w:pPr>
      <w:adjustRightInd w:val="0"/>
      <w:snapToGrid w:val="0"/>
      <w:ind w:firstLine="480" w:firstLineChars="200"/>
    </w:pPr>
    <w:rPr>
      <w:rFonts w:ascii="宋体" w:hAnsi="宋体"/>
      <w:sz w:val="24"/>
    </w:rPr>
  </w:style>
  <w:style w:type="paragraph" w:customStyle="1" w:styleId="462">
    <w:name w:val="文档控制号等"/>
    <w:basedOn w:val="1"/>
    <w:qFormat/>
    <w:uiPriority w:val="0"/>
    <w:pPr>
      <w:spacing w:line="360" w:lineRule="auto"/>
      <w:jc w:val="left"/>
    </w:pPr>
  </w:style>
  <w:style w:type="paragraph" w:customStyle="1" w:styleId="463">
    <w:name w:val="小四 段落 宋体 Char Char"/>
    <w:basedOn w:val="464"/>
    <w:qFormat/>
    <w:uiPriority w:val="0"/>
    <w:pPr>
      <w:tabs>
        <w:tab w:val="left" w:pos="360"/>
        <w:tab w:val="left" w:pos="840"/>
      </w:tabs>
    </w:pPr>
  </w:style>
  <w:style w:type="paragraph" w:customStyle="1" w:styleId="464">
    <w:name w:val="小四 段落 宋体 Char Char Char"/>
    <w:basedOn w:val="16"/>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5">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6">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7">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8">
    <w:name w:val="表格内容五号(V1)"/>
    <w:basedOn w:val="1"/>
    <w:qFormat/>
    <w:uiPriority w:val="0"/>
    <w:pPr>
      <w:jc w:val="center"/>
    </w:pPr>
    <w:rPr>
      <w:rFonts w:cs="Arial Unicode MS"/>
      <w:kern w:val="0"/>
      <w:szCs w:val="21"/>
    </w:rPr>
  </w:style>
  <w:style w:type="paragraph" w:customStyle="1" w:styleId="469">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70">
    <w:name w:val="10"/>
    <w:basedOn w:val="1"/>
    <w:qFormat/>
    <w:uiPriority w:val="0"/>
    <w:pPr>
      <w:spacing w:line="360" w:lineRule="auto"/>
      <w:ind w:firstLine="454"/>
    </w:pPr>
    <w:rPr>
      <w:rFonts w:ascii="Tahoma" w:hAnsi="Tahoma"/>
      <w:sz w:val="24"/>
      <w:szCs w:val="20"/>
    </w:rPr>
  </w:style>
  <w:style w:type="paragraph" w:customStyle="1" w:styleId="471">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72">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73">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4">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5">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6">
    <w:name w:val="样式 日期 + 行距: 1.5 倍行距"/>
    <w:basedOn w:val="37"/>
    <w:qFormat/>
    <w:uiPriority w:val="0"/>
    <w:pPr>
      <w:widowControl/>
      <w:spacing w:line="360" w:lineRule="auto"/>
      <w:ind w:left="0" w:leftChars="0" w:firstLine="540"/>
    </w:pPr>
    <w:rPr>
      <w:rFonts w:ascii="宋体" w:eastAsia="宋体" w:cs="宋体"/>
      <w:color w:val="auto"/>
      <w:sz w:val="24"/>
      <w:szCs w:val="20"/>
    </w:rPr>
  </w:style>
  <w:style w:type="paragraph" w:customStyle="1" w:styleId="477">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8">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0">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81">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82">
    <w:name w:val="三级无"/>
    <w:basedOn w:val="275"/>
    <w:qFormat/>
    <w:uiPriority w:val="0"/>
    <w:pPr>
      <w:spacing w:beforeLines="0" w:afterLines="0"/>
    </w:pPr>
    <w:rPr>
      <w:rFonts w:ascii="宋体" w:eastAsia="宋体"/>
    </w:rPr>
  </w:style>
  <w:style w:type="paragraph" w:customStyle="1" w:styleId="48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84">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5">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6">
    <w:name w:val="Figure"/>
    <w:basedOn w:val="1"/>
    <w:next w:val="421"/>
    <w:qFormat/>
    <w:uiPriority w:val="0"/>
    <w:pPr>
      <w:keepNext/>
      <w:ind w:left="1701"/>
    </w:pPr>
  </w:style>
  <w:style w:type="paragraph" w:customStyle="1" w:styleId="487">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8">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9">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90">
    <w:name w:val="正文悬挂缩进4"/>
    <w:basedOn w:val="1"/>
    <w:qFormat/>
    <w:uiPriority w:val="0"/>
    <w:pPr>
      <w:spacing w:line="360" w:lineRule="auto"/>
      <w:ind w:left="839"/>
    </w:pPr>
  </w:style>
  <w:style w:type="paragraph" w:customStyle="1" w:styleId="491">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92">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93">
    <w:name w:val="样式 标题 4Alt+4项h4H41.1.1.1 Heading 4Heading FourHead44bul...1"/>
    <w:basedOn w:val="6"/>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94">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5">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6">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7">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8">
    <w:name w:val="项目编号1级"/>
    <w:basedOn w:val="499"/>
    <w:qFormat/>
    <w:uiPriority w:val="0"/>
    <w:pPr>
      <w:tabs>
        <w:tab w:val="left" w:pos="840"/>
      </w:tabs>
      <w:ind w:left="840" w:hanging="420" w:firstLineChars="0"/>
    </w:pPr>
  </w:style>
  <w:style w:type="paragraph" w:customStyle="1" w:styleId="499">
    <w:name w:val="正文缩进2"/>
    <w:basedOn w:val="1"/>
    <w:qFormat/>
    <w:uiPriority w:val="0"/>
    <w:pPr>
      <w:spacing w:line="360" w:lineRule="auto"/>
      <w:ind w:firstLine="200" w:firstLineChars="200"/>
    </w:pPr>
  </w:style>
  <w:style w:type="paragraph" w:customStyle="1" w:styleId="500">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50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0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3">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04">
    <w:name w:val="样式 标题 3 + 段前: 0.5 行 段后: 0.5 行"/>
    <w:basedOn w:val="5"/>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5">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6">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7">
    <w:name w:val="样式 标题 6 + 段前: 0.5 行 段后: 0.5 行"/>
    <w:basedOn w:val="8"/>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8">
    <w:name w:val="列出段落1"/>
    <w:basedOn w:val="1"/>
    <w:qFormat/>
    <w:uiPriority w:val="0"/>
    <w:pPr>
      <w:ind w:firstLine="420" w:firstLineChars="200"/>
    </w:pPr>
    <w:rPr>
      <w:szCs w:val="20"/>
    </w:rPr>
  </w:style>
  <w:style w:type="paragraph" w:customStyle="1" w:styleId="509">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10">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11">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1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13">
    <w:name w:val="一级"/>
    <w:basedOn w:val="126"/>
    <w:next w:val="126"/>
    <w:qFormat/>
    <w:uiPriority w:val="0"/>
    <w:pPr>
      <w:tabs>
        <w:tab w:val="left" w:pos="360"/>
        <w:tab w:val="left" w:pos="780"/>
      </w:tabs>
      <w:ind w:left="780" w:hanging="360" w:firstLineChars="0"/>
      <w:jc w:val="center"/>
      <w:outlineLvl w:val="0"/>
    </w:pPr>
    <w:rPr>
      <w:b/>
      <w:sz w:val="44"/>
    </w:rPr>
  </w:style>
  <w:style w:type="paragraph" w:customStyle="1" w:styleId="514">
    <w:name w:val="警告"/>
    <w:basedOn w:val="1"/>
    <w:next w:val="205"/>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5">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6">
    <w:name w:val="样式 标题 3H3h3h31第二层条3Bold Headbh章标题1小标题level_3PIM 3Lev..."/>
    <w:basedOn w:val="5"/>
    <w:qFormat/>
    <w:uiPriority w:val="0"/>
    <w:pPr>
      <w:tabs>
        <w:tab w:val="left" w:pos="1931"/>
      </w:tabs>
      <w:spacing w:before="156" w:after="156"/>
      <w:ind w:left="1418" w:leftChars="0" w:hanging="567"/>
    </w:pPr>
    <w:rPr>
      <w:rFonts w:eastAsia="楷体_GB2312" w:cs="宋体"/>
      <w:bCs/>
      <w:kern w:val="0"/>
      <w:sz w:val="44"/>
    </w:rPr>
  </w:style>
  <w:style w:type="paragraph" w:customStyle="1" w:styleId="517">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8">
    <w:name w:val="样式 标题 4 + 段前: 0.5 行 段后: 0.5 行 行距: 多倍行距 1.57 字行"/>
    <w:basedOn w:val="6"/>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9">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20">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1">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22">
    <w:name w:val="正文(单倍行距)"/>
    <w:basedOn w:val="1"/>
    <w:qFormat/>
    <w:uiPriority w:val="0"/>
    <w:pPr>
      <w:adjustRightInd w:val="0"/>
      <w:snapToGrid w:val="0"/>
      <w:jc w:val="center"/>
    </w:pPr>
  </w:style>
  <w:style w:type="paragraph" w:customStyle="1" w:styleId="523">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4">
    <w:name w:val="二级无"/>
    <w:basedOn w:val="276"/>
    <w:qFormat/>
    <w:uiPriority w:val="0"/>
    <w:pPr>
      <w:spacing w:beforeLines="0" w:afterLines="0"/>
    </w:pPr>
    <w:rPr>
      <w:rFonts w:ascii="宋体" w:eastAsia="宋体"/>
    </w:rPr>
  </w:style>
  <w:style w:type="paragraph" w:customStyle="1" w:styleId="525">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6">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7">
    <w:name w:val="pa-10"/>
    <w:basedOn w:val="1"/>
    <w:qFormat/>
    <w:uiPriority w:val="0"/>
    <w:pPr>
      <w:widowControl/>
      <w:spacing w:line="280" w:lineRule="atLeast"/>
    </w:pPr>
    <w:rPr>
      <w:rFonts w:ascii="宋体" w:hAnsi="宋体" w:cs="宋体"/>
      <w:kern w:val="0"/>
      <w:sz w:val="24"/>
    </w:rPr>
  </w:style>
  <w:style w:type="paragraph" w:customStyle="1" w:styleId="528">
    <w:name w:val="WPS Plain"/>
    <w:qFormat/>
    <w:uiPriority w:val="0"/>
    <w:rPr>
      <w:rFonts w:ascii="Times New Roman" w:hAnsi="Times New Roman" w:eastAsia="宋体" w:cs="Times New Roman"/>
      <w:lang w:val="en-US" w:eastAsia="zh-CN" w:bidi="ar-SA"/>
    </w:rPr>
  </w:style>
  <w:style w:type="paragraph" w:customStyle="1" w:styleId="529">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30">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31">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32">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4">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表身（中）"/>
    <w:basedOn w:val="410"/>
    <w:qFormat/>
    <w:uiPriority w:val="0"/>
    <w:pPr>
      <w:jc w:val="center"/>
    </w:pPr>
  </w:style>
  <w:style w:type="paragraph" w:customStyle="1" w:styleId="536">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7">
    <w:name w:val="表格文字"/>
    <w:basedOn w:val="1"/>
    <w:next w:val="28"/>
    <w:qFormat/>
    <w:uiPriority w:val="0"/>
    <w:pPr>
      <w:adjustRightInd w:val="0"/>
      <w:spacing w:line="240" w:lineRule="atLeast"/>
      <w:jc w:val="center"/>
      <w:textAlignment w:val="baseline"/>
    </w:pPr>
    <w:rPr>
      <w:rFonts w:ascii="宋体"/>
      <w:kern w:val="0"/>
      <w:szCs w:val="20"/>
    </w:rPr>
  </w:style>
  <w:style w:type="paragraph" w:customStyle="1" w:styleId="538">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9">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40">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42">
    <w:name w:val="表格正文2"/>
    <w:basedOn w:val="1"/>
    <w:qFormat/>
    <w:uiPriority w:val="0"/>
    <w:pPr>
      <w:adjustRightInd w:val="0"/>
      <w:snapToGrid w:val="0"/>
      <w:spacing w:line="400" w:lineRule="atLeast"/>
      <w:jc w:val="left"/>
    </w:pPr>
    <w:rPr>
      <w:sz w:val="24"/>
      <w:szCs w:val="20"/>
    </w:rPr>
  </w:style>
  <w:style w:type="paragraph" w:customStyle="1" w:styleId="543">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4">
    <w:name w:val="样式 首行缩进:  2 字符2 + 居中"/>
    <w:basedOn w:val="226"/>
    <w:qFormat/>
    <w:uiPriority w:val="0"/>
    <w:pPr>
      <w:adjustRightInd/>
      <w:snapToGrid/>
      <w:ind w:firstLine="0" w:firstLineChars="0"/>
      <w:jc w:val="center"/>
    </w:pPr>
    <w:rPr>
      <w:sz w:val="28"/>
      <w:szCs w:val="20"/>
    </w:rPr>
  </w:style>
  <w:style w:type="paragraph" w:customStyle="1" w:styleId="545">
    <w:name w:val="Absatz2AL"/>
    <w:basedOn w:val="28"/>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6">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8">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9">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50">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51">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52">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53">
    <w:name w:val="def正文"/>
    <w:basedOn w:val="28"/>
    <w:qFormat/>
    <w:uiPriority w:val="0"/>
    <w:pPr>
      <w:widowControl/>
      <w:autoSpaceDE/>
      <w:autoSpaceDN/>
      <w:adjustRightInd/>
      <w:ind w:firstLine="482"/>
      <w:jc w:val="both"/>
    </w:pPr>
    <w:rPr>
      <w:rFonts w:ascii="Times New Roman"/>
      <w:b/>
      <w:sz w:val="24"/>
      <w:szCs w:val="24"/>
    </w:rPr>
  </w:style>
  <w:style w:type="paragraph" w:customStyle="1" w:styleId="554">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6">
    <w:name w:val="三级大纲"/>
    <w:next w:val="126"/>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7">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8">
    <w:name w:val="1"/>
    <w:basedOn w:val="42"/>
    <w:qFormat/>
    <w:uiPriority w:val="0"/>
    <w:pPr>
      <w:pBdr>
        <w:bottom w:val="none" w:color="auto" w:sz="0" w:space="0"/>
      </w:pBdr>
    </w:pPr>
    <w:rPr>
      <w:rFonts w:ascii="Calibri" w:hAnsi="Calibri" w:eastAsia="华文新魏"/>
      <w:kern w:val="0"/>
      <w:sz w:val="21"/>
      <w:szCs w:val="20"/>
    </w:rPr>
  </w:style>
  <w:style w:type="paragraph" w:customStyle="1" w:styleId="559">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6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1">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62">
    <w:name w:val="Item Step in Table"/>
    <w:basedOn w:val="1"/>
    <w:qFormat/>
    <w:uiPriority w:val="0"/>
    <w:pPr>
      <w:tabs>
        <w:tab w:val="left" w:pos="420"/>
      </w:tabs>
      <w:ind w:left="420" w:hanging="420"/>
      <w:jc w:val="left"/>
    </w:pPr>
    <w:rPr>
      <w:rFonts w:ascii="Tahoma" w:hAnsi="Tahoma"/>
      <w:sz w:val="28"/>
      <w:szCs w:val="21"/>
    </w:rPr>
  </w:style>
  <w:style w:type="paragraph" w:customStyle="1" w:styleId="56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4">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6">
    <w:name w:val="正文悬挂缩进6"/>
    <w:basedOn w:val="490"/>
    <w:qFormat/>
    <w:uiPriority w:val="0"/>
    <w:pPr>
      <w:tabs>
        <w:tab w:val="left" w:pos="1259"/>
      </w:tabs>
      <w:ind w:left="600" w:leftChars="600"/>
    </w:pPr>
  </w:style>
  <w:style w:type="paragraph" w:customStyle="1" w:styleId="567">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8">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9">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70">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71">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72">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73">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4">
    <w:name w:val="表3"/>
    <w:basedOn w:val="222"/>
    <w:qFormat/>
    <w:uiPriority w:val="0"/>
    <w:pPr>
      <w:numPr>
        <w:numId w:val="0"/>
      </w:numPr>
      <w:ind w:left="902" w:hanging="420"/>
    </w:pPr>
  </w:style>
  <w:style w:type="paragraph" w:customStyle="1" w:styleId="575">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6">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7">
    <w:name w:val="Char21"/>
    <w:basedOn w:val="1"/>
    <w:qFormat/>
    <w:uiPriority w:val="0"/>
  </w:style>
  <w:style w:type="paragraph" w:customStyle="1" w:styleId="578">
    <w:name w:val="正文1"/>
    <w:basedOn w:val="1"/>
    <w:qFormat/>
    <w:uiPriority w:val="0"/>
    <w:pPr>
      <w:spacing w:line="360" w:lineRule="auto"/>
      <w:ind w:firstLine="200" w:firstLineChars="200"/>
    </w:pPr>
  </w:style>
  <w:style w:type="paragraph" w:customStyle="1" w:styleId="579">
    <w:name w:val="Char1"/>
    <w:basedOn w:val="1"/>
    <w:qFormat/>
    <w:uiPriority w:val="0"/>
  </w:style>
  <w:style w:type="paragraph" w:customStyle="1" w:styleId="580">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81">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82">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3">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4">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5">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6">
    <w:name w:val="Char Char Char Char Char Char"/>
    <w:basedOn w:val="20"/>
    <w:semiHidden/>
    <w:qFormat/>
    <w:uiPriority w:val="0"/>
    <w:pPr>
      <w:spacing w:line="360" w:lineRule="auto"/>
      <w:ind w:firstLine="200" w:firstLineChars="200"/>
      <w:jc w:val="left"/>
    </w:pPr>
    <w:rPr>
      <w:rFonts w:ascii="Tahoma" w:hAnsi="Tahoma" w:cs="Tahoma"/>
      <w:kern w:val="0"/>
      <w:sz w:val="18"/>
    </w:rPr>
  </w:style>
  <w:style w:type="paragraph" w:customStyle="1" w:styleId="587">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8">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9">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90">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91">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92">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93">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4">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5">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6">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8">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9">
    <w:name w:val="样式 标题 5 + 段前: 0.5 行 段后: 0.5 行"/>
    <w:basedOn w:val="7"/>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600">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601">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02">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603">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4">
    <w:name w:val="Char"/>
    <w:basedOn w:val="1"/>
    <w:qFormat/>
    <w:uiPriority w:val="0"/>
    <w:rPr>
      <w:rFonts w:ascii="Tahoma" w:hAnsi="Tahoma" w:cs="仿宋_GB2312"/>
      <w:sz w:val="24"/>
      <w:szCs w:val="28"/>
    </w:rPr>
  </w:style>
  <w:style w:type="paragraph" w:customStyle="1" w:styleId="605">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6">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7">
    <w:name w:val="我的正文格式"/>
    <w:basedOn w:val="1"/>
    <w:next w:val="1"/>
    <w:qFormat/>
    <w:uiPriority w:val="0"/>
    <w:pPr>
      <w:snapToGrid w:val="0"/>
      <w:spacing w:line="288" w:lineRule="auto"/>
      <w:ind w:left="540" w:hanging="540" w:hangingChars="225"/>
    </w:pPr>
    <w:rPr>
      <w:sz w:val="24"/>
    </w:rPr>
  </w:style>
  <w:style w:type="paragraph" w:customStyle="1" w:styleId="608">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9">
    <w:name w:val="_Style 56"/>
    <w:basedOn w:val="1"/>
    <w:qFormat/>
    <w:uiPriority w:val="0"/>
    <w:pPr>
      <w:ind w:firstLine="420" w:firstLineChars="200"/>
    </w:pPr>
    <w:rPr>
      <w:rFonts w:ascii="Calibri" w:hAnsi="Calibri"/>
      <w:szCs w:val="22"/>
    </w:rPr>
  </w:style>
  <w:style w:type="paragraph" w:styleId="610">
    <w:name w:val="List Paragraph"/>
    <w:basedOn w:val="1"/>
    <w:link w:val="719"/>
    <w:qFormat/>
    <w:uiPriority w:val="99"/>
    <w:pPr>
      <w:ind w:firstLine="420" w:firstLineChars="200"/>
    </w:pPr>
    <w:rPr>
      <w:rFonts w:ascii="宋体" w:hAnsi="宋体" w:cs="宋体"/>
      <w:bCs/>
      <w:color w:val="000000"/>
      <w:kern w:val="0"/>
      <w:sz w:val="24"/>
      <w:u w:val="single"/>
    </w:rPr>
  </w:style>
  <w:style w:type="paragraph" w:customStyle="1" w:styleId="611">
    <w:name w:val="Char1 Char Char Char"/>
    <w:basedOn w:val="1"/>
    <w:qFormat/>
    <w:uiPriority w:val="0"/>
    <w:rPr>
      <w:rFonts w:ascii="Tahoma" w:hAnsi="Tahoma"/>
      <w:sz w:val="24"/>
      <w:szCs w:val="20"/>
    </w:rPr>
  </w:style>
  <w:style w:type="paragraph" w:customStyle="1" w:styleId="612">
    <w:name w:val="Char Char Char Char1"/>
    <w:basedOn w:val="1"/>
    <w:qFormat/>
    <w:uiPriority w:val="0"/>
    <w:rPr>
      <w:rFonts w:ascii="仿宋_GB2312" w:eastAsia="仿宋_GB2312"/>
      <w:b/>
      <w:sz w:val="32"/>
      <w:szCs w:val="32"/>
    </w:rPr>
  </w:style>
  <w:style w:type="paragraph" w:customStyle="1" w:styleId="613">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4">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5">
    <w:name w:val="标准小四"/>
    <w:basedOn w:val="1"/>
    <w:qFormat/>
    <w:uiPriority w:val="0"/>
    <w:pPr>
      <w:spacing w:line="360" w:lineRule="auto"/>
      <w:ind w:firstLine="480" w:firstLineChars="200"/>
    </w:pPr>
    <w:rPr>
      <w:rFonts w:ascii="Arial" w:hAnsi="Arial"/>
      <w:sz w:val="24"/>
      <w:szCs w:val="21"/>
    </w:rPr>
  </w:style>
  <w:style w:type="paragraph" w:customStyle="1" w:styleId="616">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7">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8">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9">
    <w:name w:val="书目11"/>
    <w:basedOn w:val="1"/>
    <w:next w:val="1"/>
    <w:unhideWhenUsed/>
    <w:qFormat/>
    <w:uiPriority w:val="37"/>
    <w:pPr>
      <w:spacing w:line="360" w:lineRule="auto"/>
      <w:ind w:firstLine="200" w:firstLineChars="200"/>
      <w:jc w:val="left"/>
    </w:pPr>
    <w:rPr>
      <w:sz w:val="24"/>
    </w:rPr>
  </w:style>
  <w:style w:type="paragraph" w:customStyle="1" w:styleId="620">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1">
    <w:name w:val="小标"/>
    <w:basedOn w:val="1"/>
    <w:qFormat/>
    <w:uiPriority w:val="0"/>
    <w:rPr>
      <w:rFonts w:hint="eastAsia" w:ascii="黑体" w:eastAsia="黑体"/>
      <w:spacing w:val="20"/>
      <w:szCs w:val="20"/>
    </w:rPr>
  </w:style>
  <w:style w:type="paragraph" w:customStyle="1" w:styleId="622">
    <w:name w:val="表格标题3"/>
    <w:basedOn w:val="420"/>
    <w:qFormat/>
    <w:uiPriority w:val="0"/>
    <w:pPr>
      <w:tabs>
        <w:tab w:val="left" w:pos="570"/>
        <w:tab w:val="left" w:pos="720"/>
        <w:tab w:val="clear" w:pos="1620"/>
      </w:tabs>
      <w:ind w:left="570" w:hanging="570"/>
    </w:pPr>
  </w:style>
  <w:style w:type="paragraph" w:customStyle="1" w:styleId="623">
    <w:name w:val="五级大纲"/>
    <w:next w:val="126"/>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4">
    <w:name w:val="默认段落字体 Para Char Char Char Char Char Char Char"/>
    <w:basedOn w:val="1"/>
    <w:qFormat/>
    <w:uiPriority w:val="0"/>
    <w:pPr>
      <w:jc w:val="left"/>
    </w:pPr>
    <w:rPr>
      <w:rFonts w:ascii="Tahoma" w:hAnsi="Tahoma"/>
      <w:sz w:val="24"/>
      <w:szCs w:val="20"/>
    </w:rPr>
  </w:style>
  <w:style w:type="paragraph" w:customStyle="1" w:styleId="625">
    <w:name w:val="默认段落字体 Para Char Char Char Char Char Char Char Char Char Char Char Char Char Char"/>
    <w:basedOn w:val="20"/>
    <w:qFormat/>
    <w:uiPriority w:val="0"/>
    <w:rPr>
      <w:rFonts w:ascii="Tahoma" w:hAnsi="Tahoma"/>
      <w:sz w:val="24"/>
    </w:rPr>
  </w:style>
  <w:style w:type="paragraph" w:customStyle="1" w:styleId="62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7">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8">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9">
    <w:name w:val="样式 标题 2 + 宋体 小三 段前: 0 磅 段后: 12 磅 行距: 1.5 倍行距"/>
    <w:basedOn w:val="4"/>
    <w:qFormat/>
    <w:uiPriority w:val="0"/>
    <w:pPr>
      <w:numPr>
        <w:ilvl w:val="1"/>
        <w:numId w:val="5"/>
      </w:numPr>
      <w:spacing w:before="0" w:afterLines="100" w:line="360" w:lineRule="auto"/>
    </w:pPr>
    <w:rPr>
      <w:rFonts w:ascii="宋体" w:hAnsi="宋体" w:eastAsia="宋体" w:cs="宋体"/>
      <w:sz w:val="30"/>
      <w:szCs w:val="20"/>
    </w:rPr>
  </w:style>
  <w:style w:type="paragraph" w:customStyle="1" w:styleId="630">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31">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3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3">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4">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5">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6">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7">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8">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9">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40">
    <w:name w:val="Char Char Char1 Char"/>
    <w:basedOn w:val="20"/>
    <w:qFormat/>
    <w:uiPriority w:val="0"/>
    <w:pPr>
      <w:adjustRightInd w:val="0"/>
      <w:spacing w:line="436" w:lineRule="exact"/>
      <w:ind w:left="357"/>
      <w:jc w:val="left"/>
      <w:outlineLvl w:val="3"/>
    </w:pPr>
    <w:rPr>
      <w:kern w:val="0"/>
      <w:sz w:val="20"/>
      <w:szCs w:val="20"/>
    </w:rPr>
  </w:style>
  <w:style w:type="paragraph" w:customStyle="1" w:styleId="641">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42">
    <w:name w:val="版权所有"/>
    <w:basedOn w:val="1"/>
    <w:qFormat/>
    <w:uiPriority w:val="0"/>
    <w:pPr>
      <w:spacing w:beforeLines="100" w:afterLines="100" w:line="360" w:lineRule="auto"/>
    </w:pPr>
    <w:rPr>
      <w:rFonts w:ascii="Arial" w:hAnsi="Arial" w:eastAsia="黑体"/>
      <w:b/>
      <w:sz w:val="30"/>
      <w:u w:val="single"/>
    </w:rPr>
  </w:style>
  <w:style w:type="paragraph" w:customStyle="1" w:styleId="643">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4">
    <w:name w:val="项目编号2级"/>
    <w:basedOn w:val="498"/>
    <w:qFormat/>
    <w:uiPriority w:val="0"/>
  </w:style>
  <w:style w:type="paragraph" w:customStyle="1" w:styleId="645">
    <w:name w:val="四级无"/>
    <w:basedOn w:val="274"/>
    <w:qFormat/>
    <w:uiPriority w:val="0"/>
    <w:pPr>
      <w:tabs>
        <w:tab w:val="left" w:pos="360"/>
      </w:tabs>
      <w:spacing w:beforeLines="0" w:afterLines="0"/>
    </w:pPr>
    <w:rPr>
      <w:rFonts w:ascii="宋体" w:eastAsia="宋体"/>
    </w:rPr>
  </w:style>
  <w:style w:type="paragraph" w:customStyle="1" w:styleId="646">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7">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8">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9">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0">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1">
    <w:name w:val="样式 标题 3H3h3h31第二层条3Bold Headbh章标题1小标题level_3PIM 3Lev...2"/>
    <w:basedOn w:val="5"/>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52">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3">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4">
    <w:name w:val="Default Text"/>
    <w:link w:val="70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5">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6">
    <w:name w:val="样式 标题 3H3h3h31第二层条3Bold Headbh章标题1小标题level_3PIM 3Lev...1"/>
    <w:basedOn w:val="5"/>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7">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8">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9">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60">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6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62">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3">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4">
    <w:name w:val="表头"/>
    <w:basedOn w:val="1"/>
    <w:qFormat/>
    <w:uiPriority w:val="0"/>
    <w:pPr>
      <w:autoSpaceDE w:val="0"/>
      <w:autoSpaceDN w:val="0"/>
      <w:adjustRightInd w:val="0"/>
      <w:jc w:val="center"/>
    </w:pPr>
    <w:rPr>
      <w:rFonts w:ascii="Arial" w:hAnsi="Arial"/>
      <w:kern w:val="0"/>
      <w:sz w:val="18"/>
    </w:rPr>
  </w:style>
  <w:style w:type="paragraph" w:customStyle="1" w:styleId="66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6">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7">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8">
    <w:name w:val="Body Text 21"/>
    <w:basedOn w:val="1"/>
    <w:qFormat/>
    <w:uiPriority w:val="0"/>
    <w:pPr>
      <w:adjustRightInd w:val="0"/>
      <w:spacing w:line="240" w:lineRule="exact"/>
      <w:textAlignment w:val="baseline"/>
    </w:pPr>
    <w:rPr>
      <w:rFonts w:ascii="宋体"/>
      <w:kern w:val="0"/>
      <w:sz w:val="18"/>
      <w:szCs w:val="20"/>
    </w:rPr>
  </w:style>
  <w:style w:type="paragraph" w:customStyle="1" w:styleId="669">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0">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1">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72">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73">
    <w:name w:val="样式 样式 标题 5 + 段前: 0.5 行 段后: 0.5 行 + 段前: 0.5 行 段后: 0.5 行"/>
    <w:basedOn w:val="599"/>
    <w:qFormat/>
    <w:uiPriority w:val="0"/>
    <w:rPr>
      <w:bCs w:val="0"/>
    </w:rPr>
  </w:style>
  <w:style w:type="paragraph" w:customStyle="1" w:styleId="67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5">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7">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8">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9">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80">
    <w:name w:val="标书正文"/>
    <w:basedOn w:val="1"/>
    <w:link w:val="742"/>
    <w:qFormat/>
    <w:uiPriority w:val="0"/>
    <w:pPr>
      <w:spacing w:line="360" w:lineRule="auto"/>
      <w:ind w:firstLine="497" w:firstLineChars="207"/>
    </w:pPr>
    <w:rPr>
      <w:sz w:val="24"/>
      <w:szCs w:val="20"/>
    </w:rPr>
  </w:style>
  <w:style w:type="paragraph" w:customStyle="1" w:styleId="681">
    <w:name w:val="标题3"/>
    <w:basedOn w:val="1"/>
    <w:qFormat/>
    <w:uiPriority w:val="0"/>
    <w:pPr>
      <w:spacing w:beforeLines="50" w:afterLines="50" w:line="300" w:lineRule="exact"/>
    </w:pPr>
    <w:rPr>
      <w:b/>
      <w:bCs/>
    </w:rPr>
  </w:style>
  <w:style w:type="paragraph" w:customStyle="1" w:styleId="68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5">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6">
    <w:name w:val="表格(五号)"/>
    <w:basedOn w:val="1"/>
    <w:qFormat/>
    <w:uiPriority w:val="0"/>
    <w:pPr>
      <w:adjustRightInd w:val="0"/>
      <w:snapToGrid w:val="0"/>
      <w:spacing w:before="60" w:after="60"/>
      <w:ind w:left="11"/>
      <w:jc w:val="center"/>
    </w:pPr>
    <w:rPr>
      <w:kern w:val="0"/>
      <w:szCs w:val="20"/>
    </w:rPr>
  </w:style>
  <w:style w:type="paragraph" w:customStyle="1" w:styleId="687">
    <w:name w:val="表格标题1"/>
    <w:basedOn w:val="598"/>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8">
    <w:name w:val="默认段落字体 Para Char"/>
    <w:basedOn w:val="1"/>
    <w:qFormat/>
    <w:uiPriority w:val="0"/>
  </w:style>
  <w:style w:type="paragraph" w:customStyle="1" w:styleId="689">
    <w:name w:val="正"/>
    <w:basedOn w:val="1"/>
    <w:qFormat/>
    <w:uiPriority w:val="0"/>
    <w:pPr>
      <w:ind w:firstLine="525"/>
    </w:pPr>
    <w:rPr>
      <w:spacing w:val="20"/>
      <w:szCs w:val="20"/>
    </w:rPr>
  </w:style>
  <w:style w:type="paragraph" w:customStyle="1" w:styleId="69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1">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93">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4">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5">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6">
    <w:name w:val="无间隔 Char"/>
    <w:basedOn w:val="64"/>
    <w:link w:val="697"/>
    <w:qFormat/>
    <w:locked/>
    <w:uiPriority w:val="0"/>
    <w:rPr>
      <w:rFonts w:ascii="Calibri" w:hAnsi="Calibri" w:eastAsia="宋体" w:cs="Times New Roman"/>
    </w:rPr>
  </w:style>
  <w:style w:type="paragraph" w:styleId="697">
    <w:name w:val="No Spacing"/>
    <w:basedOn w:val="1"/>
    <w:link w:val="696"/>
    <w:qFormat/>
    <w:uiPriority w:val="0"/>
    <w:rPr>
      <w:rFonts w:ascii="Calibri" w:hAnsi="Calibri"/>
      <w:szCs w:val="22"/>
    </w:rPr>
  </w:style>
  <w:style w:type="character" w:customStyle="1" w:styleId="698">
    <w:name w:val="short_text"/>
    <w:basedOn w:val="64"/>
    <w:qFormat/>
    <w:uiPriority w:val="0"/>
  </w:style>
  <w:style w:type="character" w:customStyle="1" w:styleId="699">
    <w:name w:val="未处理的提及1"/>
    <w:basedOn w:val="64"/>
    <w:semiHidden/>
    <w:unhideWhenUsed/>
    <w:qFormat/>
    <w:uiPriority w:val="99"/>
    <w:rPr>
      <w:color w:val="605E5C"/>
      <w:shd w:val="clear" w:color="auto" w:fill="E1DFDD"/>
    </w:rPr>
  </w:style>
  <w:style w:type="paragraph" w:customStyle="1" w:styleId="700">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701">
    <w:name w:val="未处理的提及2"/>
    <w:basedOn w:val="64"/>
    <w:semiHidden/>
    <w:unhideWhenUsed/>
    <w:qFormat/>
    <w:uiPriority w:val="99"/>
    <w:rPr>
      <w:color w:val="605E5C"/>
      <w:shd w:val="clear" w:color="auto" w:fill="E1DFDD"/>
    </w:rPr>
  </w:style>
  <w:style w:type="paragraph" w:customStyle="1" w:styleId="70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703">
    <w:name w:val="Normal_2"/>
    <w:qFormat/>
    <w:uiPriority w:val="0"/>
    <w:rPr>
      <w:rFonts w:ascii="Calibri" w:hAnsi="Calibri" w:eastAsia="宋体" w:cs="Times New Roman"/>
      <w:sz w:val="24"/>
      <w:szCs w:val="24"/>
      <w:lang w:val="en-US" w:eastAsia="zh-CN" w:bidi="ar-SA"/>
    </w:rPr>
  </w:style>
  <w:style w:type="character" w:customStyle="1" w:styleId="704">
    <w:name w:val="7）页眉页脚"/>
    <w:qFormat/>
    <w:uiPriority w:val="0"/>
    <w:rPr>
      <w:rFonts w:ascii="仿宋_GB2312" w:eastAsia="仿宋_GB2312"/>
      <w:b/>
      <w:i/>
      <w:sz w:val="18"/>
      <w:vertAlign w:val="baseline"/>
    </w:rPr>
  </w:style>
  <w:style w:type="character" w:customStyle="1" w:styleId="705">
    <w:name w:val="Default Text Char"/>
    <w:link w:val="654"/>
    <w:qFormat/>
    <w:uiPriority w:val="0"/>
    <w:rPr>
      <w:rFonts w:ascii="Times New Roman" w:hAnsi="Times New Roman" w:eastAsia="宋体" w:cs="Times New Roman"/>
      <w:color w:val="000000"/>
      <w:kern w:val="0"/>
      <w:sz w:val="24"/>
      <w:szCs w:val="24"/>
    </w:rPr>
  </w:style>
  <w:style w:type="paragraph" w:customStyle="1" w:styleId="706">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707">
    <w:name w:val="Normal_5"/>
    <w:qFormat/>
    <w:uiPriority w:val="0"/>
    <w:rPr>
      <w:rFonts w:ascii="黑体" w:hAnsi="黑体" w:eastAsia="黑体" w:cs="Times New Roman"/>
      <w:b/>
      <w:sz w:val="32"/>
      <w:szCs w:val="24"/>
      <w:lang w:val="en-US" w:eastAsia="zh-CN" w:bidi="ar-SA"/>
    </w:rPr>
  </w:style>
  <w:style w:type="paragraph" w:customStyle="1" w:styleId="70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9">
    <w:name w:val="正文文本缩进_3"/>
    <w:basedOn w:val="708"/>
    <w:link w:val="710"/>
    <w:qFormat/>
    <w:uiPriority w:val="0"/>
    <w:pPr>
      <w:spacing w:line="500" w:lineRule="exact"/>
      <w:ind w:left="1588" w:leftChars="832" w:firstLine="433" w:firstLineChars="196"/>
    </w:pPr>
    <w:rPr>
      <w:rFonts w:ascii="Calibri" w:hAnsi="Calibri"/>
      <w:sz w:val="24"/>
    </w:rPr>
  </w:style>
  <w:style w:type="character" w:customStyle="1" w:styleId="710">
    <w:name w:val="正文文本缩进 Char_3"/>
    <w:link w:val="709"/>
    <w:qFormat/>
    <w:uiPriority w:val="0"/>
    <w:rPr>
      <w:rFonts w:ascii="Calibri" w:hAnsi="Calibri" w:eastAsia="宋体" w:cs="Times New Roman"/>
      <w:sz w:val="24"/>
      <w:szCs w:val="24"/>
    </w:rPr>
  </w:style>
  <w:style w:type="character" w:customStyle="1" w:styleId="711">
    <w:name w:val="12_hui11"/>
    <w:qFormat/>
    <w:uiPriority w:val="0"/>
    <w:rPr>
      <w:color w:val="666666"/>
      <w:sz w:val="18"/>
      <w:szCs w:val="18"/>
    </w:rPr>
  </w:style>
  <w:style w:type="character" w:customStyle="1" w:styleId="712">
    <w:name w:val="dy_biao_content1"/>
    <w:qFormat/>
    <w:uiPriority w:val="0"/>
    <w:rPr>
      <w:rFonts w:hint="eastAsia" w:ascii="宋体" w:hAnsi="宋体" w:eastAsia="宋体"/>
      <w:sz w:val="24"/>
      <w:szCs w:val="24"/>
    </w:rPr>
  </w:style>
  <w:style w:type="paragraph" w:customStyle="1" w:styleId="713">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4">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5">
    <w:name w:val="Char3"/>
    <w:basedOn w:val="1"/>
    <w:qFormat/>
    <w:uiPriority w:val="0"/>
    <w:rPr>
      <w:rFonts w:ascii="Tahoma" w:hAnsi="Tahoma"/>
      <w:sz w:val="24"/>
      <w:szCs w:val="20"/>
    </w:rPr>
  </w:style>
  <w:style w:type="character" w:customStyle="1" w:styleId="716">
    <w:name w:val="脚注文本 Char1"/>
    <w:basedOn w:val="64"/>
    <w:link w:val="47"/>
    <w:qFormat/>
    <w:uiPriority w:val="0"/>
    <w:rPr>
      <w:rFonts w:ascii="Times New Roman" w:hAnsi="Times New Roman" w:eastAsia="宋体" w:cs="Times New Roman"/>
      <w:kern w:val="0"/>
      <w:sz w:val="20"/>
      <w:szCs w:val="20"/>
      <w:lang w:val="de-DE"/>
    </w:rPr>
  </w:style>
  <w:style w:type="paragraph" w:customStyle="1" w:styleId="717">
    <w:name w:val="Char4"/>
    <w:basedOn w:val="1"/>
    <w:qFormat/>
    <w:uiPriority w:val="0"/>
    <w:rPr>
      <w:rFonts w:ascii="Tahoma" w:hAnsi="Tahoma"/>
      <w:sz w:val="24"/>
      <w:szCs w:val="20"/>
    </w:rPr>
  </w:style>
  <w:style w:type="paragraph" w:customStyle="1" w:styleId="718">
    <w:name w:val="Char1 Char"/>
    <w:basedOn w:val="1"/>
    <w:qFormat/>
    <w:uiPriority w:val="0"/>
    <w:pPr>
      <w:tabs>
        <w:tab w:val="left" w:pos="360"/>
      </w:tabs>
    </w:pPr>
    <w:rPr>
      <w:kern w:val="0"/>
      <w:sz w:val="20"/>
      <w:szCs w:val="20"/>
    </w:rPr>
  </w:style>
  <w:style w:type="character" w:customStyle="1" w:styleId="719">
    <w:name w:val="列出段落 Char"/>
    <w:link w:val="610"/>
    <w:qFormat/>
    <w:uiPriority w:val="99"/>
    <w:rPr>
      <w:rFonts w:ascii="宋体" w:hAnsi="宋体" w:eastAsia="宋体" w:cs="宋体"/>
      <w:bCs/>
      <w:color w:val="000000"/>
      <w:kern w:val="0"/>
      <w:sz w:val="24"/>
      <w:szCs w:val="24"/>
      <w:u w:val="single"/>
    </w:rPr>
  </w:style>
  <w:style w:type="paragraph" w:customStyle="1" w:styleId="720">
    <w:name w:val="段落正文"/>
    <w:basedOn w:val="1"/>
    <w:link w:val="721"/>
    <w:qFormat/>
    <w:uiPriority w:val="0"/>
    <w:pPr>
      <w:spacing w:before="140" w:after="140" w:line="401" w:lineRule="auto"/>
      <w:ind w:firstLine="200" w:firstLineChars="200"/>
    </w:pPr>
    <w:rPr>
      <w:rFonts w:ascii="宋体" w:hAnsi="宋体"/>
    </w:rPr>
  </w:style>
  <w:style w:type="character" w:customStyle="1" w:styleId="721">
    <w:name w:val="段落正文 Char"/>
    <w:link w:val="720"/>
    <w:qFormat/>
    <w:uiPriority w:val="0"/>
    <w:rPr>
      <w:rFonts w:ascii="宋体" w:hAnsi="宋体" w:eastAsia="宋体" w:cs="Times New Roman"/>
      <w:szCs w:val="24"/>
    </w:rPr>
  </w:style>
  <w:style w:type="paragraph" w:customStyle="1" w:styleId="722">
    <w:name w:val="TOC 标题3"/>
    <w:basedOn w:val="3"/>
    <w:next w:val="1"/>
    <w:unhideWhenUsed/>
    <w:qFormat/>
    <w:uiPriority w:val="39"/>
    <w:pPr>
      <w:widowControl/>
      <w:adjustRightInd/>
      <w:spacing w:before="240" w:line="259" w:lineRule="auto"/>
      <w:textAlignment w:val="auto"/>
      <w:outlineLvl w:val="9"/>
    </w:pPr>
    <w:rPr>
      <w:rFonts w:asciiTheme="majorHAnsi" w:hAnsiTheme="majorHAnsi" w:eastAsiaTheme="majorEastAsia" w:cstheme="majorBidi"/>
      <w:b w:val="0"/>
      <w:color w:val="376092" w:themeColor="accent1" w:themeShade="BF"/>
      <w:kern w:val="0"/>
      <w:szCs w:val="32"/>
    </w:rPr>
  </w:style>
  <w:style w:type="character" w:customStyle="1" w:styleId="723">
    <w:name w:val="本级2 Char"/>
    <w:link w:val="724"/>
    <w:qFormat/>
    <w:uiPriority w:val="0"/>
    <w:rPr>
      <w:rFonts w:ascii="仿宋_GB2312" w:hAnsi="仿宋" w:eastAsia="仿宋_GB2312"/>
      <w:b/>
      <w:bCs/>
      <w:sz w:val="32"/>
      <w:szCs w:val="24"/>
    </w:rPr>
  </w:style>
  <w:style w:type="paragraph" w:customStyle="1" w:styleId="724">
    <w:name w:val="本级2"/>
    <w:basedOn w:val="4"/>
    <w:link w:val="723"/>
    <w:qFormat/>
    <w:uiPriority w:val="0"/>
    <w:pPr>
      <w:tabs>
        <w:tab w:val="left" w:pos="567"/>
      </w:tabs>
      <w:spacing w:before="0" w:after="0" w:line="360" w:lineRule="auto"/>
      <w:ind w:left="567" w:hanging="567"/>
    </w:pPr>
    <w:rPr>
      <w:rFonts w:ascii="仿宋_GB2312" w:hAnsi="仿宋" w:eastAsia="仿宋_GB2312" w:cstheme="minorBidi"/>
      <w:szCs w:val="24"/>
    </w:rPr>
  </w:style>
  <w:style w:type="character" w:customStyle="1" w:styleId="725">
    <w:name w:val="标题 3 Char Char"/>
    <w:qFormat/>
    <w:uiPriority w:val="0"/>
    <w:rPr>
      <w:rFonts w:eastAsia="宋体"/>
      <w:b/>
      <w:bCs/>
      <w:kern w:val="2"/>
      <w:sz w:val="32"/>
      <w:szCs w:val="32"/>
      <w:lang w:val="en-US" w:eastAsia="zh-CN" w:bidi="ar-SA"/>
    </w:rPr>
  </w:style>
  <w:style w:type="paragraph" w:customStyle="1" w:styleId="726">
    <w:name w:val="正文文本缩进2"/>
    <w:basedOn w:val="1"/>
    <w:qFormat/>
    <w:uiPriority w:val="0"/>
    <w:pPr>
      <w:spacing w:after="120" w:line="480" w:lineRule="exact"/>
      <w:ind w:left="420" w:leftChars="200" w:firstLine="480" w:firstLineChars="200"/>
    </w:pPr>
    <w:rPr>
      <w:rFonts w:ascii="宋体" w:hAnsi="宋体"/>
    </w:rPr>
  </w:style>
  <w:style w:type="paragraph" w:customStyle="1" w:styleId="727">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28">
    <w:name w:val="Table Paragraph"/>
    <w:basedOn w:val="1"/>
    <w:qFormat/>
    <w:uiPriority w:val="1"/>
    <w:rPr>
      <w:rFonts w:ascii="宋体" w:hAnsi="宋体" w:cs="宋体"/>
      <w:szCs w:val="22"/>
      <w:lang w:val="zh-CN" w:bidi="zh-CN"/>
    </w:rPr>
  </w:style>
  <w:style w:type="paragraph" w:customStyle="1" w:styleId="729">
    <w:name w:val="列表段落1"/>
    <w:basedOn w:val="1"/>
    <w:qFormat/>
    <w:uiPriority w:val="99"/>
    <w:pPr>
      <w:ind w:firstLine="420" w:firstLineChars="200"/>
    </w:pPr>
    <w:rPr>
      <w:rFonts w:ascii="Calibri" w:hAnsi="Calibri"/>
    </w:rPr>
  </w:style>
  <w:style w:type="paragraph" w:customStyle="1" w:styleId="730">
    <w:name w:val="宋小四正文"/>
    <w:basedOn w:val="1"/>
    <w:qFormat/>
    <w:uiPriority w:val="0"/>
    <w:pPr>
      <w:spacing w:line="360" w:lineRule="auto"/>
      <w:ind w:firstLine="1446" w:firstLineChars="200"/>
    </w:pPr>
    <w:rPr>
      <w:rFonts w:ascii="Calibri" w:hAnsi="Calibri"/>
      <w:snapToGrid w:val="0"/>
      <w:szCs w:val="22"/>
      <w:lang w:eastAsia="en-US"/>
    </w:rPr>
  </w:style>
  <w:style w:type="paragraph" w:customStyle="1" w:styleId="731">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2">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3">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4">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5">
    <w:name w:val="二级标题_0"/>
    <w:basedOn w:val="1"/>
    <w:next w:val="1"/>
    <w:qFormat/>
    <w:uiPriority w:val="0"/>
    <w:pPr>
      <w:tabs>
        <w:tab w:val="left" w:pos="360"/>
      </w:tabs>
      <w:spacing w:line="360" w:lineRule="auto"/>
      <w:outlineLvl w:val="1"/>
    </w:pPr>
    <w:rPr>
      <w:rFonts w:ascii="宋体" w:hAnsi="宋体"/>
      <w:b/>
      <w:sz w:val="24"/>
    </w:rPr>
  </w:style>
  <w:style w:type="paragraph" w:customStyle="1" w:styleId="736">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7">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8">
    <w:name w:val="Normal_30"/>
    <w:qFormat/>
    <w:uiPriority w:val="0"/>
    <w:pPr>
      <w:widowControl w:val="0"/>
      <w:jc w:val="both"/>
    </w:pPr>
    <w:rPr>
      <w:rFonts w:ascii="Times New Roman" w:hAnsi="Times New Roman" w:eastAsia="宋体" w:cs="Times New Roman"/>
      <w:szCs w:val="21"/>
      <w:lang w:val="en-US" w:eastAsia="zh-CN" w:bidi="ar-SA"/>
    </w:rPr>
  </w:style>
  <w:style w:type="paragraph" w:customStyle="1" w:styleId="739">
    <w:name w:val="_正文"/>
    <w:basedOn w:val="1"/>
    <w:qFormat/>
    <w:uiPriority w:val="99"/>
    <w:pPr>
      <w:adjustRightInd w:val="0"/>
      <w:snapToGrid w:val="0"/>
      <w:spacing w:line="360" w:lineRule="auto"/>
      <w:ind w:firstLine="200" w:firstLineChars="200"/>
    </w:pPr>
    <w:rPr>
      <w:rFonts w:ascii="Calibri" w:hAnsi="Calibri"/>
      <w:color w:val="000000"/>
      <w:szCs w:val="20"/>
    </w:rPr>
  </w:style>
  <w:style w:type="paragraph" w:customStyle="1" w:styleId="740">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741">
    <w:name w:val="Normal_16"/>
    <w:qFormat/>
    <w:uiPriority w:val="0"/>
    <w:rPr>
      <w:rFonts w:ascii="黑体" w:hAnsi="黑体" w:eastAsia="黑体" w:cs="Times New Roman"/>
      <w:b/>
      <w:sz w:val="32"/>
      <w:szCs w:val="24"/>
      <w:lang w:val="en-US" w:eastAsia="zh-CN" w:bidi="ar-SA"/>
    </w:rPr>
  </w:style>
  <w:style w:type="character" w:customStyle="1" w:styleId="742">
    <w:name w:val="标书正文 Char2"/>
    <w:link w:val="680"/>
    <w:qFormat/>
    <w:uiPriority w:val="0"/>
    <w:rPr>
      <w:rFonts w:ascii="Times New Roman" w:hAnsi="Times New Roman" w:eastAsia="宋体" w:cs="Times New Roman"/>
      <w:sz w:val="24"/>
      <w:szCs w:val="20"/>
    </w:rPr>
  </w:style>
  <w:style w:type="paragraph" w:customStyle="1" w:styleId="743">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4">
    <w:name w:val="Normal_3"/>
    <w:qFormat/>
    <w:uiPriority w:val="0"/>
    <w:rPr>
      <w:rFonts w:ascii="黑体" w:hAnsi="黑体" w:eastAsia="黑体" w:cs="Times New Roman"/>
      <w:b/>
      <w:sz w:val="32"/>
      <w:szCs w:val="24"/>
      <w:lang w:val="en-US" w:eastAsia="zh-CN" w:bidi="ar-SA"/>
    </w:rPr>
  </w:style>
  <w:style w:type="paragraph" w:customStyle="1" w:styleId="745">
    <w:name w:val="正文_2"/>
    <w:basedOn w:val="714"/>
    <w:next w:val="1"/>
    <w:qFormat/>
    <w:uiPriority w:val="0"/>
    <w:rPr>
      <w:szCs w:val="24"/>
    </w:rPr>
  </w:style>
  <w:style w:type="character" w:customStyle="1" w:styleId="746">
    <w:name w:val="fontstyle01"/>
    <w:basedOn w:val="64"/>
    <w:qFormat/>
    <w:uiPriority w:val="0"/>
    <w:rPr>
      <w:rFonts w:hint="default" w:ascii="MicrosoftYaHei" w:hAnsi="MicrosoftYaHei"/>
      <w:color w:val="000000"/>
      <w:sz w:val="20"/>
      <w:szCs w:val="20"/>
    </w:rPr>
  </w:style>
  <w:style w:type="paragraph" w:customStyle="1" w:styleId="747">
    <w:name w:val="正文3"/>
    <w:qFormat/>
    <w:uiPriority w:val="0"/>
    <w:pPr>
      <w:widowControl w:val="0"/>
      <w:jc w:val="both"/>
    </w:pPr>
    <w:rPr>
      <w:rFonts w:ascii="Calibri" w:hAnsi="Calibri" w:eastAsia="Times New Roman" w:cs="Times New Roman"/>
      <w:lang w:val="en-US" w:eastAsia="zh-CN" w:bidi="ar-SA"/>
    </w:rPr>
  </w:style>
  <w:style w:type="paragraph" w:customStyle="1" w:styleId="748">
    <w:name w:val="正文_2_0"/>
    <w:basedOn w:val="1"/>
    <w:next w:val="1"/>
    <w:qFormat/>
    <w:uiPriority w:val="0"/>
    <w:rPr>
      <w:rFonts w:ascii="Calibri" w:hAnsi="Calibri" w:eastAsia="黑体"/>
      <w:b/>
      <w:szCs w:val="22"/>
    </w:rPr>
  </w:style>
  <w:style w:type="paragraph" w:customStyle="1" w:styleId="749">
    <w:name w:val="正文_0_1"/>
    <w:next w:val="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0">
    <w:name w:val="Body Text_0"/>
    <w:basedOn w:val="1"/>
    <w:qFormat/>
    <w:uiPriority w:val="0"/>
    <w:pPr>
      <w:spacing w:after="120"/>
    </w:pPr>
    <w:rPr>
      <w:rFonts w:ascii="Calibri" w:hAnsi="Calibri"/>
      <w:szCs w:val="22"/>
    </w:rPr>
  </w:style>
  <w:style w:type="paragraph" w:customStyle="1" w:styleId="751">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752">
    <w:name w:val="正文_1_0"/>
    <w:basedOn w:val="753"/>
    <w:next w:val="759"/>
    <w:qFormat/>
    <w:uiPriority w:val="0"/>
    <w:pPr>
      <w:widowControl w:val="0"/>
      <w:jc w:val="both"/>
    </w:pPr>
    <w:rPr>
      <w:rFonts w:ascii="Calibri" w:hAnsi="Calibri"/>
      <w:kern w:val="2"/>
      <w:sz w:val="21"/>
      <w:szCs w:val="24"/>
      <w:lang w:val="en-US" w:eastAsia="zh-CN" w:bidi="ar-SA"/>
    </w:rPr>
  </w:style>
  <w:style w:type="paragraph" w:customStyle="1" w:styleId="753">
    <w:name w:val="正文_2_0_0"/>
    <w:basedOn w:val="754"/>
    <w:next w:val="755"/>
    <w:qFormat/>
    <w:uiPriority w:val="0"/>
    <w:pPr>
      <w:widowControl w:val="0"/>
      <w:jc w:val="both"/>
    </w:pPr>
    <w:rPr>
      <w:rFonts w:ascii="Calibri" w:hAnsi="Calibri"/>
      <w:kern w:val="2"/>
      <w:sz w:val="21"/>
      <w:szCs w:val="22"/>
      <w:lang w:val="en-US" w:eastAsia="zh-CN" w:bidi="ar-SA"/>
    </w:rPr>
  </w:style>
  <w:style w:type="paragraph" w:customStyle="1" w:styleId="754">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5">
    <w:name w:val="正文文本_0_1"/>
    <w:basedOn w:val="756"/>
    <w:qFormat/>
    <w:uiPriority w:val="0"/>
    <w:pPr>
      <w:spacing w:after="120"/>
    </w:pPr>
    <w:rPr>
      <w:rFonts w:ascii="Calibri" w:hAnsi="Calibri"/>
      <w:kern w:val="0"/>
      <w:sz w:val="20"/>
    </w:rPr>
  </w:style>
  <w:style w:type="paragraph" w:customStyle="1" w:styleId="756">
    <w:name w:val="正文_2_2"/>
    <w:next w:val="7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7">
    <w:name w:val="正文首行缩进 2_0"/>
    <w:basedOn w:val="758"/>
    <w:qFormat/>
    <w:uiPriority w:val="0"/>
    <w:pPr>
      <w:ind w:firstLine="420" w:firstLineChars="200"/>
    </w:pPr>
  </w:style>
  <w:style w:type="paragraph" w:customStyle="1" w:styleId="758">
    <w:name w:val="正文文本缩进_0_1"/>
    <w:basedOn w:val="754"/>
    <w:qFormat/>
    <w:uiPriority w:val="0"/>
    <w:pPr>
      <w:spacing w:line="500" w:lineRule="exact"/>
      <w:ind w:left="1588" w:leftChars="832" w:firstLine="433" w:firstLineChars="196"/>
    </w:pPr>
    <w:rPr>
      <w:rFonts w:ascii="Calibri" w:hAnsi="Calibri" w:eastAsia="宋体"/>
      <w:sz w:val="24"/>
    </w:rPr>
  </w:style>
  <w:style w:type="paragraph" w:customStyle="1" w:styleId="759">
    <w:name w:val="正文首行缩进1"/>
    <w:basedOn w:val="760"/>
    <w:unhideWhenUsed/>
    <w:qFormat/>
    <w:uiPriority w:val="99"/>
    <w:pPr>
      <w:ind w:firstLine="420" w:firstLineChars="100"/>
    </w:pPr>
    <w:rPr>
      <w:szCs w:val="22"/>
    </w:rPr>
  </w:style>
  <w:style w:type="paragraph" w:customStyle="1" w:styleId="760">
    <w:name w:val="正文文本_0_0"/>
    <w:basedOn w:val="761"/>
    <w:qFormat/>
    <w:uiPriority w:val="0"/>
    <w:pPr>
      <w:spacing w:after="120"/>
    </w:pPr>
    <w:rPr>
      <w:rFonts w:ascii="Calibri" w:hAnsi="Calibri"/>
      <w:kern w:val="0"/>
      <w:sz w:val="20"/>
    </w:rPr>
  </w:style>
  <w:style w:type="paragraph" w:customStyle="1" w:styleId="761">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2">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3">
    <w:name w:val="样式 64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764">
    <w:name w:val="样式 样式 样式 左侧:  2 字符1 + 首行缩进:  2 字符1 + 首行缩进:  2 字符"/>
    <w:qFormat/>
    <w:uiPriority w:val="0"/>
    <w:pPr>
      <w:adjustRightInd w:val="0"/>
      <w:spacing w:before="60" w:after="120" w:line="440" w:lineRule="atLeast"/>
      <w:ind w:firstLine="480"/>
      <w:textAlignment w:val="baseline"/>
    </w:pPr>
    <w:rPr>
      <w:rFonts w:ascii="Times New Roman" w:hAnsi="Times New Roman" w:eastAsia="宋体" w:cs="Times New Roman"/>
      <w:kern w:val="0"/>
      <w:sz w:val="24"/>
      <w:szCs w:val="20"/>
      <w:lang w:val="en-US" w:eastAsia="zh-CN" w:bidi="ar-SA"/>
    </w:rPr>
  </w:style>
  <w:style w:type="paragraph" w:customStyle="1" w:styleId="765">
    <w:name w:val="Normal"/>
    <w:qFormat/>
    <w:uiPriority w:val="0"/>
    <w:rPr>
      <w:rFonts w:ascii="Times New Roman" w:hAnsi="Times New Roman" w:eastAsia="Times New Roman" w:cs="Times New Roman"/>
      <w:sz w:val="24"/>
      <w:szCs w:val="24"/>
      <w:lang w:val="en-US" w:eastAsia="zh-CN" w:bidi="ar-SA"/>
    </w:rPr>
  </w:style>
  <w:style w:type="character" w:customStyle="1" w:styleId="766">
    <w:name w:val="NormalCharacter"/>
    <w:qFormat/>
    <w:uiPriority w:val="0"/>
    <w:rPr>
      <w:rFonts w:ascii="Times New Roman" w:hAnsi="Times New Roman" w:eastAsia="宋体" w:cs="Times New Roman"/>
    </w:rPr>
  </w:style>
  <w:style w:type="character" w:customStyle="1" w:styleId="767">
    <w:name w:val="font121"/>
    <w:basedOn w:val="64"/>
    <w:qFormat/>
    <w:uiPriority w:val="0"/>
    <w:rPr>
      <w:rFonts w:hint="eastAsia" w:ascii="宋体" w:hAnsi="宋体" w:eastAsia="宋体" w:cs="宋体"/>
      <w:color w:val="FF0000"/>
      <w:sz w:val="20"/>
      <w:szCs w:val="20"/>
      <w:u w:val="none"/>
    </w:rPr>
  </w:style>
  <w:style w:type="paragraph" w:customStyle="1" w:styleId="768">
    <w:name w:val="样式 正文 + 首行缩进:  2 字符"/>
    <w:basedOn w:val="1"/>
    <w:qFormat/>
    <w:uiPriority w:val="0"/>
    <w:pPr>
      <w:keepNext/>
      <w:keepLines/>
      <w:ind w:firstLine="880"/>
    </w:pPr>
    <w:rPr>
      <w:rFonts w:ascii="宋体" w:hAnsi="宋体" w:eastAsia="仿宋" w:cs="宋体"/>
    </w:rPr>
  </w:style>
  <w:style w:type="paragraph" w:customStyle="1" w:styleId="769">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szCs w:val="22"/>
      <w:lang w:val="en-US" w:eastAsia="zh-CN" w:bidi="ar-SA"/>
    </w:rPr>
  </w:style>
  <w:style w:type="table" w:customStyle="1" w:styleId="770">
    <w:name w:val="Table Normal"/>
    <w:unhideWhenUsed/>
    <w:qFormat/>
    <w:uiPriority w:val="0"/>
    <w:tblPr>
      <w:tblCellMar>
        <w:top w:w="0" w:type="dxa"/>
        <w:left w:w="0" w:type="dxa"/>
        <w:bottom w:w="0" w:type="dxa"/>
        <w:right w:w="0" w:type="dxa"/>
      </w:tblCellMar>
    </w:tblPr>
  </w:style>
  <w:style w:type="paragraph" w:customStyle="1" w:styleId="771">
    <w:name w:val="公文编号 4"/>
    <w:basedOn w:val="1"/>
    <w:qFormat/>
    <w:uiPriority w:val="0"/>
    <w:pPr>
      <w:numPr>
        <w:ilvl w:val="0"/>
        <w:numId w:val="11"/>
      </w:numPr>
      <w:overflowPunct w:val="0"/>
      <w:topLinePunct/>
      <w:outlineLvl w:val="3"/>
    </w:pPr>
    <w:rPr>
      <w:rFonts w:ascii="Times New Roman" w:hAnsi="Times New Roman" w:eastAsia="仿宋"/>
      <w:szCs w:val="32"/>
    </w:rPr>
  </w:style>
  <w:style w:type="paragraph" w:customStyle="1" w:styleId="772">
    <w:name w:val="索引 11"/>
    <w:basedOn w:val="1"/>
    <w:next w:val="1"/>
    <w:qFormat/>
    <w:uiPriority w:val="0"/>
    <w:pPr>
      <w:spacing w:line="360" w:lineRule="auto"/>
    </w:pPr>
    <w:rPr>
      <w:rFonts w:ascii="仿宋_GB2312" w:hAnsi="Times New Roman"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241</Words>
  <Characters>295</Characters>
  <Lines>281</Lines>
  <Paragraphs>79</Paragraphs>
  <TotalTime>38</TotalTime>
  <ScaleCrop>false</ScaleCrop>
  <LinksUpToDate>false</LinksUpToDate>
  <CharactersWithSpaces>322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2023-04-07T00:12:00Z</dcterms:created>
  <dc:creator>周建新</dc:creator>
  <cp:lastModifiedBy>Administrator</cp:lastModifiedBy>
  <cp:lastPrinted>2024-05-08T19:10:00Z</cp:lastPrinted>
  <dcterms:modified xsi:type="dcterms:W3CDTF">2026-04-27T02:18:36Z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06A854CAC9AA467E8D35B4C5BD75804F_13</vt:lpwstr>
  </property>
  <property fmtid="{D5CDD505-2E9C-101B-9397-08002B2CF9AE}" pid="4" name="KSOTemplateDocerSaveRecord">
    <vt:lpwstr>eyJoZGlkIjoiZWVjZGM4NTQyNTk5ODc0OTcyYmZiYTVmNGYxOTJlNjAiLCJ1c2VySWQiOiIyODE5NjYyOTgifQ==</vt:lpwstr>
  </property>
</Properties>
</file>