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版本号：N511622202600005020260417002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武胜县2026年补充耕地质量验收工作服务项目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N5116222026000050</w:t>
      </w:r>
    </w:p>
    <w:p>
      <w:pPr>
        <w:pStyle w:val="null3"/>
        <w:jc w:val="center"/>
        <w:outlineLvl w:val="2"/>
      </w:pPr>
      <w:r>
        <w:rPr>
          <w:rFonts w:ascii="仿宋_GB2312" w:hAnsi="仿宋_GB2312" w:cs="仿宋_GB2312" w:eastAsia="仿宋_GB2312"/>
          <w:sz w:val="28"/>
          <w:b/>
        </w:rPr>
        <w:t>武胜县农业农村局</w:t>
      </w:r>
    </w:p>
    <w:p>
      <w:pPr>
        <w:pStyle w:val="null3"/>
        <w:jc w:val="center"/>
        <w:outlineLvl w:val="2"/>
      </w:pPr>
      <w:r>
        <w:rPr>
          <w:rFonts w:ascii="仿宋_GB2312" w:hAnsi="仿宋_GB2312" w:cs="仿宋_GB2312" w:eastAsia="仿宋_GB2312"/>
          <w:sz w:val="28"/>
          <w:b/>
        </w:rPr>
        <w:t>武胜兴胜建设项目管理有限公司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武胜兴胜建设项目管理有限公司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武胜县农业农村局</w:t>
      </w:r>
      <w:r>
        <w:rPr>
          <w:rFonts w:ascii="仿宋_GB2312" w:hAnsi="仿宋_GB2312" w:cs="仿宋_GB2312" w:eastAsia="仿宋_GB2312"/>
        </w:rPr>
        <w:t xml:space="preserve"> 委托，拟对 </w:t>
      </w:r>
      <w:r>
        <w:rPr>
          <w:rFonts w:ascii="仿宋_GB2312" w:hAnsi="仿宋_GB2312" w:cs="仿宋_GB2312" w:eastAsia="仿宋_GB2312"/>
        </w:rPr>
        <w:t>武胜县2026年补充耕地质量验收工作服务项目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广安市武胜县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N5116222026000050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武胜县2026年补充耕地质量验收工作服务项目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武胜县农业农村局2026年补充耕地质量验收工作服务采购项目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资格要求（描述：供应商须具有行业主管部门颁发的有效期内的测绘甲级资质、省级及以上行政主管部门颁发的《检验检测机构资质认定证书》（CMA）（资质能力覆盖：土壤）。若供应商为联合体，联合体联合后满足上述资质即可。）</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武胜县农业农村局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沿口镇崇文大道33号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肖先生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13458909173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武胜兴胜建设项目管理有限公司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四川省广安市武胜县四川省广安市 武胜县沿口镇东环路与富强路交叉口西南侧7号楼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08266961618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市场竞争不充分的科研项目：是</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1、交款方式：履约保证金可以以支票、汇票、本票或者金融机构出具的保函等非现金形式提交</w:t>
              <w:br/>
              <w:t>（包括网银转账，电汇等方式）。</w:t>
              <w:br/>
              <w:t>2、交款时间：成交通知书发放后，政府采购合同签订前。 注：出具保函的主体应当是金融机</w:t>
              <w:br/>
              <w:t>构、保险机构、担保机构等依法成立且具有相关资质和偿付能力的机构，否则将取消成交供应</w:t>
              <w:br/>
              <w:t>商的成交资格，采购人将重新确定成交供应商，并依法追究法律责任。</w:t>
              <w:br/>
              <w:t>3、《政府采购法》第四十六条规定，采购人和成交供应商应在成交通知书发出后30日之内签订</w:t>
              <w:br/>
              <w:t>合同，如成交供应商在规定的合同签订时间内，没有按照询价文件的规定交纳，且又无正当理</w:t>
              <w:br/>
              <w:t>由的，将视为放弃成交。</w:t>
              <w:br/>
              <w:t>4、履约保证金退还方式：原路退回。</w:t>
              <w:br/>
              <w:t>5、履约保证金退还时间：项目履约验收合格后30日内无息退还。</w:t>
              <w:br/>
              <w:t>6、履约保证金不予退还情形：未按政府采购合同履约的。</w:t>
              <w:br/>
              <w:t>7、履约保证金不予退还的，将按照有关规定上缴国库。逾期退还履约保证金的，将依法承担法</w:t>
              <w:br/>
              <w:t>律责任，并赔偿供应商损失。</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代理服务费收费标准：参照“计价格〔2002〕1980号”和“发改办价格〔2015〕299号”文件规定的收费标准向成交单位收取招标代理服务费（金额不足4000元，按4000元收取）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武胜县农业农村局</w:t>
      </w:r>
      <w:r>
        <w:rPr>
          <w:rFonts w:ascii="仿宋_GB2312" w:hAnsi="仿宋_GB2312" w:cs="仿宋_GB2312" w:eastAsia="仿宋_GB2312"/>
        </w:rPr>
        <w:t xml:space="preserve"> 和 </w:t>
      </w:r>
      <w:r>
        <w:rPr>
          <w:rFonts w:ascii="仿宋_GB2312" w:hAnsi="仿宋_GB2312" w:cs="仿宋_GB2312" w:eastAsia="仿宋_GB2312"/>
        </w:rPr>
        <w:t>武胜兴胜建设项目管理有限公司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武胜县农业农村局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武胜兴胜建设项目管理有限公司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项目最终验收通过市级验收后，如有整改内容，则需整改完成确认后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采购人按照《财政部关于进一步加强政府采购需求和履约验收管理的指导意见》（财库〔2016〕205号）和《广安市财政局关于印发〈广安市政府采购项目履约验收工作规程〉的通知》（广市财采〔2021〕275号）等相关法律、法规规定进行验收。 2.按照《四川省补充耕地质量验收技术规范(征求意见稿)》《耕地质量等级GB/T 33469-2016》等要求开展补充耕地质量验收。若在项目服务过程中，国家或各行业主管部门发布了相关正式文件，或项目所涉技术性要求与《四川省补充耕地质量验收技术规范(征求意见稿)》存在不一致之处，均以最新发布的正式文件和相关规范要求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财政部关于进一步加强政府采购需求和履约验收管理的指导意见》（财库〔2016〕205号）和《广安市财政局关于印发〈广安市政府采购项目履约验收工作规程〉的通知》（广市财采〔2021〕275号）等相关法律、法规规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采购人按照《财政部关于进一步加强政府采购需求和履约验收管理的指导意见》（财库〔2016〕205号）和《广安市财政局关于印发〈广安市政府采购项目履约验收工作规程〉的通知》（广市财采〔2021〕275号）等相关法律、法规规定进行验收。 2.按照《四川省补充耕地质量验收技术规范(征求意见稿)》《耕地质量等级GB/T 33469-2016》等要求开展补充耕地质量验收。若在项目服务过程中，国家或各行业主管部门发布了相关正式文件，或项目所涉技术性要求与《四川省补充耕地质量验收技术规范(征求意见稿)》存在不一致之处，均以最新发布的正式文件和相关规范要求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和《广安市财政局关于印发〈广安市政府采购项目履约验收工作规程〉的通知》（广市财采〔2021〕275号）等相关法律、法规规定进行验收。 2.按照《四川省补充耕地质量验收技术规范(征求意见稿)》《耕地质量等级GB/T 33469-2016》等要求开展补充耕地质量验收。若在项目服务过程中，国家或各行业主管部门发布了相关正式文件，或项目所涉技术性要求与《四川省补充耕地质量验收技术规范(征求意见稿)》存在不一致之处，均以最新发布的正式文件和相关规范要求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武胜县农业农村局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武胜兴胜建设项目管理有限公司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武胜兴胜建设项目管理有限公司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联系人：胡先生</w:t>
      </w:r>
    </w:p>
    <w:p>
      <w:pPr>
        <w:pStyle w:val="null3"/>
        <w:jc w:val="left"/>
      </w:pPr>
      <w:r>
        <w:rPr>
          <w:rFonts w:ascii="仿宋_GB2312" w:hAnsi="仿宋_GB2312" w:cs="仿宋_GB2312" w:eastAsia="仿宋_GB2312"/>
        </w:rPr>
        <w:t>联系电话：08266961618</w:t>
      </w:r>
    </w:p>
    <w:p>
      <w:pPr>
        <w:pStyle w:val="null3"/>
        <w:jc w:val="left"/>
      </w:pPr>
      <w:r>
        <w:rPr>
          <w:rFonts w:ascii="仿宋_GB2312" w:hAnsi="仿宋_GB2312" w:cs="仿宋_GB2312" w:eastAsia="仿宋_GB2312"/>
        </w:rPr>
        <w:t>地址：武胜县光明能源发展集团有限公司105室</w:t>
      </w:r>
    </w:p>
    <w:p>
      <w:pPr>
        <w:pStyle w:val="null3"/>
        <w:jc w:val="left"/>
      </w:pPr>
      <w:r>
        <w:rPr>
          <w:rFonts w:ascii="仿宋_GB2312" w:hAnsi="仿宋_GB2312" w:cs="仿宋_GB2312" w:eastAsia="仿宋_GB2312"/>
        </w:rPr>
        <w:t>邮编：638400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w:t>
      </w:r>
    </w:p>
    <w:p>
      <w:pPr>
        <w:pStyle w:val="null3"/>
        <w:jc w:val="left"/>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C09010400 农业绿色发展和可持续发展服务</w:t>
            </w:r>
          </w:p>
        </w:tc>
        <w:tc>
          <w:tcPr>
            <w:tcW w:type="dxa" w:w="821"/>
          </w:tcPr>
          <w:p>
            <w:pPr>
              <w:pStyle w:val="null3"/>
              <w:jc w:val="left"/>
            </w:pPr>
            <w:r>
              <w:rPr>
                <w:rFonts w:ascii="仿宋_GB2312" w:hAnsi="仿宋_GB2312" w:cs="仿宋_GB2312" w:eastAsia="仿宋_GB2312"/>
              </w:rPr>
              <w:t>武胜县2026年补充耕地质量验收工作服务项目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武胜县2026年补充耕地质量验收工作服务项目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标的名称：武胜县2026年补充耕地质量验收工作服务项目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before="75" w:after="120"/>
              <w:ind w:left="30"/>
              <w:jc w:val="both"/>
            </w:pPr>
            <w:r>
              <w:rPr>
                <w:rFonts w:ascii="仿宋_GB2312" w:hAnsi="仿宋_GB2312" w:cs="仿宋_GB2312" w:eastAsia="仿宋_GB2312"/>
              </w:rPr>
              <w:t>（一）项目概述</w:t>
            </w:r>
          </w:p>
          <w:p>
            <w:pPr>
              <w:pStyle w:val="null3"/>
              <w:jc w:val="left"/>
            </w:pPr>
            <w:r>
              <w:rPr>
                <w:rFonts w:ascii="仿宋_GB2312" w:hAnsi="仿宋_GB2312" w:cs="仿宋_GB2312" w:eastAsia="仿宋_GB2312"/>
              </w:rPr>
              <w:t>农业生产符合性评价结果主要用于判定补充耕地是否满足农业生产的基本条件并适于可持续利用；耕地质量等级评价结果主要用于综合评价耕地保障农产品持续产出和质量安全的能力，作为非农建设补充耕地报备管理、区域内各类补充耕地质量核算和后续培肥改良的依据。</w:t>
            </w:r>
          </w:p>
          <w:p>
            <w:pPr>
              <w:pStyle w:val="null3"/>
              <w:jc w:val="left"/>
            </w:pPr>
            <w:r>
              <w:rPr>
                <w:rFonts w:ascii="仿宋_GB2312" w:hAnsi="仿宋_GB2312" w:cs="仿宋_GB2312" w:eastAsia="仿宋_GB2312"/>
              </w:rPr>
              <w:t>按照“县级初鉴、市级鉴定、省级抽核”的原则，开展补充耕地质量鉴定工作。县级农业农村主管部门按照本规范，组织开展内业资料审查、现场踏勘、土壤样品采集等，将土壤样品送具备相关资质的检验检测机构检测，组织开展农业生产符合性评价和耕地质量等级评价，出具初步鉴定意见并报送市级农业农村主管部门。市级农业农村主管部门对县级初步鉴定结果进行全面审核，根据需要开展现场踏勘审核、土壤样品采集检测或留样复检等，形成补充耕地质量鉴定意见，并反馈县级农业农村主管部门。由县级农业农村主管部门及时向同级自然资源主管部门提供补充耕地质量鉴定意见。</w:t>
            </w:r>
          </w:p>
          <w:p>
            <w:pPr>
              <w:pStyle w:val="null3"/>
              <w:jc w:val="left"/>
            </w:pPr>
            <w:r>
              <w:rPr>
                <w:rFonts w:ascii="仿宋_GB2312" w:hAnsi="仿宋_GB2312" w:cs="仿宋_GB2312" w:eastAsia="仿宋_GB2312"/>
              </w:rPr>
              <w:t>县级以上地方农业农村主管部门按照“县级核算、市级审核、省级复核”的原则,开展占用和补充耕地质量核算工作。县级自然资源主管部门根据年度国土变更调查数据等,每年年初一次性向同级农业农村主管部门提供上一年度各类占用耕地图斑矢量图件等资料。县级农业农村主管部门依据耕地质量等级数据库分别核算上一年度各类占用耕地、非农建设占用耕地质量平均等级.依据补充耕地质量鉴定意见核算各类补充耕地质量平均等级。</w:t>
            </w:r>
          </w:p>
          <w:p>
            <w:pPr>
              <w:pStyle w:val="null3"/>
              <w:jc w:val="left"/>
            </w:pPr>
            <w:r>
              <w:rPr>
                <w:rFonts w:ascii="仿宋_GB2312" w:hAnsi="仿宋_GB2312" w:cs="仿宋_GB2312" w:eastAsia="仿宋_GB2312"/>
              </w:rPr>
              <w:t>（二）服务依据（以下标准如有更新，以最新标准为准）</w:t>
            </w:r>
          </w:p>
          <w:p>
            <w:pPr>
              <w:pStyle w:val="null3"/>
              <w:jc w:val="left"/>
            </w:pPr>
            <w:r>
              <w:rPr>
                <w:rFonts w:ascii="仿宋_GB2312" w:hAnsi="仿宋_GB2312" w:cs="仿宋_GB2312" w:eastAsia="仿宋_GB2312"/>
              </w:rPr>
              <w:t>按照《四川省补充耕地质量验收技术规范(征求意见稿)》《耕地质量等级GB/T 33469-2016》等要求开展补充耕地质量验收。若在项目服务过程中，国家或各行业主管部门发布了相关正式文件，或项目所涉技术性要求与《四川省补充耕地质量验收技术规范(征求意见稿)》存在不一致之处，均以最新发布的正式文件和相关规范要求为准。</w:t>
            </w:r>
          </w:p>
          <w:p>
            <w:pPr>
              <w:pStyle w:val="null3"/>
              <w:jc w:val="left"/>
            </w:pPr>
            <w:r>
              <w:rPr>
                <w:rFonts w:ascii="仿宋_GB2312" w:hAnsi="仿宋_GB2312" w:cs="仿宋_GB2312" w:eastAsia="仿宋_GB2312"/>
              </w:rPr>
              <w:t>（三）服务内容（以下标准如有更新，以最新标准为准）</w:t>
            </w:r>
          </w:p>
          <w:p>
            <w:pPr>
              <w:pStyle w:val="null3"/>
              <w:jc w:val="left"/>
            </w:pPr>
            <w:r>
              <w:rPr>
                <w:rFonts w:ascii="仿宋_GB2312" w:hAnsi="仿宋_GB2312" w:cs="仿宋_GB2312" w:eastAsia="仿宋_GB2312"/>
              </w:rPr>
              <w:t>1、工作准备和资料收集</w:t>
            </w:r>
          </w:p>
          <w:p>
            <w:pPr>
              <w:pStyle w:val="null3"/>
              <w:jc w:val="left"/>
            </w:pPr>
            <w:r>
              <w:rPr>
                <w:rFonts w:ascii="仿宋_GB2312" w:hAnsi="仿宋_GB2312" w:cs="仿宋_GB2312" w:eastAsia="仿宋_GB2312"/>
              </w:rPr>
              <w:t>（1）补充耕地资料收集与审核：农业农村部门辅助中标单位收集县级自然资源部门移交的补充耕地相关资料，并开展专业审核，保证资料的完整性、规范性和真实性。包括补充耕地项目资料及图件资料(土地利用现状图比例尺不低于1:10000)，图件资料应同时标注以下信息：包括含有地块位置(四至坐标)、面积、土地地类变更前的土地具体用途信息(如采矿用地、农村宅基地、坑塘水面、未利用地等)。未利用地开垦为耕地及复垦土地还应包括土壤污染状况调查有关成果；有客土、物料填埋行为的还应包括客土、填埋物料来源说明、填埋深度信息及具有相应资质的检验检测机构出具的检测报告等资料。以项目实施的补充耕地，还应包括立项批复、项目竣工图、项目验收报告和监理报告等资料。</w:t>
            </w:r>
          </w:p>
          <w:p>
            <w:pPr>
              <w:pStyle w:val="null3"/>
              <w:jc w:val="left"/>
            </w:pPr>
            <w:r>
              <w:rPr>
                <w:rFonts w:ascii="仿宋_GB2312" w:hAnsi="仿宋_GB2312" w:cs="仿宋_GB2312" w:eastAsia="仿宋_GB2312"/>
              </w:rPr>
              <w:t>（2）评价单元划定及布点：综合考虑行政区划、土壤类型及面积、补充耕地来源、土地利用现状、地形部位等因素，样点基本覆盖区域耕地主要土壤类型(土属或土种)和所有农业乡镇，地形部位、土壤类型、补充耕地来源、农田基础设施等因素相对一致，以及地利水平相近的多个地块合并为一个评价单元，合理划定评价单元及布点。</w:t>
            </w:r>
          </w:p>
          <w:p>
            <w:pPr>
              <w:pStyle w:val="null3"/>
              <w:jc w:val="left"/>
            </w:pPr>
            <w:r>
              <w:rPr>
                <w:rFonts w:ascii="仿宋_GB2312" w:hAnsi="仿宋_GB2312" w:cs="仿宋_GB2312" w:eastAsia="仿宋_GB2312"/>
              </w:rPr>
              <w:t>2、实地踏勘</w:t>
            </w:r>
          </w:p>
          <w:p>
            <w:pPr>
              <w:pStyle w:val="null3"/>
              <w:jc w:val="left"/>
            </w:pPr>
            <w:r>
              <w:rPr>
                <w:rFonts w:ascii="仿宋_GB2312" w:hAnsi="仿宋_GB2312" w:cs="仿宋_GB2312" w:eastAsia="仿宋_GB2312"/>
              </w:rPr>
              <w:t>（1）农业生产符合性评价指标踏勘：逐图斑进行农业生产符合性评价踏勘，调查指标包括不限于有效土层厚度、土壤侵入体类型及含量、地形坡度、水资源保障条件、土壤环境质量等，每个评价单元填写《实地踏勘记录表》。</w:t>
            </w:r>
          </w:p>
          <w:p>
            <w:pPr>
              <w:pStyle w:val="null3"/>
              <w:jc w:val="left"/>
            </w:pPr>
            <w:r>
              <w:rPr>
                <w:rFonts w:ascii="仿宋_GB2312" w:hAnsi="仿宋_GB2312" w:cs="仿宋_GB2312" w:eastAsia="仿宋_GB2312"/>
              </w:rPr>
              <w:t>（2）耕地质量等级评价指标踏勘：耕地质量等级评价按图斑开展踏勘工作，内容依据《耕地质量等级》(GB/T33469-2016)、县（市、区）所在《第三次全国土壤普查耕地质量等级评价技术规范》二级农业区中规定的指标确定，包括地形部位、质地构型、排水能力、耕层厚度等。</w:t>
            </w:r>
          </w:p>
          <w:p>
            <w:pPr>
              <w:pStyle w:val="null3"/>
              <w:jc w:val="left"/>
            </w:pPr>
            <w:r>
              <w:rPr>
                <w:rFonts w:ascii="仿宋_GB2312" w:hAnsi="仿宋_GB2312" w:cs="仿宋_GB2312" w:eastAsia="仿宋_GB2312"/>
              </w:rPr>
              <w:t>3、土壤样品采集</w:t>
            </w:r>
          </w:p>
          <w:p>
            <w:pPr>
              <w:pStyle w:val="null3"/>
              <w:jc w:val="left"/>
            </w:pPr>
            <w:r>
              <w:rPr>
                <w:rFonts w:ascii="仿宋_GB2312" w:hAnsi="仿宋_GB2312" w:cs="仿宋_GB2312" w:eastAsia="仿宋_GB2312"/>
              </w:rPr>
              <w:t>按评价单元采集土壤样品，一个评价单元采样数不少于 3 个，每个图班采样数不少于1个，同步采集农业生产符合性评价和耕地质量等级评价所需的土壤样品。（1）表层土壤混合样品采集：在评价单元内选择有代表性的典型地块采集土壤样品，采用梅花法、棋盘法或蛇形法等多点混合采样，采样点应避开施肥点，填写《补充耕地土壤样品采集记录表》；（2）表层土壤容重样品采集：选择以中心点为中心并包含中心点的3个邻近混样点作为容重采样点，每个混样点采集一个容重样品，每个容重样品需采集三个容重平行样。补充耕地存在潜在污染风险的，要采集用于耕地环境质量指标检测的样品，采样密度根据污染源位置、污染类型和污染程度确定。</w:t>
            </w:r>
          </w:p>
          <w:p>
            <w:pPr>
              <w:pStyle w:val="null3"/>
              <w:jc w:val="left"/>
            </w:pPr>
            <w:r>
              <w:rPr>
                <w:rFonts w:ascii="仿宋_GB2312" w:hAnsi="仿宋_GB2312" w:cs="仿宋_GB2312" w:eastAsia="仿宋_GB2312"/>
              </w:rPr>
              <w:t>4、照片采集</w:t>
            </w:r>
          </w:p>
          <w:p>
            <w:pPr>
              <w:pStyle w:val="null3"/>
              <w:jc w:val="left"/>
            </w:pPr>
            <w:r>
              <w:rPr>
                <w:rFonts w:ascii="仿宋_GB2312" w:hAnsi="仿宋_GB2312" w:cs="仿宋_GB2312" w:eastAsia="仿宋_GB2312"/>
              </w:rPr>
              <w:t>（1）景观照片采集：在每个采样点附近拍摄一张景观照片。景观照片应着重体现样点地形地貌、植被景观、土地利用类型、地表特征、水源保障条件、排水条件、田间道路等特征。</w:t>
            </w:r>
          </w:p>
          <w:p>
            <w:pPr>
              <w:pStyle w:val="null3"/>
              <w:jc w:val="left"/>
            </w:pPr>
            <w:r>
              <w:rPr>
                <w:rFonts w:ascii="仿宋_GB2312" w:hAnsi="仿宋_GB2312" w:cs="仿宋_GB2312" w:eastAsia="仿宋_GB2312"/>
              </w:rPr>
              <w:t>（2）采样照片采集：应拍摄现场工作照、混合样点照、剖面照或土钻断面照、土壤混合样品采集照、土壤容重样品采集照等。</w:t>
            </w:r>
          </w:p>
          <w:p>
            <w:pPr>
              <w:pStyle w:val="null3"/>
              <w:jc w:val="left"/>
            </w:pPr>
            <w:r>
              <w:rPr>
                <w:rFonts w:ascii="仿宋_GB2312" w:hAnsi="仿宋_GB2312" w:cs="仿宋_GB2312" w:eastAsia="仿宋_GB2312"/>
              </w:rPr>
              <w:t>5、土壤样品检测</w:t>
            </w:r>
          </w:p>
          <w:p>
            <w:pPr>
              <w:pStyle w:val="null3"/>
              <w:jc w:val="left"/>
            </w:pPr>
            <w:r>
              <w:rPr>
                <w:rFonts w:ascii="仿宋_GB2312" w:hAnsi="仿宋_GB2312" w:cs="仿宋_GB2312" w:eastAsia="仿宋_GB2312"/>
              </w:rPr>
              <w:t>根据农业生产符合性评价指标和耕地质量等级评价指标，确定土壤样品检测项目。补充耕地存在潜在污染风险的，还应根据污染源类型增加土壤环境质量检测项目。农业生产符合性评价踏勘指标合格后，再开展土壤检测工作。检测时，优先开展农业生产符合性评价指标检测。农业生产符合性评价指标检测结果不合格的，不开展耕地质量等级评价指标检测。</w:t>
            </w:r>
          </w:p>
          <w:p>
            <w:pPr>
              <w:pStyle w:val="null3"/>
              <w:jc w:val="left"/>
            </w:pPr>
            <w:r>
              <w:rPr>
                <w:rFonts w:ascii="仿宋_GB2312" w:hAnsi="仿宋_GB2312" w:cs="仿宋_GB2312" w:eastAsia="仿宋_GB2312"/>
              </w:rPr>
              <w:t>（1）农业生产符合性检测项目(9项):土壤有机质含量，采用所在评价单元的有机质检测数据:补充耕地存在潜在污染风险的，须参照《农用地土壤污染风险管控标准》(GB15618-2018)检测耕地土壤环境质量指标(镉、汞、砷、铅、铬、铜、镍、锌共8项指标)。检测后，按图斑分别出具检测报告。</w:t>
            </w:r>
          </w:p>
          <w:p>
            <w:pPr>
              <w:pStyle w:val="null3"/>
              <w:jc w:val="left"/>
            </w:pPr>
            <w:r>
              <w:rPr>
                <w:rFonts w:ascii="仿宋_GB2312" w:hAnsi="仿宋_GB2312" w:cs="仿宋_GB2312" w:eastAsia="仿宋_GB2312"/>
              </w:rPr>
              <w:t>（2）耕地质量等级评价检测项目(重金属以外5项常规检测):根据《耕地质量等级评价指标体系(GB/T33469-2016)》，确定土壤样品检测项目，具体检测指标涉及有机质、pH、有效磷、速效钾、土壤容重、机械组成等。检测后，按图斑分别出具检测报告。</w:t>
            </w:r>
          </w:p>
          <w:p>
            <w:pPr>
              <w:pStyle w:val="null3"/>
              <w:jc w:val="left"/>
            </w:pPr>
            <w:r>
              <w:rPr>
                <w:rFonts w:ascii="仿宋_GB2312" w:hAnsi="仿宋_GB2312" w:cs="仿宋_GB2312" w:eastAsia="仿宋_GB2312"/>
              </w:rPr>
              <w:t>6、补充耕地质量鉴定</w:t>
            </w:r>
          </w:p>
          <w:p>
            <w:pPr>
              <w:pStyle w:val="null3"/>
              <w:jc w:val="left"/>
            </w:pPr>
            <w:r>
              <w:rPr>
                <w:rFonts w:ascii="仿宋_GB2312" w:hAnsi="仿宋_GB2312" w:cs="仿宋_GB2312" w:eastAsia="仿宋_GB2312"/>
              </w:rPr>
              <w:t>（1）农业生产符合性评价：对耕地是否满足农业生产所需的基本条件进行的综合评定，建立农业生产符合性评价指标体系，包括但不限于有效土层厚度、有机质含量、地形坡度、土壤侵入体类型及含量、水资源保障条件、土壤污染状况等影响农业生产基本条件的指标。并根据区域特点设置补充性指标。开展农业生产符合性评价，并按图斑分别出具评价结果。将农业生产符合性指标逐项与要求阈值进行比较，有 1 项指标超出阈值允许范围的，视为农业生产符合性评价不合格，不再开展耕地质量等级评价。</w:t>
            </w:r>
          </w:p>
          <w:p>
            <w:pPr>
              <w:pStyle w:val="null3"/>
              <w:jc w:val="left"/>
            </w:pPr>
            <w:r>
              <w:rPr>
                <w:rFonts w:ascii="仿宋_GB2312" w:hAnsi="仿宋_GB2312" w:cs="仿宋_GB2312" w:eastAsia="仿宋_GB2312"/>
              </w:rPr>
              <w:t>（2）耕地质量等级评价：按照《耕地质量等级》(GB/T33469-2016)国家标准进行开展耕地质量等级评价，并按图斑分别出具耕地质量等级评价结果。</w:t>
            </w:r>
          </w:p>
          <w:p>
            <w:pPr>
              <w:pStyle w:val="null3"/>
              <w:jc w:val="left"/>
            </w:pPr>
            <w:r>
              <w:rPr>
                <w:rFonts w:ascii="仿宋_GB2312" w:hAnsi="仿宋_GB2312" w:cs="仿宋_GB2312" w:eastAsia="仿宋_GB2312"/>
              </w:rPr>
              <w:t>（3）鉴定意见内容：</w:t>
            </w:r>
          </w:p>
          <w:p>
            <w:pPr>
              <w:pStyle w:val="null3"/>
              <w:jc w:val="left"/>
            </w:pPr>
            <w:r>
              <w:rPr>
                <w:rFonts w:ascii="仿宋_GB2312" w:hAnsi="仿宋_GB2312" w:cs="仿宋_GB2312" w:eastAsia="仿宋_GB2312"/>
              </w:rPr>
              <w:t>①补充耕地基本情况：补充耕地区域位置、面积、土地利用现状分类、土地地类变更前用途等信息。</w:t>
            </w:r>
          </w:p>
          <w:p>
            <w:pPr>
              <w:pStyle w:val="null3"/>
              <w:jc w:val="left"/>
            </w:pPr>
            <w:r>
              <w:rPr>
                <w:rFonts w:ascii="仿宋_GB2312" w:hAnsi="仿宋_GB2312" w:cs="仿宋_GB2312" w:eastAsia="仿宋_GB2312"/>
              </w:rPr>
              <w:t>②鉴定结论：包括农业生产符合性评价各指标结果及结论、耕地质量等级评价结果等。农业生产符合性评价不合格的，视为鉴定不通过，出具“鉴定不合格，不建议认定为补充耕地”的鉴定结论。农业生产符合性评价合格的，还需列出补充耕地质量等级评价结果。进行土壤环境质量评价的，还应包括土壤环境质量评价结果。</w:t>
            </w:r>
          </w:p>
          <w:p>
            <w:pPr>
              <w:pStyle w:val="null3"/>
              <w:jc w:val="left"/>
            </w:pPr>
            <w:r>
              <w:rPr>
                <w:rFonts w:ascii="仿宋_GB2312" w:hAnsi="仿宋_GB2312" w:cs="仿宋_GB2312" w:eastAsia="仿宋_GB2312"/>
              </w:rPr>
              <w:t>③有关情况说明：对补充耕地质量鉴定中出现的专家异议情况说明。</w:t>
            </w:r>
          </w:p>
          <w:p>
            <w:pPr>
              <w:pStyle w:val="null3"/>
              <w:jc w:val="left"/>
            </w:pPr>
            <w:r>
              <w:rPr>
                <w:rFonts w:ascii="仿宋_GB2312" w:hAnsi="仿宋_GB2312" w:cs="仿宋_GB2312" w:eastAsia="仿宋_GB2312"/>
              </w:rPr>
              <w:t>④附件：实地踏勘记录表、土壤混合样品采集记录表、有资质检验检测机构出具的土壤样品检测报告、补充耕地地理位置图、采样点位图、相关举证照片等。</w:t>
            </w:r>
          </w:p>
          <w:p>
            <w:pPr>
              <w:pStyle w:val="null3"/>
              <w:jc w:val="left"/>
            </w:pPr>
            <w:r>
              <w:rPr>
                <w:rFonts w:ascii="仿宋_GB2312" w:hAnsi="仿宋_GB2312" w:cs="仿宋_GB2312" w:eastAsia="仿宋_GB2312"/>
              </w:rPr>
              <w:t>7.补充耕地质量核算</w:t>
            </w:r>
          </w:p>
          <w:p>
            <w:pPr>
              <w:pStyle w:val="null3"/>
              <w:jc w:val="left"/>
            </w:pPr>
            <w:r>
              <w:rPr>
                <w:rFonts w:ascii="仿宋_GB2312" w:hAnsi="仿宋_GB2312" w:cs="仿宋_GB2312" w:eastAsia="仿宋_GB2312"/>
              </w:rPr>
              <w:t>依据耕地质量等级数据库分别核算上一年度各类占用耕地、非农建设占用耕地质量平均等级，依据补充耕地质量鉴定意见核算各类补充耕地质量平均等级。</w:t>
            </w:r>
          </w:p>
          <w:p>
            <w:pPr>
              <w:pStyle w:val="null3"/>
              <w:jc w:val="left"/>
            </w:pPr>
            <w:r>
              <w:rPr>
                <w:rFonts w:ascii="仿宋_GB2312" w:hAnsi="仿宋_GB2312" w:cs="仿宋_GB2312" w:eastAsia="仿宋_GB2312"/>
              </w:rPr>
              <w:t>8.至少组织不少于1名的补充耕地质量验收专家开展农业生产符合性评价、耕地质量等级评价、报告编制等所需的现场勘查和技术指导工作，补充耕地质量验收专家应从省级或市级专家库中随机选取。</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jc w:val="left"/>
            </w:pPr>
            <w:r>
              <w:rPr>
                <w:rFonts w:ascii="仿宋_GB2312" w:hAnsi="仿宋_GB2312" w:cs="仿宋_GB2312" w:eastAsia="仿宋_GB2312"/>
              </w:rPr>
              <w:t>按照农业农村部、自然资源部和省农业农村厅、省自然资源厅发布的补充耕地质量验收管理办法、技术规程等文件要求提交成果资料，包括但不限于补充耕地质量鉴定报告、土壤样品检测报告、相关举证照片等。</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1.供应商具有类似项目业绩。</w:t>
            </w:r>
          </w:p>
          <w:p>
            <w:pPr>
              <w:pStyle w:val="null3"/>
              <w:jc w:val="left"/>
            </w:pPr>
            <w:r>
              <w:rPr>
                <w:rFonts w:ascii="仿宋_GB2312" w:hAnsi="仿宋_GB2312" w:cs="仿宋_GB2312" w:eastAsia="仿宋_GB2312"/>
              </w:rPr>
              <w:t>2.供应商具有专业技术人员。</w:t>
            </w:r>
          </w:p>
          <w:p>
            <w:pPr>
              <w:pStyle w:val="null3"/>
              <w:jc w:val="left"/>
            </w:pPr>
            <w:r>
              <w:rPr>
                <w:rFonts w:ascii="仿宋_GB2312" w:hAnsi="仿宋_GB2312" w:cs="仿宋_GB2312" w:eastAsia="仿宋_GB2312"/>
              </w:rPr>
              <w:t>3.供应商针对本项目编制服务方案，服务方案包括：①本项目重难点分析及解决措施；②外业调查采样方案；③样品流转、制备与检测方案；④成果编制方案；⑤数据库建设方案。</w:t>
            </w:r>
          </w:p>
          <w:p>
            <w:pPr>
              <w:pStyle w:val="null3"/>
              <w:jc w:val="left"/>
            </w:pPr>
            <w:r>
              <w:rPr>
                <w:rFonts w:ascii="仿宋_GB2312" w:hAnsi="仿宋_GB2312" w:cs="仿宋_GB2312" w:eastAsia="仿宋_GB2312"/>
              </w:rPr>
              <w:t>4.供应商针对本项目编制实施方案，实施方案包括：1.项目进度计划安排；2.人员保障措施；3.质量控制方案。</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240日历天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按照本项目采购文件服务要求、中标供应商的响应文件内容以及本项目合同约定的内容进行验收。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1、1、进度款，合同签订生效后，达到付款条件起30日内，支付合同总金额的30.00%</w:t>
            </w:r>
          </w:p>
          <w:p>
            <w:pPr>
              <w:pStyle w:val="null3"/>
              <w:jc w:val="left"/>
            </w:pPr>
            <w:r>
              <w:rPr>
                <w:rFonts w:ascii="仿宋_GB2312" w:hAnsi="仿宋_GB2312" w:cs="仿宋_GB2312" w:eastAsia="仿宋_GB2312"/>
              </w:rPr>
              <w:t>2、2、进度款，在完成县级验收报告编制，达到付款条件起30日内，支付合同总金额的50.00%</w:t>
            </w:r>
          </w:p>
          <w:p>
            <w:pPr>
              <w:pStyle w:val="null3"/>
              <w:jc w:val="left"/>
            </w:pPr>
            <w:r>
              <w:rPr>
                <w:rFonts w:ascii="仿宋_GB2312" w:hAnsi="仿宋_GB2312" w:cs="仿宋_GB2312" w:eastAsia="仿宋_GB2312"/>
              </w:rPr>
              <w:t>3、3、进度款，项目最终验收通过市级验收后，如有整改内容，则需整改完成确认后，达到付款条件起30日内，支付合同总金额的20.00%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1、采购人和供应商双方必须遵守本合同并执行合同中的各项规定，保证本合同的正常履行。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3、如供应商未按履约时间约定完成工作成果的，每迟延一天，应向采购人支付合同总金额万分之三的违约金。 解决合同纠纷的方式; 1、在执行本合同中发生的或与本合同有关的争端，双方应通过友好协商解决，协商解决不成的，应提交宜宾仲裁委员会仲裁。 2、仲裁裁决应为最终决定，并对双方具有约束力。 3、除另有裁决外，仲裁费应由败诉方负担。 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★合同履⾏完毕后，实际完成图斑数量少于108个的，按实际完成⼯作量结算，最终结算价=成交价/108*实际完成的图斑数量；如实际完成图斑数量≥108个的，按成交价结算。其他未尽事宜由双⽅在签订合同时约定。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1.供应商具有类似项目业绩。</w:t>
      </w:r>
    </w:p>
    <w:p>
      <w:pPr>
        <w:pStyle w:val="null3"/>
        <w:jc w:val="left"/>
      </w:pPr>
      <w:r>
        <w:rPr>
          <w:rFonts w:ascii="仿宋_GB2312" w:hAnsi="仿宋_GB2312" w:cs="仿宋_GB2312" w:eastAsia="仿宋_GB2312"/>
        </w:rPr>
        <w:t>2.供应商具有专业技术人员。</w:t>
      </w:r>
    </w:p>
    <w:p>
      <w:pPr>
        <w:pStyle w:val="null3"/>
        <w:jc w:val="left"/>
      </w:pPr>
      <w:r>
        <w:rPr>
          <w:rFonts w:ascii="仿宋_GB2312" w:hAnsi="仿宋_GB2312" w:cs="仿宋_GB2312" w:eastAsia="仿宋_GB2312"/>
        </w:rPr>
        <w:t>3.供应商针对本项目编制服务方案，服务方案包括：①本项目重难点分析及解决措施；②外业调查采样方案；③样品流转、制备与检测方案；④成果编制方案；⑤数据库建设方案。</w:t>
      </w:r>
    </w:p>
    <w:p>
      <w:pPr>
        <w:pStyle w:val="null3"/>
        <w:jc w:val="left"/>
      </w:pPr>
      <w:r>
        <w:rPr>
          <w:rFonts w:ascii="仿宋_GB2312" w:hAnsi="仿宋_GB2312" w:cs="仿宋_GB2312" w:eastAsia="仿宋_GB2312"/>
        </w:rPr>
        <w:t>4.供应商针对本项目编制实施方案，实施方案包括：1.项目进度计划安排；2.人员保障措施；3.质量控制方案。</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outlineLvl w:val="2"/>
      </w:pPr>
      <w:r>
        <w:rPr>
          <w:rFonts w:ascii="仿宋_GB2312" w:hAnsi="仿宋_GB2312" w:cs="仿宋_GB2312" w:eastAsia="仿宋_GB2312"/>
          <w:sz w:val="28"/>
          <w:b/>
        </w:rPr>
        <w:t>三、合同价款、支付方式和付款进度安排中其他情况说明</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资格要求</w:t>
            </w:r>
          </w:p>
        </w:tc>
        <w:tc>
          <w:tcPr>
            <w:tcW w:type="dxa" w:w="3322"/>
          </w:tcPr>
          <w:p>
            <w:pPr>
              <w:pStyle w:val="null3"/>
              <w:jc w:val="left"/>
            </w:pPr>
            <w:r>
              <w:rPr>
                <w:rFonts w:ascii="仿宋_GB2312" w:hAnsi="仿宋_GB2312" w:cs="仿宋_GB2312" w:eastAsia="仿宋_GB2312"/>
              </w:rPr>
              <w:t>供应商须具有行业主管部门颁发的有效期内的测绘甲级资质、省级及以上行政主管部门颁发的《检验检测机构资质认定证书》（CMA）（资质能力覆盖：土壤）。若供应商为联合体，联合体联合后满足上述资质即可。</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符合磋商文件实质性要求及其他要求</w:t>
            </w:r>
          </w:p>
        </w:tc>
        <w:tc>
          <w:tcPr>
            <w:tcW w:type="dxa" w:w="3322"/>
          </w:tcPr>
          <w:p>
            <w:pPr>
              <w:pStyle w:val="null3"/>
              <w:jc w:val="left"/>
            </w:pPr>
            <w:r>
              <w:rPr>
                <w:rFonts w:ascii="仿宋_GB2312" w:hAnsi="仿宋_GB2312" w:cs="仿宋_GB2312" w:eastAsia="仿宋_GB2312"/>
              </w:rPr>
              <w:t>1、投标文件的语言、计量单位、报价货币、知识产权、响应有效期等是否符合招标文件的规定:2、审查是否响应招标文件实质性要求:3、审查投标文件是否存在法律法规规定的其他无效响应处理的情形。</w:t>
            </w:r>
          </w:p>
        </w:tc>
        <w:tc>
          <w:tcPr>
            <w:tcW w:type="dxa" w:w="1661"/>
          </w:tcPr>
          <w:p>
            <w:pPr>
              <w:pStyle w:val="null3"/>
              <w:jc w:val="left"/>
            </w:pPr>
            <w:r>
              <w:rPr>
                <w:rFonts w:ascii="仿宋_GB2312" w:hAnsi="仿宋_GB2312" w:cs="仿宋_GB2312" w:eastAsia="仿宋_GB2312"/>
              </w:rPr>
              <w:t>供应商应提交的相关证明材料,服务应答表,报价表,商务应答表.docx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文件不能详细列明采购标的的技术、服务要求，需经磋商由供应商提供最终设计方案或解决方案的，磋商结束后，磋商小组应当按照少数服从多数的原则投票推荐3家实质性响应的供应商的设计方案或解决方案，进入最后报价环节；只有3家的，推荐3家进入最后报价环节；不足3家的，终止本次采购活动。</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项目服务方案评审，确保达到项目目标。项目服务方案包括：①本项目重难点分析及解决措施；②外业调查采样方案；③样品流转、制备与检测方案；④成果编制方案；⑤数据库建设方案，以上5项内容（以序号①②③…为项数）完整得25分，每有一项内容缺项的减5分，每项内容存在不足或不符合项目实际需求每一处减2.5分，减完为止。 注：内容存在不足或不符合项目实际需求是指: 项目信息错误、方案内容脱离项目实际情况、引用的法律法规规范、标准或其他规范性文件错误、套用其他项目方案、地点区域错误、照搬采购文件且未作出进一步细化的任意一种情形。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进度和质量控制方案</w:t>
            </w:r>
          </w:p>
        </w:tc>
        <w:tc>
          <w:tcPr>
            <w:tcW w:type="dxa" w:w="2575"/>
          </w:tcPr>
          <w:p>
            <w:pPr>
              <w:pStyle w:val="null3"/>
              <w:jc w:val="left"/>
            </w:pPr>
            <w:r>
              <w:rPr>
                <w:rFonts w:ascii="仿宋_GB2312" w:hAnsi="仿宋_GB2312" w:cs="仿宋_GB2312" w:eastAsia="仿宋_GB2312"/>
              </w:rPr>
              <w:t>根据供应商提供的项目实施方案评审，确保达到项目目标。项目实施方案包括：1.项目进度计划安排；2.人员保障措施；3.质量控制方案，以上3项内容（以序号1.2.3.为项数）完整得18分，每有一项内容缺项的减6分，每项内容中存在不足或不符合项目实际需求每一处减3分，减完为止。 注：内容存在不足或不符合项目实际需求是指: 项目信息错误、方案内容脱离项目实际情况、引用的法律法规规范、标准或其他规范性文件错误、套用其他项目方案、地点区域错误、照搬采购文件且未作出进一步细化的任意一种情形。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项目人员配备</w:t>
            </w:r>
          </w:p>
        </w:tc>
        <w:tc>
          <w:tcPr>
            <w:tcW w:type="dxa" w:w="2575"/>
          </w:tcPr>
          <w:p>
            <w:pPr>
              <w:pStyle w:val="null3"/>
              <w:jc w:val="left"/>
            </w:pPr>
            <w:r>
              <w:rPr>
                <w:rFonts w:ascii="仿宋_GB2312" w:hAnsi="仿宋_GB2312" w:cs="仿宋_GB2312" w:eastAsia="仿宋_GB2312"/>
              </w:rPr>
              <w:t>1.项目负责人(1名):项目负责人具备1.土壤类或农业类或遥感类或实验测试类专业正高级职称；2.注册测绘师证书；3.地理信息安全保密培训证。供应商提供的项目负责人如不能全部满足以上3项的每提供一项得3分，供应商提供的项目负责人如满足所有以上3项要求的得每项得4分，满分12分（拟派人员不得在其他岗位兼职，并提供相应证明材料均须加盖供应商公章） 2.外业调查采样负责人（1名）：具备土壤类或农业类或遥感类或实验测试类专业高级职称的得1分，正高级职称的得2分。本小项最高得2分。（计分规则：同一计分项下，如同一供应商提供多人同一类证书，仅按1次计分。拟派人员不得在其他岗位兼职，并提供相应证明材料须加盖供应商公章） 3.成果编制负责人（1名）：具备土壤类或农业类或遥感类或实验测试类专业高级职称的得1分，正高级职称的得2分。本小项最高得2分。（计分规则：同一计分项下，如同一供应商提供多人同一类证书，仅按1次计分。拟派人员不得在其他岗位兼职，并提供相应证明材料均须加盖供应商公章） 4.数据库构建负责人（1名）：具备土壤类或农业类或遥感类或实验测试类或测绘类或地理信息类高级职称的得1分，正高级职称的得2分。本小项最高得2分。（计分规则：同一计分项下，如同一供应商提供多人同一类证书，仅按1次计分。拟派人员不得在其他岗位兼职，并提供相应证明材料均须加盖供应商公章） 5.项目采样人员：每具备一名土壤类或农业类或遥感类或实验测试类或测绘类或地理信息类或土地资源类专业高级及以上职称得0.5分。本小项最高得5分。（计分规则：拟派人员不得在其他岗位兼职，并提供相应证明材料均须加盖供应商公章） 6.计量人员：每提供一名二级注册计量师得2分，每提供一名一级注册计量师得4分，本项累计最高得8分。（计分规则：同一人员同时持有多个级别证书的，按最高级别计分；如同一供应商同时提供一级与二级注册计量师，则仅按一级注册计量师人数计分，二级不再计分。拟派人员不得在其他岗位兼职，并提供相应证明材料均须加盖供应商公章） 以上材料联合体投标的，联合体成员单位之一提供即可。</w:t>
            </w:r>
          </w:p>
        </w:tc>
        <w:tc>
          <w:tcPr>
            <w:tcW w:type="dxa" w:w="831"/>
          </w:tcPr>
          <w:p>
            <w:pPr>
              <w:pStyle w:val="null3"/>
              <w:jc w:val="center"/>
            </w:pPr>
            <w:r>
              <w:rPr>
                <w:rFonts w:ascii="仿宋_GB2312" w:hAnsi="仿宋_GB2312" w:cs="仿宋_GB2312" w:eastAsia="仿宋_GB2312"/>
              </w:rPr>
              <w:t>31.0000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供应商提供2022年1月1日以来的类似业绩（耕地质量等级评价72分，最多14分。（1.须提供中标（成交）通知书或合同或验收报告必要部分复印件并加盖供应商公章。2.分包、转包合同无效）。 以上材料联合体投标的，联合体成员单位之一提供即可。</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采购包接受大中型企业与小微企业组成联合体的采购项目，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