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96E15">
      <w:pPr>
        <w:spacing w:line="560" w:lineRule="exact"/>
        <w:jc w:val="center"/>
        <w:rPr>
          <w:rFonts w:hint="eastAsia" w:ascii="仿宋" w:hAnsi="仿宋" w:eastAsia="仿宋" w:cs="仿宋"/>
          <w:sz w:val="36"/>
          <w:szCs w:val="36"/>
        </w:rPr>
      </w:pPr>
      <w:r>
        <w:rPr>
          <w:rFonts w:hint="eastAsia" w:ascii="仿宋" w:hAnsi="仿宋" w:eastAsia="仿宋" w:cs="仿宋"/>
          <w:sz w:val="36"/>
          <w:szCs w:val="36"/>
        </w:rPr>
        <w:t>攀枝花市中心医院</w:t>
      </w:r>
      <w:r>
        <w:rPr>
          <w:rFonts w:hint="eastAsia" w:ascii="仿宋" w:hAnsi="仿宋" w:eastAsia="仿宋" w:cs="仿宋"/>
          <w:sz w:val="36"/>
          <w:szCs w:val="36"/>
          <w:lang w:eastAsia="zh-CN"/>
        </w:rPr>
        <w:t>固定资产</w:t>
      </w:r>
      <w:r>
        <w:rPr>
          <w:rFonts w:hint="eastAsia" w:ascii="仿宋" w:hAnsi="仿宋" w:eastAsia="仿宋" w:cs="仿宋"/>
          <w:sz w:val="36"/>
          <w:szCs w:val="36"/>
        </w:rPr>
        <w:t>采购合同</w:t>
      </w:r>
    </w:p>
    <w:p w14:paraId="5DF4B405">
      <w:pPr>
        <w:spacing w:line="340" w:lineRule="exact"/>
        <w:rPr>
          <w:rFonts w:hint="eastAsia" w:ascii="仿宋" w:hAnsi="仿宋" w:eastAsia="仿宋" w:cs="仿宋"/>
          <w:b/>
          <w:sz w:val="24"/>
          <w:szCs w:val="24"/>
        </w:rPr>
      </w:pPr>
    </w:p>
    <w:p w14:paraId="578DFCC2">
      <w:pPr>
        <w:spacing w:line="340" w:lineRule="exact"/>
        <w:rPr>
          <w:rFonts w:hint="eastAsia" w:ascii="仿宋" w:hAnsi="仿宋" w:eastAsia="仿宋" w:cs="仿宋"/>
          <w:b/>
          <w:sz w:val="24"/>
          <w:szCs w:val="24"/>
        </w:rPr>
      </w:pPr>
    </w:p>
    <w:p w14:paraId="731C7F4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u w:val="single"/>
        </w:rPr>
      </w:pPr>
      <w:r>
        <w:rPr>
          <w:rFonts w:hint="eastAsia" w:ascii="仿宋" w:hAnsi="仿宋" w:eastAsia="仿宋" w:cs="仿宋"/>
          <w:sz w:val="24"/>
          <w:szCs w:val="24"/>
        </w:rPr>
        <w:t>合同号: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签</w:t>
      </w:r>
      <w:r>
        <w:rPr>
          <w:rFonts w:hint="eastAsia" w:ascii="仿宋" w:hAnsi="仿宋" w:eastAsia="仿宋" w:cs="仿宋"/>
          <w:sz w:val="24"/>
          <w:szCs w:val="24"/>
          <w:lang w:eastAsia="zh-CN"/>
        </w:rPr>
        <w:t>订</w:t>
      </w:r>
      <w:r>
        <w:rPr>
          <w:rFonts w:hint="eastAsia" w:ascii="仿宋" w:hAnsi="仿宋" w:eastAsia="仿宋" w:cs="仿宋"/>
          <w:sz w:val="24"/>
          <w:szCs w:val="24"/>
        </w:rPr>
        <w:t>地点:</w:t>
      </w:r>
      <w:r>
        <w:rPr>
          <w:rFonts w:hint="eastAsia" w:ascii="仿宋" w:hAnsi="仿宋" w:eastAsia="仿宋" w:cs="仿宋"/>
          <w:sz w:val="24"/>
          <w:szCs w:val="24"/>
          <w:u w:val="single"/>
        </w:rPr>
        <w:t xml:space="preserve">  攀枝花市中心医院  </w:t>
      </w:r>
    </w:p>
    <w:p w14:paraId="4D779CA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p>
    <w:p w14:paraId="32786E8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u w:val="single"/>
        </w:rPr>
      </w:pPr>
      <w:r>
        <w:rPr>
          <w:rFonts w:hint="eastAsia" w:ascii="仿宋" w:hAnsi="仿宋" w:eastAsia="仿宋" w:cs="仿宋"/>
          <w:sz w:val="24"/>
          <w:szCs w:val="24"/>
        </w:rPr>
        <w:t>甲方：</w:t>
      </w:r>
      <w:r>
        <w:rPr>
          <w:rFonts w:hint="eastAsia" w:ascii="仿宋" w:hAnsi="仿宋" w:eastAsia="仿宋" w:cs="仿宋"/>
          <w:sz w:val="24"/>
          <w:szCs w:val="24"/>
          <w:u w:val="single"/>
        </w:rPr>
        <w:t xml:space="preserve"> 攀枝花市中心医院  </w:t>
      </w:r>
    </w:p>
    <w:p w14:paraId="4AA820B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rPr>
        <w:t>乙方：</w:t>
      </w:r>
      <w:r>
        <w:rPr>
          <w:rFonts w:hint="eastAsia" w:ascii="仿宋" w:hAnsi="仿宋" w:eastAsia="仿宋" w:cs="仿宋"/>
          <w:sz w:val="24"/>
          <w:szCs w:val="24"/>
          <w:u w:val="single"/>
          <w:lang w:val="en-US" w:eastAsia="zh-CN"/>
        </w:rPr>
        <w:t xml:space="preserve">                     </w:t>
      </w:r>
    </w:p>
    <w:p w14:paraId="114DEA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Cs/>
          <w:color w:val="auto"/>
          <w:sz w:val="24"/>
          <w:szCs w:val="24"/>
        </w:rPr>
      </w:pPr>
      <w:r>
        <w:rPr>
          <w:rFonts w:hint="eastAsia" w:ascii="仿宋" w:hAnsi="仿宋" w:eastAsia="仿宋" w:cs="仿宋"/>
          <w:color w:val="auto"/>
          <w:sz w:val="24"/>
          <w:szCs w:val="24"/>
        </w:rPr>
        <w:t>依据《中华人民共和国民法典》的规定，甲、乙双方就</w:t>
      </w:r>
      <w:r>
        <w:rPr>
          <w:rFonts w:hint="eastAsia" w:ascii="仿宋" w:hAnsi="仿宋" w:eastAsia="仿宋" w:cs="仿宋"/>
          <w:color w:val="auto"/>
          <w:sz w:val="24"/>
          <w:szCs w:val="24"/>
          <w:lang w:eastAsia="zh-CN"/>
        </w:rPr>
        <w:t>固定资产</w:t>
      </w:r>
      <w:r>
        <w:rPr>
          <w:rFonts w:hint="eastAsia" w:ascii="仿宋" w:hAnsi="仿宋" w:eastAsia="仿宋" w:cs="仿宋"/>
          <w:bCs/>
          <w:color w:val="auto"/>
          <w:sz w:val="24"/>
          <w:szCs w:val="24"/>
          <w:lang w:val="en-US" w:eastAsia="zh-CN"/>
        </w:rPr>
        <w:t>采购</w:t>
      </w:r>
      <w:r>
        <w:rPr>
          <w:rFonts w:hint="eastAsia" w:ascii="仿宋" w:hAnsi="仿宋" w:eastAsia="仿宋" w:cs="仿宋"/>
          <w:color w:val="auto"/>
          <w:sz w:val="24"/>
          <w:szCs w:val="24"/>
        </w:rPr>
        <w:t>合同内容约定如下，供双方共同遵照执行：</w:t>
      </w:r>
    </w:p>
    <w:p w14:paraId="3C9184B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1、</w:t>
      </w:r>
      <w:r>
        <w:rPr>
          <w:rFonts w:hint="eastAsia" w:ascii="仿宋" w:hAnsi="仿宋" w:eastAsia="仿宋" w:cs="仿宋"/>
          <w:sz w:val="24"/>
          <w:szCs w:val="24"/>
        </w:rPr>
        <w:t>项目名称：</w:t>
      </w:r>
      <w:r>
        <w:rPr>
          <w:rFonts w:hint="eastAsia" w:ascii="仿宋" w:hAnsi="仿宋" w:eastAsia="仿宋" w:cs="仿宋"/>
          <w:sz w:val="24"/>
          <w:szCs w:val="24"/>
          <w:u w:val="single"/>
          <w:lang w:val="en-US" w:eastAsia="zh-CN"/>
        </w:rPr>
        <w:t xml:space="preserve">              </w:t>
      </w:r>
      <w:bookmarkStart w:id="0" w:name="_GoBack"/>
      <w:bookmarkEnd w:id="0"/>
    </w:p>
    <w:p w14:paraId="365A159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rPr>
        <w:t>2、购买设备的包装、运输、交货</w:t>
      </w:r>
    </w:p>
    <w:p w14:paraId="3857A8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（1）包装箱内应附一份详细装箱单和相关资质文件。</w:t>
      </w:r>
    </w:p>
    <w:p w14:paraId="2B1B58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（2）包装及说明书必须符合有关部门的相关规定。</w:t>
      </w:r>
    </w:p>
    <w:p w14:paraId="2D5994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（3）交货地：</w:t>
      </w:r>
      <w:r>
        <w:rPr>
          <w:rFonts w:hint="eastAsia" w:ascii="仿宋" w:hAnsi="仿宋" w:eastAsia="仿宋" w:cs="仿宋"/>
          <w:color w:val="auto"/>
          <w:sz w:val="24"/>
          <w:szCs w:val="24"/>
        </w:rPr>
        <w:t>攀枝花市中心医院。</w:t>
      </w:r>
    </w:p>
    <w:p w14:paraId="12AB7C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（4）到货时间：购买合同签订后</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天内到货。交接之前，货物的保管及风险责任由</w:t>
      </w:r>
      <w:r>
        <w:rPr>
          <w:rFonts w:hint="eastAsia" w:ascii="仿宋" w:hAnsi="仿宋" w:eastAsia="仿宋" w:cs="仿宋"/>
          <w:sz w:val="24"/>
          <w:szCs w:val="24"/>
          <w:lang w:val="en-US" w:eastAsia="zh-CN"/>
        </w:rPr>
        <w:t>乙方</w:t>
      </w:r>
      <w:r>
        <w:rPr>
          <w:rFonts w:hint="eastAsia" w:ascii="仿宋" w:hAnsi="仿宋" w:eastAsia="仿宋" w:cs="仿宋"/>
          <w:sz w:val="24"/>
          <w:szCs w:val="24"/>
        </w:rPr>
        <w:t>承担。在共同验收之前，</w:t>
      </w:r>
      <w:r>
        <w:rPr>
          <w:rFonts w:hint="eastAsia" w:ascii="仿宋" w:hAnsi="仿宋" w:eastAsia="仿宋" w:cs="仿宋"/>
          <w:sz w:val="24"/>
          <w:szCs w:val="24"/>
          <w:lang w:val="en-US" w:eastAsia="zh-CN"/>
        </w:rPr>
        <w:t>乙方</w:t>
      </w:r>
      <w:r>
        <w:rPr>
          <w:rFonts w:hint="eastAsia" w:ascii="仿宋" w:hAnsi="仿宋" w:eastAsia="仿宋" w:cs="仿宋"/>
          <w:sz w:val="24"/>
          <w:szCs w:val="24"/>
        </w:rPr>
        <w:t>应保证所收货物的包装不被开封和拆离。</w:t>
      </w:r>
    </w:p>
    <w:p w14:paraId="2AB3EB7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color w:val="333333"/>
          <w:sz w:val="24"/>
          <w:szCs w:val="24"/>
        </w:rPr>
      </w:pPr>
      <w:r>
        <w:rPr>
          <w:rFonts w:hint="eastAsia" w:ascii="仿宋" w:hAnsi="仿宋" w:eastAsia="仿宋" w:cs="仿宋"/>
          <w:sz w:val="24"/>
          <w:szCs w:val="24"/>
        </w:rPr>
        <w:t>3、供货</w:t>
      </w:r>
    </w:p>
    <w:p w14:paraId="1130BB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（1）凡</w:t>
      </w:r>
      <w:r>
        <w:rPr>
          <w:rFonts w:hint="eastAsia" w:ascii="仿宋" w:hAnsi="仿宋" w:eastAsia="仿宋" w:cs="仿宋"/>
          <w:sz w:val="24"/>
          <w:szCs w:val="24"/>
          <w:lang w:val="en-US" w:eastAsia="zh-CN"/>
        </w:rPr>
        <w:t>乙方</w:t>
      </w:r>
      <w:r>
        <w:rPr>
          <w:rFonts w:hint="eastAsia" w:ascii="仿宋" w:hAnsi="仿宋" w:eastAsia="仿宋" w:cs="仿宋"/>
          <w:sz w:val="24"/>
          <w:szCs w:val="24"/>
        </w:rPr>
        <w:t>供应的货物应是全新的、技术先进并且是成熟</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稳定、</w:t>
      </w:r>
      <w:r>
        <w:rPr>
          <w:rFonts w:hint="eastAsia" w:ascii="仿宋" w:hAnsi="仿宋" w:eastAsia="仿宋" w:cs="仿宋"/>
          <w:sz w:val="24"/>
          <w:szCs w:val="24"/>
        </w:rPr>
        <w:t>可靠的。</w:t>
      </w:r>
    </w:p>
    <w:p w14:paraId="11EBB1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（2）医疗设备运输到达指定地点后，安装调试完成，符合使用要求，供货完成。</w:t>
      </w:r>
    </w:p>
    <w:p w14:paraId="0F893C3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z w:val="24"/>
          <w:szCs w:val="24"/>
        </w:rPr>
      </w:pPr>
      <w:r>
        <w:rPr>
          <w:rFonts w:hint="eastAsia" w:ascii="仿宋" w:hAnsi="仿宋" w:eastAsia="仿宋" w:cs="仿宋"/>
          <w:bCs/>
          <w:sz w:val="24"/>
          <w:szCs w:val="24"/>
        </w:rPr>
        <w:t>4、合同价格</w:t>
      </w:r>
    </w:p>
    <w:p w14:paraId="259CBC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（1）货物单价严格按照</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（招标、比选、谈判、续采）价格执行，不得随意更改。</w:t>
      </w:r>
    </w:p>
    <w:p w14:paraId="4EB087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（2）运杂费、保险费等费用与</w:t>
      </w:r>
      <w:r>
        <w:rPr>
          <w:rFonts w:hint="eastAsia" w:ascii="仿宋" w:hAnsi="仿宋" w:eastAsia="仿宋" w:cs="仿宋"/>
          <w:sz w:val="24"/>
          <w:szCs w:val="24"/>
          <w:lang w:val="en-US" w:eastAsia="zh-CN"/>
        </w:rPr>
        <w:t>甲方</w:t>
      </w:r>
      <w:r>
        <w:rPr>
          <w:rFonts w:hint="eastAsia" w:ascii="仿宋" w:hAnsi="仿宋" w:eastAsia="仿宋" w:cs="仿宋"/>
          <w:sz w:val="24"/>
          <w:szCs w:val="24"/>
        </w:rPr>
        <w:t>无关。</w:t>
      </w:r>
    </w:p>
    <w:p w14:paraId="7039AF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rPr>
        <w:t>（3）设备</w:t>
      </w:r>
      <w:r>
        <w:rPr>
          <w:rFonts w:hint="eastAsia" w:ascii="仿宋" w:hAnsi="仿宋" w:eastAsia="仿宋" w:cs="仿宋"/>
          <w:sz w:val="24"/>
          <w:szCs w:val="24"/>
          <w:lang w:eastAsia="zh-CN"/>
        </w:rPr>
        <w:t>信息：</w:t>
      </w:r>
    </w:p>
    <w:p w14:paraId="5DEC2C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rPr>
        <w:t>①</w:t>
      </w:r>
      <w:r>
        <w:rPr>
          <w:rFonts w:hint="eastAsia" w:ascii="仿宋" w:hAnsi="仿宋" w:eastAsia="仿宋" w:cs="仿宋"/>
          <w:sz w:val="24"/>
          <w:szCs w:val="24"/>
          <w:lang w:eastAsia="zh-CN"/>
        </w:rPr>
        <w:t>设备</w:t>
      </w:r>
      <w:r>
        <w:rPr>
          <w:rFonts w:hint="eastAsia" w:ascii="仿宋" w:hAnsi="仿宋" w:eastAsia="仿宋" w:cs="仿宋"/>
          <w:sz w:val="24"/>
          <w:szCs w:val="24"/>
        </w:rPr>
        <w:t>名称：</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。生产（国家）企业：</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，品牌：</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kern w:val="0"/>
          <w:sz w:val="24"/>
          <w:szCs w:val="24"/>
          <w:lang w:bidi="ar"/>
        </w:rPr>
        <w:t>，</w:t>
      </w:r>
      <w:r>
        <w:rPr>
          <w:rFonts w:hint="eastAsia" w:ascii="仿宋" w:hAnsi="仿宋" w:eastAsia="仿宋" w:cs="仿宋"/>
          <w:sz w:val="24"/>
          <w:szCs w:val="24"/>
        </w:rPr>
        <w:t xml:space="preserve"> 型号：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eastAsia="zh-CN"/>
        </w:rPr>
        <w:t>。</w:t>
      </w:r>
      <w:r>
        <w:rPr>
          <w:rFonts w:hint="eastAsia" w:ascii="仿宋" w:hAnsi="仿宋" w:eastAsia="仿宋" w:cs="仿宋"/>
          <w:color w:val="auto"/>
          <w:sz w:val="24"/>
          <w:szCs w:val="24"/>
          <w:lang w:eastAsia="zh-CN"/>
        </w:rPr>
        <w:t>（具体配置及其他约定见附件。）</w:t>
      </w:r>
    </w:p>
    <w:p w14:paraId="5BB7FA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eastAsia="zh-CN"/>
        </w:rPr>
        <w:t>②</w:t>
      </w:r>
      <w:r>
        <w:rPr>
          <w:rFonts w:hint="eastAsia" w:ascii="仿宋" w:hAnsi="仿宋" w:eastAsia="仿宋" w:cs="仿宋"/>
          <w:sz w:val="24"/>
          <w:szCs w:val="24"/>
        </w:rPr>
        <w:t>数量</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，单价：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元</w:t>
      </w:r>
      <w:r>
        <w:rPr>
          <w:rFonts w:hint="eastAsia" w:ascii="仿宋" w:hAnsi="仿宋" w:eastAsia="仿宋" w:cs="仿宋"/>
          <w:sz w:val="24"/>
          <w:szCs w:val="24"/>
        </w:rPr>
        <w:t>,总价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元</w:t>
      </w:r>
      <w:r>
        <w:rPr>
          <w:rFonts w:hint="eastAsia" w:ascii="仿宋" w:hAnsi="仿宋" w:eastAsia="仿宋" w:cs="仿宋"/>
          <w:sz w:val="24"/>
          <w:szCs w:val="24"/>
          <w:u w:val="none"/>
        </w:rPr>
        <w:t>，</w:t>
      </w:r>
      <w:r>
        <w:rPr>
          <w:rFonts w:hint="eastAsia" w:ascii="仿宋" w:hAnsi="仿宋" w:eastAsia="仿宋" w:cs="仿宋"/>
          <w:sz w:val="24"/>
          <w:szCs w:val="24"/>
        </w:rPr>
        <w:t>人民币大写：</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14:paraId="780EC10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bCs/>
          <w:sz w:val="24"/>
          <w:szCs w:val="24"/>
        </w:rPr>
        <w:t>5、付款</w:t>
      </w:r>
    </w:p>
    <w:p w14:paraId="32B233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（1）预付：</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％，共</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元，安装调试完成运行正常后且验收合格付款：</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，共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元，余下的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，共</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元，于至验收之日起1年，产品仍能正常使用后支付。</w:t>
      </w:r>
    </w:p>
    <w:p w14:paraId="744988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lang w:val="en-US" w:eastAsia="zh-CN"/>
        </w:rPr>
        <w:t>2</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付款方式：银行转帐</w:t>
      </w:r>
    </w:p>
    <w:p w14:paraId="4B3143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b w:val="0"/>
          <w:bCs w:val="0"/>
          <w:sz w:val="24"/>
          <w:szCs w:val="24"/>
        </w:rPr>
        <w:t>（3）付款币种:人民币</w:t>
      </w:r>
      <w:r>
        <w:rPr>
          <w:rFonts w:hint="eastAsia" w:ascii="仿宋" w:hAnsi="仿宋" w:eastAsia="仿宋" w:cs="仿宋"/>
          <w:b w:val="0"/>
          <w:bCs w:val="0"/>
          <w:sz w:val="24"/>
          <w:szCs w:val="24"/>
          <w:lang w:val="en-US" w:eastAsia="zh-CN"/>
        </w:rPr>
        <w:t>支付</w:t>
      </w:r>
      <w:r>
        <w:rPr>
          <w:rFonts w:hint="eastAsia" w:ascii="仿宋" w:hAnsi="仿宋" w:eastAsia="仿宋" w:cs="仿宋"/>
          <w:sz w:val="24"/>
          <w:szCs w:val="24"/>
        </w:rPr>
        <w:t>。</w:t>
      </w:r>
    </w:p>
    <w:p w14:paraId="62F8D38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z w:val="24"/>
          <w:szCs w:val="24"/>
        </w:rPr>
      </w:pPr>
      <w:r>
        <w:rPr>
          <w:rFonts w:hint="eastAsia" w:ascii="仿宋" w:hAnsi="仿宋" w:eastAsia="仿宋" w:cs="仿宋"/>
          <w:bCs/>
          <w:sz w:val="24"/>
          <w:szCs w:val="24"/>
        </w:rPr>
        <w:t>6、质量保证及检验</w:t>
      </w:r>
    </w:p>
    <w:p w14:paraId="396BE3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（1）按合同交付的质量应符合国家标准，并与承诺的质量相一致，以确保临床使用安全有效。</w:t>
      </w:r>
    </w:p>
    <w:p w14:paraId="4D4B54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（2）如果</w:t>
      </w:r>
      <w:r>
        <w:rPr>
          <w:rFonts w:hint="eastAsia" w:ascii="仿宋" w:hAnsi="仿宋" w:eastAsia="仿宋" w:cs="仿宋"/>
          <w:sz w:val="24"/>
          <w:szCs w:val="24"/>
          <w:lang w:val="en-US" w:eastAsia="zh-CN"/>
        </w:rPr>
        <w:t>甲</w:t>
      </w:r>
      <w:r>
        <w:rPr>
          <w:rFonts w:hint="eastAsia" w:ascii="仿宋" w:hAnsi="仿宋" w:eastAsia="仿宋" w:cs="仿宋"/>
          <w:sz w:val="24"/>
          <w:szCs w:val="24"/>
        </w:rPr>
        <w:t>方确认需要进行质量检验，应及时以书面形式把质量检验的具体要求通知</w:t>
      </w:r>
      <w:r>
        <w:rPr>
          <w:rFonts w:hint="eastAsia" w:ascii="仿宋" w:hAnsi="仿宋" w:eastAsia="仿宋" w:cs="仿宋"/>
          <w:sz w:val="24"/>
          <w:szCs w:val="24"/>
          <w:lang w:val="en-US" w:eastAsia="zh-CN"/>
        </w:rPr>
        <w:t>乙方</w:t>
      </w:r>
      <w:r>
        <w:rPr>
          <w:rFonts w:hint="eastAsia" w:ascii="仿宋" w:hAnsi="仿宋" w:eastAsia="仿宋" w:cs="仿宋"/>
          <w:sz w:val="24"/>
          <w:szCs w:val="24"/>
        </w:rPr>
        <w:t>。如果</w:t>
      </w:r>
      <w:r>
        <w:rPr>
          <w:rFonts w:hint="eastAsia" w:ascii="仿宋" w:hAnsi="仿宋" w:eastAsia="仿宋" w:cs="仿宋"/>
          <w:sz w:val="24"/>
          <w:szCs w:val="24"/>
          <w:lang w:val="en-US" w:eastAsia="zh-CN"/>
        </w:rPr>
        <w:t>乙方</w:t>
      </w:r>
      <w:r>
        <w:rPr>
          <w:rFonts w:hint="eastAsia" w:ascii="仿宋" w:hAnsi="仿宋" w:eastAsia="仿宋" w:cs="仿宋"/>
          <w:sz w:val="24"/>
          <w:szCs w:val="24"/>
        </w:rPr>
        <w:t>同意进行质量检验，或者通过检验证明存在质量问题，则进行质量检验的费用由</w:t>
      </w:r>
      <w:r>
        <w:rPr>
          <w:rFonts w:hint="eastAsia" w:ascii="仿宋" w:hAnsi="仿宋" w:eastAsia="仿宋" w:cs="仿宋"/>
          <w:sz w:val="24"/>
          <w:szCs w:val="24"/>
          <w:lang w:val="en-US" w:eastAsia="zh-CN"/>
        </w:rPr>
        <w:t>乙方</w:t>
      </w:r>
      <w:r>
        <w:rPr>
          <w:rFonts w:hint="eastAsia" w:ascii="仿宋" w:hAnsi="仿宋" w:eastAsia="仿宋" w:cs="仿宋"/>
          <w:sz w:val="24"/>
          <w:szCs w:val="24"/>
        </w:rPr>
        <w:t>承担。检验在</w:t>
      </w:r>
      <w:r>
        <w:rPr>
          <w:rFonts w:hint="eastAsia" w:ascii="仿宋" w:hAnsi="仿宋" w:eastAsia="仿宋" w:cs="仿宋"/>
          <w:sz w:val="24"/>
          <w:szCs w:val="24"/>
          <w:lang w:val="en-US" w:eastAsia="zh-CN"/>
        </w:rPr>
        <w:t>乙方</w:t>
      </w:r>
      <w:r>
        <w:rPr>
          <w:rFonts w:hint="eastAsia" w:ascii="仿宋" w:hAnsi="仿宋" w:eastAsia="仿宋" w:cs="仿宋"/>
          <w:sz w:val="24"/>
          <w:szCs w:val="24"/>
        </w:rPr>
        <w:t>交货的最终目的地进行。</w:t>
      </w:r>
    </w:p>
    <w:p w14:paraId="413644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甲方</w:t>
      </w:r>
      <w:r>
        <w:rPr>
          <w:rFonts w:hint="eastAsia" w:ascii="仿宋" w:hAnsi="仿宋" w:eastAsia="仿宋" w:cs="仿宋"/>
          <w:sz w:val="24"/>
          <w:szCs w:val="24"/>
        </w:rPr>
        <w:t>在接收设备时,应对购买的设备进行验货确认,对不符合合同要求或质量要求的,</w:t>
      </w:r>
      <w:r>
        <w:rPr>
          <w:rFonts w:hint="eastAsia" w:ascii="仿宋" w:hAnsi="仿宋" w:eastAsia="仿宋" w:cs="仿宋"/>
          <w:sz w:val="24"/>
          <w:szCs w:val="24"/>
          <w:lang w:val="en-US" w:eastAsia="zh-CN"/>
        </w:rPr>
        <w:t>甲方</w:t>
      </w:r>
      <w:r>
        <w:rPr>
          <w:rFonts w:hint="eastAsia" w:ascii="仿宋" w:hAnsi="仿宋" w:eastAsia="仿宋" w:cs="仿宋"/>
          <w:sz w:val="24"/>
          <w:szCs w:val="24"/>
        </w:rPr>
        <w:t>有权拒绝接受。</w:t>
      </w:r>
    </w:p>
    <w:p w14:paraId="4993BF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w:t>
      </w:r>
      <w:r>
        <w:rPr>
          <w:rFonts w:hint="eastAsia" w:ascii="仿宋" w:hAnsi="仿宋" w:eastAsia="仿宋" w:cs="仿宋"/>
          <w:sz w:val="24"/>
          <w:szCs w:val="24"/>
        </w:rPr>
        <w:t>进口医疗器械报关、商检等与</w:t>
      </w:r>
      <w:r>
        <w:rPr>
          <w:rFonts w:hint="eastAsia" w:ascii="仿宋" w:hAnsi="仿宋" w:eastAsia="仿宋" w:cs="仿宋"/>
          <w:sz w:val="24"/>
          <w:szCs w:val="24"/>
          <w:lang w:val="en-US" w:eastAsia="zh-CN"/>
        </w:rPr>
        <w:t>甲方</w:t>
      </w:r>
      <w:r>
        <w:rPr>
          <w:rFonts w:hint="eastAsia" w:ascii="仿宋" w:hAnsi="仿宋" w:eastAsia="仿宋" w:cs="仿宋"/>
          <w:sz w:val="24"/>
          <w:szCs w:val="24"/>
        </w:rPr>
        <w:t>无关，仪器设备销售商在产品进口时应该办妥相关手续。</w:t>
      </w:r>
    </w:p>
    <w:p w14:paraId="0A6B67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5</w:t>
      </w:r>
      <w:r>
        <w:rPr>
          <w:rFonts w:hint="eastAsia" w:ascii="仿宋" w:hAnsi="仿宋" w:eastAsia="仿宋" w:cs="仿宋"/>
          <w:sz w:val="24"/>
          <w:szCs w:val="24"/>
          <w:lang w:eastAsia="zh-CN"/>
        </w:rPr>
        <w:t>）</w:t>
      </w:r>
      <w:r>
        <w:rPr>
          <w:rFonts w:hint="eastAsia" w:ascii="仿宋" w:hAnsi="仿宋" w:eastAsia="仿宋" w:cs="仿宋"/>
          <w:sz w:val="24"/>
          <w:szCs w:val="24"/>
        </w:rPr>
        <w:t>保修，按照双方约定，</w:t>
      </w:r>
      <w:r>
        <w:rPr>
          <w:rFonts w:hint="eastAsia" w:ascii="仿宋" w:hAnsi="仿宋" w:eastAsia="仿宋" w:cs="仿宋"/>
          <w:sz w:val="24"/>
          <w:szCs w:val="24"/>
          <w:lang w:eastAsia="zh-CN"/>
        </w:rPr>
        <w:t>该设备</w:t>
      </w:r>
      <w:r>
        <w:rPr>
          <w:rFonts w:hint="eastAsia" w:ascii="仿宋" w:hAnsi="仿宋" w:eastAsia="仿宋" w:cs="仿宋"/>
          <w:sz w:val="24"/>
          <w:szCs w:val="24"/>
        </w:rPr>
        <w:t>的保修期为</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p>
    <w:p w14:paraId="11B4EE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6</w:t>
      </w:r>
      <w:r>
        <w:rPr>
          <w:rFonts w:hint="eastAsia" w:ascii="仿宋" w:hAnsi="仿宋" w:eastAsia="仿宋" w:cs="仿宋"/>
          <w:sz w:val="24"/>
          <w:szCs w:val="24"/>
          <w:lang w:eastAsia="zh-CN"/>
        </w:rPr>
        <w:t>）</w:t>
      </w:r>
      <w:r>
        <w:rPr>
          <w:rFonts w:hint="eastAsia" w:ascii="仿宋" w:hAnsi="仿宋" w:eastAsia="仿宋" w:cs="仿宋"/>
          <w:sz w:val="24"/>
          <w:szCs w:val="24"/>
        </w:rPr>
        <w:t>设备</w:t>
      </w:r>
      <w:r>
        <w:rPr>
          <w:rFonts w:hint="eastAsia" w:ascii="仿宋" w:hAnsi="仿宋" w:eastAsia="仿宋" w:cs="仿宋"/>
          <w:sz w:val="24"/>
          <w:szCs w:val="24"/>
          <w:lang w:val="en-US" w:eastAsia="zh-CN"/>
        </w:rPr>
        <w:t>乙方</w:t>
      </w:r>
      <w:r>
        <w:rPr>
          <w:rFonts w:hint="eastAsia" w:ascii="仿宋" w:hAnsi="仿宋" w:eastAsia="仿宋" w:cs="仿宋"/>
          <w:sz w:val="24"/>
          <w:szCs w:val="24"/>
        </w:rPr>
        <w:t>需按照承诺提供仪器设备的中文维修手册或相关技术资料，以便医院维修人员在需要时使用。</w:t>
      </w:r>
      <w:r>
        <w:rPr>
          <w:rFonts w:hint="eastAsia" w:ascii="仿宋" w:hAnsi="仿宋" w:eastAsia="仿宋" w:cs="仿宋"/>
          <w:sz w:val="24"/>
          <w:szCs w:val="24"/>
          <w:lang w:eastAsia="zh-CN"/>
        </w:rPr>
        <w:t>该</w:t>
      </w:r>
      <w:r>
        <w:rPr>
          <w:rFonts w:hint="eastAsia" w:ascii="仿宋" w:hAnsi="仿宋" w:eastAsia="仿宋" w:cs="仿宋"/>
          <w:color w:val="auto"/>
          <w:sz w:val="24"/>
          <w:szCs w:val="24"/>
        </w:rPr>
        <w:t>设</w:t>
      </w:r>
      <w:r>
        <w:rPr>
          <w:rFonts w:hint="eastAsia" w:ascii="仿宋" w:hAnsi="仿宋" w:eastAsia="仿宋" w:cs="仿宋"/>
          <w:color w:val="auto"/>
          <w:sz w:val="24"/>
          <w:szCs w:val="24"/>
          <w:lang w:eastAsia="zh-CN"/>
        </w:rPr>
        <w:t>备</w:t>
      </w:r>
      <w:r>
        <w:rPr>
          <w:rFonts w:hint="eastAsia" w:ascii="仿宋" w:hAnsi="仿宋" w:eastAsia="仿宋" w:cs="仿宋"/>
          <w:sz w:val="24"/>
          <w:szCs w:val="24"/>
          <w:lang w:eastAsia="zh-CN"/>
        </w:rPr>
        <w:t>若</w:t>
      </w:r>
      <w:r>
        <w:rPr>
          <w:rFonts w:hint="eastAsia" w:ascii="仿宋" w:hAnsi="仿宋" w:eastAsia="仿宋" w:cs="仿宋"/>
          <w:sz w:val="24"/>
          <w:szCs w:val="24"/>
        </w:rPr>
        <w:t>有网络接口，</w:t>
      </w:r>
      <w:r>
        <w:rPr>
          <w:rFonts w:hint="eastAsia" w:ascii="仿宋" w:hAnsi="仿宋" w:eastAsia="仿宋" w:cs="仿宋"/>
          <w:sz w:val="24"/>
          <w:szCs w:val="24"/>
          <w:lang w:val="en-US" w:eastAsia="zh-CN"/>
        </w:rPr>
        <w:t>乙方</w:t>
      </w:r>
      <w:r>
        <w:rPr>
          <w:rFonts w:hint="eastAsia" w:ascii="仿宋" w:hAnsi="仿宋" w:eastAsia="仿宋" w:cs="仿宋"/>
          <w:sz w:val="24"/>
          <w:szCs w:val="24"/>
        </w:rPr>
        <w:t>免费开放。</w:t>
      </w:r>
    </w:p>
    <w:p w14:paraId="1F333BD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z w:val="24"/>
          <w:szCs w:val="24"/>
        </w:rPr>
      </w:pPr>
      <w:r>
        <w:rPr>
          <w:rFonts w:hint="eastAsia" w:ascii="仿宋" w:hAnsi="仿宋" w:eastAsia="仿宋" w:cs="仿宋"/>
          <w:bCs/>
          <w:sz w:val="24"/>
          <w:szCs w:val="24"/>
        </w:rPr>
        <w:t>7、履约延误</w:t>
      </w:r>
    </w:p>
    <w:p w14:paraId="422D22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乙方</w:t>
      </w:r>
      <w:r>
        <w:rPr>
          <w:rFonts w:hint="eastAsia" w:ascii="仿宋" w:hAnsi="仿宋" w:eastAsia="仿宋" w:cs="仿宋"/>
          <w:sz w:val="24"/>
          <w:szCs w:val="24"/>
        </w:rPr>
        <w:t>应按照合同规定的时间，配送并提供伴随服务。</w:t>
      </w:r>
    </w:p>
    <w:p w14:paraId="69F69B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（2）在履行合同的过程中，如果</w:t>
      </w:r>
      <w:r>
        <w:rPr>
          <w:rFonts w:hint="eastAsia" w:ascii="仿宋" w:hAnsi="仿宋" w:eastAsia="仿宋" w:cs="仿宋"/>
          <w:sz w:val="24"/>
          <w:szCs w:val="24"/>
          <w:lang w:val="en-US" w:eastAsia="zh-CN"/>
        </w:rPr>
        <w:t>乙方</w:t>
      </w:r>
      <w:r>
        <w:rPr>
          <w:rFonts w:hint="eastAsia" w:ascii="仿宋" w:hAnsi="仿宋" w:eastAsia="仿宋" w:cs="仿宋"/>
          <w:sz w:val="24"/>
          <w:szCs w:val="24"/>
        </w:rPr>
        <w:t>遇到妨碍按时配送和提供伴随服务的情况时，应及时以书面形式将拖延的事实、可能拖延的时间和原因通知</w:t>
      </w:r>
      <w:r>
        <w:rPr>
          <w:rFonts w:hint="eastAsia" w:ascii="仿宋" w:hAnsi="仿宋" w:eastAsia="仿宋" w:cs="仿宋"/>
          <w:sz w:val="24"/>
          <w:szCs w:val="24"/>
          <w:lang w:val="en-US" w:eastAsia="zh-CN"/>
        </w:rPr>
        <w:t>甲</w:t>
      </w:r>
      <w:r>
        <w:rPr>
          <w:rFonts w:hint="eastAsia" w:ascii="仿宋" w:hAnsi="仿宋" w:eastAsia="仿宋" w:cs="仿宋"/>
          <w:sz w:val="24"/>
          <w:szCs w:val="24"/>
        </w:rPr>
        <w:t>方。</w:t>
      </w:r>
    </w:p>
    <w:p w14:paraId="3F8D7F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（3）如</w:t>
      </w:r>
      <w:r>
        <w:rPr>
          <w:rFonts w:hint="eastAsia" w:ascii="仿宋" w:hAnsi="仿宋" w:eastAsia="仿宋" w:cs="仿宋"/>
          <w:sz w:val="24"/>
          <w:szCs w:val="24"/>
          <w:lang w:val="en-US" w:eastAsia="zh-CN"/>
        </w:rPr>
        <w:t>乙方</w:t>
      </w:r>
      <w:r>
        <w:rPr>
          <w:rFonts w:hint="eastAsia" w:ascii="仿宋" w:hAnsi="仿宋" w:eastAsia="仿宋" w:cs="仿宋"/>
          <w:sz w:val="24"/>
          <w:szCs w:val="24"/>
        </w:rPr>
        <w:t>无正当理由拖延交货，将受到以下制裁：加收误期赔偿费或终止合同。</w:t>
      </w:r>
    </w:p>
    <w:p w14:paraId="127E0B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（4）误期赔偿</w:t>
      </w:r>
    </w:p>
    <w:p w14:paraId="7DF7A3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除本合同规定的特殊情况外，如果</w:t>
      </w:r>
      <w:r>
        <w:rPr>
          <w:rFonts w:hint="eastAsia" w:ascii="仿宋" w:hAnsi="仿宋" w:eastAsia="仿宋" w:cs="仿宋"/>
          <w:sz w:val="24"/>
          <w:szCs w:val="24"/>
          <w:lang w:val="en-US" w:eastAsia="zh-CN"/>
        </w:rPr>
        <w:t>乙方</w:t>
      </w:r>
      <w:r>
        <w:rPr>
          <w:rFonts w:hint="eastAsia" w:ascii="仿宋" w:hAnsi="仿宋" w:eastAsia="仿宋" w:cs="仿宋"/>
          <w:sz w:val="24"/>
          <w:szCs w:val="24"/>
        </w:rPr>
        <w:t>没有按照合同规定的时间配送并提供伴随服务，</w:t>
      </w:r>
      <w:r>
        <w:rPr>
          <w:rFonts w:hint="eastAsia" w:ascii="仿宋" w:hAnsi="仿宋" w:eastAsia="仿宋" w:cs="仿宋"/>
          <w:sz w:val="24"/>
          <w:szCs w:val="24"/>
          <w:lang w:val="en-US" w:eastAsia="zh-CN"/>
        </w:rPr>
        <w:t>甲方</w:t>
      </w:r>
      <w:r>
        <w:rPr>
          <w:rFonts w:hint="eastAsia" w:ascii="仿宋" w:hAnsi="仿宋" w:eastAsia="仿宋" w:cs="仿宋"/>
          <w:sz w:val="24"/>
          <w:szCs w:val="24"/>
        </w:rPr>
        <w:t>可从货款中扣除违约金。每延误一周的违约金为迟交货款的5%，直至交货或提供服务为止。一周按7日计算，不足7日的按一周计算。违约金的最高限额是合同总价的10%，一旦达到违约金的最高限额，</w:t>
      </w:r>
      <w:r>
        <w:rPr>
          <w:rFonts w:hint="eastAsia" w:ascii="仿宋" w:hAnsi="仿宋" w:eastAsia="仿宋" w:cs="仿宋"/>
          <w:sz w:val="24"/>
          <w:szCs w:val="24"/>
          <w:lang w:val="en-US" w:eastAsia="zh-CN"/>
        </w:rPr>
        <w:t>甲方</w:t>
      </w:r>
      <w:r>
        <w:rPr>
          <w:rFonts w:hint="eastAsia" w:ascii="仿宋" w:hAnsi="仿宋" w:eastAsia="仿宋" w:cs="仿宋"/>
          <w:sz w:val="24"/>
          <w:szCs w:val="24"/>
        </w:rPr>
        <w:t>可以</w:t>
      </w:r>
      <w:r>
        <w:rPr>
          <w:rFonts w:hint="eastAsia" w:ascii="仿宋" w:hAnsi="仿宋" w:eastAsia="仿宋" w:cs="仿宋"/>
          <w:sz w:val="24"/>
          <w:szCs w:val="24"/>
          <w:lang w:val="en-US" w:eastAsia="zh-CN"/>
        </w:rPr>
        <w:t>通知</w:t>
      </w:r>
      <w:r>
        <w:rPr>
          <w:rFonts w:hint="eastAsia" w:ascii="仿宋" w:hAnsi="仿宋" w:eastAsia="仿宋" w:cs="仿宋"/>
          <w:sz w:val="24"/>
          <w:szCs w:val="24"/>
        </w:rPr>
        <w:t>终止合同。</w:t>
      </w:r>
      <w:r>
        <w:rPr>
          <w:rFonts w:hint="eastAsia" w:ascii="仿宋" w:hAnsi="仿宋" w:eastAsia="仿宋" w:cs="仿宋"/>
          <w:color w:val="auto"/>
          <w:sz w:val="24"/>
          <w:szCs w:val="24"/>
          <w:lang w:val="en-US" w:eastAsia="zh-CN"/>
        </w:rPr>
        <w:t>乙方</w:t>
      </w:r>
      <w:r>
        <w:rPr>
          <w:rFonts w:hint="eastAsia" w:ascii="仿宋" w:hAnsi="仿宋" w:eastAsia="仿宋" w:cs="仿宋"/>
          <w:sz w:val="24"/>
          <w:szCs w:val="24"/>
        </w:rPr>
        <w:t>在支付违约金后，还应当履行应尽的交货义务。</w:t>
      </w:r>
    </w:p>
    <w:p w14:paraId="301C679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rPr>
        <w:t>8、合同的变更、修改、中止</w:t>
      </w:r>
    </w:p>
    <w:p w14:paraId="603A65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（1）本合同一经生效，除了双方签署书面修改协议，并成为本合同不可分割的一部分的情况之外，本合同的条款不得有任何变化或修改。</w:t>
      </w:r>
    </w:p>
    <w:p w14:paraId="347239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（2）在下列情况下，</w:t>
      </w:r>
      <w:r>
        <w:rPr>
          <w:rFonts w:hint="eastAsia" w:ascii="仿宋" w:hAnsi="仿宋" w:eastAsia="仿宋" w:cs="仿宋"/>
          <w:sz w:val="24"/>
          <w:szCs w:val="24"/>
          <w:lang w:val="en-US" w:eastAsia="zh-CN"/>
        </w:rPr>
        <w:t>甲方</w:t>
      </w:r>
      <w:r>
        <w:rPr>
          <w:rFonts w:hint="eastAsia" w:ascii="仿宋" w:hAnsi="仿宋" w:eastAsia="仿宋" w:cs="仿宋"/>
          <w:sz w:val="24"/>
          <w:szCs w:val="24"/>
        </w:rPr>
        <w:t>有权向</w:t>
      </w:r>
      <w:r>
        <w:rPr>
          <w:rFonts w:hint="eastAsia" w:ascii="仿宋" w:hAnsi="仿宋" w:eastAsia="仿宋" w:cs="仿宋"/>
          <w:sz w:val="24"/>
          <w:szCs w:val="24"/>
          <w:lang w:val="en-US" w:eastAsia="zh-CN"/>
        </w:rPr>
        <w:t>乙方</w:t>
      </w:r>
      <w:r>
        <w:rPr>
          <w:rFonts w:hint="eastAsia" w:ascii="仿宋" w:hAnsi="仿宋" w:eastAsia="仿宋" w:cs="仿宋"/>
          <w:sz w:val="24"/>
          <w:szCs w:val="24"/>
        </w:rPr>
        <w:t>发出书面通知书，中止部分或全部合同。由此而发生的一切费用、损失和索赔将由</w:t>
      </w:r>
      <w:r>
        <w:rPr>
          <w:rFonts w:hint="eastAsia" w:ascii="仿宋" w:hAnsi="仿宋" w:eastAsia="仿宋" w:cs="仿宋"/>
          <w:sz w:val="24"/>
          <w:szCs w:val="24"/>
          <w:lang w:val="en-US" w:eastAsia="zh-CN"/>
        </w:rPr>
        <w:t>乙方</w:t>
      </w:r>
      <w:r>
        <w:rPr>
          <w:rFonts w:hint="eastAsia" w:ascii="仿宋" w:hAnsi="仿宋" w:eastAsia="仿宋" w:cs="仿宋"/>
          <w:sz w:val="24"/>
          <w:szCs w:val="24"/>
        </w:rPr>
        <w:t>负担。</w:t>
      </w:r>
    </w:p>
    <w:p w14:paraId="1A88E5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①</w:t>
      </w:r>
      <w:r>
        <w:rPr>
          <w:rFonts w:hint="eastAsia" w:ascii="仿宋" w:hAnsi="仿宋" w:eastAsia="仿宋" w:cs="仿宋"/>
          <w:sz w:val="24"/>
          <w:szCs w:val="24"/>
          <w:lang w:val="en-US" w:eastAsia="zh-CN"/>
        </w:rPr>
        <w:t>乙方</w:t>
      </w:r>
      <w:r>
        <w:rPr>
          <w:rFonts w:hint="eastAsia" w:ascii="仿宋" w:hAnsi="仿宋" w:eastAsia="仿宋" w:cs="仿宋"/>
          <w:sz w:val="24"/>
          <w:szCs w:val="24"/>
        </w:rPr>
        <w:t>有违反或拒绝执行本合同规定未及时整改。（当</w:t>
      </w:r>
      <w:r>
        <w:rPr>
          <w:rFonts w:hint="eastAsia" w:ascii="仿宋" w:hAnsi="仿宋" w:eastAsia="仿宋" w:cs="仿宋"/>
          <w:sz w:val="24"/>
          <w:szCs w:val="24"/>
          <w:lang w:val="en-US" w:eastAsia="zh-CN"/>
        </w:rPr>
        <w:t>乙方</w:t>
      </w:r>
      <w:r>
        <w:rPr>
          <w:rFonts w:hint="eastAsia" w:ascii="仿宋" w:hAnsi="仿宋" w:eastAsia="仿宋" w:cs="仿宋"/>
          <w:sz w:val="24"/>
          <w:szCs w:val="24"/>
        </w:rPr>
        <w:t>有违反或拒绝执行本合同规定未及时整改时，</w:t>
      </w:r>
      <w:r>
        <w:rPr>
          <w:rFonts w:hint="eastAsia" w:ascii="仿宋" w:hAnsi="仿宋" w:eastAsia="仿宋" w:cs="仿宋"/>
          <w:sz w:val="24"/>
          <w:szCs w:val="24"/>
          <w:lang w:val="en-US" w:eastAsia="zh-CN"/>
        </w:rPr>
        <w:t>甲方</w:t>
      </w:r>
      <w:r>
        <w:rPr>
          <w:rFonts w:hint="eastAsia" w:ascii="仿宋" w:hAnsi="仿宋" w:eastAsia="仿宋" w:cs="仿宋"/>
          <w:sz w:val="24"/>
          <w:szCs w:val="24"/>
        </w:rPr>
        <w:t>以书面形式通知</w:t>
      </w:r>
      <w:r>
        <w:rPr>
          <w:rFonts w:hint="eastAsia" w:ascii="仿宋" w:hAnsi="仿宋" w:eastAsia="仿宋" w:cs="仿宋"/>
          <w:sz w:val="24"/>
          <w:szCs w:val="24"/>
          <w:lang w:val="en-US" w:eastAsia="zh-CN"/>
        </w:rPr>
        <w:t>乙方</w:t>
      </w:r>
      <w:r>
        <w:rPr>
          <w:rFonts w:hint="eastAsia" w:ascii="仿宋" w:hAnsi="仿宋" w:eastAsia="仿宋" w:cs="仿宋"/>
          <w:sz w:val="24"/>
          <w:szCs w:val="24"/>
        </w:rPr>
        <w:t>，</w:t>
      </w:r>
      <w:r>
        <w:rPr>
          <w:rFonts w:hint="eastAsia" w:ascii="仿宋" w:hAnsi="仿宋" w:eastAsia="仿宋" w:cs="仿宋"/>
          <w:sz w:val="24"/>
          <w:szCs w:val="24"/>
          <w:lang w:val="en-US" w:eastAsia="zh-CN"/>
        </w:rPr>
        <w:t>乙方</w:t>
      </w:r>
      <w:r>
        <w:rPr>
          <w:rFonts w:hint="eastAsia" w:ascii="仿宋" w:hAnsi="仿宋" w:eastAsia="仿宋" w:cs="仿宋"/>
          <w:sz w:val="24"/>
          <w:szCs w:val="24"/>
        </w:rPr>
        <w:t>需在接到通知后</w:t>
      </w:r>
      <w:r>
        <w:rPr>
          <w:rFonts w:hint="eastAsia" w:ascii="仿宋" w:hAnsi="仿宋" w:eastAsia="仿宋" w:cs="仿宋"/>
          <w:sz w:val="24"/>
          <w:szCs w:val="24"/>
          <w:u w:val="single"/>
        </w:rPr>
        <w:t xml:space="preserve">  3  </w:t>
      </w:r>
      <w:r>
        <w:rPr>
          <w:rFonts w:hint="eastAsia" w:ascii="仿宋" w:hAnsi="仿宋" w:eastAsia="仿宋" w:cs="仿宋"/>
          <w:sz w:val="24"/>
          <w:szCs w:val="24"/>
        </w:rPr>
        <w:t>天内，对违反或拒绝执行合同规定的行为作出整改。如果在</w:t>
      </w:r>
      <w:r>
        <w:rPr>
          <w:rFonts w:hint="eastAsia" w:ascii="仿宋" w:hAnsi="仿宋" w:eastAsia="仿宋" w:cs="仿宋"/>
          <w:sz w:val="24"/>
          <w:szCs w:val="24"/>
          <w:u w:val="single"/>
        </w:rPr>
        <w:t xml:space="preserve">  3  </w:t>
      </w:r>
      <w:r>
        <w:rPr>
          <w:rFonts w:hint="eastAsia" w:ascii="仿宋" w:hAnsi="仿宋" w:eastAsia="仿宋" w:cs="仿宋"/>
          <w:sz w:val="24"/>
          <w:szCs w:val="24"/>
        </w:rPr>
        <w:t>天内来不及整改，应向</w:t>
      </w:r>
      <w:r>
        <w:rPr>
          <w:rFonts w:hint="eastAsia" w:ascii="仿宋" w:hAnsi="仿宋" w:eastAsia="仿宋" w:cs="仿宋"/>
          <w:sz w:val="24"/>
          <w:szCs w:val="24"/>
          <w:lang w:val="en-US" w:eastAsia="zh-CN"/>
        </w:rPr>
        <w:t>甲</w:t>
      </w:r>
      <w:r>
        <w:rPr>
          <w:rFonts w:hint="eastAsia" w:ascii="仿宋" w:hAnsi="仿宋" w:eastAsia="仿宋" w:cs="仿宋"/>
          <w:sz w:val="24"/>
          <w:szCs w:val="24"/>
        </w:rPr>
        <w:t>方提出整改计划。）</w:t>
      </w:r>
    </w:p>
    <w:p w14:paraId="25A4CB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②</w:t>
      </w:r>
      <w:r>
        <w:rPr>
          <w:rFonts w:hint="eastAsia" w:ascii="仿宋" w:hAnsi="仿宋" w:eastAsia="仿宋" w:cs="仿宋"/>
          <w:sz w:val="24"/>
          <w:szCs w:val="24"/>
          <w:lang w:val="en-US" w:eastAsia="zh-CN"/>
        </w:rPr>
        <w:t>乙方</w:t>
      </w:r>
      <w:r>
        <w:rPr>
          <w:rFonts w:hint="eastAsia" w:ascii="仿宋" w:hAnsi="仿宋" w:eastAsia="仿宋" w:cs="仿宋"/>
          <w:sz w:val="24"/>
          <w:szCs w:val="24"/>
        </w:rPr>
        <w:t>未能在合同规定的限期或</w:t>
      </w:r>
      <w:r>
        <w:rPr>
          <w:rFonts w:hint="eastAsia" w:ascii="仿宋" w:hAnsi="仿宋" w:eastAsia="仿宋" w:cs="仿宋"/>
          <w:sz w:val="24"/>
          <w:szCs w:val="24"/>
          <w:lang w:val="en-US" w:eastAsia="zh-CN"/>
        </w:rPr>
        <w:t>甲</w:t>
      </w:r>
      <w:r>
        <w:rPr>
          <w:rFonts w:hint="eastAsia" w:ascii="仿宋" w:hAnsi="仿宋" w:eastAsia="仿宋" w:cs="仿宋"/>
          <w:sz w:val="24"/>
          <w:szCs w:val="24"/>
        </w:rPr>
        <w:t>方同意延长的限期内交货。</w:t>
      </w:r>
    </w:p>
    <w:p w14:paraId="2CE9CF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③如果</w:t>
      </w:r>
      <w:r>
        <w:rPr>
          <w:rFonts w:hint="eastAsia" w:ascii="仿宋" w:hAnsi="仿宋" w:eastAsia="仿宋" w:cs="仿宋"/>
          <w:sz w:val="24"/>
          <w:szCs w:val="24"/>
          <w:lang w:val="en-US" w:eastAsia="zh-CN"/>
        </w:rPr>
        <w:t>乙方</w:t>
      </w:r>
      <w:r>
        <w:rPr>
          <w:rFonts w:hint="eastAsia" w:ascii="仿宋" w:hAnsi="仿宋" w:eastAsia="仿宋" w:cs="仿宋"/>
          <w:sz w:val="24"/>
          <w:szCs w:val="24"/>
        </w:rPr>
        <w:t>未能履行合同规定的其它义务。</w:t>
      </w:r>
    </w:p>
    <w:p w14:paraId="0A9B1A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④如果</w:t>
      </w:r>
      <w:r>
        <w:rPr>
          <w:rFonts w:hint="eastAsia" w:ascii="仿宋" w:hAnsi="仿宋" w:eastAsia="仿宋" w:cs="仿宋"/>
          <w:sz w:val="24"/>
          <w:szCs w:val="24"/>
          <w:lang w:val="en-US" w:eastAsia="zh-CN"/>
        </w:rPr>
        <w:t>甲方</w:t>
      </w:r>
      <w:r>
        <w:rPr>
          <w:rFonts w:hint="eastAsia" w:ascii="仿宋" w:hAnsi="仿宋" w:eastAsia="仿宋" w:cs="仿宋"/>
          <w:sz w:val="24"/>
          <w:szCs w:val="24"/>
        </w:rPr>
        <w:t>认定</w:t>
      </w:r>
      <w:r>
        <w:rPr>
          <w:rFonts w:hint="eastAsia" w:ascii="仿宋" w:hAnsi="仿宋" w:eastAsia="仿宋" w:cs="仿宋"/>
          <w:sz w:val="24"/>
          <w:szCs w:val="24"/>
          <w:lang w:val="en-US" w:eastAsia="zh-CN"/>
        </w:rPr>
        <w:t>乙方</w:t>
      </w:r>
      <w:r>
        <w:rPr>
          <w:rFonts w:hint="eastAsia" w:ascii="仿宋" w:hAnsi="仿宋" w:eastAsia="仿宋" w:cs="仿宋"/>
          <w:sz w:val="24"/>
          <w:szCs w:val="24"/>
        </w:rPr>
        <w:t>在本合同的实施过程中有严重违法行为。</w:t>
      </w:r>
    </w:p>
    <w:p w14:paraId="1E8F691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rPr>
        <w:t>9、争议的解决</w:t>
      </w:r>
    </w:p>
    <w:p w14:paraId="12E7A103">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（1）因合同引起的或与本合同有关的任何争议，由双方当事人协商解决；也可以向有关部门申请调解。协商或调解不成，当事人可依照有关法律规定将争议提交</w:t>
      </w:r>
      <w:r>
        <w:rPr>
          <w:rFonts w:hint="eastAsia" w:ascii="仿宋" w:hAnsi="仿宋" w:eastAsia="仿宋" w:cs="仿宋"/>
          <w:sz w:val="24"/>
          <w:szCs w:val="24"/>
          <w:lang w:val="en-US" w:eastAsia="zh-CN"/>
        </w:rPr>
        <w:t>甲方所在地有管辖权</w:t>
      </w:r>
      <w:r>
        <w:rPr>
          <w:rFonts w:hint="eastAsia" w:ascii="仿宋" w:hAnsi="仿宋" w:eastAsia="仿宋" w:cs="仿宋"/>
          <w:sz w:val="24"/>
          <w:szCs w:val="24"/>
        </w:rPr>
        <w:t>人民法院起诉。</w:t>
      </w:r>
    </w:p>
    <w:p w14:paraId="3B0507B7">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法院</w:t>
      </w:r>
      <w:r>
        <w:rPr>
          <w:rFonts w:hint="eastAsia" w:ascii="仿宋" w:hAnsi="仿宋" w:eastAsia="仿宋" w:cs="仿宋"/>
          <w:sz w:val="24"/>
          <w:szCs w:val="24"/>
        </w:rPr>
        <w:t>地点：四川省攀枝花市</w:t>
      </w:r>
      <w:r>
        <w:rPr>
          <w:rFonts w:hint="eastAsia" w:ascii="仿宋" w:hAnsi="仿宋" w:eastAsia="仿宋" w:cs="仿宋"/>
          <w:sz w:val="24"/>
          <w:szCs w:val="24"/>
          <w:lang w:val="en-US" w:eastAsia="zh-CN"/>
        </w:rPr>
        <w:t>东区</w:t>
      </w:r>
      <w:r>
        <w:rPr>
          <w:rFonts w:hint="eastAsia" w:ascii="仿宋" w:hAnsi="仿宋" w:eastAsia="仿宋" w:cs="仿宋"/>
          <w:sz w:val="24"/>
          <w:szCs w:val="24"/>
        </w:rPr>
        <w:t>。</w:t>
      </w:r>
    </w:p>
    <w:p w14:paraId="00237188">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（3）上述过程发生的费用</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含诉讼费、保全费、鉴定费、律师代理费等</w:t>
      </w:r>
      <w:r>
        <w:rPr>
          <w:rFonts w:hint="eastAsia" w:ascii="仿宋" w:hAnsi="仿宋" w:eastAsia="仿宋" w:cs="仿宋"/>
          <w:sz w:val="24"/>
          <w:szCs w:val="24"/>
          <w:lang w:eastAsia="zh-CN"/>
        </w:rPr>
        <w:t>）</w:t>
      </w:r>
      <w:r>
        <w:rPr>
          <w:rFonts w:hint="eastAsia" w:ascii="仿宋" w:hAnsi="仿宋" w:eastAsia="仿宋" w:cs="仿宋"/>
          <w:sz w:val="24"/>
          <w:szCs w:val="24"/>
        </w:rPr>
        <w:t>由败诉方承担。</w:t>
      </w:r>
    </w:p>
    <w:p w14:paraId="495A1179">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（4）在进行法院审理期间，除提交法院审理的事项外，合同仍应继续履行。</w:t>
      </w:r>
    </w:p>
    <w:p w14:paraId="0DB578BA">
      <w:pPr>
        <w:pStyle w:val="5"/>
        <w:keepNext w:val="0"/>
        <w:keepLines w:val="0"/>
        <w:pageBreakBefore w:val="0"/>
        <w:widowControl w:val="0"/>
        <w:kinsoku/>
        <w:wordWrap/>
        <w:overflowPunct/>
        <w:topLinePunct w:val="0"/>
        <w:autoSpaceDE/>
        <w:autoSpaceDN/>
        <w:bidi w:val="0"/>
        <w:adjustRightInd/>
        <w:snapToGrid/>
        <w:spacing w:line="360" w:lineRule="auto"/>
        <w:ind w:left="0" w:leftChars="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10、不可抗拒力</w:t>
      </w:r>
    </w:p>
    <w:p w14:paraId="628BE17E">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bCs/>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乙方</w:t>
      </w:r>
      <w:r>
        <w:rPr>
          <w:rFonts w:hint="eastAsia" w:ascii="仿宋" w:hAnsi="仿宋" w:eastAsia="仿宋" w:cs="仿宋"/>
          <w:sz w:val="24"/>
          <w:szCs w:val="24"/>
        </w:rPr>
        <w:t>因不可抗拒力而导致合同实施延误或不能履行合同义务，不应该承担误期赔偿或终止合同的责任。</w:t>
      </w:r>
    </w:p>
    <w:p w14:paraId="4B3346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上条所述的“不可抗力”是指严重的自然灾害（如：严重火灾、洪水、台风、地震）和战争、叛乱、动乱等。合同双方中的任何一方由于不可抗拒力事件而影响合同义务的执行时，则延迟履行合同义务的期限，但是不能因为不可抗拒力的延迟而调整合同价格。</w:t>
      </w:r>
    </w:p>
    <w:p w14:paraId="53B00F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（3）在不可抗力事件发生后，</w:t>
      </w:r>
      <w:r>
        <w:rPr>
          <w:rFonts w:hint="eastAsia" w:ascii="仿宋" w:hAnsi="仿宋" w:eastAsia="仿宋" w:cs="仿宋"/>
          <w:sz w:val="24"/>
          <w:szCs w:val="24"/>
          <w:lang w:val="en-US" w:eastAsia="zh-CN"/>
        </w:rPr>
        <w:t>乙方</w:t>
      </w:r>
      <w:r>
        <w:rPr>
          <w:rFonts w:hint="eastAsia" w:ascii="仿宋" w:hAnsi="仿宋" w:eastAsia="仿宋" w:cs="仿宋"/>
          <w:sz w:val="24"/>
          <w:szCs w:val="24"/>
        </w:rPr>
        <w:t>应尽快以书面形式将不可抗力的情况和原因通知</w:t>
      </w:r>
      <w:r>
        <w:rPr>
          <w:rFonts w:hint="eastAsia" w:ascii="仿宋" w:hAnsi="仿宋" w:eastAsia="仿宋" w:cs="仿宋"/>
          <w:sz w:val="24"/>
          <w:szCs w:val="24"/>
          <w:lang w:val="en-US" w:eastAsia="zh-CN"/>
        </w:rPr>
        <w:t>甲</w:t>
      </w:r>
      <w:r>
        <w:rPr>
          <w:rFonts w:hint="eastAsia" w:ascii="仿宋" w:hAnsi="仿宋" w:eastAsia="仿宋" w:cs="仿宋"/>
          <w:sz w:val="24"/>
          <w:szCs w:val="24"/>
        </w:rPr>
        <w:t>方。除</w:t>
      </w:r>
      <w:r>
        <w:rPr>
          <w:rFonts w:hint="eastAsia" w:ascii="仿宋" w:hAnsi="仿宋" w:eastAsia="仿宋" w:cs="仿宋"/>
          <w:color w:val="auto"/>
          <w:sz w:val="24"/>
          <w:szCs w:val="24"/>
          <w:lang w:eastAsia="zh-CN"/>
        </w:rPr>
        <w:t>甲方</w:t>
      </w:r>
      <w:r>
        <w:rPr>
          <w:rFonts w:hint="eastAsia" w:ascii="仿宋" w:hAnsi="仿宋" w:eastAsia="仿宋" w:cs="仿宋"/>
          <w:sz w:val="24"/>
          <w:szCs w:val="24"/>
        </w:rPr>
        <w:t>另行要求外，</w:t>
      </w:r>
      <w:r>
        <w:rPr>
          <w:rFonts w:hint="eastAsia" w:ascii="仿宋" w:hAnsi="仿宋" w:eastAsia="仿宋" w:cs="仿宋"/>
          <w:sz w:val="24"/>
          <w:szCs w:val="24"/>
          <w:lang w:val="en-US" w:eastAsia="zh-CN"/>
        </w:rPr>
        <w:t>乙方</w:t>
      </w:r>
      <w:r>
        <w:rPr>
          <w:rFonts w:hint="eastAsia" w:ascii="仿宋" w:hAnsi="仿宋" w:eastAsia="仿宋" w:cs="仿宋"/>
          <w:sz w:val="24"/>
          <w:szCs w:val="24"/>
        </w:rPr>
        <w:t xml:space="preserve">应尽实际可能继续履行合同义务，以及寻求采取合理的方案履行不受不可抗力影响的其他事项。 </w:t>
      </w:r>
    </w:p>
    <w:p w14:paraId="7B99975A">
      <w:pPr>
        <w:pStyle w:val="5"/>
        <w:keepNext w:val="0"/>
        <w:keepLines w:val="0"/>
        <w:pageBreakBefore w:val="0"/>
        <w:widowControl w:val="0"/>
        <w:kinsoku/>
        <w:wordWrap/>
        <w:overflowPunct/>
        <w:topLinePunct w:val="0"/>
        <w:autoSpaceDE/>
        <w:autoSpaceDN/>
        <w:bidi w:val="0"/>
        <w:adjustRightInd/>
        <w:snapToGrid/>
        <w:spacing w:line="360" w:lineRule="auto"/>
        <w:ind w:left="0" w:leftChars="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11、转让和分包</w:t>
      </w:r>
    </w:p>
    <w:p w14:paraId="258DFE4C">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双方任何一方未取得另一方事先同意，不得将本合同项下的部分或全部权利或义务转让给第三方。</w:t>
      </w:r>
    </w:p>
    <w:p w14:paraId="6D5FDCB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rPr>
        <w:t>12、适用法律</w:t>
      </w:r>
    </w:p>
    <w:p w14:paraId="1E3A24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本合同应按照中华人民共和国现行法律、法规和规章进行解释。</w:t>
      </w:r>
    </w:p>
    <w:p w14:paraId="4FC2A38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rPr>
        <w:t>13、合同生效</w:t>
      </w:r>
    </w:p>
    <w:p w14:paraId="7B69EF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本合同经双方法定代表人或委托代理人（须经法定代表人书面授权委托）签字或加盖公章后生效。本合同有效期从合同生效之日算起一年。</w:t>
      </w:r>
    </w:p>
    <w:p w14:paraId="2B9F6D8A">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rPr>
        <w:t>适用范围</w:t>
      </w:r>
    </w:p>
    <w:p w14:paraId="52733F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本合同条款适用于攀枝花市中心医院</w:t>
      </w:r>
      <w:r>
        <w:rPr>
          <w:rFonts w:hint="eastAsia" w:ascii="仿宋" w:hAnsi="仿宋" w:eastAsia="仿宋" w:cs="仿宋"/>
          <w:sz w:val="24"/>
          <w:szCs w:val="24"/>
          <w:lang w:eastAsia="zh-CN"/>
        </w:rPr>
        <w:t>政府采购、</w:t>
      </w:r>
      <w:r>
        <w:rPr>
          <w:rFonts w:hint="eastAsia" w:ascii="仿宋" w:hAnsi="仿宋" w:eastAsia="仿宋" w:cs="仿宋"/>
          <w:sz w:val="24"/>
          <w:szCs w:val="24"/>
        </w:rPr>
        <w:t>院内自主采购等方式进行的</w:t>
      </w:r>
      <w:r>
        <w:rPr>
          <w:rFonts w:hint="eastAsia" w:ascii="仿宋" w:hAnsi="仿宋" w:eastAsia="仿宋" w:cs="仿宋"/>
          <w:color w:val="auto"/>
          <w:sz w:val="24"/>
          <w:szCs w:val="24"/>
        </w:rPr>
        <w:t>设备</w:t>
      </w:r>
      <w:r>
        <w:rPr>
          <w:rFonts w:hint="eastAsia" w:ascii="仿宋" w:hAnsi="仿宋" w:eastAsia="仿宋" w:cs="仿宋"/>
          <w:sz w:val="24"/>
          <w:szCs w:val="24"/>
        </w:rPr>
        <w:t>采购。招标文件、投标文件、院内比选文件、谈判记录等其它资料同为合同不可分割的部分。</w:t>
      </w:r>
    </w:p>
    <w:p w14:paraId="712F23E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15、合同份数</w:t>
      </w:r>
    </w:p>
    <w:p w14:paraId="62E76E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通过政府采购招标的合同</w:t>
      </w:r>
      <w:r>
        <w:rPr>
          <w:rFonts w:hint="eastAsia" w:ascii="仿宋" w:hAnsi="仿宋" w:eastAsia="仿宋" w:cs="仿宋"/>
          <w:sz w:val="24"/>
          <w:szCs w:val="24"/>
        </w:rPr>
        <w:t>一式</w:t>
      </w:r>
      <w:r>
        <w:rPr>
          <w:rFonts w:hint="eastAsia" w:ascii="仿宋" w:hAnsi="仿宋" w:eastAsia="仿宋" w:cs="仿宋"/>
          <w:sz w:val="24"/>
          <w:szCs w:val="24"/>
          <w:lang w:val="en-US" w:eastAsia="zh-CN"/>
        </w:rPr>
        <w:t>五</w:t>
      </w:r>
      <w:r>
        <w:rPr>
          <w:rFonts w:hint="eastAsia" w:ascii="仿宋" w:hAnsi="仿宋" w:eastAsia="仿宋" w:cs="仿宋"/>
          <w:sz w:val="24"/>
          <w:szCs w:val="24"/>
        </w:rPr>
        <w:t>份，</w:t>
      </w:r>
      <w:r>
        <w:rPr>
          <w:rFonts w:hint="eastAsia" w:ascii="仿宋" w:hAnsi="仿宋" w:eastAsia="仿宋" w:cs="仿宋"/>
          <w:sz w:val="24"/>
          <w:szCs w:val="24"/>
          <w:lang w:eastAsia="zh-CN"/>
        </w:rPr>
        <w:t>甲方</w:t>
      </w:r>
      <w:r>
        <w:rPr>
          <w:rFonts w:hint="eastAsia" w:ascii="仿宋" w:hAnsi="仿宋" w:eastAsia="仿宋" w:cs="仿宋"/>
          <w:sz w:val="24"/>
          <w:szCs w:val="24"/>
          <w:lang w:val="en-US" w:eastAsia="zh-CN"/>
        </w:rPr>
        <w:t>持三</w:t>
      </w:r>
      <w:r>
        <w:rPr>
          <w:rFonts w:hint="eastAsia" w:ascii="仿宋" w:hAnsi="仿宋" w:eastAsia="仿宋" w:cs="仿宋"/>
          <w:sz w:val="24"/>
          <w:szCs w:val="24"/>
        </w:rPr>
        <w:t>份，</w:t>
      </w:r>
      <w:r>
        <w:rPr>
          <w:rFonts w:hint="eastAsia" w:ascii="仿宋" w:hAnsi="仿宋" w:eastAsia="仿宋" w:cs="仿宋"/>
          <w:color w:val="auto"/>
          <w:sz w:val="24"/>
          <w:szCs w:val="24"/>
          <w:lang w:eastAsia="zh-CN"/>
        </w:rPr>
        <w:t>乙方</w:t>
      </w:r>
      <w:r>
        <w:rPr>
          <w:rFonts w:hint="eastAsia" w:ascii="仿宋" w:hAnsi="仿宋" w:eastAsia="仿宋" w:cs="仿宋"/>
          <w:sz w:val="24"/>
          <w:szCs w:val="24"/>
        </w:rPr>
        <w:t>持</w:t>
      </w:r>
      <w:r>
        <w:rPr>
          <w:rFonts w:hint="eastAsia" w:ascii="仿宋" w:hAnsi="仿宋" w:eastAsia="仿宋" w:cs="仿宋"/>
          <w:sz w:val="24"/>
          <w:szCs w:val="24"/>
          <w:lang w:val="en-US" w:eastAsia="zh-CN"/>
        </w:rPr>
        <w:t>一</w:t>
      </w:r>
      <w:r>
        <w:rPr>
          <w:rFonts w:hint="eastAsia" w:ascii="仿宋" w:hAnsi="仿宋" w:eastAsia="仿宋" w:cs="仿宋"/>
          <w:sz w:val="24"/>
          <w:szCs w:val="24"/>
        </w:rPr>
        <w:t>份,招标代理机构</w:t>
      </w:r>
      <w:r>
        <w:rPr>
          <w:rFonts w:hint="eastAsia" w:ascii="仿宋" w:hAnsi="仿宋" w:eastAsia="仿宋" w:cs="仿宋"/>
          <w:sz w:val="24"/>
          <w:szCs w:val="24"/>
          <w:lang w:eastAsia="zh-CN"/>
        </w:rPr>
        <w:t>一</w:t>
      </w:r>
      <w:r>
        <w:rPr>
          <w:rFonts w:hint="eastAsia" w:ascii="仿宋" w:hAnsi="仿宋" w:eastAsia="仿宋" w:cs="仿宋"/>
          <w:sz w:val="24"/>
          <w:szCs w:val="24"/>
        </w:rPr>
        <w:t>份。院内</w:t>
      </w:r>
      <w:r>
        <w:rPr>
          <w:rFonts w:hint="eastAsia" w:ascii="仿宋" w:hAnsi="仿宋" w:eastAsia="仿宋" w:cs="仿宋"/>
          <w:sz w:val="24"/>
          <w:szCs w:val="24"/>
          <w:lang w:eastAsia="zh-CN"/>
        </w:rPr>
        <w:t>自主</w:t>
      </w:r>
      <w:r>
        <w:rPr>
          <w:rFonts w:hint="eastAsia" w:ascii="仿宋" w:hAnsi="仿宋" w:eastAsia="仿宋" w:cs="仿宋"/>
          <w:sz w:val="24"/>
          <w:szCs w:val="24"/>
        </w:rPr>
        <w:t>采购合同一式四份，</w:t>
      </w:r>
      <w:r>
        <w:rPr>
          <w:rFonts w:hint="eastAsia" w:ascii="仿宋" w:hAnsi="仿宋" w:eastAsia="仿宋" w:cs="仿宋"/>
          <w:sz w:val="24"/>
          <w:szCs w:val="24"/>
          <w:lang w:eastAsia="zh-CN"/>
        </w:rPr>
        <w:t>甲方持</w:t>
      </w:r>
      <w:r>
        <w:rPr>
          <w:rFonts w:hint="eastAsia" w:ascii="仿宋" w:hAnsi="仿宋" w:eastAsia="仿宋" w:cs="仿宋"/>
          <w:sz w:val="24"/>
          <w:szCs w:val="24"/>
          <w:lang w:val="en-US" w:eastAsia="zh-CN"/>
        </w:rPr>
        <w:t>三</w:t>
      </w:r>
      <w:r>
        <w:rPr>
          <w:rFonts w:hint="eastAsia" w:ascii="仿宋" w:hAnsi="仿宋" w:eastAsia="仿宋" w:cs="仿宋"/>
          <w:sz w:val="24"/>
          <w:szCs w:val="24"/>
        </w:rPr>
        <w:t>份，</w:t>
      </w:r>
      <w:r>
        <w:rPr>
          <w:rFonts w:hint="eastAsia" w:ascii="仿宋" w:hAnsi="仿宋" w:eastAsia="仿宋" w:cs="仿宋"/>
          <w:sz w:val="24"/>
          <w:szCs w:val="24"/>
          <w:lang w:eastAsia="zh-CN"/>
        </w:rPr>
        <w:t>乙方</w:t>
      </w:r>
      <w:r>
        <w:rPr>
          <w:rFonts w:hint="eastAsia" w:ascii="仿宋" w:hAnsi="仿宋" w:eastAsia="仿宋" w:cs="仿宋"/>
          <w:sz w:val="24"/>
          <w:szCs w:val="24"/>
        </w:rPr>
        <w:t>持</w:t>
      </w:r>
      <w:r>
        <w:rPr>
          <w:rFonts w:hint="eastAsia" w:ascii="仿宋" w:hAnsi="仿宋" w:eastAsia="仿宋" w:cs="仿宋"/>
          <w:sz w:val="24"/>
          <w:szCs w:val="24"/>
          <w:lang w:val="en-US" w:eastAsia="zh-CN"/>
        </w:rPr>
        <w:t>一</w:t>
      </w:r>
      <w:r>
        <w:rPr>
          <w:rFonts w:hint="eastAsia" w:ascii="仿宋" w:hAnsi="仿宋" w:eastAsia="仿宋" w:cs="仿宋"/>
          <w:sz w:val="24"/>
          <w:szCs w:val="24"/>
        </w:rPr>
        <w:t>份。</w:t>
      </w:r>
    </w:p>
    <w:p w14:paraId="18E6CAF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16</w:t>
      </w:r>
      <w:r>
        <w:rPr>
          <w:rFonts w:hint="eastAsia" w:ascii="仿宋" w:hAnsi="仿宋" w:eastAsia="仿宋" w:cs="仿宋"/>
          <w:sz w:val="24"/>
          <w:szCs w:val="24"/>
        </w:rPr>
        <w:t>、其他约定事项：</w:t>
      </w:r>
    </w:p>
    <w:p w14:paraId="3A375D6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p>
    <w:tbl>
      <w:tblPr>
        <w:tblStyle w:val="9"/>
        <w:tblW w:w="8336" w:type="dxa"/>
        <w:tblInd w:w="0" w:type="dxa"/>
        <w:tblLayout w:type="fixed"/>
        <w:tblCellMar>
          <w:top w:w="0" w:type="dxa"/>
          <w:left w:w="0" w:type="dxa"/>
          <w:bottom w:w="0" w:type="dxa"/>
          <w:right w:w="0" w:type="dxa"/>
        </w:tblCellMar>
      </w:tblPr>
      <w:tblGrid>
        <w:gridCol w:w="3902"/>
        <w:gridCol w:w="4434"/>
      </w:tblGrid>
      <w:tr w14:paraId="042AF236">
        <w:tblPrEx>
          <w:tblCellMar>
            <w:top w:w="0" w:type="dxa"/>
            <w:left w:w="0" w:type="dxa"/>
            <w:bottom w:w="0" w:type="dxa"/>
            <w:right w:w="0" w:type="dxa"/>
          </w:tblCellMar>
        </w:tblPrEx>
        <w:trPr>
          <w:trHeight w:val="1137" w:hRule="atLeast"/>
        </w:trPr>
        <w:tc>
          <w:tcPr>
            <w:tcW w:w="3902" w:type="dxa"/>
            <w:tcBorders>
              <w:top w:val="nil"/>
              <w:left w:val="nil"/>
              <w:bottom w:val="nil"/>
              <w:right w:val="nil"/>
            </w:tcBorders>
            <w:noWrap w:val="0"/>
            <w:tcMar>
              <w:top w:w="15" w:type="dxa"/>
              <w:left w:w="15" w:type="dxa"/>
              <w:right w:w="15" w:type="dxa"/>
            </w:tcMar>
            <w:vAlign w:val="center"/>
          </w:tcPr>
          <w:p w14:paraId="53BA743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rPr>
              <w:t>甲方名称：攀枝花市中心医院</w:t>
            </w:r>
          </w:p>
        </w:tc>
        <w:tc>
          <w:tcPr>
            <w:tcW w:w="4434" w:type="dxa"/>
            <w:tcBorders>
              <w:top w:val="nil"/>
              <w:left w:val="nil"/>
              <w:bottom w:val="nil"/>
              <w:right w:val="nil"/>
            </w:tcBorders>
            <w:noWrap w:val="0"/>
            <w:tcMar>
              <w:top w:w="15" w:type="dxa"/>
              <w:left w:w="15" w:type="dxa"/>
              <w:right w:w="15" w:type="dxa"/>
            </w:tcMar>
            <w:vAlign w:val="center"/>
          </w:tcPr>
          <w:p w14:paraId="5343196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rPr>
              <w:t>乙方名称：</w:t>
            </w:r>
          </w:p>
        </w:tc>
      </w:tr>
      <w:tr w14:paraId="6A897DA2">
        <w:tblPrEx>
          <w:tblCellMar>
            <w:top w:w="0" w:type="dxa"/>
            <w:left w:w="0" w:type="dxa"/>
            <w:bottom w:w="0" w:type="dxa"/>
            <w:right w:w="0" w:type="dxa"/>
          </w:tblCellMar>
        </w:tblPrEx>
        <w:trPr>
          <w:trHeight w:val="1641" w:hRule="atLeast"/>
        </w:trPr>
        <w:tc>
          <w:tcPr>
            <w:tcW w:w="3902" w:type="dxa"/>
            <w:tcBorders>
              <w:top w:val="nil"/>
              <w:left w:val="nil"/>
              <w:bottom w:val="nil"/>
              <w:right w:val="nil"/>
            </w:tcBorders>
            <w:noWrap w:val="0"/>
            <w:tcMar>
              <w:top w:w="15" w:type="dxa"/>
              <w:left w:w="15" w:type="dxa"/>
              <w:right w:w="15" w:type="dxa"/>
            </w:tcMar>
            <w:vAlign w:val="center"/>
          </w:tcPr>
          <w:p w14:paraId="631352A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rPr>
              <w:t>地址：四川省攀枝花市东区攀枝花大道中段益康街34号</w:t>
            </w:r>
          </w:p>
        </w:tc>
        <w:tc>
          <w:tcPr>
            <w:tcW w:w="4434" w:type="dxa"/>
            <w:tcBorders>
              <w:top w:val="nil"/>
              <w:left w:val="nil"/>
              <w:bottom w:val="nil"/>
              <w:right w:val="nil"/>
            </w:tcBorders>
            <w:noWrap w:val="0"/>
            <w:tcMar>
              <w:top w:w="15" w:type="dxa"/>
              <w:left w:w="15" w:type="dxa"/>
              <w:right w:w="15" w:type="dxa"/>
            </w:tcMar>
            <w:vAlign w:val="center"/>
          </w:tcPr>
          <w:p w14:paraId="287BFF3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 地址：</w:t>
            </w:r>
          </w:p>
          <w:p w14:paraId="5A4738D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p>
        </w:tc>
      </w:tr>
      <w:tr w14:paraId="4D169390">
        <w:tblPrEx>
          <w:tblCellMar>
            <w:top w:w="0" w:type="dxa"/>
            <w:left w:w="0" w:type="dxa"/>
            <w:bottom w:w="0" w:type="dxa"/>
            <w:right w:w="0" w:type="dxa"/>
          </w:tblCellMar>
        </w:tblPrEx>
        <w:trPr>
          <w:trHeight w:val="1103" w:hRule="atLeast"/>
        </w:trPr>
        <w:tc>
          <w:tcPr>
            <w:tcW w:w="3902" w:type="dxa"/>
            <w:tcBorders>
              <w:top w:val="nil"/>
              <w:left w:val="nil"/>
              <w:bottom w:val="nil"/>
              <w:right w:val="nil"/>
            </w:tcBorders>
            <w:noWrap w:val="0"/>
            <w:tcMar>
              <w:top w:w="15" w:type="dxa"/>
              <w:left w:w="15" w:type="dxa"/>
              <w:right w:w="15" w:type="dxa"/>
            </w:tcMar>
            <w:vAlign w:val="center"/>
          </w:tcPr>
          <w:p w14:paraId="00E575B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电话：0812-2238331 </w:t>
            </w:r>
          </w:p>
        </w:tc>
        <w:tc>
          <w:tcPr>
            <w:tcW w:w="4434" w:type="dxa"/>
            <w:tcBorders>
              <w:top w:val="nil"/>
              <w:left w:val="nil"/>
              <w:bottom w:val="nil"/>
              <w:right w:val="nil"/>
            </w:tcBorders>
            <w:noWrap w:val="0"/>
            <w:tcMar>
              <w:top w:w="15" w:type="dxa"/>
              <w:left w:w="15" w:type="dxa"/>
              <w:right w:w="15" w:type="dxa"/>
            </w:tcMar>
            <w:vAlign w:val="center"/>
          </w:tcPr>
          <w:p w14:paraId="53340F2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 电话：</w:t>
            </w:r>
          </w:p>
          <w:p w14:paraId="249F6A4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p>
        </w:tc>
      </w:tr>
      <w:tr w14:paraId="2857E3D3">
        <w:tblPrEx>
          <w:tblCellMar>
            <w:top w:w="0" w:type="dxa"/>
            <w:left w:w="0" w:type="dxa"/>
            <w:bottom w:w="0" w:type="dxa"/>
            <w:right w:w="0" w:type="dxa"/>
          </w:tblCellMar>
        </w:tblPrEx>
        <w:trPr>
          <w:trHeight w:val="1103" w:hRule="atLeast"/>
        </w:trPr>
        <w:tc>
          <w:tcPr>
            <w:tcW w:w="3902" w:type="dxa"/>
            <w:tcBorders>
              <w:top w:val="nil"/>
              <w:left w:val="nil"/>
              <w:bottom w:val="nil"/>
              <w:right w:val="nil"/>
            </w:tcBorders>
            <w:noWrap w:val="0"/>
            <w:tcMar>
              <w:top w:w="15" w:type="dxa"/>
              <w:left w:w="15" w:type="dxa"/>
              <w:right w:w="15" w:type="dxa"/>
            </w:tcMar>
            <w:vAlign w:val="center"/>
          </w:tcPr>
          <w:p w14:paraId="1403EB7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三证合一代码：125103004509608423  </w:t>
            </w:r>
          </w:p>
        </w:tc>
        <w:tc>
          <w:tcPr>
            <w:tcW w:w="4434" w:type="dxa"/>
            <w:tcBorders>
              <w:top w:val="nil"/>
              <w:left w:val="nil"/>
              <w:bottom w:val="nil"/>
              <w:right w:val="nil"/>
            </w:tcBorders>
            <w:noWrap w:val="0"/>
            <w:tcMar>
              <w:top w:w="15" w:type="dxa"/>
              <w:left w:w="15" w:type="dxa"/>
              <w:right w:w="15" w:type="dxa"/>
            </w:tcMar>
            <w:vAlign w:val="center"/>
          </w:tcPr>
          <w:p w14:paraId="6254DE9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rPr>
              <w:t>三证合一代码：</w:t>
            </w:r>
          </w:p>
          <w:p w14:paraId="32B34A2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p>
        </w:tc>
      </w:tr>
      <w:tr w14:paraId="052416B4">
        <w:tblPrEx>
          <w:tblCellMar>
            <w:top w:w="0" w:type="dxa"/>
            <w:left w:w="0" w:type="dxa"/>
            <w:bottom w:w="0" w:type="dxa"/>
            <w:right w:w="0" w:type="dxa"/>
          </w:tblCellMar>
        </w:tblPrEx>
        <w:trPr>
          <w:trHeight w:val="1330" w:hRule="atLeast"/>
        </w:trPr>
        <w:tc>
          <w:tcPr>
            <w:tcW w:w="3902" w:type="dxa"/>
            <w:tcBorders>
              <w:top w:val="nil"/>
              <w:left w:val="nil"/>
              <w:bottom w:val="nil"/>
              <w:right w:val="nil"/>
            </w:tcBorders>
            <w:noWrap w:val="0"/>
            <w:tcMar>
              <w:top w:w="15" w:type="dxa"/>
              <w:left w:w="15" w:type="dxa"/>
              <w:right w:w="15" w:type="dxa"/>
            </w:tcMar>
            <w:vAlign w:val="center"/>
          </w:tcPr>
          <w:p w14:paraId="05FB00D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开户银行：交行攀枝花大河支行</w:t>
            </w:r>
          </w:p>
        </w:tc>
        <w:tc>
          <w:tcPr>
            <w:tcW w:w="4434" w:type="dxa"/>
            <w:tcBorders>
              <w:top w:val="nil"/>
              <w:left w:val="nil"/>
              <w:bottom w:val="nil"/>
              <w:right w:val="nil"/>
            </w:tcBorders>
            <w:noWrap w:val="0"/>
            <w:tcMar>
              <w:top w:w="15" w:type="dxa"/>
              <w:left w:w="15" w:type="dxa"/>
              <w:right w:w="15" w:type="dxa"/>
            </w:tcMar>
            <w:vAlign w:val="center"/>
          </w:tcPr>
          <w:p w14:paraId="3A8DE23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rPr>
              <w:t>开户银行：</w:t>
            </w:r>
          </w:p>
        </w:tc>
      </w:tr>
      <w:tr w14:paraId="2444A051">
        <w:tblPrEx>
          <w:tblCellMar>
            <w:top w:w="0" w:type="dxa"/>
            <w:left w:w="0" w:type="dxa"/>
            <w:bottom w:w="0" w:type="dxa"/>
            <w:right w:w="0" w:type="dxa"/>
          </w:tblCellMar>
        </w:tblPrEx>
        <w:trPr>
          <w:trHeight w:val="1240" w:hRule="atLeast"/>
        </w:trPr>
        <w:tc>
          <w:tcPr>
            <w:tcW w:w="3902" w:type="dxa"/>
            <w:tcBorders>
              <w:top w:val="nil"/>
              <w:left w:val="nil"/>
              <w:bottom w:val="nil"/>
              <w:right w:val="nil"/>
            </w:tcBorders>
            <w:noWrap w:val="0"/>
            <w:tcMar>
              <w:top w:w="15" w:type="dxa"/>
              <w:left w:w="15" w:type="dxa"/>
              <w:right w:w="15" w:type="dxa"/>
            </w:tcMar>
            <w:vAlign w:val="center"/>
          </w:tcPr>
          <w:p w14:paraId="3F30E80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sz w:val="24"/>
                <w:szCs w:val="24"/>
              </w:rPr>
            </w:pPr>
            <w:r>
              <w:rPr>
                <w:rFonts w:hint="eastAsia" w:ascii="仿宋" w:hAnsi="仿宋" w:eastAsia="仿宋" w:cs="仿宋"/>
                <w:sz w:val="24"/>
                <w:szCs w:val="24"/>
                <w:lang w:eastAsia="zh-CN"/>
              </w:rPr>
              <w:t>账</w:t>
            </w:r>
            <w:r>
              <w:rPr>
                <w:rFonts w:hint="eastAsia" w:ascii="仿宋" w:hAnsi="仿宋" w:eastAsia="仿宋" w:cs="仿宋"/>
                <w:sz w:val="24"/>
                <w:szCs w:val="24"/>
              </w:rPr>
              <w:t>号：</w:t>
            </w:r>
            <w:r>
              <w:rPr>
                <w:rFonts w:hint="eastAsia" w:ascii="仿宋" w:hAnsi="仿宋" w:eastAsia="仿宋" w:cs="仿宋"/>
                <w:sz w:val="24"/>
                <w:szCs w:val="24"/>
                <w:u w:val="none"/>
              </w:rPr>
              <w:t>5140040520101490 00277</w:t>
            </w:r>
          </w:p>
        </w:tc>
        <w:tc>
          <w:tcPr>
            <w:tcW w:w="4434" w:type="dxa"/>
            <w:tcBorders>
              <w:top w:val="nil"/>
              <w:left w:val="nil"/>
              <w:bottom w:val="nil"/>
              <w:right w:val="nil"/>
            </w:tcBorders>
            <w:noWrap w:val="0"/>
            <w:tcMar>
              <w:top w:w="15" w:type="dxa"/>
              <w:left w:w="15" w:type="dxa"/>
              <w:right w:w="15" w:type="dxa"/>
            </w:tcMar>
            <w:vAlign w:val="center"/>
          </w:tcPr>
          <w:p w14:paraId="75FE778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lang w:eastAsia="zh-CN"/>
              </w:rPr>
              <w:t>账</w:t>
            </w:r>
            <w:r>
              <w:rPr>
                <w:rFonts w:hint="eastAsia" w:ascii="仿宋" w:hAnsi="仿宋" w:eastAsia="仿宋" w:cs="仿宋"/>
                <w:sz w:val="24"/>
                <w:szCs w:val="24"/>
              </w:rPr>
              <w:t>号：</w:t>
            </w:r>
          </w:p>
        </w:tc>
      </w:tr>
      <w:tr w14:paraId="6AC4F373">
        <w:tblPrEx>
          <w:tblCellMar>
            <w:top w:w="0" w:type="dxa"/>
            <w:left w:w="0" w:type="dxa"/>
            <w:bottom w:w="0" w:type="dxa"/>
            <w:right w:w="0" w:type="dxa"/>
          </w:tblCellMar>
        </w:tblPrEx>
        <w:trPr>
          <w:trHeight w:val="1137" w:hRule="atLeast"/>
        </w:trPr>
        <w:tc>
          <w:tcPr>
            <w:tcW w:w="3902" w:type="dxa"/>
            <w:tcBorders>
              <w:top w:val="nil"/>
              <w:left w:val="nil"/>
              <w:bottom w:val="nil"/>
              <w:right w:val="nil"/>
            </w:tcBorders>
            <w:noWrap w:val="0"/>
            <w:tcMar>
              <w:top w:w="15" w:type="dxa"/>
              <w:left w:w="15" w:type="dxa"/>
              <w:right w:w="15" w:type="dxa"/>
            </w:tcMar>
            <w:vAlign w:val="center"/>
          </w:tcPr>
          <w:p w14:paraId="5A9386A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lang w:eastAsia="zh-CN"/>
              </w:rPr>
              <w:t>项目负责人</w:t>
            </w:r>
            <w:r>
              <w:rPr>
                <w:rFonts w:hint="eastAsia" w:ascii="仿宋" w:hAnsi="仿宋" w:eastAsia="仿宋" w:cs="仿宋"/>
                <w:sz w:val="24"/>
                <w:szCs w:val="24"/>
              </w:rPr>
              <w:t>签字：</w:t>
            </w:r>
          </w:p>
        </w:tc>
        <w:tc>
          <w:tcPr>
            <w:tcW w:w="4434" w:type="dxa"/>
            <w:tcBorders>
              <w:top w:val="nil"/>
              <w:left w:val="nil"/>
              <w:bottom w:val="nil"/>
              <w:right w:val="nil"/>
            </w:tcBorders>
            <w:noWrap w:val="0"/>
            <w:tcMar>
              <w:top w:w="15" w:type="dxa"/>
              <w:left w:w="15" w:type="dxa"/>
              <w:right w:w="15" w:type="dxa"/>
            </w:tcMar>
            <w:vAlign w:val="center"/>
          </w:tcPr>
          <w:p w14:paraId="60D3E3E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lang w:eastAsia="zh-CN"/>
              </w:rPr>
              <w:t>项目负责人</w:t>
            </w:r>
            <w:r>
              <w:rPr>
                <w:rFonts w:hint="eastAsia" w:ascii="仿宋" w:hAnsi="仿宋" w:eastAsia="仿宋" w:cs="仿宋"/>
                <w:sz w:val="24"/>
                <w:szCs w:val="24"/>
              </w:rPr>
              <w:t>签字：</w:t>
            </w:r>
          </w:p>
        </w:tc>
      </w:tr>
      <w:tr w14:paraId="52ABFDDC">
        <w:tblPrEx>
          <w:tblCellMar>
            <w:top w:w="0" w:type="dxa"/>
            <w:left w:w="0" w:type="dxa"/>
            <w:bottom w:w="0" w:type="dxa"/>
            <w:right w:w="0" w:type="dxa"/>
          </w:tblCellMar>
        </w:tblPrEx>
        <w:trPr>
          <w:trHeight w:val="1137" w:hRule="atLeast"/>
        </w:trPr>
        <w:tc>
          <w:tcPr>
            <w:tcW w:w="3902" w:type="dxa"/>
            <w:tcBorders>
              <w:top w:val="nil"/>
              <w:left w:val="nil"/>
              <w:bottom w:val="nil"/>
              <w:right w:val="nil"/>
            </w:tcBorders>
            <w:noWrap w:val="0"/>
            <w:tcMar>
              <w:top w:w="15" w:type="dxa"/>
              <w:left w:w="15" w:type="dxa"/>
              <w:right w:w="15" w:type="dxa"/>
            </w:tcMar>
            <w:vAlign w:val="center"/>
          </w:tcPr>
          <w:p w14:paraId="3F85B0B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分管院长签字： </w:t>
            </w:r>
          </w:p>
        </w:tc>
        <w:tc>
          <w:tcPr>
            <w:tcW w:w="4434" w:type="dxa"/>
            <w:tcBorders>
              <w:top w:val="nil"/>
              <w:left w:val="nil"/>
              <w:bottom w:val="nil"/>
              <w:right w:val="nil"/>
            </w:tcBorders>
            <w:noWrap w:val="0"/>
            <w:tcMar>
              <w:top w:w="15" w:type="dxa"/>
              <w:left w:w="15" w:type="dxa"/>
              <w:right w:w="15" w:type="dxa"/>
            </w:tcMar>
            <w:vAlign w:val="center"/>
          </w:tcPr>
          <w:p w14:paraId="413E358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p>
        </w:tc>
      </w:tr>
      <w:tr w14:paraId="3969B200">
        <w:tblPrEx>
          <w:tblCellMar>
            <w:top w:w="0" w:type="dxa"/>
            <w:left w:w="0" w:type="dxa"/>
            <w:bottom w:w="0" w:type="dxa"/>
            <w:right w:w="0" w:type="dxa"/>
          </w:tblCellMar>
        </w:tblPrEx>
        <w:trPr>
          <w:trHeight w:val="1137" w:hRule="atLeast"/>
        </w:trPr>
        <w:tc>
          <w:tcPr>
            <w:tcW w:w="3902" w:type="dxa"/>
            <w:tcBorders>
              <w:top w:val="nil"/>
              <w:left w:val="nil"/>
              <w:bottom w:val="nil"/>
              <w:right w:val="nil"/>
            </w:tcBorders>
            <w:noWrap/>
            <w:tcMar>
              <w:top w:w="15" w:type="dxa"/>
              <w:left w:w="15" w:type="dxa"/>
              <w:right w:w="15" w:type="dxa"/>
            </w:tcMar>
            <w:vAlign w:val="center"/>
          </w:tcPr>
          <w:p w14:paraId="6B2D871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rPr>
              <w:t>法</w:t>
            </w:r>
            <w:r>
              <w:rPr>
                <w:rFonts w:hint="eastAsia" w:ascii="仿宋" w:hAnsi="仿宋" w:eastAsia="仿宋" w:cs="仿宋"/>
                <w:sz w:val="24"/>
                <w:szCs w:val="24"/>
                <w:lang w:eastAsia="zh-CN"/>
              </w:rPr>
              <w:t>定</w:t>
            </w:r>
            <w:r>
              <w:rPr>
                <w:rFonts w:hint="eastAsia" w:ascii="仿宋" w:hAnsi="仿宋" w:eastAsia="仿宋" w:cs="仿宋"/>
                <w:sz w:val="24"/>
                <w:szCs w:val="24"/>
              </w:rPr>
              <w:t>代表</w:t>
            </w:r>
            <w:r>
              <w:rPr>
                <w:rFonts w:hint="eastAsia" w:ascii="仿宋" w:hAnsi="仿宋" w:eastAsia="仿宋" w:cs="仿宋"/>
                <w:sz w:val="24"/>
                <w:szCs w:val="24"/>
                <w:lang w:eastAsia="zh-CN"/>
              </w:rPr>
              <w:t>人</w:t>
            </w:r>
            <w:r>
              <w:rPr>
                <w:rFonts w:hint="eastAsia" w:ascii="仿宋" w:hAnsi="仿宋" w:eastAsia="仿宋" w:cs="仿宋"/>
                <w:sz w:val="24"/>
                <w:szCs w:val="24"/>
              </w:rPr>
              <w:t>签字：</w:t>
            </w:r>
          </w:p>
        </w:tc>
        <w:tc>
          <w:tcPr>
            <w:tcW w:w="4434" w:type="dxa"/>
            <w:tcBorders>
              <w:top w:val="nil"/>
              <w:left w:val="nil"/>
              <w:bottom w:val="nil"/>
              <w:right w:val="nil"/>
            </w:tcBorders>
            <w:noWrap w:val="0"/>
            <w:tcMar>
              <w:top w:w="15" w:type="dxa"/>
              <w:left w:w="15" w:type="dxa"/>
              <w:right w:w="15" w:type="dxa"/>
            </w:tcMar>
            <w:vAlign w:val="center"/>
          </w:tcPr>
          <w:p w14:paraId="71511ED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rPr>
              <w:t>法</w:t>
            </w:r>
            <w:r>
              <w:rPr>
                <w:rFonts w:hint="eastAsia" w:ascii="仿宋" w:hAnsi="仿宋" w:eastAsia="仿宋" w:cs="仿宋"/>
                <w:sz w:val="24"/>
                <w:szCs w:val="24"/>
                <w:lang w:eastAsia="zh-CN"/>
              </w:rPr>
              <w:t>定代表人</w:t>
            </w:r>
            <w:r>
              <w:rPr>
                <w:rFonts w:hint="eastAsia" w:ascii="仿宋" w:hAnsi="仿宋" w:eastAsia="仿宋" w:cs="仿宋"/>
                <w:sz w:val="24"/>
                <w:szCs w:val="24"/>
              </w:rPr>
              <w:t>签字：</w:t>
            </w:r>
          </w:p>
        </w:tc>
      </w:tr>
      <w:tr w14:paraId="7FEC812D">
        <w:tblPrEx>
          <w:tblCellMar>
            <w:top w:w="0" w:type="dxa"/>
            <w:left w:w="0" w:type="dxa"/>
            <w:bottom w:w="0" w:type="dxa"/>
            <w:right w:w="0" w:type="dxa"/>
          </w:tblCellMar>
        </w:tblPrEx>
        <w:trPr>
          <w:trHeight w:val="1137" w:hRule="atLeast"/>
        </w:trPr>
        <w:tc>
          <w:tcPr>
            <w:tcW w:w="3902" w:type="dxa"/>
            <w:tcBorders>
              <w:top w:val="nil"/>
              <w:left w:val="nil"/>
              <w:bottom w:val="nil"/>
              <w:right w:val="nil"/>
            </w:tcBorders>
            <w:noWrap/>
            <w:tcMar>
              <w:top w:w="15" w:type="dxa"/>
              <w:left w:w="15" w:type="dxa"/>
              <w:right w:w="15" w:type="dxa"/>
            </w:tcMar>
            <w:vAlign w:val="center"/>
          </w:tcPr>
          <w:p w14:paraId="0007554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rPr>
              <w:t>时间：</w:t>
            </w:r>
          </w:p>
        </w:tc>
        <w:tc>
          <w:tcPr>
            <w:tcW w:w="4434" w:type="dxa"/>
            <w:tcBorders>
              <w:top w:val="nil"/>
              <w:left w:val="nil"/>
              <w:bottom w:val="nil"/>
              <w:right w:val="nil"/>
            </w:tcBorders>
            <w:noWrap w:val="0"/>
            <w:tcMar>
              <w:top w:w="15" w:type="dxa"/>
              <w:left w:w="15" w:type="dxa"/>
              <w:right w:w="15" w:type="dxa"/>
            </w:tcMar>
            <w:vAlign w:val="center"/>
          </w:tcPr>
          <w:p w14:paraId="6275402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rPr>
              <w:t>时间：</w:t>
            </w:r>
          </w:p>
        </w:tc>
      </w:tr>
    </w:tbl>
    <w:p w14:paraId="30BCE43F">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24"/>
          <w:szCs w:val="24"/>
        </w:rPr>
      </w:pPr>
    </w:p>
    <w:p w14:paraId="7856AF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附件</w:t>
      </w:r>
    </w:p>
    <w:p w14:paraId="096204BE">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仿宋" w:hAnsi="仿宋" w:eastAsia="仿宋" w:cs="仿宋"/>
          <w:sz w:val="24"/>
        </w:rPr>
      </w:pPr>
    </w:p>
    <w:p w14:paraId="5F870C4D">
      <w:pPr>
        <w:rPr>
          <w:rFonts w:hint="eastAsia" w:ascii="仿宋" w:hAnsi="仿宋" w:eastAsia="仿宋" w:cs="仿宋"/>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
    <w:altName w:val="宋体"/>
    <w:panose1 w:val="00000000000000000000"/>
    <w:charset w:val="86"/>
    <w:family w:val="roman"/>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CF0E5">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DD9520">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3DD9520">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48BE50"/>
    <w:multiLevelType w:val="singleLevel"/>
    <w:tmpl w:val="9448BE50"/>
    <w:lvl w:ilvl="0" w:tentative="0">
      <w:start w:val="1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E43FE5"/>
    <w:rsid w:val="37C31AA6"/>
    <w:rsid w:val="5018235B"/>
    <w:rsid w:val="5A48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uiPriority w:val="0"/>
    <w:pPr>
      <w:ind w:firstLine="420"/>
    </w:pPr>
    <w:rPr>
      <w:szCs w:val="20"/>
    </w:rPr>
  </w:style>
  <w:style w:type="paragraph" w:styleId="3">
    <w:name w:val="Body Text"/>
    <w:basedOn w:val="1"/>
    <w:next w:val="1"/>
    <w:qFormat/>
    <w:uiPriority w:val="0"/>
    <w:rPr>
      <w:rFonts w:eastAsia="宋体"/>
      <w:sz w:val="18"/>
    </w:rPr>
  </w:style>
  <w:style w:type="paragraph" w:styleId="4">
    <w:name w:val="Body Text Indent"/>
    <w:basedOn w:val="1"/>
    <w:uiPriority w:val="0"/>
    <w:pPr>
      <w:ind w:firstLine="538" w:firstLineChars="168"/>
      <w:jc w:val="left"/>
    </w:pPr>
    <w:rPr>
      <w:rFonts w:ascii="仿宋_GB2312" w:eastAsia="仿宋_GB2312"/>
    </w:rPr>
  </w:style>
  <w:style w:type="paragraph" w:styleId="5">
    <w:name w:val="Body Text Indent 2"/>
    <w:basedOn w:val="1"/>
    <w:qFormat/>
    <w:uiPriority w:val="0"/>
    <w:pPr>
      <w:spacing w:after="120" w:line="480" w:lineRule="auto"/>
      <w:ind w:left="420" w:leftChars="200"/>
    </w:pPr>
    <w:rPr>
      <w:rFonts w:ascii="Times New Roman" w:hAnsi="Times New Roman"/>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2"/>
    <w:basedOn w:val="4"/>
    <w:qFormat/>
    <w:uiPriority w:val="0"/>
    <w:pPr>
      <w:ind w:firstLine="420" w:firstLineChars="200"/>
    </w:pPr>
  </w:style>
  <w:style w:type="paragraph" w:customStyle="1" w:styleId="11">
    <w:name w:val="样式 首行缩进:  2 字符"/>
    <w:basedOn w:val="1"/>
    <w:qFormat/>
    <w:uiPriority w:val="0"/>
    <w:pPr>
      <w:spacing w:line="400" w:lineRule="exact"/>
      <w:ind w:firstLine="200" w:firstLineChars="200"/>
    </w:pPr>
    <w:rPr>
      <w:rFonts w:cs="宋体"/>
      <w:sz w:val="24"/>
    </w:rPr>
  </w:style>
  <w:style w:type="paragraph" w:customStyle="1" w:styleId="12">
    <w:name w:val="List Paragraph"/>
    <w:basedOn w:val="1"/>
    <w:qFormat/>
    <w:uiPriority w:val="0"/>
    <w:pPr>
      <w:ind w:firstLine="420" w:firstLineChars="200"/>
    </w:pPr>
    <w:rPr>
      <w:rFonts w:ascii="Calibri" w:hAnsi="Calibri" w:eastAsia="宋体"/>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2406</Words>
  <Characters>2463</Characters>
  <Lines>0</Lines>
  <Paragraphs>0</Paragraphs>
  <TotalTime>0</TotalTime>
  <ScaleCrop>false</ScaleCrop>
  <LinksUpToDate>false</LinksUpToDate>
  <CharactersWithSpaces>2651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2025-06-10T06:51:00Z</dcterms:created>
  <dc:creator>Administrator</dc:creator>
  <cp:lastModifiedBy>小陆</cp:lastModifiedBy>
  <dcterms:modified xsi:type="dcterms:W3CDTF">2026-03-31T00:44:27Z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eyJoZGlkIjoiMTQzZmY3OTJlYzJhODFkYjllOWZlMmFjODExM2NmYTEiLCJ1c2VySWQiOiIyODAxNzUwMDUifQ==</vt:lpwstr>
  </property>
  <property fmtid="{D5CDD505-2E9C-101B-9397-08002B2CF9AE}" pid="4" name="ICV">
    <vt:lpwstr>0171FEAFE3B54BB4B3D1F389A2287055_13</vt:lpwstr>
  </property>
</Properties>
</file>