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3DF3BC">
      <w:pPr>
        <w:jc w:val="center"/>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sz w:val="44"/>
          <w:szCs w:val="44"/>
          <w:highlight w:val="none"/>
        </w:rPr>
        <w:t>分项报价明细表</w:t>
      </w:r>
    </w:p>
    <w:tbl>
      <w:tblPr>
        <w:tblStyle w:val="2"/>
        <w:tblW w:w="5199" w:type="pct"/>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421"/>
        <w:gridCol w:w="421"/>
        <w:gridCol w:w="1046"/>
        <w:gridCol w:w="743"/>
        <w:gridCol w:w="748"/>
        <w:gridCol w:w="3960"/>
        <w:gridCol w:w="1516"/>
      </w:tblGrid>
      <w:tr w14:paraId="57557BA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237" w:type="pct"/>
            <w:tcBorders>
              <w:top w:val="single" w:color="000000" w:sz="4" w:space="0"/>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67174FA6">
            <w:pPr>
              <w:jc w:val="center"/>
              <w:rPr>
                <w:rFonts w:hint="eastAsia" w:ascii="仿宋" w:hAnsi="仿宋" w:eastAsia="仿宋" w:cs="仿宋"/>
                <w:b/>
                <w:bCs/>
                <w:highlight w:val="none"/>
              </w:rPr>
            </w:pPr>
            <w:r>
              <w:rPr>
                <w:rFonts w:hint="eastAsia" w:ascii="仿宋" w:hAnsi="仿宋" w:eastAsia="仿宋" w:cs="仿宋"/>
                <w:b/>
                <w:bCs/>
                <w:highlight w:val="none"/>
              </w:rPr>
              <w:t>序号</w:t>
            </w:r>
          </w:p>
        </w:tc>
        <w:tc>
          <w:tcPr>
            <w:tcW w:w="237" w:type="pct"/>
            <w:tcBorders>
              <w:top w:val="single" w:color="000000" w:sz="4" w:space="0"/>
              <w:left w:val="nil"/>
              <w:bottom w:val="single" w:color="000000" w:sz="4" w:space="0"/>
              <w:right w:val="single" w:color="000000" w:sz="4" w:space="0"/>
            </w:tcBorders>
            <w:noWrap w:val="0"/>
            <w:tcMar>
              <w:top w:w="0" w:type="dxa"/>
              <w:left w:w="105" w:type="dxa"/>
              <w:bottom w:w="0" w:type="dxa"/>
              <w:right w:w="105" w:type="dxa"/>
            </w:tcMar>
            <w:vAlign w:val="center"/>
          </w:tcPr>
          <w:p w14:paraId="237DCED3">
            <w:pPr>
              <w:jc w:val="center"/>
              <w:rPr>
                <w:rFonts w:hint="eastAsia" w:ascii="仿宋" w:hAnsi="仿宋" w:eastAsia="仿宋" w:cs="仿宋"/>
                <w:b/>
                <w:bCs/>
                <w:highlight w:val="none"/>
              </w:rPr>
            </w:pPr>
            <w:r>
              <w:rPr>
                <w:rFonts w:hint="eastAsia" w:ascii="仿宋" w:hAnsi="仿宋" w:eastAsia="仿宋" w:cs="仿宋"/>
                <w:b/>
                <w:bCs/>
                <w:highlight w:val="none"/>
              </w:rPr>
              <w:t>分项</w:t>
            </w:r>
          </w:p>
          <w:p w14:paraId="134DFD20">
            <w:pPr>
              <w:jc w:val="center"/>
              <w:rPr>
                <w:rFonts w:hint="eastAsia" w:ascii="仿宋" w:hAnsi="仿宋" w:eastAsia="仿宋" w:cs="仿宋"/>
                <w:b/>
                <w:bCs/>
                <w:highlight w:val="none"/>
              </w:rPr>
            </w:pPr>
            <w:r>
              <w:rPr>
                <w:rFonts w:hint="eastAsia" w:ascii="仿宋" w:hAnsi="仿宋" w:eastAsia="仿宋" w:cs="仿宋"/>
                <w:b/>
                <w:bCs/>
                <w:highlight w:val="none"/>
              </w:rPr>
              <w:t>内容</w:t>
            </w:r>
          </w:p>
        </w:tc>
        <w:tc>
          <w:tcPr>
            <w:tcW w:w="590" w:type="pct"/>
            <w:tcBorders>
              <w:top w:val="single" w:color="000000" w:sz="4" w:space="0"/>
              <w:left w:val="nil"/>
              <w:bottom w:val="single" w:color="000000" w:sz="4" w:space="0"/>
              <w:right w:val="single" w:color="000000" w:sz="4" w:space="0"/>
            </w:tcBorders>
            <w:noWrap w:val="0"/>
            <w:tcMar>
              <w:top w:w="0" w:type="dxa"/>
              <w:left w:w="105" w:type="dxa"/>
              <w:bottom w:w="0" w:type="dxa"/>
              <w:right w:w="105" w:type="dxa"/>
            </w:tcMar>
            <w:vAlign w:val="center"/>
          </w:tcPr>
          <w:p w14:paraId="27082D3A">
            <w:pPr>
              <w:jc w:val="center"/>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岗位名称</w:t>
            </w:r>
          </w:p>
        </w:tc>
        <w:tc>
          <w:tcPr>
            <w:tcW w:w="418" w:type="pct"/>
            <w:tcBorders>
              <w:top w:val="single" w:color="000000" w:sz="4" w:space="0"/>
              <w:left w:val="nil"/>
              <w:bottom w:val="single" w:color="000000" w:sz="4" w:space="0"/>
              <w:right w:val="single" w:color="000000" w:sz="4" w:space="0"/>
            </w:tcBorders>
            <w:noWrap w:val="0"/>
            <w:tcMar>
              <w:top w:w="0" w:type="dxa"/>
              <w:left w:w="105" w:type="dxa"/>
              <w:bottom w:w="0" w:type="dxa"/>
              <w:right w:w="105" w:type="dxa"/>
            </w:tcMar>
            <w:vAlign w:val="center"/>
          </w:tcPr>
          <w:p w14:paraId="006F212C">
            <w:pPr>
              <w:jc w:val="center"/>
              <w:rPr>
                <w:rFonts w:hint="eastAsia" w:ascii="仿宋" w:hAnsi="仿宋" w:eastAsia="仿宋" w:cs="仿宋"/>
                <w:b/>
                <w:bCs/>
                <w:highlight w:val="none"/>
              </w:rPr>
            </w:pPr>
            <w:r>
              <w:rPr>
                <w:rFonts w:hint="eastAsia" w:ascii="仿宋" w:hAnsi="仿宋" w:eastAsia="仿宋" w:cs="仿宋"/>
                <w:b/>
                <w:bCs/>
                <w:highlight w:val="none"/>
              </w:rPr>
              <w:t>涉及人（项)数</w:t>
            </w:r>
          </w:p>
        </w:tc>
        <w:tc>
          <w:tcPr>
            <w:tcW w:w="423" w:type="pct"/>
            <w:tcBorders>
              <w:top w:val="single" w:color="000000" w:sz="4" w:space="0"/>
              <w:left w:val="nil"/>
              <w:bottom w:val="single" w:color="000000" w:sz="4" w:space="0"/>
              <w:right w:val="single" w:color="000000" w:sz="4" w:space="0"/>
            </w:tcBorders>
            <w:noWrap w:val="0"/>
            <w:tcMar>
              <w:top w:w="0" w:type="dxa"/>
              <w:left w:w="105" w:type="dxa"/>
              <w:bottom w:w="0" w:type="dxa"/>
              <w:right w:w="105" w:type="dxa"/>
            </w:tcMar>
            <w:vAlign w:val="center"/>
          </w:tcPr>
          <w:p w14:paraId="52350866">
            <w:pPr>
              <w:jc w:val="center"/>
              <w:rPr>
                <w:rFonts w:hint="eastAsia" w:ascii="仿宋" w:hAnsi="仿宋" w:eastAsia="仿宋" w:cs="仿宋"/>
                <w:b/>
                <w:bCs/>
                <w:highlight w:val="none"/>
              </w:rPr>
            </w:pPr>
            <w:r>
              <w:rPr>
                <w:rFonts w:hint="eastAsia" w:ascii="仿宋" w:hAnsi="仿宋" w:eastAsia="仿宋" w:cs="仿宋"/>
                <w:b/>
                <w:bCs/>
                <w:highlight w:val="none"/>
              </w:rPr>
              <w:t>小计（元/年）</w:t>
            </w:r>
          </w:p>
        </w:tc>
        <w:tc>
          <w:tcPr>
            <w:tcW w:w="2236" w:type="pct"/>
            <w:tcBorders>
              <w:top w:val="single" w:color="000000" w:sz="4" w:space="0"/>
              <w:left w:val="nil"/>
              <w:bottom w:val="single" w:color="000000" w:sz="4" w:space="0"/>
              <w:right w:val="single" w:color="000000" w:sz="4" w:space="0"/>
            </w:tcBorders>
            <w:noWrap w:val="0"/>
            <w:tcMar>
              <w:top w:w="0" w:type="dxa"/>
              <w:left w:w="105" w:type="dxa"/>
              <w:bottom w:w="0" w:type="dxa"/>
              <w:right w:w="105" w:type="dxa"/>
            </w:tcMar>
            <w:vAlign w:val="center"/>
          </w:tcPr>
          <w:p w14:paraId="65935BAD">
            <w:pPr>
              <w:jc w:val="center"/>
              <w:rPr>
                <w:rFonts w:hint="eastAsia" w:ascii="仿宋" w:hAnsi="仿宋" w:eastAsia="仿宋" w:cs="仿宋"/>
                <w:b/>
                <w:bCs/>
                <w:highlight w:val="none"/>
                <w:lang w:val="en-US" w:eastAsia="zh-CN"/>
              </w:rPr>
            </w:pPr>
            <w:r>
              <w:rPr>
                <w:rFonts w:hint="eastAsia" w:ascii="仿宋" w:hAnsi="仿宋" w:eastAsia="仿宋" w:cs="仿宋"/>
                <w:b/>
                <w:bCs/>
                <w:highlight w:val="none"/>
              </w:rPr>
              <w:t>报价</w:t>
            </w:r>
            <w:r>
              <w:rPr>
                <w:rFonts w:hint="eastAsia" w:ascii="仿宋" w:hAnsi="仿宋" w:eastAsia="仿宋" w:cs="仿宋"/>
                <w:b/>
                <w:bCs/>
                <w:highlight w:val="none"/>
                <w:lang w:val="en-US" w:eastAsia="zh-CN"/>
              </w:rPr>
              <w:t>说明</w:t>
            </w:r>
          </w:p>
        </w:tc>
        <w:tc>
          <w:tcPr>
            <w:tcW w:w="856" w:type="pct"/>
            <w:tcBorders>
              <w:top w:val="single" w:color="000000" w:sz="4" w:space="0"/>
              <w:left w:val="nil"/>
              <w:bottom w:val="single" w:color="000000" w:sz="4" w:space="0"/>
              <w:right w:val="single" w:color="000000" w:sz="4" w:space="0"/>
            </w:tcBorders>
            <w:noWrap w:val="0"/>
            <w:tcMar>
              <w:top w:w="0" w:type="dxa"/>
              <w:left w:w="105" w:type="dxa"/>
              <w:bottom w:w="0" w:type="dxa"/>
              <w:right w:w="105" w:type="dxa"/>
            </w:tcMar>
            <w:vAlign w:val="center"/>
          </w:tcPr>
          <w:p w14:paraId="5E5DA8E3">
            <w:pPr>
              <w:jc w:val="center"/>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备注</w:t>
            </w:r>
          </w:p>
        </w:tc>
      </w:tr>
      <w:tr w14:paraId="52E8C43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492" w:hRule="atLeast"/>
        </w:trPr>
        <w:tc>
          <w:tcPr>
            <w:tcW w:w="237" w:type="pct"/>
            <w:vMerge w:val="restar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7D4DD7D4">
            <w:pPr>
              <w:jc w:val="center"/>
              <w:rPr>
                <w:rFonts w:hint="eastAsia" w:ascii="仿宋" w:hAnsi="仿宋" w:eastAsia="仿宋" w:cs="仿宋"/>
                <w:highlight w:val="none"/>
              </w:rPr>
            </w:pPr>
            <w:r>
              <w:rPr>
                <w:rFonts w:hint="eastAsia" w:ascii="仿宋" w:hAnsi="仿宋" w:eastAsia="仿宋" w:cs="仿宋"/>
                <w:highlight w:val="none"/>
              </w:rPr>
              <w:t>1</w:t>
            </w:r>
          </w:p>
        </w:tc>
        <w:tc>
          <w:tcPr>
            <w:tcW w:w="237" w:type="pct"/>
            <w:vMerge w:val="restart"/>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03F16805">
            <w:pPr>
              <w:jc w:val="center"/>
              <w:rPr>
                <w:rFonts w:hint="eastAsia" w:ascii="仿宋" w:hAnsi="仿宋" w:eastAsia="仿宋" w:cs="仿宋"/>
                <w:highlight w:val="none"/>
              </w:rPr>
            </w:pPr>
            <w:r>
              <w:rPr>
                <w:rFonts w:hint="eastAsia" w:ascii="仿宋" w:hAnsi="仿宋" w:eastAsia="仿宋" w:cs="仿宋"/>
                <w:highlight w:val="none"/>
                <w:lang w:val="en-US" w:eastAsia="zh-CN"/>
              </w:rPr>
              <w:t>员工基本工资</w:t>
            </w:r>
          </w:p>
        </w:tc>
        <w:tc>
          <w:tcPr>
            <w:tcW w:w="590" w:type="pct"/>
            <w:tcBorders>
              <w:top w:val="nil"/>
              <w:left w:val="nil"/>
              <w:bottom w:val="single" w:color="auto" w:sz="4" w:space="0"/>
              <w:right w:val="single" w:color="000000" w:sz="4" w:space="0"/>
            </w:tcBorders>
            <w:noWrap w:val="0"/>
            <w:tcMar>
              <w:top w:w="0" w:type="dxa"/>
              <w:left w:w="105" w:type="dxa"/>
              <w:bottom w:w="0" w:type="dxa"/>
              <w:right w:w="105" w:type="dxa"/>
            </w:tcMar>
            <w:vAlign w:val="center"/>
          </w:tcPr>
          <w:p w14:paraId="4E6BDB48">
            <w:pPr>
              <w:jc w:val="center"/>
              <w:rPr>
                <w:rFonts w:hint="eastAsia" w:ascii="仿宋" w:hAnsi="仿宋" w:eastAsia="仿宋" w:cs="仿宋"/>
                <w:highlight w:val="none"/>
              </w:rPr>
            </w:pPr>
            <w:r>
              <w:rPr>
                <w:rFonts w:hint="eastAsia" w:ascii="仿宋" w:hAnsi="仿宋" w:eastAsia="仿宋" w:cs="仿宋"/>
                <w:highlight w:val="none"/>
              </w:rPr>
              <w:t>项目负责人</w:t>
            </w:r>
          </w:p>
        </w:tc>
        <w:tc>
          <w:tcPr>
            <w:tcW w:w="418" w:type="pct"/>
            <w:tcBorders>
              <w:top w:val="nil"/>
              <w:left w:val="nil"/>
              <w:bottom w:val="single" w:color="auto" w:sz="4" w:space="0"/>
              <w:right w:val="single" w:color="000000" w:sz="4" w:space="0"/>
            </w:tcBorders>
            <w:noWrap w:val="0"/>
            <w:tcMar>
              <w:top w:w="0" w:type="dxa"/>
              <w:left w:w="105" w:type="dxa"/>
              <w:bottom w:w="0" w:type="dxa"/>
              <w:right w:w="105" w:type="dxa"/>
            </w:tcMar>
            <w:vAlign w:val="center"/>
          </w:tcPr>
          <w:p w14:paraId="08F31F34">
            <w:pPr>
              <w:jc w:val="center"/>
              <w:rPr>
                <w:rFonts w:hint="eastAsia" w:ascii="仿宋" w:hAnsi="仿宋" w:eastAsia="仿宋" w:cs="仿宋"/>
                <w:highlight w:val="none"/>
                <w:lang w:val="en-US" w:eastAsia="zh-CN"/>
              </w:rPr>
            </w:pPr>
            <w:r>
              <w:rPr>
                <w:rFonts w:hint="eastAsia" w:ascii="仿宋" w:hAnsi="仿宋" w:eastAsia="仿宋" w:cs="仿宋"/>
                <w:highlight w:val="none"/>
                <w:lang w:val="en-US" w:eastAsia="zh-CN"/>
              </w:rPr>
              <w:t>1人</w:t>
            </w:r>
          </w:p>
        </w:tc>
        <w:tc>
          <w:tcPr>
            <w:tcW w:w="423" w:type="pct"/>
            <w:tcBorders>
              <w:top w:val="nil"/>
              <w:left w:val="nil"/>
              <w:bottom w:val="single" w:color="auto" w:sz="4" w:space="0"/>
              <w:right w:val="single" w:color="000000" w:sz="4" w:space="0"/>
            </w:tcBorders>
            <w:noWrap w:val="0"/>
            <w:tcMar>
              <w:top w:w="0" w:type="dxa"/>
              <w:left w:w="105" w:type="dxa"/>
              <w:bottom w:w="0" w:type="dxa"/>
              <w:right w:w="105" w:type="dxa"/>
            </w:tcMar>
            <w:vAlign w:val="center"/>
          </w:tcPr>
          <w:p w14:paraId="61E74C9F">
            <w:pPr>
              <w:jc w:val="center"/>
              <w:rPr>
                <w:rFonts w:hint="eastAsia" w:ascii="仿宋" w:hAnsi="仿宋" w:eastAsia="仿宋" w:cs="仿宋"/>
                <w:highlight w:val="none"/>
              </w:rPr>
            </w:pPr>
          </w:p>
        </w:tc>
        <w:tc>
          <w:tcPr>
            <w:tcW w:w="2236" w:type="pct"/>
            <w:vMerge w:val="restart"/>
            <w:tcBorders>
              <w:top w:val="nil"/>
              <w:left w:val="nil"/>
              <w:bottom w:val="single" w:color="auto" w:sz="4" w:space="0"/>
              <w:right w:val="single" w:color="000000" w:sz="4" w:space="0"/>
            </w:tcBorders>
            <w:noWrap w:val="0"/>
            <w:tcMar>
              <w:top w:w="0" w:type="dxa"/>
              <w:left w:w="105" w:type="dxa"/>
              <w:bottom w:w="0" w:type="dxa"/>
              <w:right w:w="105" w:type="dxa"/>
            </w:tcMar>
            <w:vAlign w:val="center"/>
          </w:tcPr>
          <w:p w14:paraId="05FC63BA">
            <w:pPr>
              <w:jc w:val="both"/>
              <w:rPr>
                <w:rFonts w:hint="eastAsia" w:ascii="仿宋" w:hAnsi="仿宋" w:eastAsia="仿宋" w:cs="仿宋"/>
                <w:highlight w:val="none"/>
                <w:lang w:val="en-US" w:eastAsia="zh-CN"/>
              </w:rPr>
            </w:pPr>
            <w:r>
              <w:rPr>
                <w:rFonts w:hint="eastAsia" w:ascii="仿宋" w:hAnsi="仿宋" w:eastAsia="仿宋" w:cs="仿宋"/>
                <w:highlight w:val="none"/>
                <w:lang w:val="en-US" w:eastAsia="zh-CN"/>
              </w:rPr>
              <w:t>1.</w:t>
            </w:r>
            <w:r>
              <w:rPr>
                <w:rFonts w:hint="eastAsia" w:ascii="仿宋" w:hAnsi="仿宋" w:eastAsia="仿宋" w:cs="仿宋"/>
                <w:highlight w:val="none"/>
              </w:rPr>
              <w:t>所有服务人员基本工资</w:t>
            </w:r>
            <w:r>
              <w:rPr>
                <w:rFonts w:hint="eastAsia" w:ascii="仿宋" w:hAnsi="仿宋" w:eastAsia="仿宋" w:cs="仿宋"/>
                <w:highlight w:val="none"/>
                <w:lang w:val="en-US" w:eastAsia="zh-CN"/>
              </w:rPr>
              <w:t>不得低于宜宾市现行最新规定最低工资标准。</w:t>
            </w:r>
          </w:p>
          <w:p w14:paraId="5A21C905">
            <w:pPr>
              <w:jc w:val="both"/>
              <w:rPr>
                <w:rFonts w:hint="eastAsia" w:ascii="仿宋" w:hAnsi="仿宋" w:eastAsia="仿宋" w:cs="仿宋"/>
                <w:highlight w:val="none"/>
              </w:rPr>
            </w:pPr>
            <w:r>
              <w:rPr>
                <w:rFonts w:hint="eastAsia" w:ascii="仿宋" w:hAnsi="仿宋" w:eastAsia="仿宋" w:cs="仿宋"/>
                <w:highlight w:val="none"/>
                <w:lang w:val="en-US" w:eastAsia="zh-CN"/>
              </w:rPr>
              <w:t>2.服务期间有最新标准以最新标准为准</w:t>
            </w:r>
            <w:r>
              <w:rPr>
                <w:rFonts w:hint="eastAsia" w:ascii="仿宋" w:hAnsi="仿宋" w:eastAsia="仿宋" w:cs="仿宋"/>
                <w:highlight w:val="none"/>
              </w:rPr>
              <w:t>。</w:t>
            </w:r>
          </w:p>
        </w:tc>
        <w:tc>
          <w:tcPr>
            <w:tcW w:w="856" w:type="pct"/>
            <w:tcBorders>
              <w:top w:val="nil"/>
              <w:left w:val="nil"/>
              <w:bottom w:val="single" w:color="auto" w:sz="4" w:space="0"/>
              <w:right w:val="single" w:color="000000" w:sz="4" w:space="0"/>
            </w:tcBorders>
            <w:noWrap w:val="0"/>
            <w:tcMar>
              <w:top w:w="0" w:type="dxa"/>
              <w:left w:w="105" w:type="dxa"/>
              <w:bottom w:w="0" w:type="dxa"/>
              <w:right w:w="105" w:type="dxa"/>
            </w:tcMar>
            <w:vAlign w:val="center"/>
          </w:tcPr>
          <w:p w14:paraId="0B056FF8">
            <w:pPr>
              <w:jc w:val="center"/>
              <w:rPr>
                <w:rFonts w:hint="eastAsia" w:ascii="仿宋" w:hAnsi="仿宋" w:eastAsia="仿宋" w:cs="仿宋"/>
                <w:highlight w:val="none"/>
                <w:lang w:val="en-US" w:eastAsia="zh-CN"/>
              </w:rPr>
            </w:pPr>
          </w:p>
        </w:tc>
      </w:tr>
      <w:tr w14:paraId="0E32119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045" w:hRule="atLeast"/>
        </w:trPr>
        <w:tc>
          <w:tcPr>
            <w:tcW w:w="237" w:type="pct"/>
            <w:vMerge w:val="continue"/>
            <w:tcBorders>
              <w:top w:val="nil"/>
              <w:left w:val="single" w:color="000000" w:sz="4" w:space="0"/>
              <w:bottom w:val="single" w:color="000000" w:sz="4" w:space="0"/>
              <w:right w:val="single" w:color="000000" w:sz="4" w:space="0"/>
            </w:tcBorders>
            <w:noWrap w:val="0"/>
            <w:vAlign w:val="center"/>
          </w:tcPr>
          <w:p w14:paraId="241D0A8A">
            <w:pPr>
              <w:jc w:val="center"/>
              <w:rPr>
                <w:rFonts w:hint="eastAsia" w:ascii="仿宋" w:hAnsi="仿宋" w:eastAsia="仿宋" w:cs="仿宋"/>
                <w:highlight w:val="none"/>
              </w:rPr>
            </w:pPr>
          </w:p>
        </w:tc>
        <w:tc>
          <w:tcPr>
            <w:tcW w:w="237" w:type="pct"/>
            <w:vMerge w:val="continue"/>
            <w:tcBorders>
              <w:top w:val="nil"/>
              <w:left w:val="nil"/>
              <w:bottom w:val="single" w:color="000000" w:sz="4" w:space="0"/>
              <w:right w:val="single" w:color="auto" w:sz="4" w:space="0"/>
            </w:tcBorders>
            <w:noWrap w:val="0"/>
            <w:vAlign w:val="center"/>
          </w:tcPr>
          <w:p w14:paraId="0351B43D">
            <w:pPr>
              <w:jc w:val="center"/>
              <w:rPr>
                <w:rFonts w:hint="eastAsia" w:ascii="仿宋" w:hAnsi="仿宋" w:eastAsia="仿宋" w:cs="仿宋"/>
                <w:highlight w:val="none"/>
              </w:rPr>
            </w:pPr>
          </w:p>
        </w:tc>
        <w:tc>
          <w:tcPr>
            <w:tcW w:w="590" w:type="pct"/>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262E1955">
            <w:pPr>
              <w:jc w:val="center"/>
              <w:rPr>
                <w:rFonts w:hint="eastAsia" w:ascii="仿宋" w:hAnsi="仿宋" w:eastAsia="仿宋" w:cs="仿宋"/>
                <w:highlight w:val="none"/>
              </w:rPr>
            </w:pPr>
            <w:r>
              <w:rPr>
                <w:rFonts w:hint="eastAsia" w:ascii="仿宋" w:hAnsi="仿宋" w:eastAsia="仿宋" w:cs="仿宋"/>
                <w:highlight w:val="none"/>
                <w:lang w:val="en-US" w:eastAsia="zh-CN"/>
              </w:rPr>
              <w:t>保洁人员</w:t>
            </w:r>
          </w:p>
        </w:tc>
        <w:tc>
          <w:tcPr>
            <w:tcW w:w="418" w:type="pct"/>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216E784B">
            <w:pPr>
              <w:jc w:val="center"/>
              <w:rPr>
                <w:rFonts w:hint="eastAsia" w:ascii="仿宋" w:hAnsi="仿宋" w:eastAsia="仿宋" w:cs="仿宋"/>
                <w:highlight w:val="none"/>
                <w:lang w:val="en-US" w:eastAsia="zh-CN"/>
              </w:rPr>
            </w:pPr>
            <w:r>
              <w:rPr>
                <w:rFonts w:hint="eastAsia" w:ascii="仿宋" w:hAnsi="仿宋" w:eastAsia="仿宋" w:cs="仿宋"/>
                <w:highlight w:val="none"/>
                <w:lang w:val="en-US" w:eastAsia="zh-CN"/>
              </w:rPr>
              <w:t>30人</w:t>
            </w:r>
          </w:p>
        </w:tc>
        <w:tc>
          <w:tcPr>
            <w:tcW w:w="423" w:type="pct"/>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66353B1E">
            <w:pPr>
              <w:jc w:val="center"/>
              <w:rPr>
                <w:rFonts w:hint="eastAsia" w:ascii="仿宋" w:hAnsi="仿宋" w:eastAsia="仿宋" w:cs="仿宋"/>
                <w:highlight w:val="none"/>
              </w:rPr>
            </w:pPr>
          </w:p>
        </w:tc>
        <w:tc>
          <w:tcPr>
            <w:tcW w:w="2236" w:type="pct"/>
            <w:vMerge w:val="continue"/>
            <w:tcBorders>
              <w:top w:val="single" w:color="auto" w:sz="4" w:space="0"/>
              <w:left w:val="single" w:color="auto" w:sz="4" w:space="0"/>
              <w:bottom w:val="single" w:color="auto" w:sz="4" w:space="0"/>
              <w:right w:val="single" w:color="auto" w:sz="4" w:space="0"/>
            </w:tcBorders>
            <w:noWrap w:val="0"/>
            <w:vAlign w:val="center"/>
          </w:tcPr>
          <w:p w14:paraId="0F6EC025">
            <w:pPr>
              <w:jc w:val="both"/>
              <w:rPr>
                <w:rFonts w:hint="eastAsia" w:ascii="仿宋" w:hAnsi="仿宋" w:eastAsia="仿宋" w:cs="仿宋"/>
                <w:highlight w:val="none"/>
              </w:rPr>
            </w:pPr>
          </w:p>
        </w:tc>
        <w:tc>
          <w:tcPr>
            <w:tcW w:w="856" w:type="pct"/>
            <w:tcBorders>
              <w:top w:val="single" w:color="auto" w:sz="4" w:space="0"/>
              <w:left w:val="single" w:color="auto" w:sz="4" w:space="0"/>
              <w:bottom w:val="single" w:color="auto" w:sz="4" w:space="0"/>
              <w:right w:val="single" w:color="auto" w:sz="4" w:space="0"/>
            </w:tcBorders>
            <w:noWrap w:val="0"/>
            <w:vAlign w:val="center"/>
          </w:tcPr>
          <w:p w14:paraId="667F7DE4">
            <w:pPr>
              <w:jc w:val="center"/>
              <w:rPr>
                <w:rFonts w:hint="eastAsia" w:ascii="仿宋" w:hAnsi="仿宋" w:eastAsia="仿宋" w:cs="仿宋"/>
                <w:highlight w:val="none"/>
              </w:rPr>
            </w:pPr>
          </w:p>
        </w:tc>
      </w:tr>
      <w:tr w14:paraId="1162807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237"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2DC4EF04">
            <w:pPr>
              <w:jc w:val="center"/>
              <w:rPr>
                <w:rFonts w:hint="eastAsia" w:ascii="仿宋" w:hAnsi="仿宋" w:eastAsia="仿宋" w:cs="仿宋"/>
                <w:highlight w:val="none"/>
              </w:rPr>
            </w:pPr>
            <w:r>
              <w:rPr>
                <w:rFonts w:hint="eastAsia" w:ascii="仿宋" w:hAnsi="仿宋" w:eastAsia="仿宋" w:cs="仿宋"/>
                <w:highlight w:val="none"/>
              </w:rPr>
              <w:t>2</w:t>
            </w:r>
          </w:p>
        </w:tc>
        <w:tc>
          <w:tcPr>
            <w:tcW w:w="828" w:type="pct"/>
            <w:gridSpan w:val="2"/>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2432801F">
            <w:pPr>
              <w:jc w:val="center"/>
              <w:rPr>
                <w:rFonts w:hint="eastAsia" w:ascii="仿宋" w:hAnsi="仿宋" w:eastAsia="仿宋" w:cs="仿宋"/>
                <w:highlight w:val="none"/>
              </w:rPr>
            </w:pPr>
            <w:r>
              <w:rPr>
                <w:rFonts w:hint="eastAsia" w:ascii="仿宋" w:hAnsi="仿宋" w:eastAsia="仿宋" w:cs="仿宋"/>
                <w:highlight w:val="none"/>
                <w:lang w:val="en-US" w:eastAsia="zh-CN"/>
              </w:rPr>
              <w:t>社会保险和医疗保险</w:t>
            </w:r>
          </w:p>
        </w:tc>
        <w:tc>
          <w:tcPr>
            <w:tcW w:w="418" w:type="pct"/>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600DBD0D">
            <w:pPr>
              <w:jc w:val="center"/>
              <w:rPr>
                <w:rFonts w:hint="eastAsia" w:ascii="仿宋" w:hAnsi="仿宋" w:eastAsia="仿宋" w:cs="仿宋"/>
                <w:highlight w:val="none"/>
                <w:lang w:val="en-US" w:eastAsia="zh-CN"/>
              </w:rPr>
            </w:pPr>
            <w:r>
              <w:rPr>
                <w:rFonts w:hint="eastAsia" w:ascii="仿宋" w:hAnsi="仿宋" w:eastAsia="仿宋" w:cs="仿宋"/>
                <w:highlight w:val="none"/>
                <w:lang w:val="en-US" w:eastAsia="zh-CN"/>
              </w:rPr>
              <w:t>1项</w:t>
            </w:r>
          </w:p>
        </w:tc>
        <w:tc>
          <w:tcPr>
            <w:tcW w:w="423" w:type="pct"/>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69A61FC0">
            <w:pPr>
              <w:jc w:val="center"/>
              <w:rPr>
                <w:rFonts w:hint="eastAsia" w:ascii="仿宋" w:hAnsi="仿宋" w:eastAsia="仿宋" w:cs="仿宋"/>
                <w:highlight w:val="none"/>
              </w:rPr>
            </w:pPr>
          </w:p>
        </w:tc>
        <w:tc>
          <w:tcPr>
            <w:tcW w:w="2236" w:type="pct"/>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2D84D50E">
            <w:pPr>
              <w:jc w:val="both"/>
              <w:rPr>
                <w:rFonts w:hint="eastAsia" w:ascii="仿宋" w:hAnsi="仿宋" w:eastAsia="仿宋" w:cs="仿宋"/>
                <w:highlight w:val="none"/>
                <w:lang w:val="en-US" w:eastAsia="zh-CN"/>
              </w:rPr>
            </w:pPr>
            <w:r>
              <w:rPr>
                <w:rFonts w:hint="eastAsia" w:ascii="仿宋" w:hAnsi="仿宋" w:eastAsia="仿宋" w:cs="仿宋"/>
                <w:highlight w:val="none"/>
                <w:lang w:val="en-US" w:eastAsia="zh-CN"/>
              </w:rPr>
              <w:t>1.</w:t>
            </w:r>
            <w:r>
              <w:rPr>
                <w:rFonts w:hint="eastAsia" w:ascii="仿宋" w:hAnsi="仿宋" w:eastAsia="仿宋" w:cs="仿宋"/>
                <w:highlight w:val="none"/>
              </w:rPr>
              <w:t>所有服务人员</w:t>
            </w:r>
            <w:r>
              <w:rPr>
                <w:rFonts w:hint="eastAsia" w:ascii="仿宋" w:hAnsi="仿宋" w:eastAsia="仿宋" w:cs="仿宋"/>
                <w:highlight w:val="none"/>
                <w:lang w:val="en-US" w:eastAsia="zh-CN"/>
              </w:rPr>
              <w:t>需全员缴纳社会保险和基本医疗保险，至少应包含基本养老保险、失业保险、工伤保险、基本医疗保险及生育保险，且缴费比例应符合宜宾市最新社保缴纳标准。</w:t>
            </w:r>
          </w:p>
          <w:p w14:paraId="0E4E93A2">
            <w:pPr>
              <w:jc w:val="both"/>
              <w:rPr>
                <w:rFonts w:hint="eastAsia" w:ascii="仿宋" w:hAnsi="仿宋" w:eastAsia="仿宋" w:cs="仿宋"/>
                <w:highlight w:val="none"/>
              </w:rPr>
            </w:pPr>
            <w:r>
              <w:rPr>
                <w:rFonts w:hint="eastAsia" w:ascii="仿宋" w:hAnsi="仿宋" w:eastAsia="仿宋" w:cs="仿宋"/>
                <w:highlight w:val="none"/>
                <w:lang w:val="en-US" w:eastAsia="zh-CN"/>
              </w:rPr>
              <w:t>2.缴纳社保基数不低于宜宾市最新城镇职工最低缴费基数</w:t>
            </w:r>
            <w:r>
              <w:rPr>
                <w:rFonts w:hint="eastAsia" w:ascii="仿宋" w:hAnsi="仿宋" w:eastAsia="仿宋" w:cs="仿宋"/>
                <w:highlight w:val="none"/>
              </w:rPr>
              <w:t>。</w:t>
            </w:r>
          </w:p>
          <w:p w14:paraId="39928DB4">
            <w:pPr>
              <w:jc w:val="both"/>
              <w:rPr>
                <w:rFonts w:hint="eastAsia" w:ascii="仿宋" w:hAnsi="仿宋" w:eastAsia="仿宋" w:cs="仿宋"/>
                <w:highlight w:val="none"/>
                <w:lang w:val="en-US" w:eastAsia="zh-CN"/>
              </w:rPr>
            </w:pPr>
            <w:r>
              <w:rPr>
                <w:rFonts w:hint="eastAsia" w:ascii="仿宋" w:hAnsi="仿宋" w:eastAsia="仿宋" w:cs="仿宋"/>
                <w:highlight w:val="none"/>
                <w:lang w:val="en-US" w:eastAsia="zh-CN"/>
              </w:rPr>
              <w:t>服务期间如有最新标准以最新标准为准。</w:t>
            </w:r>
          </w:p>
        </w:tc>
        <w:tc>
          <w:tcPr>
            <w:tcW w:w="856" w:type="pct"/>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261611D7">
            <w:pPr>
              <w:jc w:val="center"/>
              <w:rPr>
                <w:rFonts w:hint="eastAsia" w:ascii="仿宋" w:hAnsi="仿宋" w:eastAsia="仿宋" w:cs="仿宋"/>
                <w:highlight w:val="none"/>
                <w:lang w:val="en-US" w:eastAsia="zh-CN"/>
              </w:rPr>
            </w:pPr>
          </w:p>
        </w:tc>
      </w:tr>
      <w:tr w14:paraId="1594058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237" w:type="pct"/>
            <w:vMerge w:val="restart"/>
            <w:tcBorders>
              <w:top w:val="single" w:color="auto" w:sz="4" w:space="0"/>
              <w:left w:val="single" w:color="auto" w:sz="4" w:space="0"/>
              <w:right w:val="single" w:color="auto" w:sz="4" w:space="0"/>
            </w:tcBorders>
            <w:noWrap w:val="0"/>
            <w:tcMar>
              <w:top w:w="0" w:type="dxa"/>
              <w:left w:w="105" w:type="dxa"/>
              <w:bottom w:w="0" w:type="dxa"/>
              <w:right w:w="105" w:type="dxa"/>
            </w:tcMar>
            <w:vAlign w:val="center"/>
          </w:tcPr>
          <w:p w14:paraId="4C9FC52F">
            <w:pPr>
              <w:jc w:val="center"/>
              <w:rPr>
                <w:rFonts w:hint="eastAsia" w:ascii="仿宋" w:hAnsi="仿宋" w:eastAsia="仿宋" w:cs="仿宋"/>
                <w:highlight w:val="none"/>
                <w:lang w:val="en-US" w:eastAsia="zh-CN"/>
              </w:rPr>
            </w:pPr>
            <w:r>
              <w:rPr>
                <w:rFonts w:hint="eastAsia" w:ascii="仿宋" w:hAnsi="仿宋" w:eastAsia="仿宋" w:cs="仿宋"/>
                <w:highlight w:val="none"/>
                <w:lang w:val="en-US" w:eastAsia="zh-CN"/>
              </w:rPr>
              <w:t>3</w:t>
            </w:r>
          </w:p>
        </w:tc>
        <w:tc>
          <w:tcPr>
            <w:tcW w:w="237" w:type="pct"/>
            <w:vMerge w:val="restart"/>
            <w:tcBorders>
              <w:top w:val="single" w:color="auto" w:sz="4" w:space="0"/>
              <w:left w:val="single" w:color="auto" w:sz="4" w:space="0"/>
              <w:right w:val="single" w:color="auto" w:sz="4" w:space="0"/>
            </w:tcBorders>
            <w:noWrap w:val="0"/>
            <w:tcMar>
              <w:top w:w="0" w:type="dxa"/>
              <w:left w:w="105" w:type="dxa"/>
              <w:bottom w:w="0" w:type="dxa"/>
              <w:right w:w="105" w:type="dxa"/>
            </w:tcMar>
            <w:vAlign w:val="center"/>
          </w:tcPr>
          <w:p w14:paraId="758A8909">
            <w:pPr>
              <w:jc w:val="center"/>
              <w:rPr>
                <w:rFonts w:hint="eastAsia" w:ascii="仿宋" w:hAnsi="仿宋" w:eastAsia="仿宋" w:cs="仿宋"/>
                <w:highlight w:val="none"/>
              </w:rPr>
            </w:pPr>
            <w:r>
              <w:rPr>
                <w:rFonts w:hint="eastAsia" w:ascii="仿宋" w:hAnsi="仿宋" w:eastAsia="仿宋" w:cs="仿宋"/>
                <w:highlight w:val="none"/>
                <w:lang w:val="en-US" w:eastAsia="zh-CN"/>
              </w:rPr>
              <w:t>运营费用</w:t>
            </w:r>
          </w:p>
        </w:tc>
        <w:tc>
          <w:tcPr>
            <w:tcW w:w="590" w:type="pct"/>
            <w:tcBorders>
              <w:top w:val="nil"/>
              <w:left w:val="single" w:color="auto" w:sz="4" w:space="0"/>
              <w:bottom w:val="single" w:color="000000" w:sz="4" w:space="0"/>
              <w:right w:val="single" w:color="000000" w:sz="4" w:space="0"/>
            </w:tcBorders>
            <w:noWrap w:val="0"/>
            <w:tcMar>
              <w:top w:w="0" w:type="dxa"/>
              <w:left w:w="105" w:type="dxa"/>
              <w:bottom w:w="0" w:type="dxa"/>
              <w:right w:w="105" w:type="dxa"/>
            </w:tcMar>
            <w:vAlign w:val="center"/>
          </w:tcPr>
          <w:p w14:paraId="7C261231">
            <w:pPr>
              <w:jc w:val="center"/>
              <w:rPr>
                <w:rFonts w:hint="eastAsia" w:ascii="仿宋" w:hAnsi="仿宋" w:eastAsia="仿宋" w:cs="仿宋"/>
                <w:highlight w:val="none"/>
                <w:lang w:val="en-US" w:eastAsia="zh-CN"/>
              </w:rPr>
            </w:pPr>
            <w:r>
              <w:rPr>
                <w:rFonts w:hint="eastAsia" w:ascii="仿宋" w:hAnsi="仿宋" w:eastAsia="仿宋" w:cs="仿宋"/>
                <w:highlight w:val="none"/>
                <w:lang w:val="en-US" w:eastAsia="zh-CN"/>
              </w:rPr>
              <w:t>税费</w:t>
            </w:r>
          </w:p>
        </w:tc>
        <w:tc>
          <w:tcPr>
            <w:tcW w:w="418" w:type="pct"/>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43A387D9">
            <w:pPr>
              <w:jc w:val="center"/>
              <w:rPr>
                <w:rFonts w:hint="eastAsia" w:ascii="仿宋" w:hAnsi="仿宋" w:eastAsia="仿宋" w:cs="仿宋"/>
                <w:highlight w:val="none"/>
                <w:lang w:val="en-US" w:eastAsia="zh-CN"/>
              </w:rPr>
            </w:pPr>
            <w:r>
              <w:rPr>
                <w:rFonts w:hint="eastAsia" w:ascii="仿宋" w:hAnsi="仿宋" w:eastAsia="仿宋" w:cs="仿宋"/>
                <w:highlight w:val="none"/>
                <w:lang w:val="en-US" w:eastAsia="zh-CN"/>
              </w:rPr>
              <w:t>1项</w:t>
            </w:r>
          </w:p>
        </w:tc>
        <w:tc>
          <w:tcPr>
            <w:tcW w:w="423" w:type="pct"/>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242FC978">
            <w:pPr>
              <w:jc w:val="center"/>
              <w:rPr>
                <w:rFonts w:hint="eastAsia" w:ascii="仿宋" w:hAnsi="仿宋" w:eastAsia="仿宋" w:cs="仿宋"/>
                <w:highlight w:val="none"/>
              </w:rPr>
            </w:pPr>
          </w:p>
        </w:tc>
        <w:tc>
          <w:tcPr>
            <w:tcW w:w="2236" w:type="pct"/>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49DC9B57">
            <w:pPr>
              <w:jc w:val="both"/>
              <w:rPr>
                <w:rFonts w:hint="default" w:ascii="仿宋" w:hAnsi="仿宋" w:eastAsia="仿宋" w:cs="仿宋"/>
                <w:highlight w:val="none"/>
                <w:lang w:val="en-US"/>
              </w:rPr>
            </w:pPr>
            <w:r>
              <w:rPr>
                <w:rFonts w:hint="eastAsia" w:ascii="仿宋" w:hAnsi="仿宋" w:eastAsia="仿宋" w:cs="仿宋"/>
                <w:highlight w:val="none"/>
                <w:lang w:val="en-US" w:eastAsia="zh-CN"/>
              </w:rPr>
              <w:t>供应商在明确增值税纳税人身份即明确是增值税一般纳税人还是小规模纳税人。</w:t>
            </w:r>
          </w:p>
        </w:tc>
        <w:tc>
          <w:tcPr>
            <w:tcW w:w="856" w:type="pct"/>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460CC805">
            <w:pPr>
              <w:jc w:val="center"/>
              <w:rPr>
                <w:rFonts w:hint="eastAsia" w:ascii="仿宋" w:hAnsi="仿宋" w:eastAsia="仿宋" w:cs="仿宋"/>
                <w:highlight w:val="none"/>
                <w:u w:val="single"/>
                <w:lang w:val="en-US" w:eastAsia="zh-CN"/>
              </w:rPr>
            </w:pPr>
            <w:r>
              <w:rPr>
                <w:rFonts w:hint="eastAsia" w:ascii="仿宋" w:hAnsi="仿宋" w:eastAsia="仿宋" w:cs="仿宋"/>
                <w:highlight w:val="none"/>
                <w:lang w:val="en-US" w:eastAsia="zh-CN"/>
              </w:rPr>
              <w:t>身份类别：</w:t>
            </w:r>
            <w:r>
              <w:rPr>
                <w:rFonts w:hint="eastAsia" w:ascii="仿宋" w:hAnsi="仿宋" w:eastAsia="仿宋" w:cs="仿宋"/>
                <w:highlight w:val="none"/>
                <w:u w:val="single"/>
                <w:lang w:val="en-US" w:eastAsia="zh-CN"/>
              </w:rPr>
              <w:t xml:space="preserve">     </w:t>
            </w:r>
          </w:p>
          <w:p w14:paraId="64B529C5">
            <w:pPr>
              <w:jc w:val="both"/>
              <w:rPr>
                <w:rFonts w:hint="eastAsia" w:ascii="仿宋" w:hAnsi="仿宋" w:eastAsia="仿宋" w:cs="仿宋"/>
                <w:highlight w:val="none"/>
                <w:lang w:val="en-US" w:eastAsia="zh-CN"/>
              </w:rPr>
            </w:pPr>
            <w:r>
              <w:rPr>
                <w:rFonts w:hint="eastAsia" w:ascii="仿宋" w:hAnsi="仿宋" w:eastAsia="仿宋" w:cs="仿宋"/>
                <w:highlight w:val="none"/>
                <w:lang w:val="en-US" w:eastAsia="zh-CN"/>
              </w:rPr>
              <w:t>税率：</w:t>
            </w:r>
            <w:r>
              <w:rPr>
                <w:rFonts w:hint="eastAsia" w:ascii="仿宋" w:hAnsi="仿宋" w:eastAsia="仿宋" w:cs="仿宋"/>
                <w:highlight w:val="none"/>
                <w:u w:val="single"/>
                <w:lang w:val="en-US" w:eastAsia="zh-CN"/>
              </w:rPr>
              <w:t xml:space="preserve">   </w:t>
            </w:r>
            <w:r>
              <w:rPr>
                <w:rFonts w:hint="eastAsia" w:ascii="仿宋" w:hAnsi="仿宋" w:eastAsia="仿宋" w:cs="仿宋"/>
                <w:highlight w:val="none"/>
                <w:lang w:val="en-US" w:eastAsia="zh-CN"/>
              </w:rPr>
              <w:t>%</w:t>
            </w:r>
          </w:p>
        </w:tc>
      </w:tr>
      <w:tr w14:paraId="0C411BC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237" w:type="pct"/>
            <w:vMerge w:val="continue"/>
            <w:tcBorders>
              <w:left w:val="single" w:color="auto" w:sz="4" w:space="0"/>
              <w:right w:val="single" w:color="auto" w:sz="4" w:space="0"/>
            </w:tcBorders>
            <w:noWrap w:val="0"/>
            <w:tcMar>
              <w:top w:w="0" w:type="dxa"/>
              <w:left w:w="105" w:type="dxa"/>
              <w:bottom w:w="0" w:type="dxa"/>
              <w:right w:w="105" w:type="dxa"/>
            </w:tcMar>
            <w:vAlign w:val="center"/>
          </w:tcPr>
          <w:p w14:paraId="6E41DB56">
            <w:pPr>
              <w:jc w:val="center"/>
              <w:rPr>
                <w:rFonts w:hint="eastAsia" w:ascii="仿宋" w:hAnsi="仿宋" w:eastAsia="仿宋" w:cs="仿宋"/>
                <w:highlight w:val="none"/>
              </w:rPr>
            </w:pPr>
          </w:p>
        </w:tc>
        <w:tc>
          <w:tcPr>
            <w:tcW w:w="237" w:type="pct"/>
            <w:vMerge w:val="continue"/>
            <w:tcBorders>
              <w:left w:val="single" w:color="auto" w:sz="4" w:space="0"/>
              <w:right w:val="single" w:color="auto" w:sz="4" w:space="0"/>
            </w:tcBorders>
            <w:noWrap w:val="0"/>
            <w:tcMar>
              <w:top w:w="0" w:type="dxa"/>
              <w:left w:w="105" w:type="dxa"/>
              <w:bottom w:w="0" w:type="dxa"/>
              <w:right w:w="105" w:type="dxa"/>
            </w:tcMar>
            <w:vAlign w:val="center"/>
          </w:tcPr>
          <w:p w14:paraId="64B66D00">
            <w:pPr>
              <w:jc w:val="center"/>
              <w:rPr>
                <w:rFonts w:hint="eastAsia" w:ascii="仿宋" w:hAnsi="仿宋" w:eastAsia="仿宋" w:cs="仿宋"/>
                <w:highlight w:val="none"/>
              </w:rPr>
            </w:pPr>
          </w:p>
        </w:tc>
        <w:tc>
          <w:tcPr>
            <w:tcW w:w="590" w:type="pct"/>
            <w:tcBorders>
              <w:top w:val="nil"/>
              <w:left w:val="single" w:color="auto" w:sz="4" w:space="0"/>
              <w:bottom w:val="single" w:color="000000" w:sz="4" w:space="0"/>
              <w:right w:val="single" w:color="000000" w:sz="4" w:space="0"/>
            </w:tcBorders>
            <w:noWrap w:val="0"/>
            <w:tcMar>
              <w:top w:w="0" w:type="dxa"/>
              <w:left w:w="105" w:type="dxa"/>
              <w:bottom w:w="0" w:type="dxa"/>
              <w:right w:w="105" w:type="dxa"/>
            </w:tcMar>
            <w:vAlign w:val="center"/>
          </w:tcPr>
          <w:p w14:paraId="69EDEBBA">
            <w:pPr>
              <w:jc w:val="center"/>
              <w:rPr>
                <w:rFonts w:hint="eastAsia" w:ascii="仿宋" w:hAnsi="仿宋" w:eastAsia="仿宋" w:cs="仿宋"/>
                <w:highlight w:val="none"/>
              </w:rPr>
            </w:pPr>
            <w:r>
              <w:rPr>
                <w:rFonts w:hint="eastAsia" w:ascii="仿宋" w:hAnsi="仿宋" w:eastAsia="仿宋" w:cs="仿宋"/>
                <w:highlight w:val="none"/>
                <w:lang w:val="en-US" w:eastAsia="zh-CN"/>
              </w:rPr>
              <w:t>企业管理费、利润</w:t>
            </w:r>
          </w:p>
        </w:tc>
        <w:tc>
          <w:tcPr>
            <w:tcW w:w="418" w:type="pct"/>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69748203">
            <w:pPr>
              <w:jc w:val="center"/>
              <w:rPr>
                <w:rFonts w:hint="eastAsia" w:ascii="仿宋" w:hAnsi="仿宋" w:eastAsia="仿宋" w:cs="仿宋"/>
                <w:highlight w:val="none"/>
              </w:rPr>
            </w:pPr>
            <w:r>
              <w:rPr>
                <w:rFonts w:hint="eastAsia" w:ascii="仿宋" w:hAnsi="仿宋" w:eastAsia="仿宋" w:cs="仿宋"/>
                <w:highlight w:val="none"/>
                <w:lang w:val="en-US" w:eastAsia="zh-CN"/>
              </w:rPr>
              <w:t>1项</w:t>
            </w:r>
          </w:p>
        </w:tc>
        <w:tc>
          <w:tcPr>
            <w:tcW w:w="423" w:type="pct"/>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472614CA">
            <w:pPr>
              <w:jc w:val="center"/>
              <w:rPr>
                <w:rFonts w:hint="eastAsia" w:ascii="仿宋" w:hAnsi="仿宋" w:eastAsia="仿宋" w:cs="仿宋"/>
                <w:highlight w:val="none"/>
              </w:rPr>
            </w:pPr>
          </w:p>
        </w:tc>
        <w:tc>
          <w:tcPr>
            <w:tcW w:w="2236" w:type="pct"/>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4A568546">
            <w:pPr>
              <w:jc w:val="both"/>
              <w:rPr>
                <w:rFonts w:hint="eastAsia" w:ascii="仿宋" w:hAnsi="仿宋" w:eastAsia="仿宋" w:cs="仿宋"/>
                <w:highlight w:val="none"/>
              </w:rPr>
            </w:pPr>
            <w:r>
              <w:rPr>
                <w:rFonts w:hint="eastAsia" w:ascii="仿宋" w:hAnsi="仿宋" w:eastAsia="仿宋" w:cs="仿宋"/>
                <w:highlight w:val="none"/>
                <w:lang w:val="en-US" w:eastAsia="zh-CN"/>
              </w:rPr>
              <w:t>供应商自行综合考虑，根据实际情况填写。</w:t>
            </w:r>
          </w:p>
        </w:tc>
        <w:tc>
          <w:tcPr>
            <w:tcW w:w="856" w:type="pct"/>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3CCABDB0">
            <w:pPr>
              <w:jc w:val="center"/>
              <w:rPr>
                <w:rFonts w:hint="eastAsia" w:ascii="仿宋" w:hAnsi="仿宋" w:eastAsia="仿宋" w:cs="仿宋"/>
                <w:highlight w:val="none"/>
              </w:rPr>
            </w:pPr>
          </w:p>
        </w:tc>
      </w:tr>
      <w:tr w14:paraId="2FF6E77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237" w:type="pct"/>
            <w:vMerge w:val="continue"/>
            <w:tcBorders>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113E8A92">
            <w:pPr>
              <w:jc w:val="center"/>
              <w:rPr>
                <w:rFonts w:hint="eastAsia" w:ascii="仿宋" w:hAnsi="仿宋" w:eastAsia="仿宋" w:cs="仿宋"/>
                <w:highlight w:val="none"/>
              </w:rPr>
            </w:pPr>
          </w:p>
        </w:tc>
        <w:tc>
          <w:tcPr>
            <w:tcW w:w="237" w:type="pct"/>
            <w:vMerge w:val="continue"/>
            <w:tcBorders>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0182FF17">
            <w:pPr>
              <w:jc w:val="center"/>
              <w:rPr>
                <w:rFonts w:hint="eastAsia" w:ascii="仿宋" w:hAnsi="仿宋" w:eastAsia="仿宋" w:cs="仿宋"/>
                <w:highlight w:val="none"/>
              </w:rPr>
            </w:pPr>
          </w:p>
        </w:tc>
        <w:tc>
          <w:tcPr>
            <w:tcW w:w="590" w:type="pct"/>
            <w:tcBorders>
              <w:top w:val="nil"/>
              <w:left w:val="single" w:color="auto" w:sz="4" w:space="0"/>
              <w:bottom w:val="single" w:color="000000" w:sz="4" w:space="0"/>
              <w:right w:val="single" w:color="000000" w:sz="4" w:space="0"/>
            </w:tcBorders>
            <w:noWrap w:val="0"/>
            <w:tcMar>
              <w:top w:w="0" w:type="dxa"/>
              <w:left w:w="105" w:type="dxa"/>
              <w:bottom w:w="0" w:type="dxa"/>
              <w:right w:w="105" w:type="dxa"/>
            </w:tcMar>
            <w:vAlign w:val="center"/>
          </w:tcPr>
          <w:p w14:paraId="416D6481">
            <w:pPr>
              <w:jc w:val="center"/>
              <w:rPr>
                <w:rFonts w:hint="eastAsia" w:ascii="仿宋" w:hAnsi="仿宋" w:eastAsia="仿宋" w:cs="仿宋"/>
                <w:highlight w:val="none"/>
                <w:lang w:val="en-US" w:eastAsia="zh-CN"/>
              </w:rPr>
            </w:pPr>
            <w:r>
              <w:rPr>
                <w:rFonts w:hint="eastAsia" w:ascii="仿宋" w:hAnsi="仿宋" w:eastAsia="仿宋" w:cs="仿宋"/>
                <w:highlight w:val="none"/>
                <w:lang w:val="en-US" w:eastAsia="zh-CN"/>
              </w:rPr>
              <w:t>其他费用</w:t>
            </w:r>
          </w:p>
        </w:tc>
        <w:tc>
          <w:tcPr>
            <w:tcW w:w="418" w:type="pct"/>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0A7E8D2E">
            <w:pPr>
              <w:jc w:val="center"/>
              <w:rPr>
                <w:rFonts w:hint="eastAsia" w:ascii="仿宋" w:hAnsi="仿宋" w:eastAsia="仿宋" w:cs="仿宋"/>
                <w:highlight w:val="none"/>
              </w:rPr>
            </w:pPr>
            <w:r>
              <w:rPr>
                <w:rFonts w:hint="eastAsia" w:ascii="仿宋" w:hAnsi="仿宋" w:eastAsia="仿宋" w:cs="仿宋"/>
                <w:highlight w:val="none"/>
                <w:lang w:val="en-US" w:eastAsia="zh-CN"/>
              </w:rPr>
              <w:t>1项</w:t>
            </w:r>
          </w:p>
        </w:tc>
        <w:tc>
          <w:tcPr>
            <w:tcW w:w="423" w:type="pct"/>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0C992759">
            <w:pPr>
              <w:jc w:val="center"/>
              <w:rPr>
                <w:rFonts w:hint="eastAsia" w:ascii="仿宋" w:hAnsi="仿宋" w:eastAsia="仿宋" w:cs="仿宋"/>
                <w:highlight w:val="none"/>
              </w:rPr>
            </w:pPr>
          </w:p>
        </w:tc>
        <w:tc>
          <w:tcPr>
            <w:tcW w:w="2236" w:type="pct"/>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3C1B111A">
            <w:pPr>
              <w:jc w:val="both"/>
              <w:rPr>
                <w:rFonts w:hint="eastAsia" w:ascii="仿宋" w:hAnsi="仿宋" w:eastAsia="仿宋" w:cs="仿宋"/>
                <w:highlight w:val="none"/>
              </w:rPr>
            </w:pPr>
            <w:r>
              <w:rPr>
                <w:rFonts w:hint="eastAsia" w:ascii="仿宋" w:hAnsi="仿宋" w:eastAsia="仿宋" w:cs="仿宋"/>
                <w:highlight w:val="none"/>
                <w:lang w:val="en-US" w:eastAsia="zh-CN"/>
              </w:rPr>
              <w:t>供应商自行综合考虑，根据实际情况填写。</w:t>
            </w:r>
          </w:p>
        </w:tc>
        <w:tc>
          <w:tcPr>
            <w:tcW w:w="856" w:type="pct"/>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4573FC57">
            <w:pPr>
              <w:jc w:val="center"/>
              <w:rPr>
                <w:rFonts w:hint="eastAsia" w:ascii="仿宋" w:hAnsi="仿宋" w:eastAsia="仿宋" w:cs="仿宋"/>
                <w:highlight w:val="none"/>
              </w:rPr>
            </w:pPr>
          </w:p>
        </w:tc>
      </w:tr>
      <w:tr w14:paraId="6B2A294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484" w:type="pct"/>
            <w:gridSpan w:val="4"/>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40078E79">
            <w:pPr>
              <w:jc w:val="center"/>
              <w:rPr>
                <w:rFonts w:hint="eastAsia" w:ascii="仿宋" w:hAnsi="仿宋" w:eastAsia="仿宋" w:cs="仿宋"/>
                <w:highlight w:val="none"/>
              </w:rPr>
            </w:pPr>
            <w:r>
              <w:rPr>
                <w:rFonts w:hint="eastAsia" w:ascii="仿宋" w:hAnsi="仿宋" w:eastAsia="仿宋" w:cs="仿宋"/>
                <w:highlight w:val="none"/>
              </w:rPr>
              <w:t>总计</w:t>
            </w:r>
          </w:p>
        </w:tc>
        <w:tc>
          <w:tcPr>
            <w:tcW w:w="3515" w:type="pct"/>
            <w:gridSpan w:val="3"/>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66CB4564">
            <w:pPr>
              <w:jc w:val="both"/>
              <w:rPr>
                <w:rFonts w:hint="eastAsia" w:ascii="仿宋" w:hAnsi="仿宋" w:eastAsia="仿宋" w:cs="仿宋"/>
                <w:highlight w:val="none"/>
                <w:u w:val="none"/>
                <w:lang w:val="en-US" w:eastAsia="zh-CN"/>
              </w:rPr>
            </w:pPr>
            <w:r>
              <w:rPr>
                <w:rFonts w:hint="eastAsia" w:ascii="仿宋" w:hAnsi="仿宋" w:eastAsia="仿宋" w:cs="仿宋"/>
                <w:highlight w:val="none"/>
                <w:lang w:val="en-US" w:eastAsia="zh-CN"/>
              </w:rPr>
              <w:t>大写：人民币</w:t>
            </w:r>
            <w:r>
              <w:rPr>
                <w:rFonts w:hint="eastAsia" w:ascii="仿宋" w:hAnsi="仿宋" w:eastAsia="仿宋" w:cs="仿宋"/>
                <w:highlight w:val="none"/>
                <w:u w:val="single"/>
                <w:lang w:val="en-US" w:eastAsia="zh-CN"/>
              </w:rPr>
              <w:t xml:space="preserve">            </w:t>
            </w:r>
            <w:r>
              <w:rPr>
                <w:rFonts w:hint="eastAsia" w:ascii="仿宋" w:hAnsi="仿宋" w:eastAsia="仿宋" w:cs="仿宋"/>
                <w:highlight w:val="none"/>
                <w:u w:val="none"/>
                <w:lang w:val="en-US" w:eastAsia="zh-CN"/>
              </w:rPr>
              <w:t xml:space="preserve">   </w:t>
            </w:r>
          </w:p>
          <w:p w14:paraId="1AEAFBD5">
            <w:pPr>
              <w:jc w:val="both"/>
              <w:rPr>
                <w:rFonts w:hint="eastAsia" w:ascii="仿宋" w:hAnsi="仿宋" w:eastAsia="仿宋" w:cs="仿宋"/>
                <w:highlight w:val="none"/>
                <w:lang w:val="en-US" w:eastAsia="zh-CN"/>
              </w:rPr>
            </w:pPr>
            <w:r>
              <w:rPr>
                <w:rFonts w:hint="eastAsia" w:ascii="仿宋" w:hAnsi="仿宋" w:eastAsia="仿宋" w:cs="仿宋"/>
                <w:highlight w:val="none"/>
                <w:lang w:val="en-US" w:eastAsia="zh-CN"/>
              </w:rPr>
              <w:t>小写：</w:t>
            </w:r>
            <w:r>
              <w:rPr>
                <w:rFonts w:hint="eastAsia" w:ascii="仿宋" w:hAnsi="仿宋" w:eastAsia="仿宋" w:cs="仿宋"/>
                <w:highlight w:val="none"/>
                <w:u w:val="single"/>
                <w:lang w:val="en-US" w:eastAsia="zh-CN"/>
              </w:rPr>
              <w:t xml:space="preserve">                </w:t>
            </w:r>
            <w:r>
              <w:rPr>
                <w:rFonts w:hint="eastAsia" w:ascii="仿宋" w:hAnsi="仿宋" w:eastAsia="仿宋" w:cs="仿宋"/>
                <w:highlight w:val="none"/>
                <w:lang w:val="en-US" w:eastAsia="zh-CN"/>
              </w:rPr>
              <w:t>元</w:t>
            </w:r>
            <w:bookmarkStart w:id="0" w:name="_GoBack"/>
            <w:bookmarkEnd w:id="0"/>
          </w:p>
        </w:tc>
      </w:tr>
      <w:tr w14:paraId="263F777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5000" w:type="pct"/>
            <w:gridSpan w:val="7"/>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1976919C">
            <w:pPr>
              <w:jc w:val="both"/>
              <w:rPr>
                <w:rFonts w:hint="eastAsia" w:ascii="仿宋" w:hAnsi="仿宋" w:eastAsia="仿宋" w:cs="仿宋"/>
                <w:highlight w:val="none"/>
              </w:rPr>
            </w:pPr>
            <w:r>
              <w:rPr>
                <w:rFonts w:hint="eastAsia" w:ascii="仿宋" w:hAnsi="仿宋" w:eastAsia="仿宋" w:cs="仿宋"/>
                <w:highlight w:val="none"/>
              </w:rPr>
              <w:t>备注：</w:t>
            </w:r>
            <w:r>
              <w:rPr>
                <w:rFonts w:hint="eastAsia" w:ascii="仿宋" w:hAnsi="仿宋" w:eastAsia="仿宋" w:cs="仿宋"/>
                <w:highlight w:val="none"/>
                <w:lang w:val="en-US" w:eastAsia="zh-CN"/>
              </w:rPr>
              <w:t>1.</w:t>
            </w:r>
            <w:r>
              <w:rPr>
                <w:rFonts w:hint="eastAsia" w:ascii="仿宋" w:hAnsi="仿宋" w:eastAsia="仿宋" w:cs="仿宋"/>
                <w:highlight w:val="none"/>
              </w:rPr>
              <w:t>所有报价保留2位小数。</w:t>
            </w:r>
          </w:p>
          <w:p w14:paraId="36DD919F">
            <w:pPr>
              <w:jc w:val="both"/>
              <w:rPr>
                <w:rFonts w:hint="default" w:ascii="仿宋" w:hAnsi="仿宋" w:eastAsia="仿宋" w:cs="仿宋"/>
                <w:highlight w:val="none"/>
                <w:lang w:val="en-US" w:eastAsia="zh-CN"/>
              </w:rPr>
            </w:pPr>
            <w:r>
              <w:rPr>
                <w:rFonts w:hint="eastAsia" w:ascii="仿宋" w:hAnsi="仿宋" w:eastAsia="仿宋" w:cs="仿宋"/>
                <w:highlight w:val="none"/>
                <w:lang w:val="en-US" w:eastAsia="zh-CN"/>
              </w:rPr>
              <w:t>2.报价相关证明材料请附于本表后。</w:t>
            </w:r>
          </w:p>
        </w:tc>
      </w:tr>
    </w:tbl>
    <w:p w14:paraId="18534D3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4048F5"/>
    <w:rsid w:val="244B2FF7"/>
    <w:rsid w:val="59ED7E16"/>
    <w:rsid w:val="6F4048F5"/>
    <w:rsid w:val="74B55F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430</Words>
  <Characters>437</Characters>
  <Lines>0</Lines>
  <Paragraphs>0</Paragraphs>
  <TotalTime>4</TotalTime>
  <ScaleCrop>false</ScaleCrop>
  <LinksUpToDate>false</LinksUpToDate>
  <CharactersWithSpaces>477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2026-04-09T16:57:00Z</dcterms:created>
  <dc:creator>走嘛～骑猪去浪</dc:creator>
  <cp:lastModifiedBy>余昶春</cp:lastModifiedBy>
  <dcterms:modified xsi:type="dcterms:W3CDTF">2026-04-15T08:15:04Z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CC8A2DE03225436DBBDB4C77ACA76BBC_13</vt:lpwstr>
  </property>
  <property fmtid="{D5CDD505-2E9C-101B-9397-08002B2CF9AE}" pid="4" name="KSOTemplateDocerSaveRecord">
    <vt:lpwstr>eyJoZGlkIjoiOTY1ZmFkZmI1YzRlYmJkOGQ0ZjIzOTI5ZjlmNmRiYjUiLCJ1c2VySWQiOiI0OTk4MjY3MzkifQ==</vt:lpwstr>
  </property>
</Properties>
</file>