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DBCA9">
      <w:pPr>
        <w:spacing w:line="240" w:lineRule="auto"/>
        <w:ind w:firstLine="562" w:firstLineChars="200"/>
        <w:outlineLvl w:val="2"/>
        <w:rPr>
          <w:rFonts w:hint="default" w:ascii="仿宋" w:hAnsi="仿宋" w:eastAsia="仿宋" w:cs="仿宋"/>
          <w:b/>
          <w:bCs/>
          <w:cap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caps w:val="0"/>
          <w:color w:val="auto"/>
          <w:kern w:val="2"/>
          <w:sz w:val="28"/>
          <w:szCs w:val="28"/>
          <w:highlight w:val="none"/>
          <w:lang w:val="en-US" w:eastAsia="zh-CN" w:bidi="ar-SA"/>
        </w:rPr>
        <w:t>考核标准及应用</w:t>
      </w:r>
      <w:bookmarkEnd w:id="0"/>
    </w:p>
    <w:tbl>
      <w:tblPr>
        <w:tblStyle w:val="4"/>
        <w:tblW w:w="8871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407"/>
        <w:gridCol w:w="4633"/>
        <w:gridCol w:w="801"/>
        <w:gridCol w:w="614"/>
      </w:tblGrid>
      <w:tr w14:paraId="68BD1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8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E6E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成都市双流区东升社区卫生服务中心</w:t>
            </w:r>
          </w:p>
        </w:tc>
      </w:tr>
      <w:tr w14:paraId="31097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3AA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供应商服务评价表（考核表）</w:t>
            </w:r>
          </w:p>
        </w:tc>
      </w:tr>
      <w:tr w14:paraId="1EB7F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51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DF3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93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842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62C2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09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供货产品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B844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93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合同有效期</w:t>
            </w:r>
          </w:p>
        </w:tc>
        <w:tc>
          <w:tcPr>
            <w:tcW w:w="1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55C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65C1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2A9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考核项目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65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考核内容</w:t>
            </w:r>
          </w:p>
        </w:tc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7C2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考核方法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E5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医院考评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ED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得分</w:t>
            </w:r>
          </w:p>
        </w:tc>
      </w:tr>
      <w:tr w14:paraId="3F3AE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54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产品质量（60分）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59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产品标准（24分）</w:t>
            </w:r>
          </w:p>
        </w:tc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97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所有产品符合合同要求，否则发现一样扣2分。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C5A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BA7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0ED8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321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3A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产品包装（10分）</w:t>
            </w:r>
          </w:p>
        </w:tc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A0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产品送到医院时，应保证内包装完好，每发现一件产品内包装损坏扣1分。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102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105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1478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4CB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545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产品标识（26分）</w:t>
            </w:r>
          </w:p>
        </w:tc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15F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应具备相应的报告、标识等资料（包括但不限于生产商/产地、品牌、规格型号、合格证、有效期、检测报告、销售单据等资料，销售单据须与供货产品一致。），每发现一批同品种产品没随货附带以上资料，或者资料和货物不符的，扣2分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9F9E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9E7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3643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43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供货能力（20分）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6C3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运输要求（8分）</w:t>
            </w:r>
          </w:p>
        </w:tc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EE1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确保产品在储存和运输过程中符合规范，保证产品质量。不符合规范的，每次扣2分。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C2D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3CD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2DC8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6BD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9D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供货及时准确性（12分）</w:t>
            </w:r>
          </w:p>
        </w:tc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02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按医院订货要求及时、准确送货，如有违反，每发生一次扣3分。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7CE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E0B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717D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3D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售后服务（20分）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DBB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处理科室投诉（8分）</w:t>
            </w:r>
          </w:p>
        </w:tc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F62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接到医院投诉或反馈后应积极处理，消极推诿不处理的，每发生一次，扣2分；如果因此影响临床工作的，一次扣4分，并承担由此引发的一切后果与责任。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B34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D33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2F83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A57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5D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及时更换不合格产品（6分）</w:t>
            </w:r>
          </w:p>
        </w:tc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08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在验收或使用环节，发现产品质量等问题的，供应商应无条件更换。如果不及时处理，一次扣2分。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413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968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A5B8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A66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A9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售后管理（6分）</w:t>
            </w:r>
          </w:p>
        </w:tc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36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服从医院管理，有专人负责售后服务，无专人负责或因售后服务不到位导致投诉或差评，一次扣2分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85D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774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A89B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18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6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B8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因产品质量、配送、售后等问题影响临床工作的，每发生一起扣3分；因此引发医疗事故纠纷或严重不良后果的，一次性扣12分，并且由供应商承担由此引发的一切后果与责任。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BC0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683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  <w:p w14:paraId="1AA135FA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4E109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2B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加分项（10分）</w:t>
            </w:r>
          </w:p>
        </w:tc>
        <w:tc>
          <w:tcPr>
            <w:tcW w:w="6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AB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司诚信守法经营，严格管理，销售行为规范，信誉良好，在合同期内无不良记录。在此基础上，积极配合医院的管理要求和临床需要，在供货过程中提出合理化建议，提供增值服务，受到临床肯定并经后勤保障部认可，可适当予以加分，最高可加分10分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697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48E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94A8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BA7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总分</w:t>
            </w:r>
          </w:p>
        </w:tc>
        <w:tc>
          <w:tcPr>
            <w:tcW w:w="6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CCD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总分=产品质量+供货能力+售后服务+其他+加分项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DA7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CB0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9943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324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评价结果</w:t>
            </w:r>
          </w:p>
        </w:tc>
        <w:tc>
          <w:tcPr>
            <w:tcW w:w="6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E4F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合格□不合格□</w:t>
            </w:r>
          </w:p>
          <w:p w14:paraId="7837E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90分及以上为合格，90分以下为不合格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A3AF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987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A226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147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评价结果应用</w:t>
            </w:r>
          </w:p>
        </w:tc>
        <w:tc>
          <w:tcPr>
            <w:tcW w:w="6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44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采购人每月对供应商进行一次打分，若得分为90分以下，根据分数予以扣款，罚款从当月应付款项中扣除。每低于90分1分，扣款5000元/分，扣完为止。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484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评价人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4CD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D400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50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科室负责人</w:t>
            </w:r>
          </w:p>
        </w:tc>
        <w:tc>
          <w:tcPr>
            <w:tcW w:w="6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2E7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CA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日期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20B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58D194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052A7"/>
    <w:rsid w:val="170A6B9B"/>
    <w:rsid w:val="22A47010"/>
    <w:rsid w:val="24FF6FA0"/>
    <w:rsid w:val="26C6553E"/>
    <w:rsid w:val="309154B2"/>
    <w:rsid w:val="3507089E"/>
    <w:rsid w:val="37EA5745"/>
    <w:rsid w:val="3EE970B5"/>
    <w:rsid w:val="450A7E3B"/>
    <w:rsid w:val="54D052A7"/>
    <w:rsid w:val="5D40263B"/>
    <w:rsid w:val="5DF70DA9"/>
    <w:rsid w:val="5EAC06FE"/>
    <w:rsid w:val="6B7A33CC"/>
    <w:rsid w:val="76FA2C3C"/>
    <w:rsid w:val="7AA5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38" w:firstLineChars="168"/>
      <w:jc w:val="left"/>
    </w:pPr>
    <w:rPr>
      <w:rFonts w:ascii="仿宋_GB2312" w:eastAsia="仿宋_GB2312"/>
    </w:rPr>
  </w:style>
  <w:style w:type="paragraph" w:styleId="3">
    <w:name w:val="Body Text First Indent 2"/>
    <w:basedOn w:val="2"/>
    <w:qFormat/>
    <w:uiPriority w:val="0"/>
    <w:pPr>
      <w:adjustRightInd w:val="0"/>
      <w:snapToGrid w:val="0"/>
      <w:spacing w:beforeAutospacing="1" w:afterAutospacing="1" w:line="360" w:lineRule="auto"/>
      <w:ind w:left="480" w:firstLine="562"/>
      <w:jc w:val="left"/>
    </w:pPr>
    <w:rPr>
      <w:rFonts w:hint="eastAsia" w:hAnsi="仿宋_GB2312"/>
      <w:szCs w:val="3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2026-03-19T03:30:00Z</dcterms:created>
  <dc:creator>廖婷</dc:creator>
  <cp:lastModifiedBy>廖婷</cp:lastModifiedBy>
  <dcterms:modified xsi:type="dcterms:W3CDTF">2026-03-19T03:31:12Z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6E53DF61FE894C4B9AE3BA048B79B38E_11</vt:lpwstr>
  </property>
  <property fmtid="{D5CDD505-2E9C-101B-9397-08002B2CF9AE}" pid="4" name="KSOTemplateDocerSaveRecord">
    <vt:lpwstr>eyJoZGlkIjoiNmE3ZjVjYmJlOTdhZDllZmJhYzcwYjg5N2YwMmNhN2QiLCJ1c2VySWQiOiIzODYwNzkyODYifQ==</vt:lpwstr>
  </property>
</Properties>
</file>