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C2064">
      <w:pPr>
        <w:pStyle w:val="9"/>
        <w:jc w:val="center"/>
        <w:outlineLvl w:val="0"/>
        <w:rPr>
          <w:color w:val="auto"/>
          <w:highlight w:val="none"/>
        </w:rPr>
      </w:pPr>
      <w:r>
        <w:rPr>
          <w:rFonts w:ascii="仿宋_GB2312" w:hAnsi="仿宋_GB2312" w:eastAsia="仿宋_GB2312" w:cs="仿宋_GB2312"/>
          <w:b/>
          <w:color w:val="auto"/>
          <w:sz w:val="48"/>
          <w:highlight w:val="none"/>
        </w:rPr>
        <w:t>政府采购合同</w:t>
      </w:r>
    </w:p>
    <w:p w14:paraId="0944C474">
      <w:pPr>
        <w:pStyle w:val="9"/>
        <w:jc w:val="center"/>
        <w:outlineLvl w:val="0"/>
        <w:rPr>
          <w:color w:val="auto"/>
          <w:highlight w:val="none"/>
        </w:rPr>
      </w:pPr>
      <w:r>
        <w:rPr>
          <w:rFonts w:ascii="仿宋_GB2312" w:hAnsi="仿宋_GB2312" w:eastAsia="仿宋_GB2312" w:cs="仿宋_GB2312"/>
          <w:b/>
          <w:color w:val="auto"/>
          <w:sz w:val="48"/>
          <w:highlight w:val="none"/>
        </w:rPr>
        <w:t>（服务类）</w:t>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2E61A15A">
      <w:pPr>
        <w:pStyle w:val="9"/>
        <w:jc w:val="left"/>
        <w:rPr>
          <w:rFonts w:ascii="仿宋_GB2312" w:hAnsi="仿宋_GB2312" w:eastAsia="仿宋_GB2312" w:cs="仿宋_GB2312"/>
          <w:b/>
          <w:color w:val="auto"/>
          <w:sz w:val="27"/>
          <w:highlight w:val="none"/>
        </w:rPr>
      </w:pPr>
      <w:r>
        <w:rPr>
          <w:rFonts w:ascii="仿宋_GB2312" w:hAnsi="仿宋_GB2312" w:eastAsia="仿宋_GB2312" w:cs="仿宋_GB2312"/>
          <w:b/>
          <w:color w:val="auto"/>
          <w:sz w:val="27"/>
          <w:highlight w:val="none"/>
        </w:rPr>
        <w:t>政府采购合同编号：__________________</w:t>
      </w:r>
    </w:p>
    <w:p w14:paraId="4A461368">
      <w:pPr>
        <w:pStyle w:val="9"/>
        <w:jc w:val="left"/>
        <w:rPr>
          <w:color w:val="auto"/>
          <w:highlight w:val="none"/>
        </w:rPr>
      </w:pPr>
      <w:r>
        <w:rPr>
          <w:rFonts w:ascii="仿宋_GB2312" w:hAnsi="仿宋_GB2312" w:eastAsia="仿宋_GB2312" w:cs="仿宋_GB2312"/>
          <w:b/>
          <w:color w:val="auto"/>
          <w:sz w:val="27"/>
          <w:highlight w:val="none"/>
        </w:rPr>
        <w:t>履约地点：__________________</w:t>
      </w:r>
    </w:p>
    <w:p w14:paraId="64EE4560">
      <w:pPr>
        <w:pStyle w:val="9"/>
        <w:jc w:val="left"/>
        <w:rPr>
          <w:color w:val="auto"/>
          <w:highlight w:val="none"/>
        </w:rPr>
      </w:pPr>
      <w:r>
        <w:rPr>
          <w:rFonts w:ascii="仿宋_GB2312" w:hAnsi="仿宋_GB2312" w:eastAsia="仿宋_GB2312" w:cs="仿宋_GB2312"/>
          <w:b/>
          <w:color w:val="auto"/>
          <w:sz w:val="27"/>
          <w:highlight w:val="none"/>
        </w:rPr>
        <w:t>签订地点：__________________</w:t>
      </w:r>
    </w:p>
    <w:p w14:paraId="6A906BF3">
      <w:pPr>
        <w:pStyle w:val="9"/>
        <w:jc w:val="left"/>
        <w:rPr>
          <w:color w:val="auto"/>
          <w:highlight w:val="none"/>
        </w:rPr>
      </w:pPr>
      <w:r>
        <w:rPr>
          <w:rFonts w:ascii="仿宋_GB2312" w:hAnsi="仿宋_GB2312" w:eastAsia="仿宋_GB2312" w:cs="仿宋_GB2312"/>
          <w:b/>
          <w:color w:val="auto"/>
          <w:sz w:val="27"/>
          <w:highlight w:val="none"/>
        </w:rPr>
        <w:t>签订时间：20___年___月___日</w:t>
      </w:r>
    </w:p>
    <w:p w14:paraId="57662D23">
      <w:pPr>
        <w:pStyle w:val="9"/>
        <w:jc w:val="left"/>
        <w:rPr>
          <w:color w:val="auto"/>
          <w:highlight w:val="none"/>
        </w:rPr>
      </w:pPr>
      <w:bookmarkStart w:id="2" w:name="_GoBack"/>
      <w:r>
        <w:rPr>
          <w:rFonts w:ascii="仿宋_GB2312" w:hAnsi="仿宋_GB2312" w:eastAsia="仿宋_GB2312" w:cs="仿宋_GB2312"/>
          <w:b/>
          <w:color w:val="auto"/>
          <w:sz w:val="27"/>
          <w:highlight w:val="none"/>
        </w:rPr>
        <w:t>采购人</w:t>
      </w:r>
      <w:bookmarkEnd w:id="2"/>
      <w:r>
        <w:rPr>
          <w:rFonts w:ascii="仿宋_GB2312" w:hAnsi="仿宋_GB2312" w:eastAsia="仿宋_GB2312" w:cs="仿宋_GB2312"/>
          <w:b/>
          <w:color w:val="auto"/>
          <w:sz w:val="27"/>
          <w:highlight w:val="none"/>
        </w:rPr>
        <w:t>（甲方）：</w:t>
      </w:r>
      <w:r>
        <w:rPr>
          <w:rFonts w:hint="eastAsia" w:ascii="仿宋_GB2312" w:hAnsi="仿宋_GB2312" w:eastAsia="仿宋_GB2312" w:cs="仿宋_GB2312"/>
          <w:b/>
          <w:color w:val="auto"/>
          <w:sz w:val="27"/>
          <w:highlight w:val="none"/>
          <w:u w:val="single"/>
          <w:lang w:val="en-US" w:eastAsia="zh-CN"/>
        </w:rPr>
        <w:t>成都市双流区东升社区卫生服务中心</w:t>
      </w:r>
    </w:p>
    <w:p w14:paraId="506905BB">
      <w:pPr>
        <w:pStyle w:val="9"/>
        <w:jc w:val="left"/>
        <w:rPr>
          <w:color w:val="auto"/>
          <w:highlight w:val="none"/>
          <w:u w:val="single"/>
        </w:rPr>
      </w:pPr>
      <w:r>
        <w:rPr>
          <w:rFonts w:ascii="仿宋_GB2312" w:hAnsi="仿宋_GB2312" w:eastAsia="仿宋_GB2312" w:cs="仿宋_GB2312"/>
          <w:b/>
          <w:color w:val="auto"/>
          <w:sz w:val="27"/>
          <w:highlight w:val="none"/>
        </w:rPr>
        <w:t>采购人地址</w:t>
      </w:r>
      <w:r>
        <w:rPr>
          <w:rFonts w:hint="eastAsia" w:ascii="仿宋_GB2312" w:hAnsi="仿宋_GB2312" w:eastAsia="仿宋_GB2312" w:cs="仿宋_GB2312"/>
          <w:b/>
          <w:color w:val="auto"/>
          <w:sz w:val="27"/>
          <w:highlight w:val="none"/>
          <w:lang w:eastAsia="zh-CN"/>
        </w:rPr>
        <w:t>：</w:t>
      </w:r>
      <w:r>
        <w:rPr>
          <w:rFonts w:ascii="仿宋_GB2312" w:hAnsi="仿宋_GB2312" w:eastAsia="仿宋_GB2312" w:cs="仿宋_GB2312"/>
          <w:b/>
          <w:color w:val="auto"/>
          <w:sz w:val="27"/>
          <w:highlight w:val="none"/>
          <w:u w:val="single"/>
        </w:rPr>
        <w:t>成都市双流区东升街道藏卫路47号，棠湖南路二段64号</w:t>
      </w:r>
    </w:p>
    <w:p w14:paraId="7FC61AF6">
      <w:pPr>
        <w:pStyle w:val="9"/>
        <w:jc w:val="left"/>
        <w:rPr>
          <w:color w:val="auto"/>
          <w:highlight w:val="none"/>
        </w:rPr>
      </w:pPr>
      <w:r>
        <w:rPr>
          <w:rFonts w:ascii="仿宋_GB2312" w:hAnsi="仿宋_GB2312" w:eastAsia="仿宋_GB2312" w:cs="仿宋_GB2312"/>
          <w:b/>
          <w:color w:val="auto"/>
          <w:sz w:val="27"/>
          <w:highlight w:val="none"/>
        </w:rPr>
        <w:t>供应商(乙方)：__________________</w:t>
      </w:r>
    </w:p>
    <w:p w14:paraId="03BF38C4">
      <w:pPr>
        <w:pStyle w:val="9"/>
        <w:jc w:val="left"/>
        <w:rPr>
          <w:color w:val="auto"/>
          <w:highlight w:val="none"/>
        </w:rPr>
      </w:pPr>
      <w:r>
        <w:rPr>
          <w:rFonts w:ascii="仿宋_GB2312" w:hAnsi="仿宋_GB2312" w:eastAsia="仿宋_GB2312" w:cs="仿宋_GB2312"/>
          <w:b/>
          <w:color w:val="auto"/>
          <w:sz w:val="27"/>
          <w:highlight w:val="none"/>
        </w:rPr>
        <w:t>供应商地址：__________________</w:t>
      </w:r>
    </w:p>
    <w:p w14:paraId="392BFC74">
      <w:pPr>
        <w:pStyle w:val="9"/>
        <w:jc w:val="left"/>
        <w:rPr>
          <w:rFonts w:hint="eastAsia" w:eastAsia="宋体"/>
          <w:color w:val="auto"/>
          <w:highlight w:val="none"/>
          <w:lang w:eastAsia="zh-CN"/>
        </w:rPr>
      </w:pPr>
    </w:p>
    <w:p w14:paraId="3216A249">
      <w:pPr>
        <w:pStyle w:val="9"/>
        <w:jc w:val="left"/>
        <w:rPr>
          <w:color w:val="auto"/>
          <w:highlight w:val="none"/>
        </w:rPr>
      </w:pPr>
      <w:r>
        <w:rPr>
          <w:rFonts w:hint="eastAsia" w:ascii="仿宋" w:hAnsi="仿宋" w:eastAsia="仿宋" w:cs="仿宋"/>
          <w:b w:val="0"/>
          <w:bCs/>
          <w:color w:val="auto"/>
          <w:sz w:val="24"/>
          <w:szCs w:val="24"/>
          <w:highlight w:val="none"/>
          <w:lang w:val="en-US" w:eastAsia="zh-CN"/>
        </w:rPr>
        <w:t>依据《中华人民共和国民法典》《中华人民共和国政府采购法》与项目行业有关的法律法规，以及成都市双流区东升社区卫生服务中心2026年印刷服务采购项目采购项目的《采购文件》，乙方的《投标（响应）文件》及《中标（成交）通知书》，甲乙双方同意签订本合同。具体情况及要求如下：</w:t>
      </w:r>
    </w:p>
    <w:p w14:paraId="476843A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0"/>
        <w:jc w:val="left"/>
        <w:textAlignment w:val="auto"/>
        <w:rPr>
          <w:rFonts w:hint="eastAsia" w:ascii="仿宋" w:hAnsi="仿宋" w:eastAsia="仿宋" w:cs="仿宋"/>
          <w:color w:val="auto"/>
          <w:highlight w:val="none"/>
        </w:rPr>
      </w:pPr>
      <w:r>
        <w:rPr>
          <w:rStyle w:val="8"/>
          <w:rFonts w:hint="eastAsia" w:ascii="仿宋" w:hAnsi="仿宋" w:eastAsia="仿宋" w:cs="仿宋"/>
          <w:color w:val="auto"/>
          <w:sz w:val="32"/>
          <w:szCs w:val="32"/>
          <w:highlight w:val="none"/>
        </w:rPr>
        <w:t>一、标的信息</w:t>
      </w:r>
      <w:r>
        <w:rPr>
          <w:rStyle w:val="8"/>
          <w:rFonts w:hint="eastAsia" w:ascii="仿宋" w:hAnsi="仿宋" w:eastAsia="仿宋" w:cs="仿宋"/>
          <w:color w:val="auto"/>
          <w:sz w:val="32"/>
          <w:szCs w:val="32"/>
          <w:highlight w:val="none"/>
        </w:rPr>
        <w:br w:type="textWrapping"/>
      </w:r>
      <w:r>
        <w:rPr>
          <w:rStyle w:val="8"/>
          <w:rFonts w:hint="eastAsia" w:ascii="仿宋" w:hAnsi="仿宋" w:eastAsia="仿宋" w:cs="仿宋"/>
          <w:color w:val="auto"/>
          <w:sz w:val="32"/>
          <w:szCs w:val="32"/>
          <w:highlight w:val="none"/>
        </w:rPr>
        <w:t>采购清单</w:t>
      </w:r>
    </w:p>
    <w:tbl>
      <w:tblPr>
        <w:tblStyle w:val="6"/>
        <w:tblW w:w="9956" w:type="dxa"/>
        <w:tblInd w:w="-27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3"/>
        <w:gridCol w:w="1676"/>
        <w:gridCol w:w="1648"/>
        <w:gridCol w:w="1106"/>
        <w:gridCol w:w="840"/>
        <w:gridCol w:w="729"/>
        <w:gridCol w:w="842"/>
        <w:gridCol w:w="1320"/>
        <w:gridCol w:w="1122"/>
      </w:tblGrid>
      <w:tr w14:paraId="25B98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nil"/>
              <w:right w:val="single" w:color="000000" w:sz="4" w:space="0"/>
            </w:tcBorders>
            <w:shd w:val="clear" w:color="auto" w:fill="auto"/>
            <w:noWrap/>
            <w:vAlign w:val="center"/>
          </w:tcPr>
          <w:p w14:paraId="1239F9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bookmarkStart w:id="0" w:name="OLE_LINK2"/>
            <w:r>
              <w:rPr>
                <w:rFonts w:hint="eastAsia" w:ascii="方正仿宋_GBK" w:hAnsi="方正仿宋_GBK" w:eastAsia="方正仿宋_GBK" w:cs="方正仿宋_GBK"/>
                <w:i w:val="0"/>
                <w:iCs w:val="0"/>
                <w:color w:val="auto"/>
                <w:kern w:val="0"/>
                <w:sz w:val="24"/>
                <w:szCs w:val="24"/>
                <w:highlight w:val="none"/>
                <w:u w:val="none"/>
                <w:lang w:val="en-US" w:eastAsia="zh-CN" w:bidi="ar"/>
              </w:rPr>
              <w:t>序号</w:t>
            </w:r>
          </w:p>
        </w:tc>
        <w:tc>
          <w:tcPr>
            <w:tcW w:w="1676" w:type="dxa"/>
            <w:tcBorders>
              <w:top w:val="single" w:color="000000" w:sz="4" w:space="0"/>
              <w:left w:val="single" w:color="000000" w:sz="4" w:space="0"/>
              <w:bottom w:val="nil"/>
              <w:right w:val="single" w:color="000000" w:sz="4" w:space="0"/>
            </w:tcBorders>
            <w:shd w:val="clear" w:color="auto" w:fill="auto"/>
            <w:vAlign w:val="center"/>
          </w:tcPr>
          <w:p w14:paraId="7F814E4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物资名称</w:t>
            </w:r>
          </w:p>
        </w:tc>
        <w:tc>
          <w:tcPr>
            <w:tcW w:w="1648" w:type="dxa"/>
            <w:tcBorders>
              <w:top w:val="single" w:color="000000" w:sz="4" w:space="0"/>
              <w:left w:val="single" w:color="000000" w:sz="4" w:space="0"/>
              <w:bottom w:val="nil"/>
              <w:right w:val="single" w:color="000000" w:sz="4" w:space="0"/>
            </w:tcBorders>
            <w:shd w:val="clear" w:color="auto" w:fill="auto"/>
            <w:vAlign w:val="center"/>
          </w:tcPr>
          <w:p w14:paraId="1379408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材质</w:t>
            </w:r>
          </w:p>
        </w:tc>
        <w:tc>
          <w:tcPr>
            <w:tcW w:w="1106" w:type="dxa"/>
            <w:tcBorders>
              <w:top w:val="single" w:color="000000" w:sz="4" w:space="0"/>
              <w:left w:val="single" w:color="000000" w:sz="4" w:space="0"/>
              <w:bottom w:val="nil"/>
              <w:right w:val="single" w:color="000000" w:sz="4" w:space="0"/>
            </w:tcBorders>
            <w:shd w:val="clear" w:color="auto" w:fill="auto"/>
            <w:vAlign w:val="center"/>
          </w:tcPr>
          <w:p w14:paraId="3ECCF7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规格</w:t>
            </w:r>
          </w:p>
        </w:tc>
        <w:tc>
          <w:tcPr>
            <w:tcW w:w="840" w:type="dxa"/>
            <w:tcBorders>
              <w:top w:val="single" w:color="000000" w:sz="4" w:space="0"/>
              <w:left w:val="single" w:color="000000" w:sz="4" w:space="0"/>
              <w:bottom w:val="nil"/>
              <w:right w:val="single" w:color="000000" w:sz="4" w:space="0"/>
            </w:tcBorders>
            <w:shd w:val="clear" w:color="auto" w:fill="auto"/>
            <w:noWrap/>
            <w:vAlign w:val="center"/>
          </w:tcPr>
          <w:p w14:paraId="310BB70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预估数量</w:t>
            </w:r>
          </w:p>
        </w:tc>
        <w:tc>
          <w:tcPr>
            <w:tcW w:w="729" w:type="dxa"/>
            <w:tcBorders>
              <w:top w:val="single" w:color="000000" w:sz="4" w:space="0"/>
              <w:left w:val="single" w:color="000000" w:sz="4" w:space="0"/>
              <w:bottom w:val="nil"/>
              <w:right w:val="single" w:color="000000" w:sz="4" w:space="0"/>
            </w:tcBorders>
            <w:shd w:val="clear" w:color="auto" w:fill="auto"/>
            <w:noWrap/>
            <w:vAlign w:val="center"/>
          </w:tcPr>
          <w:p w14:paraId="0968718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单位</w:t>
            </w:r>
          </w:p>
        </w:tc>
        <w:tc>
          <w:tcPr>
            <w:tcW w:w="842" w:type="dxa"/>
            <w:tcBorders>
              <w:top w:val="single" w:color="000000" w:sz="4" w:space="0"/>
              <w:left w:val="single" w:color="000000" w:sz="4" w:space="0"/>
              <w:bottom w:val="nil"/>
              <w:right w:val="single" w:color="000000" w:sz="4" w:space="0"/>
            </w:tcBorders>
            <w:shd w:val="clear" w:color="auto" w:fill="auto"/>
            <w:vAlign w:val="center"/>
          </w:tcPr>
          <w:p w14:paraId="35ADD6A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单价限价（元）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8CC9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金额（元）</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8CDD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备注</w:t>
            </w:r>
          </w:p>
        </w:tc>
      </w:tr>
      <w:tr w14:paraId="176E5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3422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257D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支付申请单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F48F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黄色复写纸二联单黑白打印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C0B7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210*122mm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10AD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8BBA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份</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49CA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0.46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B583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92.00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0BB9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财务科</w:t>
            </w:r>
          </w:p>
        </w:tc>
      </w:tr>
      <w:tr w14:paraId="66068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2460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8886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支出审批单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C45C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70g双胶纸单面黑白打印50页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0D11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210X140mm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D349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18BE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26E7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5.58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A69E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1,674.00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1A4B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财务科</w:t>
            </w:r>
          </w:p>
        </w:tc>
      </w:tr>
      <w:tr w14:paraId="32190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F170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6194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儿保科门诊登记本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460A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7DE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E126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A7D8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399E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19.95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7146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1,995.00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C1CB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05599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B197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8981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出生婴儿花名册</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4A0E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AA96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8EF2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8AA9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7B5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C5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420.00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8590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1D643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59A8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5304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儿保体检袋（粉色版卡袋）</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19A4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300g哑粉纸彩印+模切+粘合</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44B1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230*160*50mm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7D52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617F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个</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D18B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785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5,840.00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AAF7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141E2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81FC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D810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儿保体检袋（黄色版卡袋）</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FA9D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300g哑粉纸彩印+模切+粘合</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9B34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230*160*50mm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C630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DB7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个</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4E7C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9D8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5,840.00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D57E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205F1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DFA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ACE5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儿童气质问卷12-35月龄</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ED1F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70g双胶纸双面黑白打印100页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7547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285*420mm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732B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1269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9B49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0F64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372.00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494C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7F4D9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396A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5249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儿童气质问卷5-11月龄</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4FFA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70g双胶纸双面黑白打印100页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62F7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285*420mm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176A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6795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6676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02E5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995.00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5506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46D2C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2827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A09B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建档免挂号就诊卡</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80D6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不干胶彩印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6D0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140*100mm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83B8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D5F0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A260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3D8F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CE9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029D3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CB3F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5983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门诊儿保建卡小册子</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EDD7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不干胶彩印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6AB1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54BD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B4E1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110F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F700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11,700.00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1C4F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04B17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38B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0E02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3-6岁儿童健康检查记录表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B20B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A960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1B2C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CA2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EDBE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8ADB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750.00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57BD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303CE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C1BE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688A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12-30月龄儿童健康检查记录表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FDBC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A2DD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C84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2ACC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9A7C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5D20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2D84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6A5B9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1B6F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A595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儿科健康教育告知确认表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33CC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80g有色纸单面彩印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0D36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29F0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7F9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354C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0964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9A0B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儿保科、儿科</w:t>
            </w:r>
          </w:p>
        </w:tc>
      </w:tr>
      <w:tr w14:paraId="2CDEF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15E7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1C79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入托儿童保健证</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7CC0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封面200g双胶纸+内页80g双胶纸双面黑白打印12页+骑马订</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0E21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4664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FA9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个</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F790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38B4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6D59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5E5CB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E22B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EBD8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幼儿园集体体检回执单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95BC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DFE5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A5纸张大小(横版）</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3A58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ACD2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0D3B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4075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7AAE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150D5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4A72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005E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儿童听力筛查回执单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BD0C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70g双胶纸单面黑白打印200页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07C0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210*140mm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D66E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EBB7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61AF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7.98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5C56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1,596.00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800A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23BA6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FC64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885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儿童视力筛查回执单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86FB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64A8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A5纸张大小(横版）</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65E5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B3AA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C684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FB86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A18D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41948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6EEB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1721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新生儿家长须知</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AD89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28D4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EC85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BFD1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3682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AA4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1,740.00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D2C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604C4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154B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B78E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儿童意外伤害折页</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D015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317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35C8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24C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份</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F0A3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F9F5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960.00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5C41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w:t>
            </w:r>
          </w:p>
        </w:tc>
      </w:tr>
      <w:tr w14:paraId="17E2E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4D1D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7DC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空气消毒记录本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E9CD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封面蓝色皮纹纸+70g双胶纸双面面黑白打印30页+胶装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C003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7654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CE67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858B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11C4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1,624.00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C326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儿保科、妇保科、中医科、口腔科、院感科、检验科、影像科</w:t>
            </w:r>
          </w:p>
        </w:tc>
      </w:tr>
      <w:tr w14:paraId="2E320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8AB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16BF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紫外线消毒记录本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9EAC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封面蓝色皮纹纸+70g双胶纸双面面黑白打印100页+胶装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E5B6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8475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108</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B043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C266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E407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2,300.40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3876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儿保科、妇保科、中医科、口腔科、院感科、药剂科、检验科、影像科</w:t>
            </w:r>
          </w:p>
        </w:tc>
      </w:tr>
      <w:tr w14:paraId="5F0CD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8"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388B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D8DC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医疗废物交接登记本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D678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封面蓝色皮纹纸+70g双胶纸单面黑白打印15页+胶装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03ED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299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D7C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35CD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BB5C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318.00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96D6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儿保科、口腔科、院感科、检验科、影像科</w:t>
            </w:r>
          </w:p>
        </w:tc>
      </w:tr>
      <w:tr w14:paraId="0A008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8"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98D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DBFA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医疗用品及环境的消毒记录本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77EE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封面蓝色皮纹纸+70g双胶纸双面面黑白打印100页+胶装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6114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6B84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41</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E77D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F73A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EB83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873.30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EA3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儿保科、口腔科、院感科、检验科、影像科</w:t>
            </w:r>
          </w:p>
        </w:tc>
      </w:tr>
      <w:tr w14:paraId="00FCE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6FED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6C3A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住院患者预约登记本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4638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8A00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0F85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FB8C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08C1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23.5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0AF0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47.00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B53C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儿科</w:t>
            </w:r>
          </w:p>
        </w:tc>
      </w:tr>
      <w:tr w14:paraId="65D11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EFFE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E525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双流区东升社区卫生服务中心病情证明书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38DA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70g双胶纸单面彩印100页+打点线</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0E4D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56F8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C8A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B09B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03EF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8B9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儿科</w:t>
            </w:r>
          </w:p>
        </w:tc>
      </w:tr>
      <w:tr w14:paraId="4DDA3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BF14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2514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医生交接班记录本（儿科）</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CA07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B0DB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4B1C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A7DA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984D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2EF6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611.10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8AE8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儿科</w:t>
            </w:r>
          </w:p>
        </w:tc>
      </w:tr>
      <w:tr w14:paraId="43516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6BE8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12FC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急救设备检查记录本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2ECA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00EA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5EF3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B460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1951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F03D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CDF2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儿科、妇保科</w:t>
            </w:r>
          </w:p>
        </w:tc>
      </w:tr>
      <w:tr w14:paraId="4D7F6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9622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D322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急救物品交接登记本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05E1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79DA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3E94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5DEA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39F3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A92D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58.20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4216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儿科、妇保科</w:t>
            </w:r>
          </w:p>
        </w:tc>
      </w:tr>
      <w:tr w14:paraId="10DAB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7DB7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7FBF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抢救仪器设备状况交接登记本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A315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6275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CCE4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C964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603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5C2E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29.10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F0C4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儿科、妇保科、中医科</w:t>
            </w:r>
          </w:p>
        </w:tc>
      </w:tr>
      <w:tr w14:paraId="6A639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CD65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EED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儿科绿色处方签</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5821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70g有色纸单面黑白打印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FC97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210*148mm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27C0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9ED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张（A5规格）</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C765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F298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735.00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B713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儿科、口腔科</w:t>
            </w:r>
          </w:p>
        </w:tc>
      </w:tr>
      <w:tr w14:paraId="51950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D817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AFC5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产后健康宣传资料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E4B7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490A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5832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1190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2534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6C46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1,120.00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6658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妇保科</w:t>
            </w:r>
          </w:p>
        </w:tc>
      </w:tr>
      <w:tr w14:paraId="20DA2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1C14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504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妇女健康管理宣传</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AE6E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C5FA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8F83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05E9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3655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D7EF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C743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妇保科</w:t>
            </w:r>
          </w:p>
        </w:tc>
      </w:tr>
      <w:tr w14:paraId="138ED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4911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4722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孕前保健基本信息</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0273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8C37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F486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F8CA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A39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D2E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640.00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1828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妇保科</w:t>
            </w:r>
          </w:p>
        </w:tc>
      </w:tr>
      <w:tr w14:paraId="683D9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BF29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12A7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孕优项目（三折页）</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E170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07F9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73E9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B37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FD3F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A62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960.00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F694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妇保科</w:t>
            </w:r>
          </w:p>
        </w:tc>
      </w:tr>
      <w:tr w14:paraId="55EAB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986F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2EA5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“两癌”健康宣传手册</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4EBA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封面200g铜版纸+内页157g铜版纸双面彩印30页+骑马订</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B04B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2F4B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E7BC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9C6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4.85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CF23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7,275.00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B7DD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妇保科</w:t>
            </w:r>
          </w:p>
        </w:tc>
      </w:tr>
      <w:tr w14:paraId="0CEF6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9292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930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孕产妇健康宣传手册</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0073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封面200g铜版纸+内页157g铜版纸双面彩印30页+骑马订</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6B39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E852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302B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166E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4.85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16FC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7,275.00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4F17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妇保科</w:t>
            </w:r>
          </w:p>
        </w:tc>
      </w:tr>
      <w:tr w14:paraId="705D2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EDA4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B38D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避孕知识宣传单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1F3F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37BE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AC9F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8633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EF2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0.51</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B001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1,020.00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3823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妇保科</w:t>
            </w:r>
          </w:p>
        </w:tc>
      </w:tr>
      <w:tr w14:paraId="29ED9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935F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AF91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放射科DR片袋</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6FC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单色定制页E</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0AE5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340*220mm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1E2A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3AFC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个</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6CEA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3E9D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F1B9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功能科</w:t>
            </w:r>
          </w:p>
        </w:tc>
      </w:tr>
      <w:tr w14:paraId="6125B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5091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8F40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医生交接班记录本（放射科）</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C748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4F1E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0AD4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FAC9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B443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46FE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174.60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A490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功能科</w:t>
            </w:r>
          </w:p>
        </w:tc>
      </w:tr>
      <w:tr w14:paraId="7294A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13C2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1597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黄色处方签</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2C6E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70g有色纸</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D07C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210*148mm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2B89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7508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1D2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FDA7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11B7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急诊科</w:t>
            </w:r>
          </w:p>
        </w:tc>
      </w:tr>
      <w:tr w14:paraId="55D98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0706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20D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犬伤知情同意书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426C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粉色复写纸二联单套红印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CEC2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BC4D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1464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450D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FAD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D2C2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急诊科</w:t>
            </w:r>
          </w:p>
        </w:tc>
      </w:tr>
      <w:tr w14:paraId="39E29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1948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D56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破伤风疫苗知情同意书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0F2A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粉色复写纸二联单黑白打印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D692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486A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F73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F1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1BC4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ED68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急诊科</w:t>
            </w:r>
          </w:p>
        </w:tc>
      </w:tr>
      <w:tr w14:paraId="69071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3626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63DB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外伤监测表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F089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6933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EB3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1B5D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A8D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37C2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520.00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B7BD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急诊科</w:t>
            </w:r>
          </w:p>
        </w:tc>
      </w:tr>
      <w:tr w14:paraId="73CE2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36C0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255B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成都市犬伤门诊登记表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2601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DD5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A3纸大小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BD8C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7834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7C8A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ACD7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154.80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37BF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急诊科</w:t>
            </w:r>
          </w:p>
        </w:tc>
      </w:tr>
      <w:tr w14:paraId="07A13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E9D6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C315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结核菌素试验知情同意书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66B2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0F71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E8E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113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AF0A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7.49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AEED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299.60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744C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急诊科</w:t>
            </w:r>
          </w:p>
        </w:tc>
      </w:tr>
      <w:tr w14:paraId="6048F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C23C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422F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档案袋</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F88C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白卡纸250g哑膜</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954A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330*240*30mm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5087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81B8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份</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595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3.88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5842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38,800.00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FF4F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家医办</w:t>
            </w:r>
          </w:p>
        </w:tc>
      </w:tr>
      <w:tr w14:paraId="3D691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7CA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E194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家医宣传单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3690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B2F6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CE93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9D55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D366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DC2A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17,400.00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0695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家医办</w:t>
            </w:r>
          </w:p>
        </w:tc>
      </w:tr>
      <w:tr w14:paraId="4ADAA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0213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419E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家庭医生名片卡</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9ADA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F30A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54*90mm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E0A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E119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CECA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0.21</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3783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4,200.00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BC5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家医办</w:t>
            </w:r>
          </w:p>
        </w:tc>
      </w:tr>
      <w:tr w14:paraId="4F18E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A8BC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2DA8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家庭医生团队服务登记本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F844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79B7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E46A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54</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1164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D8C4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C549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1,150.20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FB2E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家医办</w:t>
            </w:r>
          </w:p>
        </w:tc>
      </w:tr>
      <w:tr w14:paraId="62187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D16C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615B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家庭医生协议</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63C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粉色复写纸二联单套红印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A312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A3</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8DF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74AD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份（带复印）</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6AC2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E354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155F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家医办、住院内科</w:t>
            </w:r>
          </w:p>
        </w:tc>
      </w:tr>
      <w:tr w14:paraId="41952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5A87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6FF4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成都市双流区东升社区卫生服务中心牙拔除手术同意书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5C58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55BE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A7E2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50C5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6251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7.49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14F4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149.80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C9FE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口腔科</w:t>
            </w:r>
          </w:p>
        </w:tc>
      </w:tr>
      <w:tr w14:paraId="7D4C3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B0FE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0F4C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成都市儿童口腔疾病综合干预项目口腔健康检查记录表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0FEA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D4F0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21*14.5cm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AF1B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D97A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5263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B5B4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780.00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549E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口腔科</w:t>
            </w:r>
          </w:p>
        </w:tc>
      </w:tr>
      <w:tr w14:paraId="5D77E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600C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8F13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儿童口腔疾病综合干预项目登记表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73C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70g双胶纸双面黑白打印100页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7EC6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A4正反面</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1641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0583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14D3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9.36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A66B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187.20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4C92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口腔科</w:t>
            </w:r>
          </w:p>
        </w:tc>
      </w:tr>
      <w:tr w14:paraId="4CB65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B7B6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7423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家长知情同意书（窝沟封闭）</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D6EB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70g双胶纸双面黑白打印100页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CB9D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21*14.5cm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BFF7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6D7A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169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9.36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FFC4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468.00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940E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口腔科</w:t>
            </w:r>
          </w:p>
        </w:tc>
      </w:tr>
      <w:tr w14:paraId="09B38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25A1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CFC1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结果通知书（窝沟封闭）</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6620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70g双胶纸双面黑白打印100页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55B4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21*14.5cm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7A82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1AC1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FB2E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9.36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4C5B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468.00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DC8C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口腔科</w:t>
            </w:r>
          </w:p>
        </w:tc>
      </w:tr>
      <w:tr w14:paraId="75F36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11A9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297E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家长知情同意书（局部用氟）</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5A6F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57CE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FDD5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17AB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6D5F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6.63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DCE6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2,652.00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EC2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口腔科</w:t>
            </w:r>
          </w:p>
        </w:tc>
      </w:tr>
      <w:tr w14:paraId="3E7B4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91F3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2973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结果通知书（局部用氟）</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F976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70g双胶纸单面彩印印100页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C9A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6F94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D823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FEC4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8.57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FC98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3,428.00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BE64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口腔科</w:t>
            </w:r>
          </w:p>
        </w:tc>
      </w:tr>
      <w:tr w14:paraId="39214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7C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B94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白色处方签</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6150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白色有光纸单面黑白打印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FC94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6DE7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A67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734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58B5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3391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口腔科</w:t>
            </w:r>
          </w:p>
        </w:tc>
      </w:tr>
      <w:tr w14:paraId="65B32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F83D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EAC5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门诊登记本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3E2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45F7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C219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22DD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C057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D66F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852.00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C77E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口腔科</w:t>
            </w:r>
          </w:p>
        </w:tc>
      </w:tr>
      <w:tr w14:paraId="207DF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D605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C1AA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外送区医院消毒供应中心</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95FD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封面蓝色皮纹纸+70g双胶纸双面面黑白打印32页+胶装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E5BD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4733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26</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588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176A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26C8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301.60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F9D3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口腔科、院感科</w:t>
            </w:r>
          </w:p>
        </w:tc>
      </w:tr>
      <w:tr w14:paraId="1CE46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DA10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2BF2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温馨提示（全科）</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BC7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157g铜版纸单面彩印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0E5D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E54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2297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F513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1D88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0B4B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23C5B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99CF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2249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65岁以上老年人免费健康体检检验申请单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0015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70g有色纸单面黑白打印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D59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210*140mm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A04B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98D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8AE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2D79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FF3A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535D5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67DB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8243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35岁以下健康人群一般体检单（血液项目）</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A78C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70g有色纸单面黑白打印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2F45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210*140mm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943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13CE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58F1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0CAB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D64C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18B53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6515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2966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35岁以下健康人群一般体检单（体检项目）</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8DF7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70g有色纸单面黑白打印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B5F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210*140mm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19A3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2D84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3F6D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D905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3403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7C532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0AC3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2C77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35岁-64岁普通人群慢性病高危因素体检检验</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0DA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70g有色纸单面黑白打印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D35C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70*110mm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C4AB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D56B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7C15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5D7C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350.00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C8C9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41F63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32B2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8F93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35岁-64岁普通人群慢性病高危因素体检单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6243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70g有色纸单面黑白打印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515A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70*110mm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35C9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1F96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32D4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303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350.00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5DE6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4340C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6B60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DCC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中心号码牌</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837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250g铜版纸单面彩印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1888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70*110mm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739C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8EDD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0442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60C5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684.00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9FAB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124F8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EF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B1DA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双流区东升社区医院体检项目明细表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5B35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70g双胶纸黑白双面打印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E3F6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1B4E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94F4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份</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DB3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BC4D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A8E9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18F69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FB0F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4832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健康咨询记录本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AE2B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9A6E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FF9F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BFE8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2AA1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79C3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154.80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122E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723CE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256C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A97F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慢病随访登记本（慢病管理科）</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6654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1E56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4762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2321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50C3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75AA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AD6E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2B850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1BF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9E27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体检报告领取登记本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6A41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D6D7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F101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4B6E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59A4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5A60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2,910.00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2207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05E3C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777F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DE22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体检报告解读异常及转诊登记本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0FD5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2D50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D1B5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5306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64B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7999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291.00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8482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55C91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2"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B6F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85C0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健康体检报告袋</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E0BA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成品能装210*297mm的双胶纸，300g铜版纸单面覆膜，428*305mm（工艺要求：镂空和封套）</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542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428*305mm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5307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AF77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b w:val="0"/>
                <w:bCs w:val="0"/>
                <w:i w:val="0"/>
                <w:iCs w:val="0"/>
                <w:color w:val="auto"/>
                <w:sz w:val="24"/>
                <w:szCs w:val="24"/>
                <w:highlight w:val="none"/>
                <w:u w:val="none"/>
              </w:rPr>
            </w:pPr>
            <w:r>
              <w:rPr>
                <w:rFonts w:hint="eastAsia" w:ascii="方正仿宋_GBK" w:hAnsi="方正仿宋_GBK" w:eastAsia="方正仿宋_GBK" w:cs="方正仿宋_GBK"/>
                <w:b w:val="0"/>
                <w:bCs w:val="0"/>
                <w:i w:val="0"/>
                <w:iCs w:val="0"/>
                <w:color w:val="auto"/>
                <w:kern w:val="0"/>
                <w:sz w:val="24"/>
                <w:szCs w:val="24"/>
                <w:highlight w:val="none"/>
                <w:u w:val="none"/>
                <w:lang w:val="en-US" w:eastAsia="zh-CN" w:bidi="ar"/>
              </w:rPr>
              <w:t>个</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F25D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71E0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81,600.00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9F58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b w:val="0"/>
                <w:bCs w:val="0"/>
                <w:i w:val="0"/>
                <w:iCs w:val="0"/>
                <w:color w:val="auto"/>
                <w:sz w:val="24"/>
                <w:szCs w:val="24"/>
                <w:highlight w:val="none"/>
                <w:u w:val="none"/>
              </w:rPr>
            </w:pPr>
            <w:r>
              <w:rPr>
                <w:rFonts w:hint="eastAsia" w:ascii="方正仿宋_GBK" w:hAnsi="方正仿宋_GBK" w:eastAsia="方正仿宋_GBK" w:cs="方正仿宋_GBK"/>
                <w:b w:val="0"/>
                <w:bCs w:val="0"/>
                <w:i w:val="0"/>
                <w:iCs w:val="0"/>
                <w:color w:val="auto"/>
                <w:kern w:val="0"/>
                <w:sz w:val="24"/>
                <w:szCs w:val="24"/>
                <w:highlight w:val="none"/>
                <w:u w:val="none"/>
                <w:lang w:val="en-US" w:eastAsia="zh-CN" w:bidi="ar"/>
              </w:rPr>
              <w:t>全科</w:t>
            </w:r>
          </w:p>
        </w:tc>
      </w:tr>
      <w:tr w14:paraId="4B648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6C01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88D8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体检告知书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B45E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白色有光纸单面黑白打印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306F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58A2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FC54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1E0C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C862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60E5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b w:val="0"/>
                <w:bCs w:val="0"/>
                <w:i w:val="0"/>
                <w:iCs w:val="0"/>
                <w:color w:val="auto"/>
                <w:sz w:val="24"/>
                <w:szCs w:val="24"/>
                <w:highlight w:val="none"/>
                <w:u w:val="none"/>
              </w:rPr>
            </w:pPr>
            <w:r>
              <w:rPr>
                <w:rFonts w:hint="eastAsia" w:ascii="方正仿宋_GBK" w:hAnsi="方正仿宋_GBK" w:eastAsia="方正仿宋_GBK" w:cs="方正仿宋_GBK"/>
                <w:b w:val="0"/>
                <w:bCs w:val="0"/>
                <w:i w:val="0"/>
                <w:iCs w:val="0"/>
                <w:color w:val="auto"/>
                <w:kern w:val="0"/>
                <w:sz w:val="24"/>
                <w:szCs w:val="24"/>
                <w:highlight w:val="none"/>
                <w:u w:val="none"/>
                <w:lang w:val="en-US" w:eastAsia="zh-CN" w:bidi="ar"/>
              </w:rPr>
              <w:t>全科</w:t>
            </w:r>
          </w:p>
        </w:tc>
      </w:tr>
      <w:tr w14:paraId="2346A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C329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C03A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危急值登记本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9BA4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FAD1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C09B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F29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ED01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89E6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232.80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13E0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全科、住院内科、检验科、影像科、儿科、急诊科</w:t>
            </w:r>
          </w:p>
        </w:tc>
      </w:tr>
      <w:tr w14:paraId="2FD2C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01D9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18FB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内服药（标签不干胶）</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4E9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不干胶彩印+模切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C99C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38*26mm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B3C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B58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个</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C448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5AA8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F4E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药剂科</w:t>
            </w:r>
          </w:p>
        </w:tc>
      </w:tr>
      <w:tr w14:paraId="3ECAE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5368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2122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内服药袋</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BC32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70g双胶纸黑白打印+模切+粘合</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455F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68*90*14mm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7F17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AC98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9E15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0.11</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0DC2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22,000.00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794E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药剂科</w:t>
            </w:r>
          </w:p>
        </w:tc>
      </w:tr>
      <w:tr w14:paraId="3EF09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9405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D4D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住院口服药袋</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EF09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70g双胶纸黑白打印+模切+粘合</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FF5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150*220mm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18C6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8224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个</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B2C7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0.11</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4016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5,500.00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581C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药剂科</w:t>
            </w:r>
          </w:p>
        </w:tc>
      </w:tr>
      <w:tr w14:paraId="26923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1E1D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AB2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宣传折页</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78A4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C698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0E02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C4E9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CAAC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E56E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32.00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FEC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医保办</w:t>
            </w:r>
          </w:p>
        </w:tc>
      </w:tr>
      <w:tr w14:paraId="5A5F6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7496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05A0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手册</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58D8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封面200g铜版纸+内页157g铜版纸双面彩印49页+骑马订</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DEA4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7772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3212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2C85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1651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87.00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33E6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医保办</w:t>
            </w:r>
          </w:p>
        </w:tc>
      </w:tr>
      <w:tr w14:paraId="744FC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0AFB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2763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门诊共计结算登记本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F7D2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DDF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D92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65B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5A90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3E87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106.50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972F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医保办</w:t>
            </w:r>
          </w:p>
        </w:tc>
      </w:tr>
      <w:tr w14:paraId="73577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773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02C1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住院病案首页</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0929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120g牛皮纸单面黑白打印+压痕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4C47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210*600mm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6CDC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2E23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D909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0.75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B5CB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3,750.00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6E7F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医保科</w:t>
            </w:r>
          </w:p>
        </w:tc>
      </w:tr>
      <w:tr w14:paraId="5D5BF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BE15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56C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成都双流区儿童预防接种宣传册</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9A3C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封面200g铜版纸+内页157g铜版纸双面彩印20页+骑马订</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307D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86A9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08EB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04F4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7.97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552A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31,880.00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6490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1240B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A086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914B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甲肝疫苗接种知情告知书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0D7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41F4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466A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6345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324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5D39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205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39BCD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55C0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9E6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肺炎疫苗接种补助项目知情同意书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AB2E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AEE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D726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290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CE9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5840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090F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074C9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135C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DFC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脊髓灰质炎疫苗接种告知书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4616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790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6B31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D6B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6EEF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D54F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1F7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0CA25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F749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F4E8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百日咳白喉破伤风联合疫苗接种告知</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5B29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5406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AA33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ABE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4674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05F4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01E2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2AA7A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30F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930E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水痘疫苗接种告知书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54E9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5E86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B2CE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F805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3426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CDD1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8D0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00F2E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86A4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2A5E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流行性乙型脑炎疫苗接种告知书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1F5A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4D70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AA74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7B3F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6899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6667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C068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2794F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AD5A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EF7A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乙型病毒肝炎疫苗接种告知书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BD7E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745B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FF85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239F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175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3805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27FD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011F1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A75A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86D5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乙型病毒肝炎疫苗接种告知书（加强）</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6382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51AB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248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4298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2063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7372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328C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7F7AF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D75C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FF8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13价肺炎多糖结合疫苗接种知情同意书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D404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8B18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F7A6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D14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D303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2D6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F0D0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1FBE4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DCC2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1307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A群流行性脑脊髓膜炎疫苗接种告知书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C07E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6EA0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F5B6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FF2B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4739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1D76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6B8B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21C3F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47CA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3A57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肠道病毒71型灭活接种知情同意书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EC25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E864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595B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77CC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52C5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0173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9FC2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479DE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A3B4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F649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（进口）口服五价重配轮状病毒活疫苗（Vero细胞）接种回执</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E692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124B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DAB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F6F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A0D3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3581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1E10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2DA93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00EE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A754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吸附白喉破伤风联合疫苗接种告知书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2DE0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3AE4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76D7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D27D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B940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1FFD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14A7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23331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30AC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F45E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23价肺炎球菌多糖疫苗接种知情同意书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8F6D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EC5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B60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D215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B58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3BE9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43C5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076B6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A52C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FEB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A群C群流行性脑脊髓膜炎疫苗接种告知书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4D2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7BC2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EE5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1E8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8988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2094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3773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1EEBE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EA60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EA2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b型流感嗜血杆菌疫苗（Hib疫苗）接种知情同意书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90DE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单面黑白</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94AD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4AAF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18B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31D8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A438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3D02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72751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A9E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94C8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绿色处方签（二类)</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55EA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70g有色纸单面黑白打印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AE6C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42E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3AC0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A8C9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D6C6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A211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4FD86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DE4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F25B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绿色处方签（一类）</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E3CF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70g有色纸单面黑白打印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F5F9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A5的一半</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F74D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8A83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E0A4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2EB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EF18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预防接种科</w:t>
            </w:r>
          </w:p>
        </w:tc>
      </w:tr>
      <w:tr w14:paraId="73C30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E2A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CF21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普通住院部病室及床单元消毒记录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414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1E0A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86D0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BBFF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473F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E977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320.10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A201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w:t>
            </w:r>
          </w:p>
        </w:tc>
      </w:tr>
      <w:tr w14:paraId="4319F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89D7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F1F7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转运车清洁消毒登记本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446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封面蓝色皮纹纸+70g双胶纸单面黑白打印15页+胶装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E628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93E9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A8D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C85E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10.67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5516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10.67</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4172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w:t>
            </w:r>
          </w:p>
        </w:tc>
      </w:tr>
      <w:tr w14:paraId="0909F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9371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529C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减毒活疫苗销毁处置记录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640B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封面蓝色皮纹纸+70g双胶纸双面面黑白打印30页+胶装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00C6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FCB9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DCA2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AA8C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11.64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E76C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23.28</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959D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w:t>
            </w:r>
          </w:p>
        </w:tc>
      </w:tr>
      <w:tr w14:paraId="27835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95C0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9C2D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煎药室清洁消毒记录表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6074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封面蓝色皮纹纸+70g双胶纸单面黑白打印15页+胶装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8A05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06CA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4AB9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6C9E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10.67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388D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21.34</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7FF6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w:t>
            </w:r>
          </w:p>
        </w:tc>
      </w:tr>
      <w:tr w14:paraId="4A6BE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762E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D36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小号不干胶(医废黄标签)</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17F5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不干胶彩印+模切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2B9B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4*8cm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A54F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AC77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套</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B63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2.28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AA2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2,280.00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969D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w:t>
            </w:r>
          </w:p>
        </w:tc>
      </w:tr>
      <w:tr w14:paraId="7BB73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4943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99BD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传染病终末消毒记录本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43FE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封面蓝色皮纹纸+70g双胶纸双面面黑白打印30页+胶装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0588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5677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95EE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8AC1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11.64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126A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11.64</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F58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w:t>
            </w:r>
          </w:p>
        </w:tc>
      </w:tr>
      <w:tr w14:paraId="6D6A1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57A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F6DF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住院患者首次护理评估表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876D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A8F3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4EA5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907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CE73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1B17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260.00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98BB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院感科、儿科</w:t>
            </w:r>
          </w:p>
        </w:tc>
      </w:tr>
      <w:tr w14:paraId="67B20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08B1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FBF8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20xx年临床医院感染管理工作手册</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F54C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封面蓝色皮纹纸+70g双胶纸双面面黑白打印45页+胶装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516D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A6B9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AB51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2C8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141E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189.00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9810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院感科、检验科、影像科</w:t>
            </w:r>
          </w:p>
        </w:tc>
      </w:tr>
      <w:tr w14:paraId="41CA7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6289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0763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20xx年院感科医院感染管理工作手册</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840B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EC5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5E78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AC41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306B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F8CF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E5BD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院感科、影像科</w:t>
            </w:r>
          </w:p>
        </w:tc>
      </w:tr>
      <w:tr w14:paraId="17ABD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CAFB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360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双流区东升社区卫生服务中心生活自理能力（Barthe1）指数平定量</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C41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0383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0ADC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0CD7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3EF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D889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325.00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12B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院感科、中医科</w:t>
            </w:r>
          </w:p>
        </w:tc>
      </w:tr>
      <w:tr w14:paraId="39615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4B15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6B68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患者跌倒危险因素评估及护理措施表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5BC2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70g双胶纸黑白双面打印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2E22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7986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9673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3910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403D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8658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院感科、中医科</w:t>
            </w:r>
          </w:p>
        </w:tc>
      </w:tr>
      <w:tr w14:paraId="62E62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29B0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4949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护理床头卡3款</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868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200g哑粉纸单面彩印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84B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140*100mm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3205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A9B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4965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8A36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C37C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院感科、中医科</w:t>
            </w:r>
          </w:p>
        </w:tc>
      </w:tr>
      <w:tr w14:paraId="4A42C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1D17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1B24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生命体征测量登记本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0C9E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3FA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A336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28</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1A69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00FD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BDDC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596.40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8D90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院感科、中医科、住院内科、儿科</w:t>
            </w:r>
          </w:p>
        </w:tc>
      </w:tr>
      <w:tr w14:paraId="07691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7A1B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F2AF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护理文件书写质量（2022年10月修订）</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0A23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70g双胶纸黑白双面打印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1CA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AEFC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C036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F0E6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DABF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BE4E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院感科、中医科、住院内科、儿科</w:t>
            </w:r>
          </w:p>
        </w:tc>
      </w:tr>
      <w:tr w14:paraId="27F8B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124F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9918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住院病区健康知识及风险防范确认表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13C8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68E9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68A4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8C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4C57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89C3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325.00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920C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院感科、中医科、住院内科、儿科</w:t>
            </w:r>
          </w:p>
        </w:tc>
      </w:tr>
      <w:tr w14:paraId="625A8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FEF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DBE8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住院患者首次护理评估单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6FE8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53C6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5286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3F29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6F1E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BB73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40EB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院感科、中医科、住院内科、儿科</w:t>
            </w:r>
          </w:p>
        </w:tc>
      </w:tr>
      <w:tr w14:paraId="49574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F78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BBC2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Braden压力性损伤危险因素评估表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5A03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70g双胶纸黑白双面打印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4088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0949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C3EB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6A22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C58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9784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院感科、中医科、住院内科、儿科</w:t>
            </w:r>
          </w:p>
        </w:tc>
      </w:tr>
      <w:tr w14:paraId="03D02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50AA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AA56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常规治疗同意书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61CA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70g双胶纸黑白双面打印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626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89BF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344A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3A1E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C9FB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5884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院感科、中医科、住院内科、儿科</w:t>
            </w:r>
          </w:p>
        </w:tc>
      </w:tr>
      <w:tr w14:paraId="06F80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5580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DEB4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仪器设备运行维护保养记录本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19C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封面蓝色皮纹纸+70g双胶纸双面面黑白打印20页+胶装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79A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A5纸大小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373B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78F9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7713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9.36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47B2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187.20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40E9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院感科、中医科、住院内科、儿科、妇保科、检验科、影像科</w:t>
            </w:r>
          </w:p>
        </w:tc>
      </w:tr>
      <w:tr w14:paraId="552C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077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2E24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职工保险城职/城乡/自费病人3款</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CB8B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70g有色纸单面黑白打印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173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56*46mm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640B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E17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C74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4C97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354E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院感科、住院内科</w:t>
            </w:r>
          </w:p>
        </w:tc>
      </w:tr>
      <w:tr w14:paraId="53D3D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6D2B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FAD2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医生交接班记录本（中医康复）</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CEA0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3BE7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5EF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6E97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BF4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8F5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174.60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CD0B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w:t>
            </w:r>
          </w:p>
        </w:tc>
      </w:tr>
      <w:tr w14:paraId="474F0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D880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7099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中医科病历质控本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48FF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34CF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5B32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215C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1B86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A4EC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106.50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78FA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w:t>
            </w:r>
          </w:p>
        </w:tc>
      </w:tr>
      <w:tr w14:paraId="3E6C4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7B58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30ED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住院费非手术患者页adua风险评估及预防措施记录表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6186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94AB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CBAA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3449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B6C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5BC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D584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w:t>
            </w:r>
          </w:p>
        </w:tc>
      </w:tr>
      <w:tr w14:paraId="4536A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2E1E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C6E5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项痹的健康指导</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1A6C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886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53B0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3637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张（A5规格）</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01C6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C8D9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C87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w:t>
            </w:r>
          </w:p>
        </w:tc>
      </w:tr>
      <w:tr w14:paraId="0209E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7BD3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3002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膝痹的健康指导</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E5A5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2F23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CBE4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2B5F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张（A5规格）</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146A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A3DC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A41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w:t>
            </w:r>
          </w:p>
        </w:tc>
      </w:tr>
      <w:tr w14:paraId="080AD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7E3B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B96A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腰痹的健康指导</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FC11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CFB3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28DC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A4AA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张（A5规格）</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51D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8216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9C86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w:t>
            </w:r>
          </w:p>
        </w:tc>
      </w:tr>
      <w:tr w14:paraId="11A3A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92D2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FA3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中风的健康指导</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A5FB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74A2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773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98C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张（A5规格）</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FEE8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CD5C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550B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w:t>
            </w:r>
          </w:p>
        </w:tc>
      </w:tr>
      <w:tr w14:paraId="36C99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F9C2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FA41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中医健康指导（湿热）</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363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157g铜版纸单面彩印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1B3C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8885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DCFC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3428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DAB3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16B2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w:t>
            </w:r>
          </w:p>
        </w:tc>
      </w:tr>
      <w:tr w14:paraId="62454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DC3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0E76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中医健康指导（寒湿）</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6D70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157g铜版纸单面彩印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A02B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3DA2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6ED7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3D4F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39E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65B6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w:t>
            </w:r>
          </w:p>
        </w:tc>
      </w:tr>
      <w:tr w14:paraId="2E9B9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FF1E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3031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查对登记本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11CA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3B6F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43B7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4E62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865F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771E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106.50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46C7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中医科、儿科</w:t>
            </w:r>
          </w:p>
        </w:tc>
      </w:tr>
      <w:tr w14:paraId="2503C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C3BC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C6A1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氧气瓶安全使用登记本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5322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719A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48DE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274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DB1F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70A8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29.10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D62F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中医科、儿科</w:t>
            </w:r>
          </w:p>
        </w:tc>
      </w:tr>
      <w:tr w14:paraId="40EB1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598B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FFE8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财产交接登记表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AA2A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A02A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1F70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4A6B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985D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7AA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43.65</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A32B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中医科、儿科</w:t>
            </w:r>
          </w:p>
        </w:tc>
      </w:tr>
      <w:tr w14:paraId="325ED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01BC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339C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跌倒/坠床筛查登记本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2CA5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A160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9DCD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3A0E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7706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3337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42.60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65F2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中医科、儿科</w:t>
            </w:r>
          </w:p>
        </w:tc>
      </w:tr>
      <w:tr w14:paraId="77439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E784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D5C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一次性输液瓶（袋）、药瓶交接登记本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69BA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封面蓝色皮纹纸+70g双胶纸单面黑白打印15页+胶装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DE1D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8684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3DD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70E0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10.67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24D5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64.02</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30C8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中医科、院感科</w:t>
            </w:r>
          </w:p>
        </w:tc>
      </w:tr>
      <w:tr w14:paraId="6B4BE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29EF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2F32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保洁人员日常消毒记录本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84C2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封面蓝色皮纹纸+70g双胶纸双面面黑白打印100页+胶装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99A8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DA48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EF42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B1AD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536A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256.08</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5BE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中医科、院感科</w:t>
            </w:r>
          </w:p>
        </w:tc>
      </w:tr>
      <w:tr w14:paraId="29E3C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E81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709B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护士床头卡2款</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011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200g哑粉纸单面彩印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F643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140*100mm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3190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5381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3E0D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CB64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2E4D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中医科、住院内科</w:t>
            </w:r>
          </w:p>
        </w:tc>
      </w:tr>
      <w:tr w14:paraId="2697D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D0E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4B2C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生活自理能力评定表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95B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2213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210*297mm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8DA9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2AB9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48F9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6E9D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CBDF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中医科、住院内科</w:t>
            </w:r>
          </w:p>
        </w:tc>
      </w:tr>
      <w:tr w14:paraId="2F953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8"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F817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139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E669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患者授权委托书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BCCC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B467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6794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8A1E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F87D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0E5E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327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中医科、住院内科、儿科</w:t>
            </w:r>
          </w:p>
        </w:tc>
      </w:tr>
      <w:tr w14:paraId="79BB6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4"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C428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B385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患者跌倒危险因素评估及护理措施</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550E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70g双胶纸黑白双面打印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6745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C9C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3655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9989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61EE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480.00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68BE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中医科、住院内科、儿科</w:t>
            </w:r>
          </w:p>
        </w:tc>
      </w:tr>
      <w:tr w14:paraId="72655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4"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606A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9519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护士床头卡1款</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DD3E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200g哑粉纸单面彩印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C072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140*100mm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5659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E3D4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3289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9F61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4599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中医科、住院内科、儿科</w:t>
            </w:r>
          </w:p>
        </w:tc>
      </w:tr>
      <w:tr w14:paraId="16160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F137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891E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出院院登记本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F16A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E4FA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EC63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97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BD3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460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42.60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6E33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中医科、住院内科、儿科</w:t>
            </w:r>
          </w:p>
        </w:tc>
      </w:tr>
      <w:tr w14:paraId="4DF51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2F9E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FC11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住院非手术患者页adua风险评估及预防措施记录表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9A2D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B7EF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210*297mm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D54D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C385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4E1D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A79D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2A57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中医科、住院内科、院感科</w:t>
            </w:r>
          </w:p>
        </w:tc>
      </w:tr>
      <w:tr w14:paraId="563E2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E924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178F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护理交接班登记本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6303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74F9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0AFD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816F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A6C1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12.95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302B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518.00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D367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中医科、住院内科、院感科、儿科</w:t>
            </w:r>
          </w:p>
        </w:tc>
      </w:tr>
      <w:tr w14:paraId="2D3C1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CB0F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B1B5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病历质量评价表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36F1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70g双胶纸黑白双面打印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87EE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254B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2500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0AEA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9E37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274F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CFD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中医科、住院内科、院感科、儿科</w:t>
            </w:r>
          </w:p>
        </w:tc>
      </w:tr>
      <w:tr w14:paraId="4B87A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4D4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3592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狂犬疫苗使用登记本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B78F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45B2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27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1359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383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C9D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426.00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743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住院内科</w:t>
            </w:r>
          </w:p>
        </w:tc>
      </w:tr>
      <w:tr w14:paraId="3590F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0CF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C5F8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门诊输液登记本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6C9B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2D33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B8F0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19DE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9CE1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D6EA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85.20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AD66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住院内科</w:t>
            </w:r>
          </w:p>
        </w:tc>
      </w:tr>
      <w:tr w14:paraId="5E226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186D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1B6C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门诊注射登记本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5E8B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封面蓝色皮纹纸+70g双胶纸单面黑白打印100页+胶装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BF0E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E416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3657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40AB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4D0A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85.20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68F8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住院内科</w:t>
            </w:r>
          </w:p>
        </w:tc>
      </w:tr>
      <w:tr w14:paraId="7292D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7A9B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5D4F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急诊清创缝合手术知情同意书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7247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70g双胶纸黑白双面打印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CF0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C278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5B4F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4CC6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12.52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D025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62.60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0D20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住院内科、急诊科</w:t>
            </w:r>
          </w:p>
        </w:tc>
      </w:tr>
      <w:tr w14:paraId="730D7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97D9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E5F0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医生交接班登记本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193E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3C7B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38A6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42</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2C70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846E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B849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611.10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B79B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住院内科、检验科、急诊科</w:t>
            </w:r>
          </w:p>
        </w:tc>
      </w:tr>
      <w:tr w14:paraId="20473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FCC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948F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每日防火检查记录本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9C07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9B2C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2DF9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7AC9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8C82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B462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247.35</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770F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总务科</w:t>
            </w:r>
          </w:p>
        </w:tc>
      </w:tr>
      <w:tr w14:paraId="3F20A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E2FA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8801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建筑消防设施巡查记录表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EEFB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C7AF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0A5B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025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4AD7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F2DB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247.35</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D3C0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总务科</w:t>
            </w:r>
          </w:p>
        </w:tc>
      </w:tr>
      <w:tr w14:paraId="4C588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824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3555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消防控制室值班记录本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55F0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F18A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1400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1A2A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565C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F860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247.35</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5E97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总务科</w:t>
            </w:r>
          </w:p>
        </w:tc>
      </w:tr>
      <w:tr w14:paraId="6F8CA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E117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4717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治安巡逻情况记录本</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97A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D1A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5E18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E5F2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2173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224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232.80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E4FE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总务科</w:t>
            </w:r>
          </w:p>
        </w:tc>
      </w:tr>
      <w:tr w14:paraId="6807E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F173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A952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血吸虫户口册</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FE9C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9769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DCA3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684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4E7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24BA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3,408.00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C9CB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34D14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0C49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E580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死亡证明诊断（推断）书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79C3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四联单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29F8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B8F1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D26B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B472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03A8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485.00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986C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79665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243D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7A4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重精居民健康档案套表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46F5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A16A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BFD8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6E53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份</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DE5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1.46</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B27E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146.00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0E3C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594C8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4200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DF67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健康教育处方</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ECBE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彩胶纸印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8A10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A917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E883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630D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0.14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7443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59C9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0CB57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BC2F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1A9C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艾滋病防治健康教育资料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BB88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A534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310C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9AB4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A0DD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EBD5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D532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45FF6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73A8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5367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结核病防治健康教育资料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6EE5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E53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B066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8A98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C8D4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2BA7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1841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135DD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1DB1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DCB7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基公卫宣传资料（折页）</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6CAD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41CB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DAD3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DB86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6CE5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C3C7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170C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62343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6CEC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7287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基公卫宣传资料（海报）</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27A0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户外背胶哑膜</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5B3E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600*900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B213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8E13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5C6D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B596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535.00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A53C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539C7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36CD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8FC9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中国公民健康素养66条（海报）</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CB22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户外背胶哑膜</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49C8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600*900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3563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59E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971B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F365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1,070.00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20E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40468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11AF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3C6A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中国公民健康素养66条（折页）</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5649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FCFE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88E4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2702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2529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51BD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ED93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72A7C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FF35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165</w:t>
            </w:r>
          </w:p>
        </w:tc>
        <w:tc>
          <w:tcPr>
            <w:tcW w:w="1676" w:type="dxa"/>
            <w:tcBorders>
              <w:top w:val="single" w:color="000000" w:sz="4" w:space="0"/>
              <w:left w:val="single" w:color="000000" w:sz="4" w:space="0"/>
              <w:bottom w:val="single" w:color="auto" w:sz="4" w:space="0"/>
              <w:right w:val="single" w:color="000000" w:sz="4" w:space="0"/>
            </w:tcBorders>
            <w:shd w:val="clear" w:color="auto" w:fill="auto"/>
            <w:vAlign w:val="center"/>
          </w:tcPr>
          <w:p w14:paraId="66A9BA7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健康生活方式健康教育资料（海报）</w:t>
            </w:r>
          </w:p>
        </w:tc>
        <w:tc>
          <w:tcPr>
            <w:tcW w:w="1648" w:type="dxa"/>
            <w:tcBorders>
              <w:top w:val="single" w:color="000000" w:sz="4" w:space="0"/>
              <w:left w:val="single" w:color="000000" w:sz="4" w:space="0"/>
              <w:bottom w:val="single" w:color="auto" w:sz="4" w:space="0"/>
              <w:right w:val="single" w:color="000000" w:sz="4" w:space="0"/>
            </w:tcBorders>
            <w:shd w:val="clear" w:color="auto" w:fill="auto"/>
            <w:vAlign w:val="center"/>
          </w:tcPr>
          <w:p w14:paraId="12184EB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户外背胶哑膜</w:t>
            </w:r>
          </w:p>
        </w:tc>
        <w:tc>
          <w:tcPr>
            <w:tcW w:w="1106" w:type="dxa"/>
            <w:tcBorders>
              <w:top w:val="single" w:color="000000" w:sz="4" w:space="0"/>
              <w:left w:val="single" w:color="000000" w:sz="4" w:space="0"/>
              <w:bottom w:val="single" w:color="auto" w:sz="4" w:space="0"/>
              <w:right w:val="single" w:color="000000" w:sz="4" w:space="0"/>
            </w:tcBorders>
            <w:shd w:val="clear" w:color="auto" w:fill="auto"/>
            <w:vAlign w:val="center"/>
          </w:tcPr>
          <w:p w14:paraId="6DF9721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600*900</w:t>
            </w:r>
          </w:p>
        </w:tc>
        <w:tc>
          <w:tcPr>
            <w:tcW w:w="84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EE6021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w:t>
            </w:r>
          </w:p>
        </w:tc>
        <w:tc>
          <w:tcPr>
            <w:tcW w:w="729"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CE9406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5E8847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10.7</w:t>
            </w:r>
          </w:p>
        </w:tc>
        <w:tc>
          <w:tcPr>
            <w:tcW w:w="132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C4C724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1,070.00</w:t>
            </w:r>
          </w:p>
        </w:tc>
        <w:tc>
          <w:tcPr>
            <w:tcW w:w="112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930F26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7B075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auto" w:sz="4" w:space="0"/>
            </w:tcBorders>
            <w:shd w:val="clear" w:color="auto" w:fill="auto"/>
            <w:vAlign w:val="center"/>
          </w:tcPr>
          <w:p w14:paraId="0CFA384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166</w:t>
            </w:r>
          </w:p>
        </w:tc>
        <w:tc>
          <w:tcPr>
            <w:tcW w:w="1676" w:type="dxa"/>
            <w:tcBorders>
              <w:top w:val="single" w:color="auto" w:sz="4" w:space="0"/>
              <w:left w:val="single" w:color="auto" w:sz="4" w:space="0"/>
              <w:bottom w:val="single" w:color="auto" w:sz="4" w:space="0"/>
              <w:right w:val="single" w:color="auto" w:sz="4" w:space="0"/>
            </w:tcBorders>
            <w:shd w:val="clear" w:color="auto" w:fill="auto"/>
            <w:vAlign w:val="center"/>
          </w:tcPr>
          <w:p w14:paraId="276D083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健康生活方式健康教育资料（宣传单）</w:t>
            </w:r>
          </w:p>
        </w:tc>
        <w:tc>
          <w:tcPr>
            <w:tcW w:w="1648" w:type="dxa"/>
            <w:tcBorders>
              <w:top w:val="single" w:color="auto" w:sz="4" w:space="0"/>
              <w:left w:val="single" w:color="auto" w:sz="4" w:space="0"/>
              <w:bottom w:val="single" w:color="auto" w:sz="4" w:space="0"/>
              <w:right w:val="single" w:color="auto" w:sz="4" w:space="0"/>
            </w:tcBorders>
            <w:shd w:val="clear" w:color="auto" w:fill="auto"/>
            <w:vAlign w:val="center"/>
          </w:tcPr>
          <w:p w14:paraId="4DA30A7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w:t>
            </w: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14:paraId="034707F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9CF98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w:t>
            </w:r>
          </w:p>
        </w:tc>
        <w:tc>
          <w:tcPr>
            <w:tcW w:w="72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E5479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53818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C0F00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5,800.00</w:t>
            </w:r>
          </w:p>
        </w:tc>
        <w:tc>
          <w:tcPr>
            <w:tcW w:w="112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CD9AF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7EB24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F9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167</w:t>
            </w:r>
          </w:p>
        </w:tc>
        <w:tc>
          <w:tcPr>
            <w:tcW w:w="1676" w:type="dxa"/>
            <w:tcBorders>
              <w:top w:val="single" w:color="auto" w:sz="4" w:space="0"/>
              <w:left w:val="single" w:color="000000" w:sz="4" w:space="0"/>
              <w:bottom w:val="single" w:color="000000" w:sz="4" w:space="0"/>
              <w:right w:val="single" w:color="000000" w:sz="4" w:space="0"/>
            </w:tcBorders>
            <w:shd w:val="clear" w:color="auto" w:fill="auto"/>
            <w:vAlign w:val="center"/>
          </w:tcPr>
          <w:p w14:paraId="44F7E88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健康生活方式健康教育资料（折页）</w:t>
            </w:r>
          </w:p>
        </w:tc>
        <w:tc>
          <w:tcPr>
            <w:tcW w:w="1648" w:type="dxa"/>
            <w:tcBorders>
              <w:top w:val="single" w:color="auto" w:sz="4" w:space="0"/>
              <w:left w:val="single" w:color="000000" w:sz="4" w:space="0"/>
              <w:bottom w:val="single" w:color="000000" w:sz="4" w:space="0"/>
              <w:right w:val="single" w:color="000000" w:sz="4" w:space="0"/>
            </w:tcBorders>
            <w:shd w:val="clear" w:color="auto" w:fill="auto"/>
            <w:vAlign w:val="center"/>
          </w:tcPr>
          <w:p w14:paraId="624D14E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auto" w:sz="4" w:space="0"/>
              <w:left w:val="single" w:color="000000" w:sz="4" w:space="0"/>
              <w:bottom w:val="single" w:color="000000" w:sz="4" w:space="0"/>
              <w:right w:val="single" w:color="000000" w:sz="4" w:space="0"/>
            </w:tcBorders>
            <w:shd w:val="clear" w:color="auto" w:fill="auto"/>
            <w:vAlign w:val="center"/>
          </w:tcPr>
          <w:p w14:paraId="7AE3DC7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68B774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w:t>
            </w:r>
          </w:p>
        </w:tc>
        <w:tc>
          <w:tcPr>
            <w:tcW w:w="72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DF65F5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4027DE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11C64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6,400.00</w:t>
            </w:r>
          </w:p>
        </w:tc>
        <w:tc>
          <w:tcPr>
            <w:tcW w:w="112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0A3880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2F47F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3AE2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5253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控烟健康教育资料（海报）</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0212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户外背胶哑膜</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06B2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600*900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039D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C837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84BE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1E5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535.00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F114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778AF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1344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6C42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控烟健康教育资料（折页）</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5D76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FB85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5EB5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8C85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88C7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9457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3,200.00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4D9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1B1CB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3172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C98B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常见疾病防治健康教育宣传资料（海报）</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729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户外背胶哑膜</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FC59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600*900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6176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AF2E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1C6E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10.7</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24DA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1,070.00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8CA8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1C1F9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1A5F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C7D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常见疾病防治健康教育宣传资料（手册）</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1843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封面200g铜版纸覆哑膜+内页157g铜版纸双面彩印20页+骑马订</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1196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A4纸的一半大小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D03F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9A46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BEAB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5.35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C436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26,750.00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F04A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2EACD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DDF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011B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常见疾病防治健康教育宣传资料（折页）</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8251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72F2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74AF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B2CE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C669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9F7B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6,400.00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4B6D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74862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ED66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6AED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地方病健康教育资料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9328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82E2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80E1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28FC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6EF9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FD2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94C2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18428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FF62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200D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寄生虫病防治健康教育宣传资料（手册）</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CE39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封面200g铜版纸覆哑膜+内页157g铜版纸双面彩印20页+骑马订</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8635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A4纸的一半大小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1A9D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7B8C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AD10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5.35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C730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10,700.00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D566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3A66C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EEEE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8518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甲类传染病防治健康教育资料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7A23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045B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30BA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8199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B631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B83A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320.00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B6EE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7A755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82EB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2EE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乙类传染病防治健康教育资料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5D28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6791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9856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1644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37CF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71DA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16,000.00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C63D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2527E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8669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828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丙类传染病防治健康教育资料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1F13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F90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0596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6E24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4E1C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1D84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16,000.00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627E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23958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3E69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E2B9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其他传染病防治健康教育资料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D4F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C20F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78FB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58F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28D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F0F4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6,400.00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FFC2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331C6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4977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179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D2F6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心理卫生健康教育资料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C138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BEE2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AE90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9955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FBD5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EC5D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580.00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4810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234CE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7B94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34D4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严重精神障碍患者管理健康教育资料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71A3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AEB4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1A30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E7CC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924D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906D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640.00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BC57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14B0F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A7AD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3C50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职业病防治健康教育宣传资料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5DCC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C1D0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94D5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4EC2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66D2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37C9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580.00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880A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2B364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B30B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3282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癌防宣传资料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0E96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DA0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ED55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5090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B268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B4DF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580.00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109F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2396A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CCDE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D904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高血压防治健康教育宣传资料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9201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3F98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04CA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4F4A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5174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A8FB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2,900.00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D2C0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158EA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379C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E6BA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糖尿病防治健康教育宣传资料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67A2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4BF8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2462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1786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4E36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1D2C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2,900.00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0488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502DF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E847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185</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CC7B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慢阻肺防治健康教育宣传资料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1D1D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0F0C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BE94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6D08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DF12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03D2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D108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42AD7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4C1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186</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DBD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中医健康教育宣传资料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7BB2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8945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04E6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D4E7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2B2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D072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3,200.00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A744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6C162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CAB8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5C64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国家基本公共卫生服务项目系列宣传资料4款（折页）</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60B9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157g铜版纸双面彩印+压两道痕</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7161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16D1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B0EF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D995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0.32</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2AED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6,400.00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E817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7DCB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1A93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188</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0C6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国家基本公共卫生服务项目系列宣传资料4款（宣传单）</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3703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F6B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5AD0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DAF7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86B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D9CA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5,800.00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044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疾控科</w:t>
            </w:r>
          </w:p>
        </w:tc>
      </w:tr>
      <w:tr w14:paraId="03466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8831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189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C92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消除“三病”母婴传播健康宣传资料</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67F6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157g铜版纸双面彩印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9E23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210*285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E490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40000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7CD8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6265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539D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11,600.00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F2CF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妇保科（母婴阻断专项）</w:t>
            </w:r>
          </w:p>
        </w:tc>
      </w:tr>
      <w:tr w14:paraId="559FB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F13F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CB8D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牙髓治疗知情同意书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CA11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70g双胶纸单面黑白打印100页</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343C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210*292mm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4AAE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2A7B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C147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7.49</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3CFD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74.90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909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口腔科</w:t>
            </w:r>
          </w:p>
        </w:tc>
      </w:tr>
      <w:tr w14:paraId="155E5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C5C4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557A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温馨提示（口腔科）</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3BE3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300g铜版纸双面彩印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5F03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54*90mm</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A7A5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BE8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E67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0.21</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EFF1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210.00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2046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口腔科</w:t>
            </w:r>
          </w:p>
        </w:tc>
      </w:tr>
      <w:tr w14:paraId="3FC05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C65D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192</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A61E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抢救车封条</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29D8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塑料</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AA6C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70*500mm</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7B30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D397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张</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57D0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4.85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924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58.20</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574F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中医科</w:t>
            </w:r>
          </w:p>
        </w:tc>
      </w:tr>
      <w:tr w14:paraId="72B71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DD1F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371B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医保协议书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DA46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CBA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E68A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5</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0F8B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9E7E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58CD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72.75</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9CF1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医保办</w:t>
            </w:r>
          </w:p>
        </w:tc>
      </w:tr>
      <w:tr w14:paraId="4D956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3"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0C5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194</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0164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慢阻肺随访登记本（慢病管理科）</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2894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封面蓝色皮纹纸+内页70g双胶纸单面黑白打印50页+胶装</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3409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A4纸大小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C00F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FC89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本</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9278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CAF9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1,455.00</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372E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全科</w:t>
            </w:r>
          </w:p>
        </w:tc>
      </w:tr>
      <w:tr w14:paraId="1223D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5607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合计</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D3753">
            <w:pPr>
              <w:keepNext w:val="0"/>
              <w:keepLines w:val="0"/>
              <w:pageBreakBefore w:val="0"/>
              <w:kinsoku/>
              <w:wordWrap/>
              <w:overflowPunct/>
              <w:topLinePunct w:val="0"/>
              <w:autoSpaceDE/>
              <w:autoSpaceDN/>
              <w:bidi w:val="0"/>
              <w:adjustRightInd/>
              <w:snapToGrid/>
              <w:spacing w:line="320" w:lineRule="exact"/>
              <w:jc w:val="left"/>
              <w:rPr>
                <w:rFonts w:hint="eastAsia" w:ascii="方正仿宋_GBK" w:hAnsi="方正仿宋_GBK" w:eastAsia="方正仿宋_GBK" w:cs="方正仿宋_GBK"/>
                <w:i w:val="0"/>
                <w:iCs w:val="0"/>
                <w:color w:val="auto"/>
                <w:sz w:val="24"/>
                <w:szCs w:val="24"/>
                <w:highlight w:val="none"/>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CBB9B">
            <w:pPr>
              <w:keepNext w:val="0"/>
              <w:keepLines w:val="0"/>
              <w:pageBreakBefore w:val="0"/>
              <w:kinsoku/>
              <w:wordWrap/>
              <w:overflowPunct/>
              <w:topLinePunct w:val="0"/>
              <w:autoSpaceDE/>
              <w:autoSpaceDN/>
              <w:bidi w:val="0"/>
              <w:adjustRightInd/>
              <w:snapToGrid/>
              <w:spacing w:line="320" w:lineRule="exact"/>
              <w:jc w:val="left"/>
              <w:rPr>
                <w:rFonts w:hint="eastAsia" w:ascii="方正仿宋_GBK" w:hAnsi="方正仿宋_GBK" w:eastAsia="方正仿宋_GBK" w:cs="方正仿宋_GBK"/>
                <w:i w:val="0"/>
                <w:iCs w:val="0"/>
                <w:color w:val="auto"/>
                <w:sz w:val="24"/>
                <w:szCs w:val="24"/>
                <w:highlight w:val="none"/>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2E527">
            <w:pPr>
              <w:keepNext w:val="0"/>
              <w:keepLines w:val="0"/>
              <w:pageBreakBefore w:val="0"/>
              <w:kinsoku/>
              <w:wordWrap/>
              <w:overflowPunct/>
              <w:topLinePunct w:val="0"/>
              <w:autoSpaceDE/>
              <w:autoSpaceDN/>
              <w:bidi w:val="0"/>
              <w:adjustRightInd/>
              <w:snapToGrid/>
              <w:spacing w:line="320" w:lineRule="exact"/>
              <w:jc w:val="left"/>
              <w:rPr>
                <w:rFonts w:hint="eastAsia" w:ascii="方正仿宋_GBK" w:hAnsi="方正仿宋_GBK" w:eastAsia="方正仿宋_GBK" w:cs="方正仿宋_GBK"/>
                <w:i w:val="0"/>
                <w:iCs w:val="0"/>
                <w:color w:val="auto"/>
                <w:sz w:val="24"/>
                <w:szCs w:val="24"/>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369E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F675">
            <w:pPr>
              <w:keepNext w:val="0"/>
              <w:keepLines w:val="0"/>
              <w:pageBreakBefore w:val="0"/>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i w:val="0"/>
                <w:iCs w:val="0"/>
                <w:color w:val="auto"/>
                <w:sz w:val="24"/>
                <w:szCs w:val="24"/>
                <w:highlight w:val="none"/>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77D9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21FE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655,670.93</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5B152">
            <w:pPr>
              <w:keepNext w:val="0"/>
              <w:keepLines w:val="0"/>
              <w:pageBreakBefore w:val="0"/>
              <w:kinsoku/>
              <w:wordWrap/>
              <w:overflowPunct/>
              <w:topLinePunct w:val="0"/>
              <w:autoSpaceDE/>
              <w:autoSpaceDN/>
              <w:bidi w:val="0"/>
              <w:adjustRightInd/>
              <w:snapToGrid/>
              <w:spacing w:line="320" w:lineRule="exact"/>
              <w:jc w:val="left"/>
              <w:rPr>
                <w:rFonts w:hint="eastAsia" w:ascii="方正仿宋_GBK" w:hAnsi="方正仿宋_GBK" w:eastAsia="方正仿宋_GBK" w:cs="方正仿宋_GBK"/>
                <w:i w:val="0"/>
                <w:iCs w:val="0"/>
                <w:color w:val="auto"/>
                <w:sz w:val="24"/>
                <w:szCs w:val="24"/>
                <w:highlight w:val="none"/>
                <w:u w:val="none"/>
              </w:rPr>
            </w:pPr>
          </w:p>
        </w:tc>
      </w:tr>
      <w:bookmarkEnd w:id="0"/>
    </w:tbl>
    <w:p w14:paraId="2E9D86CD">
      <w:pPr>
        <w:pStyle w:val="9"/>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62" w:firstLineChars="2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Hans"/>
        </w:rPr>
        <w:t>二、</w:t>
      </w:r>
      <w:r>
        <w:rPr>
          <w:rFonts w:hint="eastAsia" w:ascii="方正仿宋_GBK" w:hAnsi="方正仿宋_GBK" w:eastAsia="方正仿宋_GBK" w:cs="方正仿宋_GBK"/>
          <w:b/>
          <w:color w:val="auto"/>
          <w:sz w:val="28"/>
          <w:szCs w:val="28"/>
          <w:highlight w:val="none"/>
          <w:lang w:val="en-US" w:eastAsia="zh-CN"/>
        </w:rPr>
        <w:t>履约要求</w:t>
      </w:r>
    </w:p>
    <w:p w14:paraId="62E3D8AB">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both"/>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1.</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负责配送，按照</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要求按时送达。</w:t>
      </w:r>
    </w:p>
    <w:p w14:paraId="718AD209">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both"/>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2.</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须指定一名项目负责人全面负责本项目服务工作，协调和处理服务中的问题，保持电话畅通，该项目负责人原则上不能更换，若因不可抗力或其他原因确需进行人员调整须要经过</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认可。</w:t>
      </w:r>
    </w:p>
    <w:p w14:paraId="5A693B37">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both"/>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3.</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须具有</w:t>
      </w:r>
      <w:r>
        <w:rPr>
          <w:rFonts w:hint="eastAsia" w:ascii="方正仿宋_GBK" w:hAnsi="方正仿宋_GBK" w:eastAsia="方正仿宋_GBK" w:cs="方正仿宋_GBK"/>
          <w:color w:val="auto"/>
          <w:sz w:val="28"/>
          <w:szCs w:val="28"/>
          <w:highlight w:val="none"/>
          <w:lang w:val="en-US" w:eastAsia="zh-CN"/>
        </w:rPr>
        <w:t>具备3年及以上</w:t>
      </w:r>
      <w:r>
        <w:rPr>
          <w:rFonts w:hint="eastAsia" w:ascii="方正仿宋_GBK" w:hAnsi="方正仿宋_GBK" w:eastAsia="方正仿宋_GBK" w:cs="方正仿宋_GBK"/>
          <w:color w:val="auto"/>
          <w:sz w:val="28"/>
          <w:szCs w:val="28"/>
          <w:highlight w:val="none"/>
        </w:rPr>
        <w:t>设计经验的设计人员至少1名，签订合同前三个工作日提供拟用于本项目对应设计人员的情况表及工作经验证明材料复印件。能按</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要求设计制作样本，并及时送</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审核，经</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确认方可实施。</w:t>
      </w:r>
    </w:p>
    <w:p w14:paraId="3346D6F9">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both"/>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4.所有印刷清单，均能按需印刷，不得以任何理由拒绝印刷（包括但不限于印刷数量少）。</w:t>
      </w:r>
    </w:p>
    <w:p w14:paraId="7727E60C">
      <w:pPr>
        <w:pStyle w:val="9"/>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62" w:firstLineChars="2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三、印刷要求</w:t>
      </w:r>
    </w:p>
    <w:p w14:paraId="45E71C19">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both"/>
        <w:textAlignment w:val="auto"/>
        <w:rPr>
          <w:rFonts w:hint="eastAsia" w:ascii="方正仿宋_GBK" w:hAnsi="方正仿宋_GBK" w:eastAsia="方正仿宋_GBK" w:cs="方正仿宋_GBK"/>
          <w:color w:val="auto"/>
          <w:sz w:val="28"/>
          <w:szCs w:val="28"/>
          <w:highlight w:val="none"/>
          <w:lang w:eastAsia="zh-CN"/>
        </w:rPr>
      </w:pPr>
      <w:r>
        <w:rPr>
          <w:rFonts w:hint="eastAsia" w:ascii="方正仿宋_GBK" w:hAnsi="方正仿宋_GBK" w:eastAsia="方正仿宋_GBK" w:cs="方正仿宋_GBK"/>
          <w:color w:val="auto"/>
          <w:sz w:val="28"/>
          <w:szCs w:val="28"/>
          <w:highlight w:val="none"/>
        </w:rPr>
        <w:t>1.印刷品规格尺寸、拉规线、色标一致，印刷品图像位置、尺寸误差、接版色调一致</w:t>
      </w:r>
      <w:r>
        <w:rPr>
          <w:rFonts w:hint="eastAsia" w:ascii="方正仿宋_GBK" w:hAnsi="方正仿宋_GBK" w:eastAsia="方正仿宋_GBK" w:cs="方正仿宋_GBK"/>
          <w:color w:val="auto"/>
          <w:sz w:val="28"/>
          <w:szCs w:val="28"/>
          <w:highlight w:val="none"/>
          <w:lang w:eastAsia="zh-CN"/>
        </w:rPr>
        <w:t>；</w:t>
      </w:r>
    </w:p>
    <w:p w14:paraId="5CDD5B7D">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both"/>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2.文字精确度</w:t>
      </w:r>
      <w:r>
        <w:rPr>
          <w:rFonts w:hint="eastAsia"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rPr>
        <w:t>务必完全按照</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提供的文字进行排版，编排出错率不得高于0.3%；</w:t>
      </w:r>
    </w:p>
    <w:p w14:paraId="60B76160">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both"/>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3.制作图片网点清晰结实、不变形，层次清楚分明，反差适中、图像清晰度好；</w:t>
      </w:r>
    </w:p>
    <w:p w14:paraId="530633E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方正仿宋_GBK" w:hAnsi="方正仿宋_GBK" w:eastAsia="方正仿宋_GBK" w:cs="方正仿宋_GBK"/>
          <w:caps w:val="0"/>
          <w:color w:val="auto"/>
          <w:kern w:val="2"/>
          <w:sz w:val="28"/>
          <w:szCs w:val="28"/>
          <w:highlight w:val="none"/>
          <w:lang w:val="en-US" w:eastAsia="zh-CN" w:bidi="ar-SA"/>
        </w:rPr>
      </w:pPr>
      <w:r>
        <w:rPr>
          <w:rFonts w:hint="eastAsia" w:ascii="方正仿宋_GBK" w:hAnsi="方正仿宋_GBK" w:eastAsia="方正仿宋_GBK" w:cs="方正仿宋_GBK"/>
          <w:color w:val="auto"/>
          <w:sz w:val="28"/>
          <w:szCs w:val="28"/>
          <w:highlight w:val="none"/>
        </w:rPr>
        <w:t>4.彩色颜色还原自然，墨色饱和适中，色相纯正，不偏色，角度准确无重影。</w:t>
      </w:r>
    </w:p>
    <w:p w14:paraId="5F766867">
      <w:pPr>
        <w:pStyle w:val="9"/>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62" w:firstLineChars="2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四、装订要求</w:t>
      </w:r>
    </w:p>
    <w:p w14:paraId="3CE1352D">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1.印刷字迹清晰，黑色均匀适度，封面内页均无黑点，无缺字，无指印，无多页、无缺页，无颠倒、无混装；</w:t>
      </w:r>
    </w:p>
    <w:p w14:paraId="0B60869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方正仿宋_GBK" w:hAnsi="方正仿宋_GBK" w:eastAsia="方正仿宋_GBK" w:cs="方正仿宋_GBK"/>
          <w:color w:val="auto"/>
          <w:sz w:val="28"/>
          <w:szCs w:val="28"/>
          <w:highlight w:val="none"/>
          <w:lang w:eastAsia="zh-CN"/>
        </w:rPr>
      </w:pPr>
      <w:r>
        <w:rPr>
          <w:rFonts w:hint="eastAsia" w:ascii="方正仿宋_GBK" w:hAnsi="方正仿宋_GBK" w:eastAsia="方正仿宋_GBK" w:cs="方正仿宋_GBK"/>
          <w:color w:val="auto"/>
          <w:sz w:val="28"/>
          <w:szCs w:val="28"/>
          <w:highlight w:val="none"/>
        </w:rPr>
        <w:t>2.纸质色泽一致，硬壳平整光洁不翘；装订精细，锁线松密适度，符合装订标准；彩色还原性好、套印准确，着墨均匀，彩页画面清晰亮丽。裁切规格符合标准，误差不超过1毫米，不歪不斜，四角成90度直角</w:t>
      </w:r>
      <w:r>
        <w:rPr>
          <w:rFonts w:hint="eastAsia" w:ascii="方正仿宋_GBK" w:hAnsi="方正仿宋_GBK" w:eastAsia="方正仿宋_GBK" w:cs="方正仿宋_GBK"/>
          <w:color w:val="auto"/>
          <w:sz w:val="28"/>
          <w:szCs w:val="28"/>
          <w:highlight w:val="none"/>
          <w:lang w:eastAsia="zh-CN"/>
        </w:rPr>
        <w:t>；</w:t>
      </w:r>
    </w:p>
    <w:p w14:paraId="5A7DA104">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方正仿宋_GBK" w:hAnsi="方正仿宋_GBK" w:eastAsia="方正仿宋_GBK" w:cs="方正仿宋_GBK"/>
          <w:color w:val="auto"/>
          <w:sz w:val="28"/>
          <w:szCs w:val="28"/>
          <w:highlight w:val="none"/>
          <w:lang w:eastAsia="zh-CN"/>
        </w:rPr>
      </w:pPr>
      <w:r>
        <w:rPr>
          <w:rFonts w:hint="eastAsia" w:ascii="方正仿宋_GBK" w:hAnsi="方正仿宋_GBK" w:eastAsia="方正仿宋_GBK" w:cs="方正仿宋_GBK"/>
          <w:color w:val="auto"/>
          <w:sz w:val="28"/>
          <w:szCs w:val="28"/>
          <w:highlight w:val="none"/>
        </w:rPr>
        <w:t>3.清洁无脏，无折角、无刀花、无毛茬、无缺损</w:t>
      </w:r>
      <w:r>
        <w:rPr>
          <w:rFonts w:hint="eastAsia" w:ascii="方正仿宋_GBK" w:hAnsi="方正仿宋_GBK" w:eastAsia="方正仿宋_GBK" w:cs="方正仿宋_GBK"/>
          <w:color w:val="auto"/>
          <w:sz w:val="28"/>
          <w:szCs w:val="28"/>
          <w:highlight w:val="none"/>
          <w:lang w:eastAsia="zh-CN"/>
        </w:rPr>
        <w:t>：</w:t>
      </w:r>
    </w:p>
    <w:p w14:paraId="3692CCD4">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4.页码装订无错漏、颠倒，无倒页、漏页，裁剪符合国家标准，装订平整，钉距适当，无坏针、无漏钉、无重钉，胶装不掉页、不粘面胶口不超过5毫米。</w:t>
      </w:r>
    </w:p>
    <w:p w14:paraId="6D9C3F2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5.印制品尚未发货前，</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有权书面通知</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变更交货地点、运送方式、收货人员或联系方式等信息，</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应按</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书面通知变更后的信息完成运送工作。</w:t>
      </w:r>
    </w:p>
    <w:p w14:paraId="2237FB88">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rPr>
        <w:t>6.因</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原因造成的错版、错印、严重色差、纸张瑕疵等印刷质量问题，由</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负责重印，并承担相应费用。</w:t>
      </w:r>
    </w:p>
    <w:p w14:paraId="4BC7CC4E">
      <w:pPr>
        <w:pStyle w:val="9"/>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62" w:firstLineChars="2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五、配送时限要求</w:t>
      </w:r>
    </w:p>
    <w:p w14:paraId="6F70D9A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方正仿宋_GBK" w:hAnsi="方正仿宋_GBK" w:eastAsia="方正仿宋_GBK" w:cs="方正仿宋_GBK"/>
          <w:color w:val="auto"/>
          <w:sz w:val="28"/>
          <w:szCs w:val="28"/>
          <w:highlight w:val="none"/>
          <w:lang w:eastAsia="zh-CN"/>
        </w:rPr>
      </w:pPr>
      <w:r>
        <w:rPr>
          <w:rFonts w:hint="eastAsia" w:ascii="方正仿宋_GBK" w:hAnsi="方正仿宋_GBK" w:eastAsia="方正仿宋_GBK" w:cs="方正仿宋_GBK"/>
          <w:color w:val="auto"/>
          <w:sz w:val="28"/>
          <w:szCs w:val="28"/>
          <w:highlight w:val="none"/>
          <w:lang w:val="en-US" w:eastAsia="zh-CN"/>
        </w:rPr>
        <w:t>1.日常响应要求：</w:t>
      </w:r>
      <w:r>
        <w:rPr>
          <w:rFonts w:hint="eastAsia" w:ascii="方正仿宋_GBK" w:hAnsi="方正仿宋_GBK" w:eastAsia="方正仿宋_GBK" w:cs="方正仿宋_GBK"/>
          <w:color w:val="auto"/>
          <w:sz w:val="28"/>
          <w:szCs w:val="28"/>
          <w:highlight w:val="none"/>
        </w:rPr>
        <w:t>收到</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的印刷服务订单需求后，应在</w:t>
      </w:r>
      <w:r>
        <w:rPr>
          <w:rFonts w:hint="eastAsia" w:ascii="方正仿宋_GBK" w:hAnsi="方正仿宋_GBK" w:eastAsia="方正仿宋_GBK" w:cs="方正仿宋_GBK"/>
          <w:color w:val="auto"/>
          <w:sz w:val="28"/>
          <w:szCs w:val="28"/>
          <w:highlight w:val="none"/>
          <w:lang w:val="en-US" w:eastAsia="zh-CN"/>
        </w:rPr>
        <w:t>10</w:t>
      </w:r>
      <w:r>
        <w:rPr>
          <w:rFonts w:hint="eastAsia" w:ascii="方正仿宋_GBK" w:hAnsi="方正仿宋_GBK" w:eastAsia="方正仿宋_GBK" w:cs="方正仿宋_GBK"/>
          <w:color w:val="auto"/>
          <w:sz w:val="28"/>
          <w:szCs w:val="28"/>
          <w:highlight w:val="none"/>
        </w:rPr>
        <w:t>分钟内做出响应，</w:t>
      </w:r>
      <w:r>
        <w:rPr>
          <w:rFonts w:hint="eastAsia" w:ascii="方正仿宋_GBK" w:hAnsi="方正仿宋_GBK" w:eastAsia="方正仿宋_GBK" w:cs="方正仿宋_GBK"/>
          <w:color w:val="auto"/>
          <w:sz w:val="28"/>
          <w:szCs w:val="28"/>
          <w:highlight w:val="none"/>
          <w:lang w:val="en-US" w:eastAsia="zh-CN"/>
        </w:rPr>
        <w:t>根据中心科室需求60</w:t>
      </w:r>
      <w:r>
        <w:rPr>
          <w:rFonts w:hint="eastAsia" w:ascii="方正仿宋_GBK" w:hAnsi="方正仿宋_GBK" w:eastAsia="方正仿宋_GBK" w:cs="方正仿宋_GBK"/>
          <w:color w:val="auto"/>
          <w:sz w:val="28"/>
          <w:szCs w:val="28"/>
          <w:highlight w:val="none"/>
        </w:rPr>
        <w:t>分钟内到达</w:t>
      </w:r>
      <w:r>
        <w:rPr>
          <w:rFonts w:hint="eastAsia" w:ascii="方正仿宋_GBK" w:hAnsi="方正仿宋_GBK" w:eastAsia="方正仿宋_GBK" w:cs="方正仿宋_GBK"/>
          <w:color w:val="auto"/>
          <w:sz w:val="28"/>
          <w:szCs w:val="28"/>
          <w:highlight w:val="none"/>
          <w:lang w:val="en-US" w:eastAsia="zh-CN"/>
        </w:rPr>
        <w:t>中心现场领取印刷样本（包含但不限于纸质版和照片版）</w:t>
      </w:r>
      <w:r>
        <w:rPr>
          <w:rFonts w:hint="eastAsia" w:ascii="方正仿宋_GBK" w:hAnsi="方正仿宋_GBK" w:eastAsia="方正仿宋_GBK" w:cs="方正仿宋_GBK"/>
          <w:color w:val="auto"/>
          <w:sz w:val="28"/>
          <w:szCs w:val="28"/>
          <w:highlight w:val="none"/>
        </w:rPr>
        <w:t>，在接到</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的印刷服务清单通知后</w:t>
      </w:r>
      <w:r>
        <w:rPr>
          <w:rFonts w:hint="eastAsia" w:ascii="方正仿宋_GBK" w:hAnsi="方正仿宋_GBK" w:eastAsia="方正仿宋_GBK" w:cs="方正仿宋_GBK"/>
          <w:color w:val="auto"/>
          <w:sz w:val="28"/>
          <w:szCs w:val="28"/>
          <w:highlight w:val="none"/>
          <w:lang w:val="en-US" w:eastAsia="zh-CN"/>
        </w:rPr>
        <w:t>3</w:t>
      </w:r>
      <w:r>
        <w:rPr>
          <w:rFonts w:hint="eastAsia" w:ascii="方正仿宋_GBK" w:hAnsi="方正仿宋_GBK" w:eastAsia="方正仿宋_GBK" w:cs="方正仿宋_GBK"/>
          <w:color w:val="auto"/>
          <w:sz w:val="28"/>
          <w:szCs w:val="28"/>
          <w:highlight w:val="none"/>
        </w:rPr>
        <w:t>日内完成货物的设计</w:t>
      </w:r>
      <w:r>
        <w:rPr>
          <w:rFonts w:hint="eastAsia"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lang w:val="en-US" w:eastAsia="zh-CN"/>
        </w:rPr>
        <w:t>按照中心提供的纸质资料完成设计</w:t>
      </w:r>
      <w:r>
        <w:rPr>
          <w:rFonts w:hint="eastAsia"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rPr>
        <w:t>、制作，将印刷产品按时配送到</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指定地点。</w:t>
      </w:r>
      <w:bookmarkStart w:id="1" w:name="OLE_LINK3"/>
      <w:r>
        <w:rPr>
          <w:rFonts w:hint="eastAsia"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lang w:val="en-US" w:eastAsia="zh-CN"/>
        </w:rPr>
        <w:t>从接到印刷需求到完成印刷及配送，在72小时内完成</w:t>
      </w:r>
      <w:r>
        <w:rPr>
          <w:rFonts w:hint="eastAsia" w:ascii="方正仿宋_GBK" w:hAnsi="方正仿宋_GBK" w:eastAsia="方正仿宋_GBK" w:cs="方正仿宋_GBK"/>
          <w:color w:val="auto"/>
          <w:sz w:val="28"/>
          <w:szCs w:val="28"/>
          <w:highlight w:val="none"/>
          <w:lang w:eastAsia="zh-CN"/>
        </w:rPr>
        <w:t>）</w:t>
      </w:r>
    </w:p>
    <w:bookmarkEnd w:id="1"/>
    <w:p w14:paraId="4B6E5936">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2.紧急配送时限要求：若遇急件订单，收到甲方的印刷服务订单需求后按甲方的印刷服务清单要求，在</w:t>
      </w:r>
      <w:r>
        <w:rPr>
          <w:rFonts w:hint="eastAsia" w:ascii="方正仿宋_GBK" w:hAnsi="方正仿宋_GBK" w:eastAsia="方正仿宋_GBK" w:cs="方正仿宋_GBK"/>
          <w:color w:val="auto"/>
          <w:sz w:val="28"/>
          <w:szCs w:val="28"/>
          <w:highlight w:val="none"/>
          <w:lang w:val="en-US" w:eastAsia="zh-CN"/>
        </w:rPr>
        <w:t>2日内将印刷产品按时配送到甲方指定地点。（</w:t>
      </w:r>
      <w:r>
        <w:rPr>
          <w:rFonts w:hint="eastAsia" w:ascii="方正仿宋_GBK" w:hAnsi="方正仿宋_GBK" w:eastAsia="方正仿宋_GBK" w:cs="方正仿宋_GBK"/>
          <w:color w:val="auto"/>
          <w:sz w:val="28"/>
          <w:szCs w:val="28"/>
          <w:highlight w:val="none"/>
          <w:lang w:val="en-US" w:eastAsia="zh-CN"/>
        </w:rPr>
        <w:t>从接到印刷需求到完成印刷及配送，在48小时内完成）</w:t>
      </w:r>
    </w:p>
    <w:p w14:paraId="3E38FA28">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3.应急响应能力要求：中心地处双流区，城区人口众多，承担着辖区居民的基本医疗以及国家基本公共卫生工作，高频应急需求较多。甲方在非工作日及法定节假日期间下达紧急订单后，供应商必须配合甲方的工作，安排人员提供7×24小时应急服务，从而满足中心的工作需求以及辖区居民的健康需求。应急服务费包含在合同价中，供应商应充分考虑成本后报价，甲方不再另行支付费用。</w:t>
      </w:r>
    </w:p>
    <w:p w14:paraId="2EF2E10D">
      <w:pPr>
        <w:pStyle w:val="9"/>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62" w:firstLineChars="2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六、售后服务要求</w:t>
      </w:r>
    </w:p>
    <w:p w14:paraId="520419E4">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both"/>
        <w:textAlignment w:val="auto"/>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1.按中心要求，每月分类统计各科室印刷服务完成数量及未完成数量。</w:t>
      </w:r>
    </w:p>
    <w:p w14:paraId="796F95F3">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both"/>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b w:val="0"/>
          <w:bCs/>
          <w:color w:val="auto"/>
          <w:sz w:val="28"/>
          <w:szCs w:val="28"/>
          <w:highlight w:val="none"/>
          <w:lang w:val="en-US" w:eastAsia="zh-CN"/>
        </w:rPr>
        <w:t>2.</w:t>
      </w:r>
      <w:r>
        <w:rPr>
          <w:rFonts w:hint="eastAsia" w:ascii="方正仿宋_GBK" w:hAnsi="方正仿宋_GBK" w:eastAsia="方正仿宋_GBK" w:cs="方正仿宋_GBK"/>
          <w:b w:val="0"/>
          <w:bCs/>
          <w:color w:val="auto"/>
          <w:sz w:val="28"/>
          <w:szCs w:val="28"/>
          <w:highlight w:val="none"/>
        </w:rPr>
        <w:t>每批次印刷品，自送达</w:t>
      </w:r>
      <w:r>
        <w:rPr>
          <w:rFonts w:hint="eastAsia" w:ascii="方正仿宋_GBK" w:hAnsi="方正仿宋_GBK" w:eastAsia="方正仿宋_GBK" w:cs="方正仿宋_GBK"/>
          <w:b w:val="0"/>
          <w:bCs/>
          <w:color w:val="auto"/>
          <w:sz w:val="28"/>
          <w:szCs w:val="28"/>
          <w:highlight w:val="none"/>
          <w:lang w:eastAsia="zh-CN"/>
        </w:rPr>
        <w:t>甲方</w:t>
      </w:r>
      <w:r>
        <w:rPr>
          <w:rFonts w:hint="eastAsia" w:ascii="方正仿宋_GBK" w:hAnsi="方正仿宋_GBK" w:eastAsia="方正仿宋_GBK" w:cs="方正仿宋_GBK"/>
          <w:b w:val="0"/>
          <w:bCs/>
          <w:color w:val="auto"/>
          <w:sz w:val="28"/>
          <w:szCs w:val="28"/>
          <w:highlight w:val="none"/>
        </w:rPr>
        <w:t>后，5个工作日内由</w:t>
      </w:r>
      <w:r>
        <w:rPr>
          <w:rFonts w:hint="eastAsia" w:ascii="方正仿宋_GBK" w:hAnsi="方正仿宋_GBK" w:eastAsia="方正仿宋_GBK" w:cs="方正仿宋_GBK"/>
          <w:b w:val="0"/>
          <w:bCs/>
          <w:color w:val="auto"/>
          <w:sz w:val="28"/>
          <w:szCs w:val="28"/>
          <w:highlight w:val="none"/>
          <w:lang w:eastAsia="zh-CN"/>
        </w:rPr>
        <w:t>甲方</w:t>
      </w:r>
      <w:r>
        <w:rPr>
          <w:rFonts w:hint="eastAsia" w:ascii="方正仿宋_GBK" w:hAnsi="方正仿宋_GBK" w:eastAsia="方正仿宋_GBK" w:cs="方正仿宋_GBK"/>
          <w:b w:val="0"/>
          <w:bCs/>
          <w:color w:val="auto"/>
          <w:sz w:val="28"/>
          <w:szCs w:val="28"/>
          <w:highlight w:val="none"/>
        </w:rPr>
        <w:t>完成验收。如出现质量问题，</w:t>
      </w:r>
      <w:r>
        <w:rPr>
          <w:rFonts w:hint="eastAsia" w:ascii="方正仿宋_GBK" w:hAnsi="方正仿宋_GBK" w:eastAsia="方正仿宋_GBK" w:cs="方正仿宋_GBK"/>
          <w:b w:val="0"/>
          <w:bCs/>
          <w:color w:val="auto"/>
          <w:sz w:val="28"/>
          <w:szCs w:val="28"/>
          <w:highlight w:val="none"/>
          <w:lang w:eastAsia="zh-CN"/>
        </w:rPr>
        <w:t>乙方</w:t>
      </w:r>
      <w:r>
        <w:rPr>
          <w:rFonts w:hint="eastAsia" w:ascii="方正仿宋_GBK" w:hAnsi="方正仿宋_GBK" w:eastAsia="方正仿宋_GBK" w:cs="方正仿宋_GBK"/>
          <w:b w:val="0"/>
          <w:bCs/>
          <w:color w:val="auto"/>
          <w:sz w:val="28"/>
          <w:szCs w:val="28"/>
          <w:highlight w:val="none"/>
        </w:rPr>
        <w:t>在接到通知后应在1小时内响应，3个工作日内完成替换并承担相应费用，并承担由此对</w:t>
      </w:r>
      <w:r>
        <w:rPr>
          <w:rFonts w:hint="eastAsia" w:ascii="方正仿宋_GBK" w:hAnsi="方正仿宋_GBK" w:eastAsia="方正仿宋_GBK" w:cs="方正仿宋_GBK"/>
          <w:b w:val="0"/>
          <w:bCs/>
          <w:color w:val="auto"/>
          <w:sz w:val="28"/>
          <w:szCs w:val="28"/>
          <w:highlight w:val="none"/>
          <w:lang w:eastAsia="zh-CN"/>
        </w:rPr>
        <w:t>甲方</w:t>
      </w:r>
      <w:r>
        <w:rPr>
          <w:rFonts w:hint="eastAsia" w:ascii="方正仿宋_GBK" w:hAnsi="方正仿宋_GBK" w:eastAsia="方正仿宋_GBK" w:cs="方正仿宋_GBK"/>
          <w:b w:val="0"/>
          <w:bCs/>
          <w:color w:val="auto"/>
          <w:sz w:val="28"/>
          <w:szCs w:val="28"/>
          <w:highlight w:val="none"/>
        </w:rPr>
        <w:t>造成的损失。</w:t>
      </w:r>
    </w:p>
    <w:p w14:paraId="7EEF3358">
      <w:pPr>
        <w:pStyle w:val="9"/>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62" w:firstLineChars="2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七、包装方式及运输</w:t>
      </w:r>
    </w:p>
    <w:p w14:paraId="3936205D">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both"/>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1.配送包装要求：配送时印刷产品单箱包装不超过20斤，纸箱包装，每箱有物资名称、数量等信息，方便整理搬运使用。</w:t>
      </w:r>
    </w:p>
    <w:p w14:paraId="68FA63D0">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both"/>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2.涉及的商品包装和快递包装，均应符合《商品包装政府采购需求标准（试行）》《快递包装政府采购需求标准（试行）》的要求，包装应适应于远距离运输、防潮、防震、防锈和防野蛮装卸，以确保货物安全无损运抵指定地点。</w:t>
      </w:r>
    </w:p>
    <w:p w14:paraId="4C957F52">
      <w:pPr>
        <w:pStyle w:val="9"/>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62" w:firstLineChars="2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八、服务要求</w:t>
      </w:r>
    </w:p>
    <w:p w14:paraId="33374E27">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1.所用纸张都必须符合国家产品质量标准和环保要求。所有印刷服务内容，按照中心各科室实际需求分批次设计、制作，配送至指定地点。</w:t>
      </w:r>
    </w:p>
    <w:p w14:paraId="66568B6D">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2.</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必须接受</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监督，保质保量完成印刷任务，对印刷中出现的问题，</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指出后，</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不予采纳或拒不改正的，</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有权终止与</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的业务关系。</w:t>
      </w:r>
    </w:p>
    <w:p w14:paraId="30C47CEC">
      <w:pPr>
        <w:pStyle w:val="9"/>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60" w:firstLineChars="200"/>
        <w:jc w:val="left"/>
        <w:textAlignment w:val="auto"/>
        <w:rPr>
          <w:rFonts w:hint="eastAsia" w:ascii="方正仿宋_GBK" w:hAnsi="方正仿宋_GBK" w:eastAsia="方正仿宋_GBK" w:cs="方正仿宋_GBK"/>
          <w:caps w:val="0"/>
          <w:color w:val="auto"/>
          <w:kern w:val="2"/>
          <w:sz w:val="28"/>
          <w:szCs w:val="28"/>
          <w:highlight w:val="none"/>
          <w:lang w:val="en-US" w:eastAsia="zh-CN" w:bidi="ar-SA"/>
        </w:rPr>
      </w:pPr>
      <w:r>
        <w:rPr>
          <w:rFonts w:hint="eastAsia" w:ascii="方正仿宋_GBK" w:hAnsi="方正仿宋_GBK" w:eastAsia="方正仿宋_GBK" w:cs="方正仿宋_GBK"/>
          <w:color w:val="auto"/>
          <w:sz w:val="28"/>
          <w:szCs w:val="28"/>
          <w:highlight w:val="none"/>
        </w:rPr>
        <w:t>3.</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须每季度根据</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安排，开展项目履约情况阶段总结及交流工作，全年不少于3次。</w:t>
      </w:r>
    </w:p>
    <w:p w14:paraId="298D7AF3">
      <w:pPr>
        <w:pStyle w:val="9"/>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62" w:firstLineChars="2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九、其他服务要求：</w:t>
      </w:r>
    </w:p>
    <w:p w14:paraId="24CEB5E8">
      <w:pPr>
        <w:pStyle w:val="9"/>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60" w:firstLineChars="200"/>
        <w:jc w:val="left"/>
        <w:textAlignment w:val="auto"/>
        <w:rPr>
          <w:rFonts w:hint="eastAsia" w:ascii="方正仿宋_GBK" w:hAnsi="方正仿宋_GBK" w:eastAsia="方正仿宋_GBK" w:cs="方正仿宋_GBK"/>
          <w:caps w:val="0"/>
          <w:color w:val="auto"/>
          <w:kern w:val="2"/>
          <w:sz w:val="28"/>
          <w:szCs w:val="28"/>
          <w:highlight w:val="none"/>
          <w:lang w:val="en-US" w:eastAsia="zh-CN" w:bidi="ar-SA"/>
        </w:rPr>
      </w:pP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应当建立保密机制、制定保密制度、采取保密措施，对保密资料予以严格保密。</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仅可为履行本项目之目的对保密资料进行复制。</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不得以任何方式（包括但不限于硬盘、图纸、彩样、照片、菲林、光盘等）留存保密资料（包括但不限于素材、半成品、成品等）。</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应当在本项目合同解除或终止后10天内，将相应保密资料原件退还</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，并销毁所有复制件。如</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违反本项目关于保密的约定，</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应承担</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的一切损失。</w:t>
      </w:r>
    </w:p>
    <w:p w14:paraId="65AB0AF2">
      <w:pPr>
        <w:pStyle w:val="9"/>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62" w:firstLineChars="2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十、知识产权</w:t>
      </w:r>
    </w:p>
    <w:p w14:paraId="7F2957D6">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both"/>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1.</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应保证在本项目中使用的任何技术、产品和服务（包括部分使用），不会产生因第三方提出侵犯其专利权、商标权或其它知识产权而引起的法律和经济纠纷，如存在前述情形，由</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承担所有相关责任，并且赔偿由此给</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带来的损失。</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享有本项目实施过程中产生的知识成果及知识产权。</w:t>
      </w:r>
    </w:p>
    <w:p w14:paraId="6F76DD21">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2.</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在采购项目实施过程中采用自有或者第三方知识成果的，使用该知识成果后，</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需提供开发接口和开发手册等技术资料，并承诺提供无限期支持，</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享有使用权（含</w:t>
      </w:r>
      <w:r>
        <w:rPr>
          <w:rFonts w:hint="eastAsia" w:ascii="方正仿宋_GBK" w:hAnsi="方正仿宋_GBK" w:eastAsia="方正仿宋_GBK" w:cs="方正仿宋_GBK"/>
          <w:color w:val="auto"/>
          <w:sz w:val="28"/>
          <w:szCs w:val="28"/>
          <w:highlight w:val="none"/>
          <w:lang w:eastAsia="zh-CN"/>
        </w:rPr>
        <w:t>甲方</w:t>
      </w:r>
      <w:r>
        <w:rPr>
          <w:rFonts w:hint="eastAsia" w:ascii="方正仿宋_GBK" w:hAnsi="方正仿宋_GBK" w:eastAsia="方正仿宋_GBK" w:cs="方正仿宋_GBK"/>
          <w:color w:val="auto"/>
          <w:sz w:val="28"/>
          <w:szCs w:val="28"/>
          <w:highlight w:val="none"/>
        </w:rPr>
        <w:t>委托第三方在该项目后续开发的使用权）。</w:t>
      </w:r>
    </w:p>
    <w:p w14:paraId="0EC2F08F">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color w:val="auto"/>
          <w:sz w:val="28"/>
          <w:szCs w:val="28"/>
          <w:highlight w:val="none"/>
        </w:rPr>
      </w:pPr>
      <w:r>
        <w:rPr>
          <w:rFonts w:hint="eastAsia" w:ascii="方正仿宋_GBK" w:hAnsi="方正仿宋_GBK" w:eastAsia="方正仿宋_GBK" w:cs="方正仿宋_GBK"/>
          <w:color w:val="auto"/>
          <w:sz w:val="28"/>
          <w:szCs w:val="28"/>
          <w:highlight w:val="none"/>
        </w:rPr>
        <w:t>3.如使用</w:t>
      </w:r>
      <w:r>
        <w:rPr>
          <w:rFonts w:hint="eastAsia" w:ascii="方正仿宋_GBK" w:hAnsi="方正仿宋_GBK" w:eastAsia="方正仿宋_GBK" w:cs="方正仿宋_GBK"/>
          <w:color w:val="auto"/>
          <w:sz w:val="28"/>
          <w:szCs w:val="28"/>
          <w:highlight w:val="none"/>
          <w:lang w:eastAsia="zh-CN"/>
        </w:rPr>
        <w:t>乙方</w:t>
      </w:r>
      <w:r>
        <w:rPr>
          <w:rFonts w:hint="eastAsia" w:ascii="方正仿宋_GBK" w:hAnsi="方正仿宋_GBK" w:eastAsia="方正仿宋_GBK" w:cs="方正仿宋_GBK"/>
          <w:color w:val="auto"/>
          <w:sz w:val="28"/>
          <w:szCs w:val="28"/>
          <w:highlight w:val="none"/>
        </w:rPr>
        <w:t>所不拥有的知识产权，则在投标报价中必须包括合法使用该知识产权的相关费用。</w:t>
      </w:r>
    </w:p>
    <w:p w14:paraId="103B4576">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281" w:firstLineChars="100"/>
        <w:jc w:val="left"/>
        <w:textAlignment w:val="auto"/>
        <w:outlineLvl w:val="9"/>
        <w:rPr>
          <w:rFonts w:hint="eastAsia" w:ascii="仿宋_GB2312" w:hAnsi="仿宋_GB2312" w:eastAsia="仿宋_GB2312" w:cs="仿宋_GB2312"/>
          <w:b/>
          <w:color w:val="auto"/>
          <w:sz w:val="28"/>
          <w:highlight w:val="none"/>
          <w:lang w:val="en-US" w:eastAsia="zh-CN"/>
        </w:rPr>
      </w:pPr>
      <w:r>
        <w:rPr>
          <w:rFonts w:hint="eastAsia" w:ascii="仿宋_GB2312" w:hAnsi="仿宋_GB2312" w:eastAsia="仿宋_GB2312" w:cs="仿宋_GB2312"/>
          <w:b/>
          <w:color w:val="auto"/>
          <w:sz w:val="28"/>
          <w:highlight w:val="none"/>
          <w:lang w:val="en-US" w:eastAsia="zh-CN"/>
        </w:rPr>
        <w:t>十一、合同定价方式、付款进度和支付方式</w:t>
      </w:r>
    </w:p>
    <w:p w14:paraId="25FEEA64">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合同定价方式：固定单价</w:t>
      </w:r>
    </w:p>
    <w:p w14:paraId="3138C737">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付款方式：</w:t>
      </w:r>
    </w:p>
    <w:p w14:paraId="5B41E39C">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default" w:ascii="方正仿宋_GBK" w:hAnsi="方正仿宋_GBK" w:eastAsia="方正仿宋_GBK" w:cs="方正仿宋_GBK"/>
          <w:color w:val="auto"/>
          <w:sz w:val="28"/>
          <w:szCs w:val="28"/>
          <w:highlight w:val="none"/>
          <w:lang w:val="en-US" w:eastAsia="zh-CN"/>
        </w:rPr>
      </w:pPr>
      <w:r>
        <w:rPr>
          <w:rFonts w:hint="default" w:ascii="方正仿宋_GBK" w:hAnsi="方正仿宋_GBK" w:eastAsia="方正仿宋_GBK" w:cs="方正仿宋_GBK"/>
          <w:color w:val="auto"/>
          <w:sz w:val="28"/>
          <w:szCs w:val="28"/>
          <w:highlight w:val="none"/>
          <w:lang w:val="en-US" w:eastAsia="zh-CN"/>
        </w:rPr>
        <w:t>（1）每月据实结算。</w:t>
      </w:r>
      <w:r>
        <w:rPr>
          <w:rFonts w:hint="eastAsia" w:ascii="方正仿宋_GBK" w:hAnsi="方正仿宋_GBK" w:eastAsia="方正仿宋_GBK" w:cs="方正仿宋_GBK"/>
          <w:color w:val="auto"/>
          <w:sz w:val="28"/>
          <w:szCs w:val="28"/>
          <w:highlight w:val="none"/>
          <w:lang w:val="en-US" w:eastAsia="zh-CN"/>
        </w:rPr>
        <w:t>乙方</w:t>
      </w:r>
      <w:r>
        <w:rPr>
          <w:rFonts w:hint="default" w:ascii="方正仿宋_GBK" w:hAnsi="方正仿宋_GBK" w:eastAsia="方正仿宋_GBK" w:cs="方正仿宋_GBK"/>
          <w:color w:val="auto"/>
          <w:sz w:val="28"/>
          <w:szCs w:val="28"/>
          <w:highlight w:val="none"/>
          <w:lang w:val="en-US" w:eastAsia="zh-CN"/>
        </w:rPr>
        <w:t>针对本项目印刷清单进行整体百分比报价</w:t>
      </w:r>
      <w:r>
        <w:rPr>
          <w:rFonts w:hint="eastAsia" w:ascii="方正仿宋_GBK" w:hAnsi="方正仿宋_GBK" w:eastAsia="方正仿宋_GBK" w:cs="方正仿宋_GBK"/>
          <w:color w:val="auto"/>
          <w:sz w:val="28"/>
          <w:szCs w:val="28"/>
          <w:highlight w:val="none"/>
          <w:lang w:val="en-US" w:eastAsia="zh-CN"/>
        </w:rPr>
        <w:t>（总价和各项单价均以相同百分比计算）</w:t>
      </w:r>
      <w:r>
        <w:rPr>
          <w:rFonts w:hint="default" w:ascii="方正仿宋_GBK" w:hAnsi="方正仿宋_GBK" w:eastAsia="方正仿宋_GBK" w:cs="方正仿宋_GBK"/>
          <w:color w:val="auto"/>
          <w:sz w:val="28"/>
          <w:szCs w:val="28"/>
          <w:highlight w:val="none"/>
          <w:lang w:val="en-US" w:eastAsia="zh-CN"/>
        </w:rPr>
        <w:t>，每月结算金额=实际印刷数量×（货物单价限价×</w:t>
      </w:r>
      <w:r>
        <w:rPr>
          <w:rFonts w:hint="eastAsia" w:ascii="方正仿宋_GBK" w:hAnsi="方正仿宋_GBK" w:eastAsia="方正仿宋_GBK" w:cs="方正仿宋_GBK"/>
          <w:color w:val="auto"/>
          <w:sz w:val="28"/>
          <w:szCs w:val="28"/>
          <w:highlight w:val="none"/>
          <w:lang w:val="en-US" w:eastAsia="zh-CN"/>
        </w:rPr>
        <w:t>乙方</w:t>
      </w:r>
      <w:r>
        <w:rPr>
          <w:rFonts w:hint="default" w:ascii="方正仿宋_GBK" w:hAnsi="方正仿宋_GBK" w:eastAsia="方正仿宋_GBK" w:cs="方正仿宋_GBK"/>
          <w:color w:val="auto"/>
          <w:sz w:val="28"/>
          <w:szCs w:val="28"/>
          <w:highlight w:val="none"/>
          <w:lang w:val="en-US" w:eastAsia="zh-CN"/>
        </w:rPr>
        <w:t>响应的百分比）</w:t>
      </w:r>
      <w:r>
        <w:rPr>
          <w:rFonts w:hint="eastAsia" w:ascii="方正仿宋_GBK" w:hAnsi="方正仿宋_GBK" w:eastAsia="方正仿宋_GBK" w:cs="方正仿宋_GBK"/>
          <w:color w:val="auto"/>
          <w:sz w:val="28"/>
          <w:szCs w:val="28"/>
          <w:highlight w:val="none"/>
          <w:lang w:val="en-US" w:eastAsia="zh-CN"/>
        </w:rPr>
        <w:t>之和</w:t>
      </w:r>
      <w:r>
        <w:rPr>
          <w:rFonts w:hint="default" w:ascii="方正仿宋_GBK" w:hAnsi="方正仿宋_GBK" w:eastAsia="方正仿宋_GBK" w:cs="方正仿宋_GBK"/>
          <w:color w:val="auto"/>
          <w:sz w:val="28"/>
          <w:szCs w:val="28"/>
          <w:highlight w:val="none"/>
          <w:lang w:val="en-US" w:eastAsia="zh-CN"/>
        </w:rPr>
        <w:t>扣除考核费用（如涉及）后进行支付。</w:t>
      </w:r>
    </w:p>
    <w:p w14:paraId="53C29B8B">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default" w:ascii="方正仿宋_GBK" w:hAnsi="方正仿宋_GBK" w:eastAsia="方正仿宋_GBK" w:cs="方正仿宋_GBK"/>
          <w:color w:val="auto"/>
          <w:sz w:val="28"/>
          <w:szCs w:val="28"/>
          <w:highlight w:val="none"/>
          <w:lang w:val="en-US" w:eastAsia="zh-CN"/>
        </w:rPr>
      </w:pPr>
      <w:r>
        <w:rPr>
          <w:rFonts w:hint="default" w:ascii="方正仿宋_GBK" w:hAnsi="方正仿宋_GBK" w:eastAsia="方正仿宋_GBK" w:cs="方正仿宋_GBK"/>
          <w:color w:val="auto"/>
          <w:sz w:val="28"/>
          <w:szCs w:val="28"/>
          <w:highlight w:val="none"/>
          <w:lang w:val="en-US" w:eastAsia="zh-CN"/>
        </w:rPr>
        <w:t>（2）</w:t>
      </w:r>
      <w:r>
        <w:rPr>
          <w:rFonts w:hint="eastAsia" w:ascii="方正仿宋_GBK" w:hAnsi="方正仿宋_GBK" w:eastAsia="方正仿宋_GBK" w:cs="方正仿宋_GBK"/>
          <w:color w:val="auto"/>
          <w:sz w:val="28"/>
          <w:szCs w:val="28"/>
          <w:highlight w:val="none"/>
          <w:lang w:val="en-US" w:eastAsia="zh-CN"/>
        </w:rPr>
        <w:t>乙方</w:t>
      </w:r>
      <w:r>
        <w:rPr>
          <w:rFonts w:hint="default" w:ascii="方正仿宋_GBK" w:hAnsi="方正仿宋_GBK" w:eastAsia="方正仿宋_GBK" w:cs="方正仿宋_GBK"/>
          <w:color w:val="auto"/>
          <w:sz w:val="28"/>
          <w:szCs w:val="28"/>
          <w:highlight w:val="none"/>
          <w:lang w:val="en-US" w:eastAsia="zh-CN"/>
        </w:rPr>
        <w:t>凭送货单和正式发票与</w:t>
      </w:r>
      <w:r>
        <w:rPr>
          <w:rFonts w:hint="eastAsia" w:ascii="方正仿宋_GBK" w:hAnsi="方正仿宋_GBK" w:eastAsia="方正仿宋_GBK" w:cs="方正仿宋_GBK"/>
          <w:color w:val="auto"/>
          <w:sz w:val="28"/>
          <w:szCs w:val="28"/>
          <w:highlight w:val="none"/>
          <w:lang w:val="en-US" w:eastAsia="zh-CN"/>
        </w:rPr>
        <w:t>甲方</w:t>
      </w:r>
      <w:r>
        <w:rPr>
          <w:rFonts w:hint="default" w:ascii="方正仿宋_GBK" w:hAnsi="方正仿宋_GBK" w:eastAsia="方正仿宋_GBK" w:cs="方正仿宋_GBK"/>
          <w:color w:val="auto"/>
          <w:sz w:val="28"/>
          <w:szCs w:val="28"/>
          <w:highlight w:val="none"/>
          <w:lang w:val="en-US" w:eastAsia="zh-CN"/>
        </w:rPr>
        <w:t>进行实际发生量的结算，</w:t>
      </w:r>
      <w:r>
        <w:rPr>
          <w:rFonts w:hint="eastAsia" w:ascii="方正仿宋_GBK" w:hAnsi="方正仿宋_GBK" w:eastAsia="方正仿宋_GBK" w:cs="方正仿宋_GBK"/>
          <w:color w:val="auto"/>
          <w:sz w:val="28"/>
          <w:szCs w:val="28"/>
          <w:highlight w:val="none"/>
          <w:lang w:val="en-US" w:eastAsia="zh-CN"/>
        </w:rPr>
        <w:t>甲方</w:t>
      </w:r>
      <w:r>
        <w:rPr>
          <w:rFonts w:hint="default" w:ascii="方正仿宋_GBK" w:hAnsi="方正仿宋_GBK" w:eastAsia="方正仿宋_GBK" w:cs="方正仿宋_GBK"/>
          <w:color w:val="auto"/>
          <w:sz w:val="28"/>
          <w:szCs w:val="28"/>
          <w:highlight w:val="none"/>
          <w:lang w:val="en-US" w:eastAsia="zh-CN"/>
        </w:rPr>
        <w:t>在收到</w:t>
      </w:r>
      <w:r>
        <w:rPr>
          <w:rFonts w:hint="eastAsia" w:ascii="方正仿宋_GBK" w:hAnsi="方正仿宋_GBK" w:eastAsia="方正仿宋_GBK" w:cs="方正仿宋_GBK"/>
          <w:color w:val="auto"/>
          <w:sz w:val="28"/>
          <w:szCs w:val="28"/>
          <w:highlight w:val="none"/>
          <w:lang w:val="en-US" w:eastAsia="zh-CN"/>
        </w:rPr>
        <w:t>乙方</w:t>
      </w:r>
      <w:r>
        <w:rPr>
          <w:rFonts w:hint="default" w:ascii="方正仿宋_GBK" w:hAnsi="方正仿宋_GBK" w:eastAsia="方正仿宋_GBK" w:cs="方正仿宋_GBK"/>
          <w:color w:val="auto"/>
          <w:sz w:val="28"/>
          <w:szCs w:val="28"/>
          <w:highlight w:val="none"/>
          <w:lang w:val="en-US" w:eastAsia="zh-CN"/>
        </w:rPr>
        <w:t>的付款凭证后10个工作日内按实际结算金额支付上月应付费用，最终结算总金额不超过本项目合同金额。</w:t>
      </w:r>
    </w:p>
    <w:p w14:paraId="223B3DA3">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default" w:ascii="方正仿宋_GBK" w:hAnsi="方正仿宋_GBK" w:eastAsia="方正仿宋_GBK" w:cs="方正仿宋_GBK"/>
          <w:color w:val="auto"/>
          <w:sz w:val="28"/>
          <w:szCs w:val="28"/>
          <w:highlight w:val="none"/>
          <w:lang w:val="en-US" w:eastAsia="zh-CN"/>
        </w:rPr>
      </w:pPr>
      <w:r>
        <w:rPr>
          <w:rFonts w:hint="default" w:ascii="方正仿宋_GBK" w:hAnsi="方正仿宋_GBK" w:eastAsia="方正仿宋_GBK" w:cs="方正仿宋_GBK"/>
          <w:color w:val="auto"/>
          <w:sz w:val="28"/>
          <w:szCs w:val="28"/>
          <w:highlight w:val="none"/>
          <w:lang w:val="en-US" w:eastAsia="zh-CN"/>
        </w:rPr>
        <w:t>（3）如报价超出小数点后2位的数值，采用四舍五入的方式进行保留。</w:t>
      </w:r>
    </w:p>
    <w:p w14:paraId="06CF4899">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281" w:firstLineChars="100"/>
        <w:jc w:val="left"/>
        <w:textAlignment w:val="auto"/>
        <w:outlineLvl w:val="9"/>
        <w:rPr>
          <w:rFonts w:hint="eastAsia" w:ascii="仿宋_GB2312" w:hAnsi="仿宋_GB2312" w:eastAsia="仿宋_GB2312" w:cs="仿宋_GB2312"/>
          <w:b/>
          <w:color w:val="auto"/>
          <w:sz w:val="28"/>
          <w:highlight w:val="none"/>
          <w:lang w:val="en-US" w:eastAsia="zh-CN"/>
        </w:rPr>
      </w:pPr>
      <w:r>
        <w:rPr>
          <w:rFonts w:hint="eastAsia" w:ascii="仿宋_GB2312" w:hAnsi="仿宋_GB2312" w:eastAsia="仿宋_GB2312" w:cs="仿宋_GB2312"/>
          <w:b/>
          <w:color w:val="auto"/>
          <w:sz w:val="28"/>
          <w:highlight w:val="none"/>
          <w:lang w:val="en-US" w:eastAsia="zh-CN"/>
        </w:rPr>
        <w:t>十二、履约保证金</w:t>
      </w:r>
    </w:p>
    <w:p w14:paraId="64613085">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default" w:ascii="方正仿宋_GBK" w:hAnsi="方正仿宋_GBK" w:eastAsia="方正仿宋_GBK" w:cs="方正仿宋_GBK"/>
          <w:color w:val="auto"/>
          <w:sz w:val="28"/>
          <w:szCs w:val="28"/>
          <w:highlight w:val="none"/>
          <w:lang w:eastAsia="zh-CN"/>
        </w:rPr>
      </w:pPr>
      <w:r>
        <w:rPr>
          <w:rFonts w:hint="eastAsia" w:ascii="方正仿宋_GBK" w:hAnsi="方正仿宋_GBK" w:eastAsia="方正仿宋_GBK" w:cs="方正仿宋_GBK"/>
          <w:color w:val="auto"/>
          <w:sz w:val="28"/>
          <w:szCs w:val="28"/>
          <w:highlight w:val="none"/>
          <w:lang w:val="en-US" w:eastAsia="zh-CN"/>
        </w:rPr>
        <w:t>不收取</w:t>
      </w:r>
    </w:p>
    <w:p w14:paraId="22AAD52D">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281" w:firstLineChars="100"/>
        <w:jc w:val="left"/>
        <w:textAlignment w:val="auto"/>
        <w:outlineLvl w:val="9"/>
        <w:rPr>
          <w:rFonts w:hint="eastAsia" w:ascii="仿宋_GB2312" w:hAnsi="仿宋_GB2312" w:eastAsia="仿宋_GB2312" w:cs="仿宋_GB2312"/>
          <w:b/>
          <w:color w:val="auto"/>
          <w:sz w:val="28"/>
          <w:highlight w:val="none"/>
          <w:lang w:val="en-US" w:eastAsia="zh-CN"/>
        </w:rPr>
      </w:pPr>
      <w:r>
        <w:rPr>
          <w:rFonts w:hint="eastAsia" w:ascii="仿宋_GB2312" w:hAnsi="仿宋_GB2312" w:eastAsia="仿宋_GB2312" w:cs="仿宋_GB2312"/>
          <w:b/>
          <w:color w:val="auto"/>
          <w:sz w:val="28"/>
          <w:highlight w:val="none"/>
          <w:lang w:val="en-US" w:eastAsia="zh-CN"/>
        </w:rPr>
        <w:t>十三、验收标准和方法</w:t>
      </w:r>
    </w:p>
    <w:p w14:paraId="6CD4054E">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（1）履约验收主体：成都市双流区东升社区卫生服务中心</w:t>
      </w:r>
    </w:p>
    <w:p w14:paraId="0100DD16">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（2）履约验收时间：自甲方收到每批次印刷品后5个工作日内验收。</w:t>
      </w:r>
    </w:p>
    <w:p w14:paraId="5FA413A9">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（3）验收组织方式：自行验收</w:t>
      </w:r>
    </w:p>
    <w:p w14:paraId="3E8BDFB3">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（4）履约验收程序：分批次验收</w:t>
      </w:r>
    </w:p>
    <w:p w14:paraId="7B0CC85D">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（5）技术履约验收内容：按照本项目采购文件中技术要求、服务要求、考核要求及投标文件、乙方提供的印刷样稿进行验收。</w:t>
      </w:r>
    </w:p>
    <w:p w14:paraId="171F042E">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（6）商务履约验收内容：按照本项目采购文件中“商务要求”及投标文件进行验收。</w:t>
      </w:r>
    </w:p>
    <w:p w14:paraId="63E32AB7">
      <w:pPr>
        <w:pStyle w:val="9"/>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7）履约验收标准：本项目甲方将按照政府采购相关法律法规、《财政部关于进一步加强政府采购需求和履约验收管理的指导意见》（财库〔2016〕205号）以及《政府采购需求管理办法》（财库〔2021〕22号）的要求进行验收。由甲方组织，乙方配合进行：1.乙方每次配送货物须随货附上一式四联的送货单作为凭证，印刷品种、数量由双方负责人当面清点，符合要求后由双方负责人签字确认。送货单须详细注明印刷品名、规格、单价、数量。送货单涂改或标记不清的，甲方有权拒绝签收。经双方工作人员签收后，乙方每月提供服务明细表及汇总表。2.凡在交货检验过程中出现货物质量不符而需要退（换）货的，乙方须在3个工作日更换到位，若不能在规定时间内更换到位，视作乙方拖延配送。3.在甲方签收之前，货物的所有权和风险均属乙方，货物发生遗失、损坏由乙方负责。4.验收时如发现所交付的货物有短装、次品、损坏或其它不符合标准及招标文件规定之情形者，甲方应做出详尽的现场记录，或由双方签署备忘录，此现场记录或备忘录可用作补充、缺失和更换损坏部件的有效证据，由此产生的时间延误与有关费用由乙方承担。5.其他未尽事宜应严格按照《财政部关于进一步加强政府采购需求和履约验收管理的指导意见》（财库〔2016〕205号）的要求进行。6.对乙方送达甲方指定地点的印刷品，由甲方与乙方配送人员双方共同清点货物数量，检查货物外包装是否破损、变形、有无运输损坏等情况，并经双方共同签字确认。对发现货物数量与甲方任务不符、外包装损坏等情况的，甲方有权部分或全部拒收。由此造成的损失及费用由乙方承担。7.查验内容应包括但不限于：（1）是否成品装箱，印刷品数量是否无误，是否整体无破损；（2）印刷品是否符合甲方要求的质量标准，是否存在错页、缺页、漏页、倒装、污损、受潮、错误等情况；（3）印刷品是否严格按照甲方提供的模板、规格及要求进行印制。（4）其他应进行查验的内容。</w:t>
      </w:r>
    </w:p>
    <w:p w14:paraId="4DCDBCA9">
      <w:pPr>
        <w:spacing w:line="240" w:lineRule="auto"/>
        <w:ind w:firstLine="562" w:firstLineChars="200"/>
        <w:outlineLvl w:val="2"/>
        <w:rPr>
          <w:rFonts w:hint="default" w:ascii="仿宋" w:hAnsi="仿宋" w:eastAsia="仿宋" w:cs="仿宋"/>
          <w:b/>
          <w:bCs/>
          <w:caps w:val="0"/>
          <w:color w:val="auto"/>
          <w:kern w:val="2"/>
          <w:sz w:val="28"/>
          <w:szCs w:val="28"/>
          <w:highlight w:val="none"/>
          <w:lang w:val="en-US" w:eastAsia="zh-CN" w:bidi="ar-SA"/>
        </w:rPr>
      </w:pPr>
      <w:r>
        <w:rPr>
          <w:rFonts w:hint="eastAsia" w:ascii="仿宋" w:hAnsi="仿宋" w:eastAsia="仿宋" w:cs="仿宋"/>
          <w:b/>
          <w:bCs/>
          <w:caps w:val="0"/>
          <w:color w:val="auto"/>
          <w:kern w:val="2"/>
          <w:sz w:val="28"/>
          <w:szCs w:val="28"/>
          <w:highlight w:val="none"/>
          <w:lang w:val="en-US" w:eastAsia="zh-CN" w:bidi="ar-SA"/>
        </w:rPr>
        <w:t>8.考核标准及应用</w:t>
      </w:r>
    </w:p>
    <w:tbl>
      <w:tblPr>
        <w:tblStyle w:val="6"/>
        <w:tblW w:w="9121" w:type="dxa"/>
        <w:tblInd w:w="-15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66"/>
        <w:gridCol w:w="1407"/>
        <w:gridCol w:w="4633"/>
        <w:gridCol w:w="801"/>
        <w:gridCol w:w="614"/>
      </w:tblGrid>
      <w:tr w14:paraId="68BD1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121" w:type="dxa"/>
            <w:gridSpan w:val="5"/>
            <w:tcBorders>
              <w:top w:val="nil"/>
              <w:left w:val="nil"/>
              <w:bottom w:val="nil"/>
              <w:right w:val="nil"/>
            </w:tcBorders>
            <w:noWrap/>
            <w:vAlign w:val="center"/>
          </w:tcPr>
          <w:p w14:paraId="18E6E74A">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成都市双流区东升社区卫生服务中心</w:t>
            </w:r>
          </w:p>
        </w:tc>
      </w:tr>
      <w:tr w14:paraId="31097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9121" w:type="dxa"/>
            <w:gridSpan w:val="5"/>
            <w:tcBorders>
              <w:top w:val="nil"/>
              <w:left w:val="nil"/>
              <w:bottom w:val="nil"/>
              <w:right w:val="nil"/>
            </w:tcBorders>
            <w:noWrap/>
            <w:vAlign w:val="center"/>
          </w:tcPr>
          <w:p w14:paraId="483AA2BA">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乙方服务评价表（考核表）</w:t>
            </w:r>
          </w:p>
        </w:tc>
      </w:tr>
      <w:tr w14:paraId="1EB7F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1666" w:type="dxa"/>
            <w:tcBorders>
              <w:top w:val="single" w:color="000000" w:sz="4" w:space="0"/>
              <w:left w:val="single" w:color="000000" w:sz="4" w:space="0"/>
              <w:bottom w:val="single" w:color="000000" w:sz="4" w:space="0"/>
              <w:right w:val="single" w:color="000000" w:sz="4" w:space="0"/>
            </w:tcBorders>
            <w:noWrap/>
            <w:vAlign w:val="center"/>
          </w:tcPr>
          <w:p w14:paraId="44D51356">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乙方名称</w:t>
            </w:r>
          </w:p>
        </w:tc>
        <w:tc>
          <w:tcPr>
            <w:tcW w:w="1407" w:type="dxa"/>
            <w:tcBorders>
              <w:top w:val="single" w:color="000000" w:sz="4" w:space="0"/>
              <w:left w:val="single" w:color="000000" w:sz="4" w:space="0"/>
              <w:bottom w:val="single" w:color="000000" w:sz="4" w:space="0"/>
              <w:right w:val="single" w:color="000000" w:sz="4" w:space="0"/>
            </w:tcBorders>
            <w:noWrap/>
            <w:vAlign w:val="center"/>
          </w:tcPr>
          <w:p w14:paraId="19EDF326">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4633" w:type="dxa"/>
            <w:tcBorders>
              <w:top w:val="single" w:color="000000" w:sz="4" w:space="0"/>
              <w:left w:val="single" w:color="000000" w:sz="4" w:space="0"/>
              <w:bottom w:val="single" w:color="000000" w:sz="4" w:space="0"/>
              <w:right w:val="single" w:color="000000" w:sz="4" w:space="0"/>
            </w:tcBorders>
            <w:noWrap w:val="0"/>
            <w:vAlign w:val="center"/>
          </w:tcPr>
          <w:p w14:paraId="04E93578">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联系人</w:t>
            </w:r>
          </w:p>
        </w:tc>
        <w:tc>
          <w:tcPr>
            <w:tcW w:w="1415" w:type="dxa"/>
            <w:gridSpan w:val="2"/>
            <w:tcBorders>
              <w:top w:val="single" w:color="000000" w:sz="4" w:space="0"/>
              <w:left w:val="single" w:color="000000" w:sz="4" w:space="0"/>
              <w:bottom w:val="single" w:color="000000" w:sz="4" w:space="0"/>
              <w:right w:val="single" w:color="000000" w:sz="4" w:space="0"/>
            </w:tcBorders>
            <w:noWrap/>
            <w:vAlign w:val="center"/>
          </w:tcPr>
          <w:p w14:paraId="52684234">
            <w:pPr>
              <w:keepNext w:val="0"/>
              <w:keepLines w:val="0"/>
              <w:pageBreakBefore w:val="0"/>
              <w:kinsoku/>
              <w:wordWrap/>
              <w:overflowPunct/>
              <w:topLinePunct w:val="0"/>
              <w:autoSpaceDE/>
              <w:autoSpaceDN/>
              <w:bidi w:val="0"/>
              <w:spacing w:beforeAutospacing="0" w:afterAutospacing="0" w:line="320" w:lineRule="exact"/>
              <w:jc w:val="center"/>
              <w:rPr>
                <w:rFonts w:hint="eastAsia" w:ascii="仿宋" w:hAnsi="仿宋" w:eastAsia="仿宋" w:cs="仿宋"/>
                <w:i w:val="0"/>
                <w:iCs w:val="0"/>
                <w:color w:val="auto"/>
                <w:sz w:val="28"/>
                <w:szCs w:val="28"/>
                <w:highlight w:val="none"/>
                <w:u w:val="none"/>
              </w:rPr>
            </w:pPr>
          </w:p>
        </w:tc>
      </w:tr>
      <w:tr w14:paraId="362C2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666" w:type="dxa"/>
            <w:tcBorders>
              <w:top w:val="single" w:color="000000" w:sz="4" w:space="0"/>
              <w:left w:val="single" w:color="000000" w:sz="4" w:space="0"/>
              <w:bottom w:val="single" w:color="000000" w:sz="4" w:space="0"/>
              <w:right w:val="single" w:color="000000" w:sz="4" w:space="0"/>
            </w:tcBorders>
            <w:noWrap/>
            <w:vAlign w:val="center"/>
          </w:tcPr>
          <w:p w14:paraId="414093E9">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供货产品</w:t>
            </w:r>
          </w:p>
        </w:tc>
        <w:tc>
          <w:tcPr>
            <w:tcW w:w="1407" w:type="dxa"/>
            <w:tcBorders>
              <w:top w:val="single" w:color="000000" w:sz="4" w:space="0"/>
              <w:left w:val="single" w:color="000000" w:sz="4" w:space="0"/>
              <w:bottom w:val="single" w:color="000000" w:sz="4" w:space="0"/>
              <w:right w:val="single" w:color="000000" w:sz="4" w:space="0"/>
            </w:tcBorders>
            <w:noWrap/>
            <w:vAlign w:val="center"/>
          </w:tcPr>
          <w:p w14:paraId="40B84473">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4633" w:type="dxa"/>
            <w:tcBorders>
              <w:top w:val="single" w:color="000000" w:sz="4" w:space="0"/>
              <w:left w:val="single" w:color="000000" w:sz="4" w:space="0"/>
              <w:bottom w:val="single" w:color="000000" w:sz="4" w:space="0"/>
              <w:right w:val="single" w:color="000000" w:sz="4" w:space="0"/>
            </w:tcBorders>
            <w:noWrap w:val="0"/>
            <w:vAlign w:val="center"/>
          </w:tcPr>
          <w:p w14:paraId="6C59351B">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合同有效期</w:t>
            </w:r>
          </w:p>
        </w:tc>
        <w:tc>
          <w:tcPr>
            <w:tcW w:w="1415" w:type="dxa"/>
            <w:gridSpan w:val="2"/>
            <w:tcBorders>
              <w:top w:val="single" w:color="000000" w:sz="4" w:space="0"/>
              <w:left w:val="single" w:color="000000" w:sz="4" w:space="0"/>
              <w:bottom w:val="single" w:color="000000" w:sz="4" w:space="0"/>
              <w:right w:val="single" w:color="000000" w:sz="4" w:space="0"/>
            </w:tcBorders>
            <w:noWrap/>
            <w:vAlign w:val="center"/>
          </w:tcPr>
          <w:p w14:paraId="62955C2E">
            <w:pPr>
              <w:keepNext w:val="0"/>
              <w:keepLines w:val="0"/>
              <w:pageBreakBefore w:val="0"/>
              <w:kinsoku/>
              <w:wordWrap/>
              <w:overflowPunct/>
              <w:topLinePunct w:val="0"/>
              <w:autoSpaceDE/>
              <w:autoSpaceDN/>
              <w:bidi w:val="0"/>
              <w:spacing w:beforeAutospacing="0" w:afterAutospacing="0" w:line="320" w:lineRule="exact"/>
              <w:jc w:val="center"/>
              <w:rPr>
                <w:rFonts w:hint="eastAsia" w:ascii="仿宋" w:hAnsi="仿宋" w:eastAsia="仿宋" w:cs="仿宋"/>
                <w:i w:val="0"/>
                <w:iCs w:val="0"/>
                <w:color w:val="auto"/>
                <w:sz w:val="28"/>
                <w:szCs w:val="28"/>
                <w:highlight w:val="none"/>
                <w:u w:val="none"/>
              </w:rPr>
            </w:pPr>
          </w:p>
        </w:tc>
      </w:tr>
      <w:tr w14:paraId="565C1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1666" w:type="dxa"/>
            <w:tcBorders>
              <w:top w:val="single" w:color="000000" w:sz="4" w:space="0"/>
              <w:left w:val="single" w:color="000000" w:sz="4" w:space="0"/>
              <w:bottom w:val="single" w:color="000000" w:sz="4" w:space="0"/>
              <w:right w:val="single" w:color="000000" w:sz="4" w:space="0"/>
            </w:tcBorders>
            <w:noWrap w:val="0"/>
            <w:vAlign w:val="center"/>
          </w:tcPr>
          <w:p w14:paraId="23E2A91D">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考核项目</w:t>
            </w:r>
          </w:p>
        </w:tc>
        <w:tc>
          <w:tcPr>
            <w:tcW w:w="1407" w:type="dxa"/>
            <w:tcBorders>
              <w:top w:val="single" w:color="000000" w:sz="4" w:space="0"/>
              <w:left w:val="single" w:color="000000" w:sz="4" w:space="0"/>
              <w:bottom w:val="single" w:color="000000" w:sz="4" w:space="0"/>
              <w:right w:val="single" w:color="000000" w:sz="4" w:space="0"/>
            </w:tcBorders>
            <w:noWrap/>
            <w:vAlign w:val="center"/>
          </w:tcPr>
          <w:p w14:paraId="2E2653E6">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考核内容</w:t>
            </w:r>
          </w:p>
        </w:tc>
        <w:tc>
          <w:tcPr>
            <w:tcW w:w="4633" w:type="dxa"/>
            <w:tcBorders>
              <w:top w:val="single" w:color="000000" w:sz="4" w:space="0"/>
              <w:left w:val="single" w:color="000000" w:sz="4" w:space="0"/>
              <w:bottom w:val="single" w:color="000000" w:sz="4" w:space="0"/>
              <w:right w:val="single" w:color="000000" w:sz="4" w:space="0"/>
            </w:tcBorders>
            <w:noWrap/>
            <w:vAlign w:val="center"/>
          </w:tcPr>
          <w:p w14:paraId="4277C261">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考核方法</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A0E51EE">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医院考评</w:t>
            </w: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46AEDA9A">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得分</w:t>
            </w:r>
          </w:p>
        </w:tc>
      </w:tr>
      <w:tr w14:paraId="3F3AE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6" w:hRule="atLeast"/>
        </w:trPr>
        <w:tc>
          <w:tcPr>
            <w:tcW w:w="1666" w:type="dxa"/>
            <w:vMerge w:val="restart"/>
            <w:tcBorders>
              <w:top w:val="single" w:color="000000" w:sz="4" w:space="0"/>
              <w:left w:val="single" w:color="000000" w:sz="4" w:space="0"/>
              <w:bottom w:val="single" w:color="000000" w:sz="4" w:space="0"/>
              <w:right w:val="single" w:color="000000" w:sz="4" w:space="0"/>
            </w:tcBorders>
            <w:noWrap w:val="0"/>
            <w:vAlign w:val="center"/>
          </w:tcPr>
          <w:p w14:paraId="08754592">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产品质量（60分）</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2945919D">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产品标准（24分）</w:t>
            </w:r>
          </w:p>
        </w:tc>
        <w:tc>
          <w:tcPr>
            <w:tcW w:w="4633" w:type="dxa"/>
            <w:tcBorders>
              <w:top w:val="single" w:color="000000" w:sz="4" w:space="0"/>
              <w:left w:val="single" w:color="000000" w:sz="4" w:space="0"/>
              <w:bottom w:val="single" w:color="000000" w:sz="4" w:space="0"/>
              <w:right w:val="single" w:color="000000" w:sz="4" w:space="0"/>
            </w:tcBorders>
            <w:noWrap w:val="0"/>
            <w:vAlign w:val="center"/>
          </w:tcPr>
          <w:p w14:paraId="39A973A1">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所有产品符合合同要求，否则发现一样扣2分。</w:t>
            </w: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0C7C5A60">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125BA7E8">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r w14:paraId="30ED8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6" w:hRule="atLeast"/>
        </w:trPr>
        <w:tc>
          <w:tcPr>
            <w:tcW w:w="16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3321F6">
            <w:pPr>
              <w:keepNext w:val="0"/>
              <w:keepLines w:val="0"/>
              <w:pageBreakBefore w:val="0"/>
              <w:kinsoku/>
              <w:wordWrap/>
              <w:overflowPunct/>
              <w:topLinePunct w:val="0"/>
              <w:autoSpaceDE/>
              <w:autoSpaceDN/>
              <w:bidi w:val="0"/>
              <w:spacing w:beforeAutospacing="0" w:afterAutospacing="0" w:line="320" w:lineRule="exact"/>
              <w:jc w:val="center"/>
              <w:rPr>
                <w:rFonts w:hint="eastAsia" w:ascii="仿宋" w:hAnsi="仿宋" w:eastAsia="仿宋" w:cs="仿宋"/>
                <w:i w:val="0"/>
                <w:iCs w:val="0"/>
                <w:color w:val="auto"/>
                <w:sz w:val="28"/>
                <w:szCs w:val="28"/>
                <w:highlight w:val="none"/>
                <w:u w:val="none"/>
              </w:rPr>
            </w:pP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3B23ABE9">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产品包装（10分）</w:t>
            </w:r>
          </w:p>
        </w:tc>
        <w:tc>
          <w:tcPr>
            <w:tcW w:w="4633" w:type="dxa"/>
            <w:tcBorders>
              <w:top w:val="single" w:color="000000" w:sz="4" w:space="0"/>
              <w:left w:val="single" w:color="000000" w:sz="4" w:space="0"/>
              <w:bottom w:val="single" w:color="000000" w:sz="4" w:space="0"/>
              <w:right w:val="single" w:color="000000" w:sz="4" w:space="0"/>
            </w:tcBorders>
            <w:noWrap w:val="0"/>
            <w:vAlign w:val="center"/>
          </w:tcPr>
          <w:p w14:paraId="2B8A0BF4">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产品送到医院时，应保证内包装完好，每发现一件产品内包装损坏扣1分。</w:t>
            </w: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4AD10204">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5651051D">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r w14:paraId="71478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2" w:hRule="atLeast"/>
        </w:trPr>
        <w:tc>
          <w:tcPr>
            <w:tcW w:w="16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54CBE2">
            <w:pPr>
              <w:keepNext w:val="0"/>
              <w:keepLines w:val="0"/>
              <w:pageBreakBefore w:val="0"/>
              <w:kinsoku/>
              <w:wordWrap/>
              <w:overflowPunct/>
              <w:topLinePunct w:val="0"/>
              <w:autoSpaceDE/>
              <w:autoSpaceDN/>
              <w:bidi w:val="0"/>
              <w:spacing w:beforeAutospacing="0" w:afterAutospacing="0" w:line="320" w:lineRule="exact"/>
              <w:jc w:val="center"/>
              <w:rPr>
                <w:rFonts w:hint="eastAsia" w:ascii="仿宋" w:hAnsi="仿宋" w:eastAsia="仿宋" w:cs="仿宋"/>
                <w:i w:val="0"/>
                <w:iCs w:val="0"/>
                <w:color w:val="auto"/>
                <w:sz w:val="28"/>
                <w:szCs w:val="28"/>
                <w:highlight w:val="none"/>
                <w:u w:val="none"/>
              </w:rPr>
            </w:pP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0655450E">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产品标识（26分）</w:t>
            </w:r>
          </w:p>
        </w:tc>
        <w:tc>
          <w:tcPr>
            <w:tcW w:w="4633" w:type="dxa"/>
            <w:tcBorders>
              <w:top w:val="single" w:color="000000" w:sz="4" w:space="0"/>
              <w:left w:val="single" w:color="000000" w:sz="4" w:space="0"/>
              <w:bottom w:val="single" w:color="000000" w:sz="4" w:space="0"/>
              <w:right w:val="single" w:color="000000" w:sz="4" w:space="0"/>
            </w:tcBorders>
            <w:noWrap w:val="0"/>
            <w:vAlign w:val="center"/>
          </w:tcPr>
          <w:p w14:paraId="43C15F32">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产品应具备相应的报告、标识等资料（包括但不限于生产商/产地、品牌、规格型号、合格证、有效期、检测报告、销售单据等资料，销售单据须与供货产品一致。），每发现一批同品种产品没随货附带以上资料，或者资料和货物不符的，扣2分</w:t>
            </w: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4E9F9ECE">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10D9E7C6">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r w14:paraId="73643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66" w:type="dxa"/>
            <w:vMerge w:val="restart"/>
            <w:tcBorders>
              <w:top w:val="single" w:color="000000" w:sz="4" w:space="0"/>
              <w:left w:val="single" w:color="000000" w:sz="4" w:space="0"/>
              <w:bottom w:val="single" w:color="000000" w:sz="4" w:space="0"/>
              <w:right w:val="single" w:color="000000" w:sz="4" w:space="0"/>
            </w:tcBorders>
            <w:noWrap w:val="0"/>
            <w:vAlign w:val="center"/>
          </w:tcPr>
          <w:p w14:paraId="1E54364A">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供货能力（20分）</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4FA6C3F7">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运输要求（8分）</w:t>
            </w:r>
          </w:p>
        </w:tc>
        <w:tc>
          <w:tcPr>
            <w:tcW w:w="4633" w:type="dxa"/>
            <w:tcBorders>
              <w:top w:val="single" w:color="000000" w:sz="4" w:space="0"/>
              <w:left w:val="single" w:color="000000" w:sz="4" w:space="0"/>
              <w:bottom w:val="single" w:color="000000" w:sz="4" w:space="0"/>
              <w:right w:val="single" w:color="000000" w:sz="4" w:space="0"/>
            </w:tcBorders>
            <w:noWrap w:val="0"/>
            <w:vAlign w:val="center"/>
          </w:tcPr>
          <w:p w14:paraId="7EFEE1C8">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确保产品在储存和运输过程中符合规范，保证产品质量。不符合规范的，每次扣2分。</w:t>
            </w: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175C2DE5">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41F3CDF7">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r w14:paraId="62DC8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9" w:hRule="atLeast"/>
        </w:trPr>
        <w:tc>
          <w:tcPr>
            <w:tcW w:w="16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6BDAC">
            <w:pPr>
              <w:keepNext w:val="0"/>
              <w:keepLines w:val="0"/>
              <w:pageBreakBefore w:val="0"/>
              <w:kinsoku/>
              <w:wordWrap/>
              <w:overflowPunct/>
              <w:topLinePunct w:val="0"/>
              <w:autoSpaceDE/>
              <w:autoSpaceDN/>
              <w:bidi w:val="0"/>
              <w:spacing w:beforeAutospacing="0" w:afterAutospacing="0" w:line="320" w:lineRule="exact"/>
              <w:jc w:val="center"/>
              <w:rPr>
                <w:rFonts w:hint="eastAsia" w:ascii="仿宋" w:hAnsi="仿宋" w:eastAsia="仿宋" w:cs="仿宋"/>
                <w:i w:val="0"/>
                <w:iCs w:val="0"/>
                <w:color w:val="auto"/>
                <w:sz w:val="28"/>
                <w:szCs w:val="28"/>
                <w:highlight w:val="none"/>
                <w:u w:val="none"/>
              </w:rPr>
            </w:pP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3519DCC0">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供货及时准确性（12分）</w:t>
            </w:r>
          </w:p>
        </w:tc>
        <w:tc>
          <w:tcPr>
            <w:tcW w:w="4633" w:type="dxa"/>
            <w:tcBorders>
              <w:top w:val="single" w:color="000000" w:sz="4" w:space="0"/>
              <w:left w:val="single" w:color="000000" w:sz="4" w:space="0"/>
              <w:bottom w:val="single" w:color="000000" w:sz="4" w:space="0"/>
              <w:right w:val="single" w:color="000000" w:sz="4" w:space="0"/>
            </w:tcBorders>
            <w:noWrap w:val="0"/>
            <w:vAlign w:val="center"/>
          </w:tcPr>
          <w:p w14:paraId="73902681">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按医院订货要求及时、准确送货，如有违反，每发生一次扣3分。</w:t>
            </w: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6BE7CEC6">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493E0BD6">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r w14:paraId="0717D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8" w:hRule="atLeast"/>
        </w:trPr>
        <w:tc>
          <w:tcPr>
            <w:tcW w:w="1666" w:type="dxa"/>
            <w:vMerge w:val="restart"/>
            <w:tcBorders>
              <w:top w:val="single" w:color="000000" w:sz="4" w:space="0"/>
              <w:left w:val="single" w:color="000000" w:sz="4" w:space="0"/>
              <w:bottom w:val="single" w:color="000000" w:sz="4" w:space="0"/>
              <w:right w:val="single" w:color="000000" w:sz="4" w:space="0"/>
            </w:tcBorders>
            <w:noWrap w:val="0"/>
            <w:vAlign w:val="center"/>
          </w:tcPr>
          <w:p w14:paraId="5883DF23">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售后服务（20分）</w:t>
            </w:r>
          </w:p>
        </w:tc>
        <w:tc>
          <w:tcPr>
            <w:tcW w:w="1407" w:type="dxa"/>
            <w:tcBorders>
              <w:top w:val="single" w:color="000000" w:sz="4" w:space="0"/>
              <w:left w:val="single" w:color="000000" w:sz="4" w:space="0"/>
              <w:bottom w:val="single" w:color="000000" w:sz="4" w:space="0"/>
              <w:right w:val="single" w:color="000000" w:sz="4" w:space="0"/>
            </w:tcBorders>
            <w:noWrap/>
            <w:vAlign w:val="center"/>
          </w:tcPr>
          <w:p w14:paraId="5EBDBBBD">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处理科室投诉（8分）</w:t>
            </w:r>
          </w:p>
        </w:tc>
        <w:tc>
          <w:tcPr>
            <w:tcW w:w="4633" w:type="dxa"/>
            <w:tcBorders>
              <w:top w:val="single" w:color="000000" w:sz="4" w:space="0"/>
              <w:left w:val="single" w:color="000000" w:sz="4" w:space="0"/>
              <w:bottom w:val="single" w:color="000000" w:sz="4" w:space="0"/>
              <w:right w:val="single" w:color="000000" w:sz="4" w:space="0"/>
            </w:tcBorders>
            <w:noWrap w:val="0"/>
            <w:vAlign w:val="center"/>
          </w:tcPr>
          <w:p w14:paraId="5B4F6291">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接到医院投诉或反馈后应积极处理，消极推诿不处理的，每发生一次，扣2分；如果因此影响临床工作的，一次扣4分，并承担由此引发的一切后果与责任。</w:t>
            </w: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476B347E">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7A0D334E">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r w14:paraId="72F83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 w:hRule="atLeast"/>
        </w:trPr>
        <w:tc>
          <w:tcPr>
            <w:tcW w:w="16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A575F">
            <w:pPr>
              <w:keepNext w:val="0"/>
              <w:keepLines w:val="0"/>
              <w:pageBreakBefore w:val="0"/>
              <w:kinsoku/>
              <w:wordWrap/>
              <w:overflowPunct/>
              <w:topLinePunct w:val="0"/>
              <w:autoSpaceDE/>
              <w:autoSpaceDN/>
              <w:bidi w:val="0"/>
              <w:spacing w:beforeAutospacing="0" w:afterAutospacing="0" w:line="320" w:lineRule="exact"/>
              <w:jc w:val="center"/>
              <w:rPr>
                <w:rFonts w:hint="eastAsia" w:ascii="仿宋" w:hAnsi="仿宋" w:eastAsia="仿宋" w:cs="仿宋"/>
                <w:i w:val="0"/>
                <w:iCs w:val="0"/>
                <w:color w:val="auto"/>
                <w:sz w:val="28"/>
                <w:szCs w:val="28"/>
                <w:highlight w:val="none"/>
                <w:u w:val="none"/>
              </w:rPr>
            </w:pP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6CE5D316">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及时更换不合格产品（6分）</w:t>
            </w:r>
          </w:p>
        </w:tc>
        <w:tc>
          <w:tcPr>
            <w:tcW w:w="4633" w:type="dxa"/>
            <w:tcBorders>
              <w:top w:val="single" w:color="000000" w:sz="4" w:space="0"/>
              <w:left w:val="single" w:color="000000" w:sz="4" w:space="0"/>
              <w:bottom w:val="single" w:color="000000" w:sz="4" w:space="0"/>
              <w:right w:val="single" w:color="000000" w:sz="4" w:space="0"/>
            </w:tcBorders>
            <w:noWrap w:val="0"/>
            <w:vAlign w:val="center"/>
          </w:tcPr>
          <w:p w14:paraId="10308ACA">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在验收或使用环节，发现产品质量等问题的，乙方应无条件更换。如果不及时处理，一次扣2分。</w:t>
            </w: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088413DE">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4BA968D1">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r w14:paraId="2A5B8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8" w:hRule="atLeast"/>
        </w:trPr>
        <w:tc>
          <w:tcPr>
            <w:tcW w:w="166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2A6644">
            <w:pPr>
              <w:keepNext w:val="0"/>
              <w:keepLines w:val="0"/>
              <w:pageBreakBefore w:val="0"/>
              <w:kinsoku/>
              <w:wordWrap/>
              <w:overflowPunct/>
              <w:topLinePunct w:val="0"/>
              <w:autoSpaceDE/>
              <w:autoSpaceDN/>
              <w:bidi w:val="0"/>
              <w:spacing w:beforeAutospacing="0" w:afterAutospacing="0" w:line="320" w:lineRule="exact"/>
              <w:jc w:val="center"/>
              <w:rPr>
                <w:rFonts w:hint="eastAsia" w:ascii="仿宋" w:hAnsi="仿宋" w:eastAsia="仿宋" w:cs="仿宋"/>
                <w:i w:val="0"/>
                <w:iCs w:val="0"/>
                <w:color w:val="auto"/>
                <w:sz w:val="28"/>
                <w:szCs w:val="28"/>
                <w:highlight w:val="none"/>
                <w:u w:val="none"/>
              </w:rPr>
            </w:pPr>
          </w:p>
        </w:tc>
        <w:tc>
          <w:tcPr>
            <w:tcW w:w="1407" w:type="dxa"/>
            <w:tcBorders>
              <w:top w:val="single" w:color="000000" w:sz="4" w:space="0"/>
              <w:left w:val="single" w:color="000000" w:sz="4" w:space="0"/>
              <w:bottom w:val="single" w:color="000000" w:sz="4" w:space="0"/>
              <w:right w:val="single" w:color="000000" w:sz="4" w:space="0"/>
            </w:tcBorders>
            <w:noWrap w:val="0"/>
            <w:vAlign w:val="center"/>
          </w:tcPr>
          <w:p w14:paraId="33AA9FC9">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售后管理（6分）</w:t>
            </w:r>
          </w:p>
        </w:tc>
        <w:tc>
          <w:tcPr>
            <w:tcW w:w="4633" w:type="dxa"/>
            <w:tcBorders>
              <w:top w:val="single" w:color="000000" w:sz="4" w:space="0"/>
              <w:left w:val="single" w:color="000000" w:sz="4" w:space="0"/>
              <w:bottom w:val="single" w:color="000000" w:sz="4" w:space="0"/>
              <w:right w:val="single" w:color="000000" w:sz="4" w:space="0"/>
            </w:tcBorders>
            <w:noWrap w:val="0"/>
            <w:vAlign w:val="center"/>
          </w:tcPr>
          <w:p w14:paraId="65336A82">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服从医院管理，有专人负责售后服务，无专人负责或因售后服务不到位导致投诉或差评，一次扣2分</w:t>
            </w: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66F85D1C">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2DC774F7">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r w14:paraId="6A89B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1" w:hRule="atLeast"/>
        </w:trPr>
        <w:tc>
          <w:tcPr>
            <w:tcW w:w="1666" w:type="dxa"/>
            <w:tcBorders>
              <w:top w:val="single" w:color="000000" w:sz="4" w:space="0"/>
              <w:left w:val="single" w:color="000000" w:sz="4" w:space="0"/>
              <w:bottom w:val="single" w:color="000000" w:sz="4" w:space="0"/>
              <w:right w:val="single" w:color="000000" w:sz="4" w:space="0"/>
            </w:tcBorders>
            <w:noWrap/>
            <w:vAlign w:val="center"/>
          </w:tcPr>
          <w:p w14:paraId="3E218AC3">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其他</w:t>
            </w:r>
          </w:p>
        </w:tc>
        <w:tc>
          <w:tcPr>
            <w:tcW w:w="6040" w:type="dxa"/>
            <w:gridSpan w:val="2"/>
            <w:tcBorders>
              <w:top w:val="single" w:color="000000" w:sz="4" w:space="0"/>
              <w:left w:val="single" w:color="000000" w:sz="4" w:space="0"/>
              <w:bottom w:val="single" w:color="000000" w:sz="4" w:space="0"/>
              <w:right w:val="single" w:color="000000" w:sz="4" w:space="0"/>
            </w:tcBorders>
            <w:noWrap w:val="0"/>
            <w:vAlign w:val="center"/>
          </w:tcPr>
          <w:p w14:paraId="40AB8DED">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因产品质量、配送、售后等问题影响临床工作的，每发生一起扣3分；因此引发医疗事故纠纷或严重不良后果的，一次性扣12分，并且由乙方承担由此引发的一切后果与责任。</w:t>
            </w: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3FFBC005">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4B86831F">
            <w:pPr>
              <w:keepNext w:val="0"/>
              <w:keepLines w:val="0"/>
              <w:pageBreakBefore w:val="0"/>
              <w:kinsoku/>
              <w:wordWrap/>
              <w:overflowPunct/>
              <w:topLinePunct w:val="0"/>
              <w:autoSpaceDE/>
              <w:autoSpaceDN/>
              <w:bidi w:val="0"/>
              <w:spacing w:beforeAutospacing="0" w:afterAutospacing="0" w:line="320" w:lineRule="exact"/>
              <w:jc w:val="left"/>
              <w:rPr>
                <w:rFonts w:hint="eastAsia"/>
                <w:color w:val="auto"/>
                <w:sz w:val="28"/>
                <w:szCs w:val="28"/>
                <w:highlight w:val="none"/>
              </w:rPr>
            </w:pPr>
          </w:p>
          <w:p w14:paraId="1AA135FA">
            <w:pPr>
              <w:pStyle w:val="5"/>
              <w:keepNext w:val="0"/>
              <w:keepLines w:val="0"/>
              <w:pageBreakBefore w:val="0"/>
              <w:kinsoku/>
              <w:wordWrap/>
              <w:overflowPunct/>
              <w:topLinePunct w:val="0"/>
              <w:autoSpaceDE/>
              <w:autoSpaceDN/>
              <w:bidi w:val="0"/>
              <w:spacing w:beforeAutospacing="0" w:afterAutospacing="0" w:line="320" w:lineRule="exact"/>
              <w:rPr>
                <w:rFonts w:hint="eastAsia"/>
                <w:color w:val="auto"/>
                <w:sz w:val="28"/>
                <w:szCs w:val="28"/>
                <w:highlight w:val="none"/>
              </w:rPr>
            </w:pPr>
          </w:p>
        </w:tc>
      </w:tr>
      <w:tr w14:paraId="4E109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1" w:hRule="atLeast"/>
        </w:trPr>
        <w:tc>
          <w:tcPr>
            <w:tcW w:w="1666" w:type="dxa"/>
            <w:tcBorders>
              <w:top w:val="single" w:color="000000" w:sz="4" w:space="0"/>
              <w:left w:val="single" w:color="000000" w:sz="4" w:space="0"/>
              <w:bottom w:val="single" w:color="000000" w:sz="4" w:space="0"/>
              <w:right w:val="single" w:color="000000" w:sz="4" w:space="0"/>
            </w:tcBorders>
            <w:noWrap w:val="0"/>
            <w:vAlign w:val="center"/>
          </w:tcPr>
          <w:p w14:paraId="6E82BC11">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加分项（10分）</w:t>
            </w:r>
          </w:p>
        </w:tc>
        <w:tc>
          <w:tcPr>
            <w:tcW w:w="6040" w:type="dxa"/>
            <w:gridSpan w:val="2"/>
            <w:tcBorders>
              <w:top w:val="single" w:color="000000" w:sz="4" w:space="0"/>
              <w:left w:val="single" w:color="000000" w:sz="4" w:space="0"/>
              <w:bottom w:val="single" w:color="000000" w:sz="4" w:space="0"/>
              <w:right w:val="single" w:color="000000" w:sz="4" w:space="0"/>
            </w:tcBorders>
            <w:noWrap w:val="0"/>
            <w:vAlign w:val="center"/>
          </w:tcPr>
          <w:p w14:paraId="11FABEE6">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公司诚信守法经营，严格管理，销售行为规范，信誉良好，在合同期内无不良记录。在此基础上，积极配合医院的管理要求和临床需要，在供货过程中提出合理化建议，提供增值服务，受到临床肯定并经后勤保障部认可，可适当予以加分，最高可加分10分</w:t>
            </w: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44669775">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7E948EF2">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r w14:paraId="594A8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1666" w:type="dxa"/>
            <w:tcBorders>
              <w:top w:val="single" w:color="000000" w:sz="4" w:space="0"/>
              <w:left w:val="single" w:color="000000" w:sz="4" w:space="0"/>
              <w:bottom w:val="single" w:color="000000" w:sz="4" w:space="0"/>
              <w:right w:val="single" w:color="000000" w:sz="4" w:space="0"/>
            </w:tcBorders>
            <w:noWrap/>
            <w:vAlign w:val="center"/>
          </w:tcPr>
          <w:p w14:paraId="19BA7092">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总分</w:t>
            </w:r>
          </w:p>
        </w:tc>
        <w:tc>
          <w:tcPr>
            <w:tcW w:w="6040" w:type="dxa"/>
            <w:gridSpan w:val="2"/>
            <w:tcBorders>
              <w:top w:val="single" w:color="000000" w:sz="4" w:space="0"/>
              <w:left w:val="single" w:color="000000" w:sz="4" w:space="0"/>
              <w:bottom w:val="single" w:color="000000" w:sz="4" w:space="0"/>
              <w:right w:val="single" w:color="000000" w:sz="4" w:space="0"/>
            </w:tcBorders>
            <w:noWrap/>
            <w:vAlign w:val="center"/>
          </w:tcPr>
          <w:p w14:paraId="387CCDE0">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总分=产品质量+供货能力+售后服务+其他+加分项</w:t>
            </w: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0FBDA747">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3C8CB008">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r w14:paraId="59943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 w:hRule="atLeast"/>
        </w:trPr>
        <w:tc>
          <w:tcPr>
            <w:tcW w:w="1666" w:type="dxa"/>
            <w:tcBorders>
              <w:top w:val="single" w:color="000000" w:sz="4" w:space="0"/>
              <w:left w:val="single" w:color="000000" w:sz="4" w:space="0"/>
              <w:bottom w:val="single" w:color="000000" w:sz="4" w:space="0"/>
              <w:right w:val="single" w:color="000000" w:sz="4" w:space="0"/>
            </w:tcBorders>
            <w:noWrap w:val="0"/>
            <w:vAlign w:val="center"/>
          </w:tcPr>
          <w:p w14:paraId="0AE32478">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b w:val="0"/>
                <w:bCs w:val="0"/>
                <w:i w:val="0"/>
                <w:iCs w:val="0"/>
                <w:color w:val="auto"/>
                <w:sz w:val="28"/>
                <w:szCs w:val="28"/>
                <w:highlight w:val="none"/>
                <w:u w:val="none"/>
              </w:rPr>
            </w:pPr>
            <w:r>
              <w:rPr>
                <w:rFonts w:hint="eastAsia" w:ascii="仿宋" w:hAnsi="仿宋" w:eastAsia="仿宋" w:cs="仿宋"/>
                <w:b w:val="0"/>
                <w:bCs w:val="0"/>
                <w:i w:val="0"/>
                <w:iCs w:val="0"/>
                <w:color w:val="auto"/>
                <w:kern w:val="0"/>
                <w:sz w:val="28"/>
                <w:szCs w:val="28"/>
                <w:highlight w:val="none"/>
                <w:u w:val="none"/>
                <w:lang w:val="en-US" w:eastAsia="zh-CN" w:bidi="ar"/>
              </w:rPr>
              <w:t>评价结果</w:t>
            </w:r>
          </w:p>
        </w:tc>
        <w:tc>
          <w:tcPr>
            <w:tcW w:w="6040" w:type="dxa"/>
            <w:gridSpan w:val="2"/>
            <w:tcBorders>
              <w:top w:val="single" w:color="000000" w:sz="4" w:space="0"/>
              <w:left w:val="single" w:color="000000" w:sz="4" w:space="0"/>
              <w:bottom w:val="single" w:color="000000" w:sz="4" w:space="0"/>
              <w:right w:val="single" w:color="000000" w:sz="4" w:space="0"/>
            </w:tcBorders>
            <w:noWrap w:val="0"/>
            <w:vAlign w:val="center"/>
          </w:tcPr>
          <w:p w14:paraId="0BBE4F44">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b w:val="0"/>
                <w:bCs w:val="0"/>
                <w:i w:val="0"/>
                <w:iCs w:val="0"/>
                <w:color w:val="auto"/>
                <w:kern w:val="0"/>
                <w:sz w:val="28"/>
                <w:szCs w:val="28"/>
                <w:highlight w:val="none"/>
                <w:u w:val="none"/>
                <w:lang w:val="en-US" w:eastAsia="zh-CN" w:bidi="ar"/>
              </w:rPr>
            </w:pPr>
            <w:r>
              <w:rPr>
                <w:rFonts w:hint="eastAsia" w:ascii="仿宋" w:hAnsi="仿宋" w:eastAsia="仿宋" w:cs="仿宋"/>
                <w:b w:val="0"/>
                <w:bCs w:val="0"/>
                <w:i w:val="0"/>
                <w:iCs w:val="0"/>
                <w:color w:val="auto"/>
                <w:kern w:val="0"/>
                <w:sz w:val="28"/>
                <w:szCs w:val="28"/>
                <w:highlight w:val="none"/>
                <w:u w:val="none"/>
                <w:lang w:val="en-US" w:eastAsia="zh-CN" w:bidi="ar"/>
              </w:rPr>
              <w:t>合格□不合格□</w:t>
            </w:r>
          </w:p>
          <w:p w14:paraId="7837E79F">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b w:val="0"/>
                <w:bCs w:val="0"/>
                <w:i w:val="0"/>
                <w:iCs w:val="0"/>
                <w:color w:val="auto"/>
                <w:sz w:val="28"/>
                <w:szCs w:val="28"/>
                <w:highlight w:val="none"/>
                <w:u w:val="none"/>
              </w:rPr>
            </w:pPr>
            <w:r>
              <w:rPr>
                <w:rFonts w:hint="eastAsia" w:ascii="仿宋" w:hAnsi="仿宋" w:eastAsia="仿宋" w:cs="仿宋"/>
                <w:b w:val="0"/>
                <w:bCs w:val="0"/>
                <w:i w:val="0"/>
                <w:iCs w:val="0"/>
                <w:color w:val="auto"/>
                <w:kern w:val="0"/>
                <w:sz w:val="28"/>
                <w:szCs w:val="28"/>
                <w:highlight w:val="none"/>
                <w:u w:val="none"/>
                <w:lang w:val="en-US" w:eastAsia="zh-CN" w:bidi="ar"/>
              </w:rPr>
              <w:t>90分及以上为合格，90分以下为不合格</w:t>
            </w:r>
          </w:p>
        </w:tc>
        <w:tc>
          <w:tcPr>
            <w:tcW w:w="801" w:type="dxa"/>
            <w:tcBorders>
              <w:top w:val="nil"/>
              <w:left w:val="nil"/>
              <w:bottom w:val="nil"/>
              <w:right w:val="nil"/>
            </w:tcBorders>
            <w:noWrap/>
            <w:vAlign w:val="center"/>
          </w:tcPr>
          <w:p w14:paraId="65A3AF93">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35698709">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r w14:paraId="0A226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666" w:type="dxa"/>
            <w:tcBorders>
              <w:top w:val="single" w:color="000000" w:sz="4" w:space="0"/>
              <w:left w:val="single" w:color="000000" w:sz="4" w:space="0"/>
              <w:bottom w:val="single" w:color="000000" w:sz="4" w:space="0"/>
              <w:right w:val="single" w:color="000000" w:sz="4" w:space="0"/>
            </w:tcBorders>
            <w:noWrap w:val="0"/>
            <w:vAlign w:val="center"/>
          </w:tcPr>
          <w:p w14:paraId="11A1472B">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b w:val="0"/>
                <w:bCs w:val="0"/>
                <w:i w:val="0"/>
                <w:iCs w:val="0"/>
                <w:color w:val="auto"/>
                <w:sz w:val="28"/>
                <w:szCs w:val="28"/>
                <w:highlight w:val="none"/>
                <w:u w:val="none"/>
              </w:rPr>
            </w:pPr>
            <w:r>
              <w:rPr>
                <w:rFonts w:hint="eastAsia" w:ascii="仿宋" w:hAnsi="仿宋" w:eastAsia="仿宋" w:cs="仿宋"/>
                <w:b w:val="0"/>
                <w:bCs w:val="0"/>
                <w:i w:val="0"/>
                <w:iCs w:val="0"/>
                <w:color w:val="auto"/>
                <w:kern w:val="0"/>
                <w:sz w:val="28"/>
                <w:szCs w:val="28"/>
                <w:highlight w:val="none"/>
                <w:u w:val="none"/>
                <w:lang w:val="en-US" w:eastAsia="zh-CN" w:bidi="ar"/>
              </w:rPr>
              <w:t>评价结果应用</w:t>
            </w:r>
          </w:p>
        </w:tc>
        <w:tc>
          <w:tcPr>
            <w:tcW w:w="6040" w:type="dxa"/>
            <w:gridSpan w:val="2"/>
            <w:tcBorders>
              <w:top w:val="single" w:color="000000" w:sz="4" w:space="0"/>
              <w:left w:val="single" w:color="000000" w:sz="4" w:space="0"/>
              <w:bottom w:val="single" w:color="000000" w:sz="4" w:space="0"/>
              <w:right w:val="single" w:color="000000" w:sz="4" w:space="0"/>
            </w:tcBorders>
            <w:noWrap w:val="0"/>
            <w:vAlign w:val="center"/>
          </w:tcPr>
          <w:p w14:paraId="013442ED">
            <w:pPr>
              <w:keepNext w:val="0"/>
              <w:keepLines w:val="0"/>
              <w:pageBreakBefore w:val="0"/>
              <w:widowControl/>
              <w:suppressLineNumbers w:val="0"/>
              <w:kinsoku/>
              <w:wordWrap/>
              <w:overflowPunct/>
              <w:topLinePunct w:val="0"/>
              <w:autoSpaceDE/>
              <w:autoSpaceDN/>
              <w:bidi w:val="0"/>
              <w:spacing w:beforeAutospacing="0" w:afterAutospacing="0" w:line="320" w:lineRule="exact"/>
              <w:jc w:val="left"/>
              <w:textAlignment w:val="center"/>
              <w:rPr>
                <w:rFonts w:hint="eastAsia" w:ascii="仿宋" w:hAnsi="仿宋" w:eastAsia="仿宋" w:cs="仿宋"/>
                <w:b w:val="0"/>
                <w:bCs w:val="0"/>
                <w:i w:val="0"/>
                <w:iCs w:val="0"/>
                <w:color w:val="auto"/>
                <w:sz w:val="28"/>
                <w:szCs w:val="28"/>
                <w:highlight w:val="none"/>
                <w:u w:val="none"/>
              </w:rPr>
            </w:pPr>
            <w:r>
              <w:rPr>
                <w:rFonts w:hint="eastAsia" w:ascii="仿宋" w:hAnsi="仿宋" w:eastAsia="仿宋" w:cs="仿宋"/>
                <w:b w:val="0"/>
                <w:bCs w:val="0"/>
                <w:i w:val="0"/>
                <w:iCs w:val="0"/>
                <w:color w:val="auto"/>
                <w:kern w:val="0"/>
                <w:sz w:val="28"/>
                <w:szCs w:val="28"/>
                <w:highlight w:val="none"/>
                <w:u w:val="none"/>
                <w:lang w:val="en-US" w:eastAsia="zh-CN" w:bidi="ar"/>
              </w:rPr>
              <w:t>甲方每月对乙方进行一次打分，若得分为90分以下，根据分数予以扣款，罚款从当月应付款项中扣除。每低于90分1分，扣款5000元/分，扣完为止。</w:t>
            </w: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4864842A">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评价人</w:t>
            </w: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7A74CDBF">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r w14:paraId="2D400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1666" w:type="dxa"/>
            <w:tcBorders>
              <w:top w:val="single" w:color="000000" w:sz="4" w:space="0"/>
              <w:left w:val="single" w:color="000000" w:sz="4" w:space="0"/>
              <w:bottom w:val="single" w:color="000000" w:sz="4" w:space="0"/>
              <w:right w:val="single" w:color="000000" w:sz="4" w:space="0"/>
            </w:tcBorders>
            <w:noWrap/>
            <w:vAlign w:val="center"/>
          </w:tcPr>
          <w:p w14:paraId="49650002">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科室负责人</w:t>
            </w:r>
          </w:p>
        </w:tc>
        <w:tc>
          <w:tcPr>
            <w:tcW w:w="6040" w:type="dxa"/>
            <w:gridSpan w:val="2"/>
            <w:tcBorders>
              <w:top w:val="single" w:color="000000" w:sz="4" w:space="0"/>
              <w:left w:val="single" w:color="000000" w:sz="4" w:space="0"/>
              <w:bottom w:val="single" w:color="000000" w:sz="4" w:space="0"/>
              <w:right w:val="single" w:color="000000" w:sz="4" w:space="0"/>
            </w:tcBorders>
            <w:noWrap/>
            <w:vAlign w:val="center"/>
          </w:tcPr>
          <w:p w14:paraId="3512E7E9">
            <w:pPr>
              <w:keepNext w:val="0"/>
              <w:keepLines w:val="0"/>
              <w:pageBreakBefore w:val="0"/>
              <w:kinsoku/>
              <w:wordWrap/>
              <w:overflowPunct/>
              <w:topLinePunct w:val="0"/>
              <w:autoSpaceDE/>
              <w:autoSpaceDN/>
              <w:bidi w:val="0"/>
              <w:spacing w:beforeAutospacing="0" w:afterAutospacing="0" w:line="320" w:lineRule="exact"/>
              <w:jc w:val="center"/>
              <w:rPr>
                <w:rFonts w:hint="eastAsia" w:ascii="仿宋" w:hAnsi="仿宋" w:eastAsia="仿宋" w:cs="仿宋"/>
                <w:i w:val="0"/>
                <w:iCs w:val="0"/>
                <w:color w:val="auto"/>
                <w:sz w:val="28"/>
                <w:szCs w:val="28"/>
                <w:highlight w:val="none"/>
                <w:u w:val="none"/>
              </w:rPr>
            </w:pPr>
          </w:p>
        </w:tc>
        <w:tc>
          <w:tcPr>
            <w:tcW w:w="801" w:type="dxa"/>
            <w:tcBorders>
              <w:top w:val="single" w:color="000000" w:sz="4" w:space="0"/>
              <w:left w:val="single" w:color="000000" w:sz="4" w:space="0"/>
              <w:bottom w:val="single" w:color="000000" w:sz="4" w:space="0"/>
              <w:right w:val="single" w:color="000000" w:sz="4" w:space="0"/>
            </w:tcBorders>
            <w:noWrap/>
            <w:vAlign w:val="center"/>
          </w:tcPr>
          <w:p w14:paraId="361CA9E9">
            <w:pPr>
              <w:keepNext w:val="0"/>
              <w:keepLines w:val="0"/>
              <w:pageBreakBefore w:val="0"/>
              <w:widowControl/>
              <w:suppressLineNumbers w:val="0"/>
              <w:kinsoku/>
              <w:wordWrap/>
              <w:overflowPunct/>
              <w:topLinePunct w:val="0"/>
              <w:autoSpaceDE/>
              <w:autoSpaceDN/>
              <w:bidi w:val="0"/>
              <w:spacing w:beforeAutospacing="0" w:afterAutospacing="0" w:line="320" w:lineRule="exact"/>
              <w:jc w:val="center"/>
              <w:textAlignment w:val="center"/>
              <w:rPr>
                <w:rFonts w:hint="eastAsia" w:ascii="仿宋" w:hAnsi="仿宋" w:eastAsia="仿宋" w:cs="仿宋"/>
                <w:i w:val="0"/>
                <w:iCs w:val="0"/>
                <w:color w:val="auto"/>
                <w:sz w:val="28"/>
                <w:szCs w:val="28"/>
                <w:highlight w:val="none"/>
                <w:u w:val="none"/>
              </w:rPr>
            </w:pPr>
            <w:r>
              <w:rPr>
                <w:rFonts w:hint="eastAsia" w:ascii="仿宋" w:hAnsi="仿宋" w:eastAsia="仿宋" w:cs="仿宋"/>
                <w:i w:val="0"/>
                <w:iCs w:val="0"/>
                <w:color w:val="auto"/>
                <w:kern w:val="0"/>
                <w:sz w:val="28"/>
                <w:szCs w:val="28"/>
                <w:highlight w:val="none"/>
                <w:u w:val="none"/>
                <w:lang w:val="en-US" w:eastAsia="zh-CN" w:bidi="ar"/>
              </w:rPr>
              <w:t>日期</w:t>
            </w:r>
          </w:p>
        </w:tc>
        <w:tc>
          <w:tcPr>
            <w:tcW w:w="614" w:type="dxa"/>
            <w:tcBorders>
              <w:top w:val="single" w:color="000000" w:sz="4" w:space="0"/>
              <w:left w:val="single" w:color="000000" w:sz="4" w:space="0"/>
              <w:bottom w:val="single" w:color="000000" w:sz="4" w:space="0"/>
              <w:right w:val="single" w:color="000000" w:sz="4" w:space="0"/>
            </w:tcBorders>
            <w:noWrap/>
            <w:vAlign w:val="center"/>
          </w:tcPr>
          <w:p w14:paraId="48320B9B">
            <w:pPr>
              <w:keepNext w:val="0"/>
              <w:keepLines w:val="0"/>
              <w:pageBreakBefore w:val="0"/>
              <w:kinsoku/>
              <w:wordWrap/>
              <w:overflowPunct/>
              <w:topLinePunct w:val="0"/>
              <w:autoSpaceDE/>
              <w:autoSpaceDN/>
              <w:bidi w:val="0"/>
              <w:spacing w:beforeAutospacing="0" w:afterAutospacing="0" w:line="320" w:lineRule="exact"/>
              <w:jc w:val="left"/>
              <w:rPr>
                <w:rFonts w:hint="eastAsia" w:ascii="仿宋" w:hAnsi="仿宋" w:eastAsia="仿宋" w:cs="仿宋"/>
                <w:i w:val="0"/>
                <w:iCs w:val="0"/>
                <w:color w:val="auto"/>
                <w:sz w:val="28"/>
                <w:szCs w:val="28"/>
                <w:highlight w:val="none"/>
                <w:u w:val="none"/>
              </w:rPr>
            </w:pPr>
          </w:p>
        </w:tc>
      </w:tr>
    </w:tbl>
    <w:p w14:paraId="237373DC">
      <w:pPr>
        <w:pStyle w:val="9"/>
        <w:keepNext w:val="0"/>
        <w:keepLines w:val="0"/>
        <w:pageBreakBefore w:val="0"/>
        <w:widowControl/>
        <w:numPr>
          <w:ilvl w:val="0"/>
          <w:numId w:val="0"/>
        </w:numPr>
        <w:kinsoku/>
        <w:wordWrap/>
        <w:overflowPunct/>
        <w:topLinePunct w:val="0"/>
        <w:autoSpaceDE/>
        <w:autoSpaceDN/>
        <w:bidi w:val="0"/>
        <w:adjustRightInd/>
        <w:snapToGrid/>
        <w:spacing w:line="440" w:lineRule="exact"/>
        <w:ind w:firstLine="281" w:firstLineChars="1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十四、甲方的权利和义务</w:t>
      </w:r>
    </w:p>
    <w:p w14:paraId="0DB598E2">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1.甲方有权对合同规定范围内乙方的服务行为进行监督和检查，拥有监管权。有权定期核对乙方提供服务所配备的人员数量。</w:t>
      </w:r>
    </w:p>
    <w:p w14:paraId="1175E575">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2.根据本合同规定，按时向乙方支付应付服务费用。</w:t>
      </w:r>
    </w:p>
    <w:p w14:paraId="73F00B93">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3.国家法律、法规所规定由甲方承担的其它责任。</w:t>
      </w:r>
    </w:p>
    <w:p w14:paraId="69E4BE03">
      <w:pPr>
        <w:pStyle w:val="9"/>
        <w:keepNext w:val="0"/>
        <w:keepLines w:val="0"/>
        <w:pageBreakBefore w:val="0"/>
        <w:widowControl/>
        <w:numPr>
          <w:ilvl w:val="0"/>
          <w:numId w:val="0"/>
        </w:numPr>
        <w:kinsoku/>
        <w:wordWrap/>
        <w:overflowPunct/>
        <w:topLinePunct w:val="0"/>
        <w:autoSpaceDE/>
        <w:autoSpaceDN/>
        <w:bidi w:val="0"/>
        <w:adjustRightInd/>
        <w:snapToGrid/>
        <w:spacing w:line="440" w:lineRule="exact"/>
        <w:ind w:firstLine="281" w:firstLineChars="1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十五、乙方的权利和义务</w:t>
      </w:r>
    </w:p>
    <w:p w14:paraId="704D9D22">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1.根据本合同的约定向甲方收取相关服务费用。</w:t>
      </w:r>
    </w:p>
    <w:p w14:paraId="51DB3953">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2.接受项目行业管理部门及政府有关部门的指导，接受甲方的监督。</w:t>
      </w:r>
    </w:p>
    <w:p w14:paraId="7C413030">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3.乙方承诺遵守《中华人民共和国劳动合同法》有关规定和《中华人民共和国妇女权益保障法》中关于“劳动和社会保障权益”的有关要求。</w:t>
      </w:r>
    </w:p>
    <w:p w14:paraId="32B40589">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4.国家法律、法规所规定由乙方承担的其它责任。</w:t>
      </w:r>
    </w:p>
    <w:p w14:paraId="587703FA">
      <w:pPr>
        <w:pStyle w:val="9"/>
        <w:keepNext w:val="0"/>
        <w:keepLines w:val="0"/>
        <w:pageBreakBefore w:val="0"/>
        <w:widowControl/>
        <w:numPr>
          <w:ilvl w:val="0"/>
          <w:numId w:val="0"/>
        </w:numPr>
        <w:kinsoku/>
        <w:wordWrap/>
        <w:overflowPunct/>
        <w:topLinePunct w:val="0"/>
        <w:autoSpaceDE/>
        <w:autoSpaceDN/>
        <w:bidi w:val="0"/>
        <w:adjustRightInd/>
        <w:snapToGrid/>
        <w:spacing w:line="440" w:lineRule="exact"/>
        <w:ind w:firstLine="281" w:firstLineChars="1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十六、违约责任</w:t>
      </w:r>
    </w:p>
    <w:p w14:paraId="48F74BB9">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1、甲乙双方必须遵守本合同并执行合同中的各项规定，保证本合同的正常履行。甲、乙双方均应全面履行本协议约定，如一方严重违约，导致合同解除的违约方应支付合同总金额30%的违约金；一方一般性违约，违约方应赔偿守约方损失，并按损失的30%承担违约金。</w:t>
      </w:r>
    </w:p>
    <w:p w14:paraId="6E6E46D9">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A94FED">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3.解决争议的方式：（1）在执行本项目中发生的或与本项目有关的争端，双方应通过友好协商解决，经协商在15天内不能达成协议时，应向项目所在地人民法院提起诉讼。（2）在诉讼期间，乙方不得停止服务，并应保证对于政府采购合同中无争议的地方继续履行执行。</w:t>
      </w:r>
    </w:p>
    <w:p w14:paraId="0A7D5FC1">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4.若发生以下情况，甲方有权解除合同：</w:t>
      </w:r>
    </w:p>
    <w:p w14:paraId="4A390741">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（1）服务期内因出现质量问题被约谈2次的；</w:t>
      </w:r>
    </w:p>
    <w:p w14:paraId="413B6B4E">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（2）服务期内项目实施过程中发生其他重大违规违法事项的。</w:t>
      </w:r>
    </w:p>
    <w:p w14:paraId="30DAE43F">
      <w:pPr>
        <w:pStyle w:val="9"/>
        <w:keepNext w:val="0"/>
        <w:keepLines w:val="0"/>
        <w:pageBreakBefore w:val="0"/>
        <w:widowControl/>
        <w:numPr>
          <w:ilvl w:val="0"/>
          <w:numId w:val="0"/>
        </w:numPr>
        <w:kinsoku/>
        <w:wordWrap/>
        <w:overflowPunct/>
        <w:topLinePunct w:val="0"/>
        <w:autoSpaceDE/>
        <w:autoSpaceDN/>
        <w:bidi w:val="0"/>
        <w:adjustRightInd/>
        <w:snapToGrid/>
        <w:spacing w:line="440" w:lineRule="exact"/>
        <w:ind w:firstLine="281" w:firstLineChars="1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十七、不可抗事件处理</w:t>
      </w:r>
    </w:p>
    <w:p w14:paraId="60A02ECA">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1.在合同有效期内，任何一方因战争、洪灾、台风、地震等不可抗力事件导致不能履行合同，则合同履行期可延长，其延长期与不可抗力事件影响期相同。</w:t>
      </w:r>
    </w:p>
    <w:p w14:paraId="123403AE">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2.受阻一方应在不可抗事件发生后尽快用电话通知对方并于事故发生后XX天内将有关部门出具的证明文件等用特快专递或挂号信寄给对方审阅确认。</w:t>
      </w:r>
    </w:p>
    <w:p w14:paraId="5195210B">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3.不可抗事件延续XX天以上，双方应通过友好协商，确定是否继续履行合同。</w:t>
      </w:r>
    </w:p>
    <w:p w14:paraId="010507CB">
      <w:pPr>
        <w:pStyle w:val="9"/>
        <w:keepNext w:val="0"/>
        <w:keepLines w:val="0"/>
        <w:pageBreakBefore w:val="0"/>
        <w:widowControl/>
        <w:numPr>
          <w:ilvl w:val="0"/>
          <w:numId w:val="0"/>
        </w:numPr>
        <w:kinsoku/>
        <w:wordWrap/>
        <w:overflowPunct/>
        <w:topLinePunct w:val="0"/>
        <w:autoSpaceDE/>
        <w:autoSpaceDN/>
        <w:bidi w:val="0"/>
        <w:adjustRightInd/>
        <w:snapToGrid/>
        <w:spacing w:line="440" w:lineRule="exact"/>
        <w:ind w:firstLine="281" w:firstLineChars="1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十八、解决合同纠纷的方式</w:t>
      </w:r>
    </w:p>
    <w:p w14:paraId="4E90EA01">
      <w:pPr>
        <w:pStyle w:val="9"/>
        <w:keepNext w:val="0"/>
        <w:keepLines w:val="0"/>
        <w:pageBreakBefore w:val="0"/>
        <w:widowControl/>
        <w:kinsoku/>
        <w:wordWrap/>
        <w:overflowPunct/>
        <w:topLinePunct w:val="0"/>
        <w:autoSpaceDE/>
        <w:autoSpaceDN/>
        <w:bidi w:val="0"/>
        <w:adjustRightInd/>
        <w:snapToGrid/>
        <w:spacing w:line="440" w:lineRule="exact"/>
        <w:ind w:left="0"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（1）在执行本项目中发生的或与本项目有关的争端，双方应通过友好协商解决，经协商在15天内不能达成协议时，应向项目所在地人民法院提起诉讼。</w:t>
      </w:r>
    </w:p>
    <w:p w14:paraId="7F45155F">
      <w:pPr>
        <w:pStyle w:val="9"/>
        <w:keepNext w:val="0"/>
        <w:keepLines w:val="0"/>
        <w:pageBreakBefore w:val="0"/>
        <w:widowControl/>
        <w:kinsoku/>
        <w:wordWrap/>
        <w:overflowPunct/>
        <w:topLinePunct w:val="0"/>
        <w:autoSpaceDE/>
        <w:autoSpaceDN/>
        <w:bidi w:val="0"/>
        <w:adjustRightInd/>
        <w:snapToGrid/>
        <w:spacing w:line="440" w:lineRule="exact"/>
        <w:ind w:left="0" w:firstLine="560" w:firstLineChars="200"/>
        <w:textAlignment w:val="auto"/>
        <w:outlineLvl w:val="2"/>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b w:val="0"/>
          <w:bCs/>
          <w:color w:val="auto"/>
          <w:sz w:val="28"/>
          <w:szCs w:val="28"/>
          <w:highlight w:val="none"/>
          <w:lang w:val="en-US" w:eastAsia="zh-CN"/>
        </w:rPr>
        <w:t>（2）在诉讼期间，乙方不得停止服务，并应保证对于政府采购合同中无争议的地方继续履行执行。</w:t>
      </w:r>
    </w:p>
    <w:p w14:paraId="451EABD8">
      <w:pPr>
        <w:pStyle w:val="9"/>
        <w:keepNext w:val="0"/>
        <w:keepLines w:val="0"/>
        <w:pageBreakBefore w:val="0"/>
        <w:widowControl/>
        <w:numPr>
          <w:ilvl w:val="0"/>
          <w:numId w:val="0"/>
        </w:numPr>
        <w:kinsoku/>
        <w:wordWrap/>
        <w:overflowPunct/>
        <w:topLinePunct w:val="0"/>
        <w:autoSpaceDE/>
        <w:autoSpaceDN/>
        <w:bidi w:val="0"/>
        <w:adjustRightInd/>
        <w:snapToGrid/>
        <w:spacing w:line="440" w:lineRule="exact"/>
        <w:ind w:firstLine="281" w:firstLineChars="100"/>
        <w:jc w:val="left"/>
        <w:textAlignment w:val="auto"/>
        <w:outlineLvl w:val="9"/>
        <w:rPr>
          <w:rFonts w:hint="eastAsia" w:ascii="方正仿宋_GBK" w:hAnsi="方正仿宋_GBK" w:eastAsia="方正仿宋_GBK" w:cs="方正仿宋_GBK"/>
          <w:b/>
          <w:color w:val="auto"/>
          <w:sz w:val="28"/>
          <w:szCs w:val="28"/>
          <w:highlight w:val="none"/>
          <w:lang w:val="en-US" w:eastAsia="zh-CN"/>
        </w:rPr>
      </w:pPr>
      <w:r>
        <w:rPr>
          <w:rFonts w:hint="eastAsia" w:ascii="方正仿宋_GBK" w:hAnsi="方正仿宋_GBK" w:eastAsia="方正仿宋_GBK" w:cs="方正仿宋_GBK"/>
          <w:b/>
          <w:color w:val="auto"/>
          <w:sz w:val="28"/>
          <w:szCs w:val="28"/>
          <w:highlight w:val="none"/>
          <w:lang w:val="en-US" w:eastAsia="zh-CN"/>
        </w:rPr>
        <w:t>十九、合同生效及其他</w:t>
      </w:r>
    </w:p>
    <w:p w14:paraId="6458345B">
      <w:pPr>
        <w:pStyle w:val="9"/>
        <w:keepNext w:val="0"/>
        <w:keepLines w:val="0"/>
        <w:pageBreakBefore w:val="0"/>
        <w:widowControl/>
        <w:kinsoku/>
        <w:wordWrap/>
        <w:overflowPunct/>
        <w:topLinePunct w:val="0"/>
        <w:autoSpaceDE/>
        <w:autoSpaceDN/>
        <w:bidi w:val="0"/>
        <w:adjustRightInd/>
        <w:snapToGrid/>
        <w:spacing w:line="440" w:lineRule="exact"/>
        <w:ind w:left="0"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1.合同经双方法定代表人（或主要负责人）或授权委托代理人签字并加盖公章后生效。</w:t>
      </w:r>
    </w:p>
    <w:p w14:paraId="428B6606">
      <w:pPr>
        <w:pStyle w:val="9"/>
        <w:keepNext w:val="0"/>
        <w:keepLines w:val="0"/>
        <w:pageBreakBefore w:val="0"/>
        <w:widowControl/>
        <w:kinsoku/>
        <w:wordWrap/>
        <w:overflowPunct/>
        <w:topLinePunct w:val="0"/>
        <w:autoSpaceDE/>
        <w:autoSpaceDN/>
        <w:bidi w:val="0"/>
        <w:adjustRightInd/>
        <w:snapToGrid/>
        <w:spacing w:line="440" w:lineRule="exact"/>
        <w:ind w:left="0"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57D36AD4">
      <w:pPr>
        <w:pStyle w:val="9"/>
        <w:keepNext w:val="0"/>
        <w:keepLines w:val="0"/>
        <w:pageBreakBefore w:val="0"/>
        <w:widowControl/>
        <w:kinsoku/>
        <w:wordWrap/>
        <w:overflowPunct/>
        <w:topLinePunct w:val="0"/>
        <w:autoSpaceDE/>
        <w:autoSpaceDN/>
        <w:bidi w:val="0"/>
        <w:adjustRightInd/>
        <w:snapToGrid/>
        <w:spacing w:line="440" w:lineRule="exact"/>
        <w:ind w:left="0"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3.本合同一式3份，自双方签章之日起生效。甲方持有1份，乙方持有1份，同级财政部门备案1份，具有同等法律效力。</w:t>
      </w:r>
    </w:p>
    <w:p w14:paraId="6B8FE282">
      <w:pPr>
        <w:pStyle w:val="9"/>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br w:type="textWrapping"/>
      </w:r>
    </w:p>
    <w:p w14:paraId="34715849">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甲方：成都市双流区东升社区卫生服务中心（盖章）</w:t>
      </w:r>
    </w:p>
    <w:p w14:paraId="32296500">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法定代表人或主要负责人（授权代表）：</w:t>
      </w:r>
    </w:p>
    <w:p w14:paraId="22991B2E">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地址：成都市双流区东升街道藏卫路47号，棠湖南路二段64号</w:t>
      </w:r>
    </w:p>
    <w:p w14:paraId="36CB46B6">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开户银行：</w:t>
      </w:r>
    </w:p>
    <w:p w14:paraId="50DB8561">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账号：</w:t>
      </w:r>
    </w:p>
    <w:p w14:paraId="66CB56F5">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签订时间：    年    月    日</w:t>
      </w:r>
    </w:p>
    <w:p w14:paraId="0686318F">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乙方：(盖章）</w:t>
      </w:r>
    </w:p>
    <w:p w14:paraId="0AE59BAB">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法定代表人或主要负责人（授权代表）：</w:t>
      </w:r>
    </w:p>
    <w:p w14:paraId="2B550AFD">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地址：</w:t>
      </w:r>
    </w:p>
    <w:p w14:paraId="3F110A37">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开户银行：</w:t>
      </w:r>
    </w:p>
    <w:p w14:paraId="32489BCB">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账号：</w:t>
      </w:r>
    </w:p>
    <w:p w14:paraId="7E78F136">
      <w:pPr>
        <w:pStyle w:val="9"/>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outlineLvl w:val="2"/>
        <w:rPr>
          <w:rFonts w:hint="eastAsia" w:ascii="方正仿宋_GBK" w:hAnsi="方正仿宋_GBK" w:eastAsia="方正仿宋_GBK" w:cs="方正仿宋_GBK"/>
          <w:b w:val="0"/>
          <w:bCs/>
          <w:color w:val="auto"/>
          <w:sz w:val="28"/>
          <w:szCs w:val="28"/>
          <w:highlight w:val="none"/>
          <w:lang w:val="en-US" w:eastAsia="zh-CN"/>
        </w:rPr>
      </w:pPr>
      <w:r>
        <w:rPr>
          <w:rFonts w:hint="eastAsia" w:ascii="方正仿宋_GBK" w:hAnsi="方正仿宋_GBK" w:eastAsia="方正仿宋_GBK" w:cs="方正仿宋_GBK"/>
          <w:b w:val="0"/>
          <w:bCs/>
          <w:color w:val="auto"/>
          <w:sz w:val="28"/>
          <w:szCs w:val="28"/>
          <w:highlight w:val="none"/>
          <w:lang w:val="en-US" w:eastAsia="zh-CN"/>
        </w:rPr>
        <w:t>签订时间：    年    月    日</w:t>
      </w:r>
    </w:p>
    <w:p w14:paraId="55719CA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093043"/>
    <w:rsid w:val="170A6B9B"/>
    <w:rsid w:val="19522A6E"/>
    <w:rsid w:val="22A47010"/>
    <w:rsid w:val="24FF6FA0"/>
    <w:rsid w:val="26C6553E"/>
    <w:rsid w:val="309154B2"/>
    <w:rsid w:val="3507089E"/>
    <w:rsid w:val="37EA5745"/>
    <w:rsid w:val="3EE970B5"/>
    <w:rsid w:val="450A7E3B"/>
    <w:rsid w:val="471212E7"/>
    <w:rsid w:val="5AB1628D"/>
    <w:rsid w:val="5D40263B"/>
    <w:rsid w:val="5DF70DA9"/>
    <w:rsid w:val="5EAC06FE"/>
    <w:rsid w:val="62093043"/>
    <w:rsid w:val="6B7A33CC"/>
    <w:rsid w:val="75A2786E"/>
    <w:rsid w:val="76FA2C3C"/>
    <w:rsid w:val="7AA57280"/>
    <w:rsid w:val="7D281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538" w:firstLineChars="168"/>
      <w:jc w:val="left"/>
    </w:pPr>
    <w:rPr>
      <w:rFonts w:ascii="仿宋_GB2312" w:eastAsia="仿宋_GB2312"/>
    </w:rPr>
  </w:style>
  <w:style w:type="paragraph" w:styleId="3">
    <w:name w:val="toc 1"/>
    <w:basedOn w:val="1"/>
    <w:next w:val="1"/>
    <w:qFormat/>
    <w:uiPriority w:val="39"/>
  </w:style>
  <w:style w:type="paragraph" w:styleId="4">
    <w:name w:val="Normal (Web)"/>
    <w:basedOn w:val="1"/>
    <w:qFormat/>
    <w:uiPriority w:val="0"/>
    <w:pPr>
      <w:spacing w:before="100" w:beforeAutospacing="1" w:after="100" w:afterAutospacing="1"/>
      <w:jc w:val="left"/>
    </w:pPr>
    <w:rPr>
      <w:kern w:val="0"/>
      <w:szCs w:val="32"/>
    </w:rPr>
  </w:style>
  <w:style w:type="paragraph" w:styleId="5">
    <w:name w:val="Body Text First Indent 2"/>
    <w:basedOn w:val="2"/>
    <w:qFormat/>
    <w:uiPriority w:val="0"/>
    <w:pPr>
      <w:adjustRightInd w:val="0"/>
      <w:snapToGrid w:val="0"/>
      <w:spacing w:beforeAutospacing="1" w:afterAutospacing="1" w:line="360" w:lineRule="auto"/>
      <w:ind w:left="480" w:firstLine="562"/>
      <w:jc w:val="left"/>
    </w:pPr>
    <w:rPr>
      <w:rFonts w:hint="eastAsia" w:hAnsi="仿宋_GB2312"/>
      <w:szCs w:val="30"/>
      <w:lang w:eastAsia="en-US"/>
    </w:rPr>
  </w:style>
  <w:style w:type="character" w:styleId="8">
    <w:name w:val="Strong"/>
    <w:basedOn w:val="7"/>
    <w:qFormat/>
    <w:uiPriority w:val="0"/>
    <w:rPr>
      <w:b/>
      <w:bCs/>
    </w:rPr>
  </w:style>
  <w:style w:type="paragraph" w:customStyle="1" w:styleId="9">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3345</Words>
  <Characters>5204</Characters>
  <Lines>0</Lines>
  <Paragraphs>0</Paragraphs>
  <TotalTime>0</TotalTime>
  <ScaleCrop>false</ScaleCrop>
  <LinksUpToDate>false</LinksUpToDate>
  <CharactersWithSpaces>5204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2026-03-19T06:17:00Z</dcterms:created>
  <dc:creator>廖婷</dc:creator>
  <cp:lastModifiedBy>廖婷</cp:lastModifiedBy>
  <dcterms:modified xsi:type="dcterms:W3CDTF">2026-03-25T02:49:03Z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BFAA5FD2048D48DA8891189120BEF521_11</vt:lpwstr>
  </property>
  <property fmtid="{D5CDD505-2E9C-101B-9397-08002B2CF9AE}" pid="4" name="KSOTemplateDocerSaveRecord">
    <vt:lpwstr>eyJoZGlkIjoiNmE3ZjVjYmJlOTdhZDllZmJhYzcwYjg5N2YwMmNhN2QiLCJ1c2VySWQiOiIzODYwNzkyODYifQ==</vt:lpwstr>
  </property>
</Properties>
</file>