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版本号：N510525202600002420260326001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古蔺丫杈猪育繁养殖场水源配套项目(二次)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N5105252026000024</w:t>
      </w:r>
    </w:p>
    <w:p>
      <w:pPr>
        <w:pStyle w:val="null3"/>
        <w:jc w:val="left"/>
        <w:outlineLvl w:val="2"/>
      </w:pPr>
      <w:r>
        <w:rPr>
          <w:rFonts w:ascii="仿宋_GB2312" w:hAnsi="仿宋_GB2312" w:cs="仿宋_GB2312" w:eastAsia="仿宋_GB2312"/>
          <w:sz w:val="28"/>
          <w:b/>
        </w:rPr>
        <w:t>古蔺县观文镇人民政府</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古蔺县观文镇人民政府</w:t>
      </w:r>
      <w:r>
        <w:rPr>
          <w:rFonts w:ascii="仿宋_GB2312" w:hAnsi="仿宋_GB2312" w:cs="仿宋_GB2312" w:eastAsia="仿宋_GB2312"/>
        </w:rPr>
        <w:t xml:space="preserve"> 委托，拟对 </w:t>
      </w:r>
      <w:r>
        <w:rPr>
          <w:rFonts w:ascii="仿宋_GB2312" w:hAnsi="仿宋_GB2312" w:cs="仿宋_GB2312" w:eastAsia="仿宋_GB2312"/>
        </w:rPr>
        <w:t>古蔺丫杈猪育繁养殖场水源配套项目(二次)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古蔺丫杈猪育繁养殖场水源配套项目(二次)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采购变压器等用电设施设备一批。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建设行政主管部门核发的有效期内的电力施工总承包叁级及以上资质或者输变电工程专业承包叁级及以上资质，且具有有效的安全生产许可证（提供证书扫描件）。（描述：投标人具有建设行政主管部门核发的有效期内的电力施工总承包叁级及以上资质或者输变电工程专业承包叁级及以上资质，且具有有效的安全生产许可证（提供证书扫描件）。）</w:t>
      </w:r>
    </w:p>
    <w:p>
      <w:pPr>
        <w:pStyle w:val="null3"/>
        <w:jc w:val="left"/>
      </w:pPr>
      <w:r>
        <w:rPr>
          <w:rFonts w:ascii="仿宋_GB2312" w:hAnsi="仿宋_GB2312" w:cs="仿宋_GB2312" w:eastAsia="仿宋_GB2312"/>
        </w:rPr>
        <w:t>2、本项目允许分包（描述：本项目允许分包范围：变压器的承装、承修、承试部分，分包比例≤20%。如投标人未分包的自身需具有主管部门核发的有效期内的三级及以上承装、承修、承试电力设施许可证，在投标文件中提供证书扫描件，如供应商拟分包的须提供分包单位的有效期内的三级及以上承装、承修、承试电力设施许可证的证书及分包协议（格式自拟）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古蔺县观文镇人民政府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四川省古蔺县观文镇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15883048650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四川省泸州市古蔺县彰德街道环城路918号附1号-惜字苑2幢101号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19150899960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采购包1：481,900.00元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总中标金额作为计算基数，按差额定率累进法进行计算，并按以下费率标准（货物采购项目）进行收取，按收费标准计算后代理费用不足5000元的按5000元计算；代理服务费向中标人收取：中标金额100万元以下，费率1.5%；中标金额100-500万元，费率1.1%；中标金额500-1000万元，费率0.8%；中标金额1000-5000万元，费率0.5%；中标金额5000-10000万元，费率0.25%；中标金额10000-100000万元，费率0.05%；中标金额100000万元以上，费率0.01%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古蔺县观文镇人民政府</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古蔺县观文镇人民政府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本项目允许分包范围：变压器的承装、承修、承试部分，分包比例≤20%。如投标人未分包的自身需具有主管部门核发的有效期内的三级及以上承装、承修、承试电力设施许可证，在投标文件中提供证书扫描件，如供应商拟分包的须提供分包单位的有效期内的三级及以上承装、承修、承试电力设施许可证的证书及分包协议（格式自拟）扫描件。</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货物全部安装完成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古蔺县观文镇人民政府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联系人：马先生</w:t>
      </w:r>
    </w:p>
    <w:p>
      <w:pPr>
        <w:pStyle w:val="null3"/>
        <w:jc w:val="left"/>
      </w:pPr>
      <w:r>
        <w:rPr>
          <w:rFonts w:ascii="仿宋_GB2312" w:hAnsi="仿宋_GB2312" w:cs="仿宋_GB2312" w:eastAsia="仿宋_GB2312"/>
        </w:rPr>
        <w:t>联系电话：15883048650</w:t>
      </w:r>
    </w:p>
    <w:p>
      <w:pPr>
        <w:pStyle w:val="null3"/>
        <w:jc w:val="left"/>
      </w:pPr>
      <w:r>
        <w:rPr>
          <w:rFonts w:ascii="仿宋_GB2312" w:hAnsi="仿宋_GB2312" w:cs="仿宋_GB2312" w:eastAsia="仿宋_GB2312"/>
        </w:rPr>
        <w:t>地址：古蔺县观文镇观文街76号</w:t>
      </w:r>
    </w:p>
    <w:p>
      <w:pPr>
        <w:pStyle w:val="null3"/>
        <w:jc w:val="left"/>
      </w:pPr>
      <w:r>
        <w:rPr>
          <w:rFonts w:ascii="仿宋_GB2312" w:hAnsi="仿宋_GB2312" w:cs="仿宋_GB2312" w:eastAsia="仿宋_GB2312"/>
        </w:rPr>
        <w:t>邮编：646505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联系电话：19150899960</w:t>
      </w:r>
    </w:p>
    <w:p>
      <w:pPr>
        <w:pStyle w:val="null3"/>
        <w:jc w:val="left"/>
      </w:pPr>
      <w:r>
        <w:rPr>
          <w:rFonts w:ascii="仿宋_GB2312" w:hAnsi="仿宋_GB2312" w:cs="仿宋_GB2312" w:eastAsia="仿宋_GB2312"/>
        </w:rPr>
        <w:t>地址：四川省泸州市古蔺县彰德街道环城路918号附1号-惜字苑2幢101号</w:t>
      </w:r>
    </w:p>
    <w:p>
      <w:pPr>
        <w:pStyle w:val="null3"/>
        <w:jc w:val="left"/>
      </w:pPr>
      <w:r>
        <w:rPr>
          <w:rFonts w:ascii="仿宋_GB2312" w:hAnsi="仿宋_GB2312" w:cs="仿宋_GB2312" w:eastAsia="仿宋_GB2312"/>
        </w:rPr>
        <w:t>邮编：646500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481,900.00</w:t>
      </w:r>
    </w:p>
    <w:p>
      <w:pPr>
        <w:pStyle w:val="null3"/>
        <w:jc w:val="left"/>
      </w:pPr>
      <w:r>
        <w:rPr>
          <w:rFonts w:ascii="仿宋_GB2312" w:hAnsi="仿宋_GB2312" w:cs="仿宋_GB2312" w:eastAsia="仿宋_GB2312"/>
        </w:rPr>
        <w:t>采购包最高限价（元）: 481,900.00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A02179900 其他电力工业设备</w:t>
            </w:r>
          </w:p>
        </w:tc>
        <w:tc>
          <w:tcPr>
            <w:tcW w:type="dxa" w:w="821"/>
          </w:tcPr>
          <w:p>
            <w:pPr>
              <w:pStyle w:val="null3"/>
              <w:jc w:val="left"/>
            </w:pPr>
            <w:r>
              <w:rPr>
                <w:rFonts w:ascii="仿宋_GB2312" w:hAnsi="仿宋_GB2312" w:cs="仿宋_GB2312" w:eastAsia="仿宋_GB2312"/>
              </w:rPr>
              <w:t>变压器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296,000.00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A02179900 其他电力工业设备</w:t>
            </w:r>
          </w:p>
        </w:tc>
        <w:tc>
          <w:tcPr>
            <w:tcW w:type="dxa" w:w="821"/>
          </w:tcPr>
          <w:p>
            <w:pPr>
              <w:pStyle w:val="null3"/>
              <w:jc w:val="left"/>
            </w:pPr>
            <w:r>
              <w:rPr>
                <w:rFonts w:ascii="仿宋_GB2312" w:hAnsi="仿宋_GB2312" w:cs="仿宋_GB2312" w:eastAsia="仿宋_GB2312"/>
              </w:rPr>
              <w:t>电缆</w:t>
            </w:r>
          </w:p>
        </w:tc>
        <w:tc>
          <w:tcPr>
            <w:tcW w:type="dxa" w:w="821"/>
          </w:tcPr>
          <w:p>
            <w:pPr>
              <w:pStyle w:val="null3"/>
              <w:jc w:val="right"/>
            </w:pPr>
            <w:r>
              <w:rPr>
                <w:rFonts w:ascii="仿宋_GB2312" w:hAnsi="仿宋_GB2312" w:cs="仿宋_GB2312" w:eastAsia="仿宋_GB2312"/>
              </w:rPr>
              <w:t>100.00（米）</w:t>
            </w:r>
          </w:p>
        </w:tc>
        <w:tc>
          <w:tcPr>
            <w:tcW w:type="dxa" w:w="821"/>
          </w:tcPr>
          <w:p>
            <w:pPr>
              <w:pStyle w:val="null3"/>
              <w:jc w:val="right"/>
            </w:pPr>
            <w:r>
              <w:rPr>
                <w:rFonts w:ascii="仿宋_GB2312" w:hAnsi="仿宋_GB2312" w:cs="仿宋_GB2312" w:eastAsia="仿宋_GB2312"/>
              </w:rPr>
              <w:t>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A02179900 其他电力工业设备</w:t>
            </w:r>
          </w:p>
        </w:tc>
        <w:tc>
          <w:tcPr>
            <w:tcW w:type="dxa" w:w="821"/>
          </w:tcPr>
          <w:p>
            <w:pPr>
              <w:pStyle w:val="null3"/>
              <w:jc w:val="left"/>
            </w:pPr>
            <w:r>
              <w:rPr>
                <w:rFonts w:ascii="仿宋_GB2312" w:hAnsi="仿宋_GB2312" w:cs="仿宋_GB2312" w:eastAsia="仿宋_GB2312"/>
              </w:rPr>
              <w:t>电杆1</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92,000.00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A02179900 其他电力工业设备</w:t>
            </w:r>
          </w:p>
        </w:tc>
        <w:tc>
          <w:tcPr>
            <w:tcW w:type="dxa" w:w="821"/>
          </w:tcPr>
          <w:p>
            <w:pPr>
              <w:pStyle w:val="null3"/>
              <w:jc w:val="left"/>
            </w:pPr>
            <w:r>
              <w:rPr>
                <w:rFonts w:ascii="仿宋_GB2312" w:hAnsi="仿宋_GB2312" w:cs="仿宋_GB2312" w:eastAsia="仿宋_GB2312"/>
              </w:rPr>
              <w:t>电杆2</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21,900.00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变压器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1、本项目按总价报价，超过最高限价做无效响应处理。</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电缆</w:t>
            </w:r>
          </w:p>
        </w:tc>
        <w:tc>
          <w:tcPr>
            <w:tcW w:type="dxa" w:w="1138"/>
          </w:tcPr>
          <w:p>
            <w:pPr>
              <w:pStyle w:val="null3"/>
              <w:jc w:val="center"/>
            </w:pPr>
            <w:r>
              <w:rPr>
                <w:rFonts w:ascii="仿宋_GB2312" w:hAnsi="仿宋_GB2312" w:cs="仿宋_GB2312" w:eastAsia="仿宋_GB2312"/>
              </w:rPr>
              <w:t>100.00（米）</w:t>
            </w:r>
          </w:p>
        </w:tc>
        <w:tc>
          <w:tcPr>
            <w:tcW w:type="dxa" w:w="1365"/>
          </w:tcPr>
          <w:p>
            <w:pPr>
              <w:pStyle w:val="null3"/>
              <w:jc w:val="center"/>
            </w:pPr>
            <w:r>
              <w:rPr>
                <w:rFonts w:ascii="仿宋_GB2312" w:hAnsi="仿宋_GB2312" w:cs="仿宋_GB2312" w:eastAsia="仿宋_GB2312"/>
              </w:rPr>
              <w:t>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1、本项目按总价报价，超过最高限价做无效响应处理。</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电杆1</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92,000.00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1、本项目按总价报价，超过最高限价做无效响应处理。</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电杆2</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21,900.00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1、本项目按总价报价，超过最高限价做无效响应处理。</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A02179900 其他电力工业设备</w:t>
            </w:r>
          </w:p>
        </w:tc>
        <w:tc>
          <w:tcPr>
            <w:tcW w:type="dxa" w:w="2492"/>
          </w:tcPr>
          <w:p>
            <w:pPr>
              <w:pStyle w:val="null3"/>
              <w:jc w:val="left"/>
            </w:pPr>
            <w:r>
              <w:rPr>
                <w:rFonts w:ascii="仿宋_GB2312" w:hAnsi="仿宋_GB2312" w:cs="仿宋_GB2312" w:eastAsia="仿宋_GB2312"/>
              </w:rPr>
              <w:t>变压器</w:t>
            </w:r>
          </w:p>
        </w:tc>
        <w:tc>
          <w:tcPr>
            <w:tcW w:type="dxa" w:w="2492"/>
          </w:tcPr>
          <w:p>
            <w:pPr>
              <w:pStyle w:val="null3"/>
              <w:jc w:val="left"/>
            </w:pPr>
            <w:r>
              <w:rPr>
                <w:rFonts w:ascii="仿宋_GB2312" w:hAnsi="仿宋_GB2312" w:cs="仿宋_GB2312" w:eastAsia="仿宋_GB2312"/>
              </w:rPr>
              <w:t>变压器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A02179900 其他电力工业设备</w:t>
            </w:r>
          </w:p>
        </w:tc>
        <w:tc>
          <w:tcPr>
            <w:tcW w:type="dxa" w:w="2492"/>
          </w:tcPr>
          <w:p>
            <w:pPr>
              <w:pStyle w:val="null3"/>
              <w:jc w:val="left"/>
            </w:pPr>
            <w:r>
              <w:rPr>
                <w:rFonts w:ascii="仿宋_GB2312" w:hAnsi="仿宋_GB2312" w:cs="仿宋_GB2312" w:eastAsia="仿宋_GB2312"/>
              </w:rPr>
              <w:t>变压器</w:t>
            </w:r>
          </w:p>
        </w:tc>
        <w:tc>
          <w:tcPr>
            <w:tcW w:type="dxa" w:w="2492"/>
          </w:tcPr>
          <w:p>
            <w:pPr>
              <w:pStyle w:val="null3"/>
              <w:jc w:val="left"/>
            </w:pPr>
            <w:r>
              <w:rPr>
                <w:rFonts w:ascii="仿宋_GB2312" w:hAnsi="仿宋_GB2312" w:cs="仿宋_GB2312" w:eastAsia="仿宋_GB2312"/>
              </w:rPr>
              <w:t>变压器</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标的名称：变压器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变压器</w:t>
            </w:r>
          </w:p>
        </w:tc>
        <w:tc>
          <w:tcPr>
            <w:tcW w:type="dxa" w:w="5814"/>
          </w:tcPr>
          <w:p>
            <w:pPr>
              <w:pStyle w:val="null3"/>
              <w:jc w:val="left"/>
            </w:pPr>
            <w:r>
              <w:rPr>
                <w:rFonts w:ascii="仿宋_GB2312" w:hAnsi="仿宋_GB2312" w:cs="仿宋_GB2312" w:eastAsia="仿宋_GB2312"/>
                <w:sz w:val="20"/>
              </w:rPr>
              <w:t>1、产品符合GB/T 1094.1-2013《电力变压器第1部分：总则》、GB/T 1094.3-2017《电力变压器第3部分：绝缘水平、绝缘试验和外绝缘空气间隙》、GB/T 1094.5-2008《电力变压器第5部分：承受短路的能力》、GB/T 1094.10-2022《电力变压器第10部分：声级测定》;</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高压柜具备带电显示，高压开关使用断路器VS1（630）A，带保护装置，分别对变压器高温保护，柜门保护等，UPS操作电源；VS1真空断路器技术参数额定电压≥12kV，额定电流≥630A，额定短路开断电流≥20kA，额定短路关合电流≥50kA，额定峰值耐受电流≥50kA,4s额定短时耐受电流≥20</w:t>
            </w:r>
            <w:r>
              <w:rPr>
                <w:rFonts w:ascii="仿宋_GB2312" w:hAnsi="仿宋_GB2312" w:cs="仿宋_GB2312" w:eastAsia="仿宋_GB2312"/>
                <w:sz w:val="20"/>
                <w:shd w:fill="FFFF00" w:val="clear"/>
              </w:rPr>
              <w:t>k</w:t>
            </w:r>
            <w:r>
              <w:rPr>
                <w:rFonts w:ascii="仿宋_GB2312" w:hAnsi="仿宋_GB2312" w:cs="仿宋_GB2312" w:eastAsia="仿宋_GB2312"/>
                <w:sz w:val="20"/>
                <w:shd w:fill="FFFF00" w:val="clear"/>
              </w:rPr>
              <w:t>A</w:t>
            </w:r>
            <w:r>
              <w:rPr>
                <w:rFonts w:ascii="仿宋_GB2312" w:hAnsi="仿宋_GB2312" w:cs="仿宋_GB2312" w:eastAsia="仿宋_GB2312"/>
                <w:sz w:val="20"/>
              </w:rPr>
              <w:t>，额定绝缘水平短时（</w:t>
            </w:r>
            <w:r>
              <w:rPr>
                <w:rFonts w:ascii="仿宋_GB2312" w:hAnsi="仿宋_GB2312" w:cs="仿宋_GB2312" w:eastAsia="仿宋_GB2312"/>
                <w:sz w:val="20"/>
              </w:rPr>
              <w:t>1min）工频耐压≥42kV（断口≥48kV），雷电冲击耐压≥75kV（断口≥84kV）；【提供国家认可的第三方检测机构出具的检测报告扫描件或型式检验报告扫描件并加盖电子签章】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1"/>
              </w:rPr>
              <w:t>变压器具</w:t>
            </w:r>
            <w:r>
              <w:rPr>
                <w:rFonts w:ascii="仿宋_GB2312" w:hAnsi="仿宋_GB2312" w:cs="仿宋_GB2312" w:eastAsia="仿宋_GB2312"/>
                <w:sz w:val="21"/>
              </w:rPr>
              <w:t>备实现温控传感的功能，高温自启风机；额定容量：≥1000kVA；电压等级：≤10kV；分接范围：+5%或+2×2.5；频率：≥50Hz；相数：三相四线；连接组别：Dyn11；箱变外壳：钢结构复合阻燃板、尺寸4500*2300*2350mm（±5%）；【提供国家认可的第三方检测机构出具的检测报告扫描件或型式检验报告扫描件并加盖电子签章】</w:t>
            </w:r>
          </w:p>
          <w:p>
            <w:pPr>
              <w:pStyle w:val="null3"/>
              <w:jc w:val="left"/>
            </w:pPr>
            <w:r>
              <w:rPr>
                <w:rFonts w:ascii="仿宋_GB2312" w:hAnsi="仿宋_GB2312" w:cs="仿宋_GB2312" w:eastAsia="仿宋_GB2312"/>
                <w:sz w:val="20"/>
              </w:rPr>
              <w:t>4、具备</w:t>
            </w:r>
            <w:r>
              <w:rPr>
                <w:rFonts w:ascii="仿宋_GB2312" w:hAnsi="仿宋_GB2312" w:cs="仿宋_GB2312" w:eastAsia="仿宋_GB2312"/>
                <w:sz w:val="20"/>
              </w:rPr>
              <w:t>短路阻抗</w:t>
            </w:r>
            <w:r>
              <w:rPr>
                <w:rFonts w:ascii="仿宋_GB2312" w:hAnsi="仿宋_GB2312" w:cs="仿宋_GB2312" w:eastAsia="仿宋_GB2312"/>
                <w:sz w:val="20"/>
              </w:rPr>
              <w:t>功能；</w:t>
            </w:r>
            <w:r>
              <w:rPr>
                <w:rFonts w:ascii="仿宋_GB2312" w:hAnsi="仿宋_GB2312" w:cs="仿宋_GB2312" w:eastAsia="仿宋_GB2312"/>
                <w:sz w:val="20"/>
              </w:rPr>
              <w:t>绝缘等级：F级</w:t>
            </w:r>
            <w:r>
              <w:rPr>
                <w:rFonts w:ascii="仿宋_GB2312" w:hAnsi="仿宋_GB2312" w:cs="仿宋_GB2312" w:eastAsia="仿宋_GB2312"/>
                <w:sz w:val="20"/>
              </w:rPr>
              <w:t>及以上</w:t>
            </w:r>
            <w:r>
              <w:rPr>
                <w:rFonts w:ascii="仿宋_GB2312" w:hAnsi="仿宋_GB2312" w:cs="仿宋_GB2312" w:eastAsia="仿宋_GB2312"/>
                <w:sz w:val="20"/>
              </w:rPr>
              <w:t>。绝缘水平：电压等级</w:t>
            </w:r>
            <w:r>
              <w:rPr>
                <w:rFonts w:ascii="仿宋_GB2312" w:hAnsi="仿宋_GB2312" w:cs="仿宋_GB2312" w:eastAsia="仿宋_GB2312"/>
                <w:sz w:val="20"/>
              </w:rPr>
              <w:t>≥</w:t>
            </w:r>
            <w:r>
              <w:rPr>
                <w:rFonts w:ascii="仿宋_GB2312" w:hAnsi="仿宋_GB2312" w:cs="仿宋_GB2312" w:eastAsia="仿宋_GB2312"/>
                <w:sz w:val="20"/>
              </w:rPr>
              <w:t>10kV</w:t>
            </w:r>
            <w:r>
              <w:rPr>
                <w:rFonts w:ascii="仿宋_GB2312" w:hAnsi="仿宋_GB2312" w:cs="仿宋_GB2312" w:eastAsia="仿宋_GB2312"/>
                <w:sz w:val="20"/>
              </w:rPr>
              <w:t>时</w:t>
            </w:r>
            <w:r>
              <w:rPr>
                <w:rFonts w:ascii="仿宋_GB2312" w:hAnsi="仿宋_GB2312" w:cs="仿宋_GB2312" w:eastAsia="仿宋_GB2312"/>
                <w:sz w:val="20"/>
              </w:rPr>
              <w:t>，工频耐压</w:t>
            </w:r>
            <w:r>
              <w:rPr>
                <w:rFonts w:ascii="仿宋_GB2312" w:hAnsi="仿宋_GB2312" w:cs="仿宋_GB2312" w:eastAsia="仿宋_GB2312"/>
                <w:sz w:val="20"/>
              </w:rPr>
              <w:t>≥</w:t>
            </w:r>
            <w:r>
              <w:rPr>
                <w:rFonts w:ascii="仿宋_GB2312" w:hAnsi="仿宋_GB2312" w:cs="仿宋_GB2312" w:eastAsia="仿宋_GB2312"/>
                <w:sz w:val="20"/>
              </w:rPr>
              <w:t>35kV，雷电冲击电压</w:t>
            </w:r>
            <w:r>
              <w:rPr>
                <w:rFonts w:ascii="仿宋_GB2312" w:hAnsi="仿宋_GB2312" w:cs="仿宋_GB2312" w:eastAsia="仿宋_GB2312"/>
                <w:sz w:val="20"/>
              </w:rPr>
              <w:t>≥</w:t>
            </w:r>
            <w:r>
              <w:rPr>
                <w:rFonts w:ascii="仿宋_GB2312" w:hAnsi="仿宋_GB2312" w:cs="仿宋_GB2312" w:eastAsia="仿宋_GB2312"/>
                <w:sz w:val="20"/>
              </w:rPr>
              <w:t>75kV</w:t>
            </w:r>
            <w:r>
              <w:rPr>
                <w:rFonts w:ascii="仿宋_GB2312" w:hAnsi="仿宋_GB2312" w:cs="仿宋_GB2312" w:eastAsia="仿宋_GB2312"/>
                <w:sz w:val="20"/>
              </w:rPr>
              <w:t>；</w:t>
            </w:r>
            <w:r>
              <w:rPr>
                <w:rFonts w:ascii="仿宋_GB2312" w:hAnsi="仿宋_GB2312" w:cs="仿宋_GB2312" w:eastAsia="仿宋_GB2312"/>
                <w:sz w:val="20"/>
              </w:rPr>
              <w:t>冷却方式：为AN（空气自然冷却）或AF（空气强迫冷却）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、低压配置低压无功自动补偿装置，按变压器容量20%～40%配置电容器补偿容量，电容器采用干式自愈型低压电容器，系统停电后支持≥</w:t>
            </w:r>
            <w:r>
              <w:rPr>
                <w:rFonts w:ascii="仿宋_GB2312" w:hAnsi="仿宋_GB2312" w:cs="仿宋_GB2312" w:eastAsia="仿宋_GB2312"/>
                <w:sz w:val="20"/>
                <w:shd w:fill="FFFF00" w:val="clear"/>
              </w:rPr>
              <w:t>3</w:t>
            </w:r>
            <w:r>
              <w:rPr>
                <w:rFonts w:ascii="仿宋_GB2312" w:hAnsi="仿宋_GB2312" w:cs="仿宋_GB2312" w:eastAsia="仿宋_GB2312"/>
                <w:sz w:val="20"/>
                <w:shd w:fill="FFFF00" w:val="clear"/>
              </w:rPr>
              <w:t>min</w:t>
            </w:r>
            <w:r>
              <w:rPr>
                <w:rFonts w:ascii="仿宋_GB2312" w:hAnsi="仿宋_GB2312" w:cs="仿宋_GB2312" w:eastAsia="仿宋_GB2312"/>
                <w:sz w:val="20"/>
              </w:rPr>
              <w:t>以后自放电，电压残压低于</w:t>
            </w:r>
            <w:r>
              <w:rPr>
                <w:rFonts w:ascii="仿宋_GB2312" w:hAnsi="仿宋_GB2312" w:cs="仿宋_GB2312" w:eastAsia="仿宋_GB2312"/>
                <w:sz w:val="20"/>
              </w:rPr>
              <w:t>50V。采用分组投切方式。电容器自动控制器具备保护、测量、显示、控制功能。无功补偿投切控制器、投切开关的技术参数应符合GB/T 13729-2019《远动终端设备》规定；【提供国家认可的第三方检测机构出具的检测报告扫描件或型式检验报告扫描件并加盖电子签章】</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、箱体材料采用金属外壳，箱变基础四周底部向外延伸</w:t>
            </w:r>
            <w:r>
              <w:rPr>
                <w:rFonts w:ascii="仿宋_GB2312" w:hAnsi="仿宋_GB2312" w:cs="仿宋_GB2312" w:eastAsia="仿宋_GB2312"/>
                <w:sz w:val="20"/>
              </w:rPr>
              <w:t>≥8</w:t>
            </w:r>
            <w:r>
              <w:rPr>
                <w:rFonts w:ascii="仿宋_GB2312" w:hAnsi="仿宋_GB2312" w:cs="仿宋_GB2312" w:eastAsia="仿宋_GB2312"/>
                <w:sz w:val="20"/>
              </w:rPr>
              <w:t>00mm的维修平台。柜体抗冲击、抗腐蚀</w:t>
            </w:r>
            <w:r>
              <w:rPr>
                <w:rFonts w:ascii="仿宋_GB2312" w:hAnsi="仿宋_GB2312" w:cs="仿宋_GB2312" w:eastAsia="仿宋_GB2312"/>
                <w:sz w:val="20"/>
              </w:rPr>
              <w:t>。</w:t>
            </w:r>
            <w:r>
              <w:rPr>
                <w:rFonts w:ascii="仿宋_GB2312" w:hAnsi="仿宋_GB2312" w:cs="仿宋_GB2312" w:eastAsia="仿宋_GB2312"/>
                <w:sz w:val="20"/>
              </w:rPr>
              <w:t>箱体在起吊、运输和安装过程中不变形；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、箱式变压器内留低压操作走廊，每个柜子均设置向外开启的门。箱变外门下部预留通风窗，具有防范小动物进入的措施：变压器室设计要考虑变压</w:t>
            </w:r>
            <w:r>
              <w:rPr>
                <w:rFonts w:ascii="仿宋_GB2312" w:hAnsi="仿宋_GB2312" w:cs="仿宋_GB2312" w:eastAsia="仿宋_GB2312"/>
                <w:sz w:val="20"/>
              </w:rPr>
              <w:t>器进出和检修：箱式变压器内高低压主母线及开关设备按变压器容量设计：</w:t>
            </w:r>
            <w:r>
              <w:rPr>
                <w:rFonts w:ascii="仿宋_GB2312" w:hAnsi="仿宋_GB2312" w:cs="仿宋_GB2312" w:eastAsia="仿宋_GB2312"/>
                <w:sz w:val="20"/>
              </w:rPr>
              <w:t>【</w:t>
            </w:r>
            <w:r>
              <w:rPr>
                <w:rFonts w:ascii="仿宋_GB2312" w:hAnsi="仿宋_GB2312" w:cs="仿宋_GB2312" w:eastAsia="仿宋_GB2312"/>
                <w:sz w:val="20"/>
              </w:rPr>
              <w:t>提供国家认可的第三方检测机构出具的检测报告扫描件或型式检验报告扫描件并加盖电子签章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、箱式变压器内设控制系统及排风风机；风机的控制能根据箱变内的温度和湿度变化自动控制；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、接地：箱式变电站的箱体设专用铜接地导体，接地导体上需设有与接地网相连的固定连接端子，其数量</w:t>
            </w:r>
            <w:r>
              <w:rPr>
                <w:rFonts w:ascii="仿宋_GB2312" w:hAnsi="仿宋_GB2312" w:cs="仿宋_GB2312" w:eastAsia="仿宋_GB2312"/>
                <w:sz w:val="20"/>
              </w:rPr>
              <w:t>≥2</w:t>
            </w:r>
            <w:r>
              <w:rPr>
                <w:rFonts w:ascii="仿宋_GB2312" w:hAnsi="仿宋_GB2312" w:cs="仿宋_GB2312" w:eastAsia="仿宋_GB2312"/>
                <w:sz w:val="20"/>
              </w:rPr>
              <w:t>个，具有明显的接地标志。接地端子所用螺栓直径</w:t>
            </w:r>
            <w:r>
              <w:rPr>
                <w:rFonts w:ascii="仿宋_GB2312" w:hAnsi="仿宋_GB2312" w:cs="仿宋_GB2312" w:eastAsia="仿宋_GB2312"/>
                <w:sz w:val="20"/>
              </w:rPr>
              <w:t>≥</w:t>
            </w:r>
            <w:r>
              <w:rPr>
                <w:rFonts w:ascii="仿宋_GB2312" w:hAnsi="仿宋_GB2312" w:cs="仿宋_GB2312" w:eastAsia="仿宋_GB2312"/>
                <w:sz w:val="20"/>
              </w:rPr>
              <w:t>M12的镀锌螺栓，在通过短路电流，接地铜排的截面应满足电流密度</w:t>
            </w:r>
            <w:r>
              <w:rPr>
                <w:rFonts w:ascii="仿宋_GB2312" w:hAnsi="仿宋_GB2312" w:cs="仿宋_GB2312" w:eastAsia="仿宋_GB2312"/>
                <w:sz w:val="20"/>
              </w:rPr>
              <w:t>≤</w:t>
            </w:r>
            <w:r>
              <w:rPr>
                <w:rFonts w:ascii="仿宋_GB2312" w:hAnsi="仿宋_GB2312" w:cs="仿宋_GB2312" w:eastAsia="仿宋_GB2312"/>
                <w:sz w:val="20"/>
              </w:rPr>
              <w:t>200A/mm²,截面</w:t>
            </w:r>
            <w:r>
              <w:rPr>
                <w:rFonts w:ascii="仿宋_GB2312" w:hAnsi="仿宋_GB2312" w:cs="仿宋_GB2312" w:eastAsia="仿宋_GB2312"/>
                <w:sz w:val="20"/>
              </w:rPr>
              <w:t>≥</w:t>
            </w:r>
            <w:r>
              <w:rPr>
                <w:rFonts w:ascii="仿宋_GB2312" w:hAnsi="仿宋_GB2312" w:cs="仿宋_GB2312" w:eastAsia="仿宋_GB2312"/>
                <w:sz w:val="20"/>
              </w:rPr>
              <w:t>100mm²。箱式变电站内的高低压柜金属裸露部分可靠接地，门和在正常运行条件下抽出部分的接地保护在打开或隔离位置时须可靠接地。与接地回路相连的部分至少包括：箱式变电站外壳，高压金属屏蔽和电缆接地导体；</w:t>
            </w:r>
            <w:r>
              <w:rPr>
                <w:rFonts w:ascii="仿宋_GB2312" w:hAnsi="仿宋_GB2312" w:cs="仿宋_GB2312" w:eastAsia="仿宋_GB2312"/>
                <w:sz w:val="20"/>
              </w:rPr>
              <w:t>【</w:t>
            </w:r>
            <w:r>
              <w:rPr>
                <w:rFonts w:ascii="仿宋_GB2312" w:hAnsi="仿宋_GB2312" w:cs="仿宋_GB2312" w:eastAsia="仿宋_GB2312"/>
                <w:sz w:val="20"/>
              </w:rPr>
              <w:t>提供国家认可的第三方检测机构出具的检测报告扫描件或型式检验报告扫描件并加盖电子签章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、变压器采用全铜线圈(非再生铜);</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箱式变电站</w:t>
            </w:r>
            <w:r>
              <w:rPr>
                <w:rFonts w:ascii="仿宋_GB2312" w:hAnsi="仿宋_GB2312" w:cs="仿宋_GB2312" w:eastAsia="仿宋_GB2312"/>
                <w:sz w:val="20"/>
              </w:rPr>
              <w:t>≥</w:t>
            </w:r>
            <w:r>
              <w:rPr>
                <w:rFonts w:ascii="仿宋_GB2312" w:hAnsi="仿宋_GB2312" w:cs="仿宋_GB2312" w:eastAsia="仿宋_GB2312"/>
                <w:sz w:val="20"/>
              </w:rPr>
              <w:t>1000kVA:电压等级：AC 10kV;箱变基础：砖砌墙体，混凝土现浇操作台（强度≥C25），混凝土垫层（强度C15）;水泥制品：混凝土拉盘，</w:t>
            </w:r>
            <w:r>
              <w:rPr>
                <w:rFonts w:ascii="仿宋_GB2312" w:hAnsi="仿宋_GB2312" w:cs="仿宋_GB2312" w:eastAsia="仿宋_GB2312"/>
                <w:sz w:val="21"/>
              </w:rPr>
              <w:t>长*宽*高：≥1000mm×500mm×200mm;</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钢绞线：</w:t>
            </w:r>
            <w:r>
              <w:rPr>
                <w:rFonts w:ascii="仿宋_GB2312" w:hAnsi="仿宋_GB2312" w:cs="仿宋_GB2312" w:eastAsia="仿宋_GB2312"/>
                <w:sz w:val="20"/>
              </w:rPr>
              <w:t>GJ-50</w:t>
            </w:r>
            <w:r>
              <w:rPr>
                <w:rFonts w:ascii="仿宋_GB2312" w:hAnsi="仿宋_GB2312" w:cs="仿宋_GB2312" w:eastAsia="仿宋_GB2312"/>
                <w:sz w:val="20"/>
              </w:rPr>
              <w:t>;公称抗拉强度≥1270/MPa;钢绞线最小破断拉力50/kN,处理工艺：镀锌；交流盘形悬式瓷绝缘子：规格：U70B/146;公称直径：255mm(±5mm);公称爬电距离：≥320mm;拉紧绝缘子规格：JH10-90;线路柱式瓷绝缘子规格：R12.5ET150N;公称直径：≥170mm;公称结构高度：≥336mm;公称爬电距离：≥534mm;</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接续金具1:绝缘穿刺接地线夹，电压等级：10kV;规格240mm²,16mm²;接续金具2:异型并沟线夹，JBL-16-120;绝缘子卡具(各档闭式),单片卡具：JP扣环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联结金具1</w:t>
            </w:r>
            <w:r>
              <w:rPr>
                <w:rFonts w:ascii="仿宋_GB2312" w:hAnsi="仿宋_GB2312" w:cs="仿宋_GB2312" w:eastAsia="仿宋_GB2312"/>
                <w:sz w:val="20"/>
              </w:rPr>
              <w:t>：</w:t>
            </w:r>
            <w:r>
              <w:rPr>
                <w:rFonts w:ascii="仿宋_GB2312" w:hAnsi="仿宋_GB2312" w:cs="仿宋_GB2312" w:eastAsia="仿宋_GB2312"/>
                <w:sz w:val="20"/>
              </w:rPr>
              <w:t>球头挂环，Q-7</w:t>
            </w:r>
            <w:r>
              <w:rPr>
                <w:rFonts w:ascii="仿宋_GB2312" w:hAnsi="仿宋_GB2312" w:cs="仿宋_GB2312" w:eastAsia="仿宋_GB2312"/>
                <w:sz w:val="20"/>
              </w:rPr>
              <w:t>；</w:t>
            </w:r>
            <w:r>
              <w:rPr>
                <w:rFonts w:ascii="仿宋_GB2312" w:hAnsi="仿宋_GB2312" w:cs="仿宋_GB2312" w:eastAsia="仿宋_GB2312"/>
                <w:sz w:val="20"/>
              </w:rPr>
              <w:t>联结金具2</w:t>
            </w:r>
            <w:r>
              <w:rPr>
                <w:rFonts w:ascii="仿宋_GB2312" w:hAnsi="仿宋_GB2312" w:cs="仿宋_GB2312" w:eastAsia="仿宋_GB2312"/>
                <w:sz w:val="20"/>
              </w:rPr>
              <w:t>：</w:t>
            </w:r>
            <w:r>
              <w:rPr>
                <w:rFonts w:ascii="仿宋_GB2312" w:hAnsi="仿宋_GB2312" w:cs="仿宋_GB2312" w:eastAsia="仿宋_GB2312"/>
                <w:sz w:val="20"/>
              </w:rPr>
              <w:t>U型挂环，UL-21</w:t>
            </w:r>
            <w:r>
              <w:rPr>
                <w:rFonts w:ascii="仿宋_GB2312" w:hAnsi="仿宋_GB2312" w:cs="仿宋_GB2312" w:eastAsia="仿宋_GB2312"/>
                <w:sz w:val="20"/>
              </w:rPr>
              <w:t>；</w:t>
            </w:r>
            <w:r>
              <w:rPr>
                <w:rFonts w:ascii="仿宋_GB2312" w:hAnsi="仿宋_GB2312" w:cs="仿宋_GB2312" w:eastAsia="仿宋_GB2312"/>
                <w:sz w:val="20"/>
              </w:rPr>
              <w:t>联结金具3</w:t>
            </w:r>
            <w:r>
              <w:rPr>
                <w:rFonts w:ascii="仿宋_GB2312" w:hAnsi="仿宋_GB2312" w:cs="仿宋_GB2312" w:eastAsia="仿宋_GB2312"/>
                <w:sz w:val="20"/>
              </w:rPr>
              <w:t>：</w:t>
            </w:r>
            <w:r>
              <w:rPr>
                <w:rFonts w:ascii="仿宋_GB2312" w:hAnsi="仿宋_GB2312" w:cs="仿宋_GB2312" w:eastAsia="仿宋_GB2312"/>
                <w:sz w:val="20"/>
              </w:rPr>
              <w:t>碗头挂板，W-7B</w:t>
            </w:r>
            <w:r>
              <w:rPr>
                <w:rFonts w:ascii="仿宋_GB2312" w:hAnsi="仿宋_GB2312" w:cs="仿宋_GB2312" w:eastAsia="仿宋_GB2312"/>
                <w:sz w:val="20"/>
              </w:rPr>
              <w:t>；</w:t>
            </w:r>
            <w:r>
              <w:rPr>
                <w:rFonts w:ascii="仿宋_GB2312" w:hAnsi="仿宋_GB2312" w:cs="仿宋_GB2312" w:eastAsia="仿宋_GB2312"/>
                <w:sz w:val="20"/>
              </w:rPr>
              <w:t>联结金具4</w:t>
            </w:r>
            <w:r>
              <w:rPr>
                <w:rFonts w:ascii="仿宋_GB2312" w:hAnsi="仿宋_GB2312" w:cs="仿宋_GB2312" w:eastAsia="仿宋_GB2312"/>
                <w:sz w:val="20"/>
              </w:rPr>
              <w:t>：</w:t>
            </w:r>
            <w:r>
              <w:rPr>
                <w:rFonts w:ascii="仿宋_GB2312" w:hAnsi="仿宋_GB2312" w:cs="仿宋_GB2312" w:eastAsia="仿宋_GB2312"/>
                <w:sz w:val="20"/>
              </w:rPr>
              <w:t>延长环，PH-10</w:t>
            </w:r>
            <w:r>
              <w:rPr>
                <w:rFonts w:ascii="仿宋_GB2312" w:hAnsi="仿宋_GB2312" w:cs="仿宋_GB2312" w:eastAsia="仿宋_GB2312"/>
                <w:sz w:val="20"/>
              </w:rPr>
              <w:t>；</w:t>
            </w:r>
            <w:r>
              <w:rPr>
                <w:rFonts w:ascii="仿宋_GB2312" w:hAnsi="仿宋_GB2312" w:cs="仿宋_GB2312" w:eastAsia="仿宋_GB2312"/>
                <w:sz w:val="20"/>
              </w:rPr>
              <w:t>联结金具5</w:t>
            </w:r>
            <w:r>
              <w:rPr>
                <w:rFonts w:ascii="仿宋_GB2312" w:hAnsi="仿宋_GB2312" w:cs="仿宋_GB2312" w:eastAsia="仿宋_GB2312"/>
                <w:sz w:val="20"/>
              </w:rPr>
              <w:t>：</w:t>
            </w:r>
            <w:r>
              <w:rPr>
                <w:rFonts w:ascii="仿宋_GB2312" w:hAnsi="仿宋_GB2312" w:cs="仿宋_GB2312" w:eastAsia="仿宋_GB2312"/>
                <w:sz w:val="20"/>
              </w:rPr>
              <w:t>直角挂板，Z-7</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拉线金具1</w:t>
            </w:r>
            <w:r>
              <w:rPr>
                <w:rFonts w:ascii="仿宋_GB2312" w:hAnsi="仿宋_GB2312" w:cs="仿宋_GB2312" w:eastAsia="仿宋_GB2312"/>
                <w:sz w:val="20"/>
              </w:rPr>
              <w:t>：</w:t>
            </w:r>
            <w:r>
              <w:rPr>
                <w:rFonts w:ascii="仿宋_GB2312" w:hAnsi="仿宋_GB2312" w:cs="仿宋_GB2312" w:eastAsia="仿宋_GB2312"/>
                <w:sz w:val="20"/>
              </w:rPr>
              <w:t>锲型线夹，NX-2</w:t>
            </w:r>
            <w:r>
              <w:rPr>
                <w:rFonts w:ascii="仿宋_GB2312" w:hAnsi="仿宋_GB2312" w:cs="仿宋_GB2312" w:eastAsia="仿宋_GB2312"/>
                <w:sz w:val="20"/>
              </w:rPr>
              <w:t>；</w:t>
            </w:r>
            <w:r>
              <w:rPr>
                <w:rFonts w:ascii="仿宋_GB2312" w:hAnsi="仿宋_GB2312" w:cs="仿宋_GB2312" w:eastAsia="仿宋_GB2312"/>
                <w:sz w:val="20"/>
              </w:rPr>
              <w:t>拉线金具2</w:t>
            </w:r>
            <w:r>
              <w:rPr>
                <w:rFonts w:ascii="仿宋_GB2312" w:hAnsi="仿宋_GB2312" w:cs="仿宋_GB2312" w:eastAsia="仿宋_GB2312"/>
                <w:sz w:val="20"/>
              </w:rPr>
              <w:t>：</w:t>
            </w:r>
            <w:r>
              <w:rPr>
                <w:rFonts w:ascii="仿宋_GB2312" w:hAnsi="仿宋_GB2312" w:cs="仿宋_GB2312" w:eastAsia="仿宋_GB2312"/>
                <w:sz w:val="20"/>
              </w:rPr>
              <w:t>UT型线夹，NUT-2</w:t>
            </w:r>
            <w:r>
              <w:rPr>
                <w:rFonts w:ascii="仿宋_GB2312" w:hAnsi="仿宋_GB2312" w:cs="仿宋_GB2312" w:eastAsia="仿宋_GB2312"/>
                <w:sz w:val="20"/>
              </w:rPr>
              <w:t>；</w:t>
            </w:r>
            <w:r>
              <w:rPr>
                <w:rFonts w:ascii="仿宋_GB2312" w:hAnsi="仿宋_GB2312" w:cs="仿宋_GB2312" w:eastAsia="仿宋_GB2312"/>
                <w:sz w:val="20"/>
              </w:rPr>
              <w:t>耐张线夹：螺栓型，NLL-3</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电缆接线端子1</w:t>
            </w:r>
            <w:r>
              <w:rPr>
                <w:rFonts w:ascii="仿宋_GB2312" w:hAnsi="仿宋_GB2312" w:cs="仿宋_GB2312" w:eastAsia="仿宋_GB2312"/>
                <w:sz w:val="20"/>
              </w:rPr>
              <w:t>：</w:t>
            </w:r>
            <w:r>
              <w:rPr>
                <w:rFonts w:ascii="仿宋_GB2312" w:hAnsi="仿宋_GB2312" w:cs="仿宋_GB2312" w:eastAsia="仿宋_GB2312"/>
                <w:sz w:val="20"/>
              </w:rPr>
              <w:t>材质：铜镀锡，截面≥35mm²</w:t>
            </w:r>
            <w:r>
              <w:rPr>
                <w:rFonts w:ascii="仿宋_GB2312" w:hAnsi="仿宋_GB2312" w:cs="仿宋_GB2312" w:eastAsia="仿宋_GB2312"/>
                <w:sz w:val="20"/>
              </w:rPr>
              <w:t>，</w:t>
            </w:r>
            <w:r>
              <w:rPr>
                <w:rFonts w:ascii="仿宋_GB2312" w:hAnsi="仿宋_GB2312" w:cs="仿宋_GB2312" w:eastAsia="仿宋_GB2312"/>
                <w:sz w:val="20"/>
              </w:rPr>
              <w:t>型式：单孔：电缆接线端子2:材质：铜镀锡，截面≥70mm²</w:t>
            </w:r>
            <w:r>
              <w:rPr>
                <w:rFonts w:ascii="仿宋_GB2312" w:hAnsi="仿宋_GB2312" w:cs="仿宋_GB2312" w:eastAsia="仿宋_GB2312"/>
                <w:sz w:val="20"/>
              </w:rPr>
              <w:t>，</w:t>
            </w:r>
            <w:r>
              <w:rPr>
                <w:rFonts w:ascii="仿宋_GB2312" w:hAnsi="仿宋_GB2312" w:cs="仿宋_GB2312" w:eastAsia="仿宋_GB2312"/>
                <w:sz w:val="20"/>
              </w:rPr>
              <w:t>型式：单孔</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、铜铝过渡设备线夹：铜铝过渡设备线夹，SLG-1B</w:t>
            </w:r>
            <w:r>
              <w:rPr>
                <w:rFonts w:ascii="仿宋_GB2312" w:hAnsi="仿宋_GB2312" w:cs="仿宋_GB2312" w:eastAsia="仿宋_GB2312"/>
                <w:sz w:val="20"/>
              </w:rPr>
              <w:t>；</w:t>
            </w:r>
            <w:r>
              <w:rPr>
                <w:rFonts w:ascii="仿宋_GB2312" w:hAnsi="仿宋_GB2312" w:cs="仿宋_GB2312" w:eastAsia="仿宋_GB2312"/>
                <w:sz w:val="20"/>
              </w:rPr>
              <w:t>铁构件：表面热镀锌；</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标识牌1</w:t>
            </w:r>
            <w:r>
              <w:rPr>
                <w:rFonts w:ascii="仿宋_GB2312" w:hAnsi="仿宋_GB2312" w:cs="仿宋_GB2312" w:eastAsia="仿宋_GB2312"/>
                <w:sz w:val="20"/>
              </w:rPr>
              <w:t>：</w:t>
            </w:r>
            <w:r>
              <w:rPr>
                <w:rFonts w:ascii="仿宋_GB2312" w:hAnsi="仿宋_GB2312" w:cs="仿宋_GB2312" w:eastAsia="仿宋_GB2312"/>
                <w:sz w:val="20"/>
              </w:rPr>
              <w:t>不锈钢“禁止攀登，高压</w:t>
            </w:r>
            <w:r>
              <w:rPr>
                <w:rFonts w:ascii="仿宋_GB2312" w:hAnsi="仿宋_GB2312" w:cs="仿宋_GB2312" w:eastAsia="仿宋_GB2312"/>
                <w:sz w:val="21"/>
              </w:rPr>
              <w:t>危险”；标识牌2：不锈钢“线路开关标识牌”；标识牌3：不锈钢“相序牌， A”；标识牌4：不锈钢“相序牌， B”；标识牌5：不锈钢“相序牌， C”；</w:t>
            </w:r>
          </w:p>
          <w:p>
            <w:pPr>
              <w:pStyle w:val="null3"/>
              <w:jc w:val="left"/>
            </w:pPr>
            <w:r>
              <w:rPr>
                <w:rFonts w:ascii="仿宋_GB2312" w:hAnsi="仿宋_GB2312" w:cs="仿宋_GB2312" w:eastAsia="仿宋_GB2312"/>
                <w:sz w:val="21"/>
              </w:rPr>
              <w:t>19、电缆保护管1：材质波纹管，内径φ110；布电线1：BV线，导体材质：铜，截面≥35mm²,芯数：1；</w:t>
            </w:r>
          </w:p>
          <w:p>
            <w:pPr>
              <w:pStyle w:val="null3"/>
              <w:jc w:val="left"/>
            </w:pPr>
            <w:r>
              <w:rPr>
                <w:rFonts w:ascii="仿宋_GB2312" w:hAnsi="仿宋_GB2312" w:cs="仿宋_GB2312" w:eastAsia="仿宋_GB2312"/>
                <w:sz w:val="21"/>
              </w:rPr>
              <w:t>20、架空绝缘导线1:电压等级≥AC10kV,规格：JKLGYJ;标称截面70/10mm²;</w:t>
            </w:r>
            <w:r>
              <w:rPr>
                <w:rFonts w:ascii="仿宋_GB2312" w:hAnsi="仿宋_GB2312" w:cs="仿宋_GB2312" w:eastAsia="仿宋_GB2312"/>
                <w:sz w:val="21"/>
              </w:rPr>
              <w:t>交流避雷器1组（3只）：AC10kV,17kV,硅橡胶，50kV,不带间隙</w:t>
            </w:r>
          </w:p>
          <w:p>
            <w:pPr>
              <w:pStyle w:val="null3"/>
              <w:jc w:val="left"/>
            </w:pPr>
            <w:r>
              <w:rPr>
                <w:rFonts w:ascii="仿宋_GB2312" w:hAnsi="仿宋_GB2312" w:cs="仿宋_GB2312" w:eastAsia="仿宋_GB2312"/>
                <w:sz w:val="21"/>
              </w:rPr>
              <w:t>21、电力电缆：ZC-YJV22-8.7/15kV-3×70;10kV电缆终端1：3×70,户内终端，冷缩，铜；10kV电缆终端2：3×70,户外终端，冷缩，铜；高压隔离刀闸：630A两组（6只）。</w:t>
            </w:r>
          </w:p>
        </w:tc>
      </w:tr>
    </w:tbl>
    <w:p>
      <w:pPr>
        <w:pStyle w:val="null3"/>
        <w:jc w:val="left"/>
      </w:pPr>
      <w:r>
        <w:rPr>
          <w:rFonts w:ascii="仿宋_GB2312" w:hAnsi="仿宋_GB2312" w:cs="仿宋_GB2312" w:eastAsia="仿宋_GB2312"/>
        </w:rPr>
        <w:t>标的名称：电缆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电缆</w:t>
            </w:r>
          </w:p>
        </w:tc>
        <w:tc>
          <w:tcPr>
            <w:tcW w:type="dxa" w:w="5814"/>
          </w:tcPr>
          <w:p>
            <w:pPr>
              <w:pStyle w:val="null3"/>
              <w:jc w:val="left"/>
            </w:pPr>
            <w:r>
              <w:rPr>
                <w:rFonts w:ascii="仿宋_GB2312" w:hAnsi="仿宋_GB2312" w:cs="仿宋_GB2312" w:eastAsia="仿宋_GB2312"/>
                <w:sz w:val="20"/>
                <w:color w:val="000000"/>
              </w:rPr>
              <w:t>1、ZC-YJV22-8.7/15kV-3×70mm²(交联聚乙烯绝缘钢带铠装聚氯乙烯护套阻燃电力电缆)。</w:t>
            </w:r>
          </w:p>
          <w:p>
            <w:pPr>
              <w:pStyle w:val="null3"/>
              <w:jc w:val="left"/>
            </w:pPr>
            <w:r>
              <w:rPr>
                <w:rFonts w:ascii="仿宋_GB2312" w:hAnsi="仿宋_GB2312" w:cs="仿宋_GB2312" w:eastAsia="仿宋_GB2312"/>
                <w:sz w:val="20"/>
                <w:color w:val="000000"/>
              </w:rPr>
              <w:t>2、含电缆开挖铺设回填安装，电缆头材料及制作，钢管、电缆抱、钢管抱、标识桩、波纹管、辅材等。</w:t>
            </w:r>
          </w:p>
        </w:tc>
      </w:tr>
    </w:tbl>
    <w:p>
      <w:pPr>
        <w:pStyle w:val="null3"/>
        <w:jc w:val="left"/>
      </w:pPr>
      <w:r>
        <w:rPr>
          <w:rFonts w:ascii="仿宋_GB2312" w:hAnsi="仿宋_GB2312" w:cs="仿宋_GB2312" w:eastAsia="仿宋_GB2312"/>
        </w:rPr>
        <w:t>标的名称：电杆1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电杆1</w:t>
            </w:r>
          </w:p>
        </w:tc>
        <w:tc>
          <w:tcPr>
            <w:tcW w:type="dxa" w:w="5814"/>
          </w:tcPr>
          <w:p>
            <w:pPr>
              <w:pStyle w:val="null3"/>
              <w:jc w:val="both"/>
            </w:pPr>
            <w:r>
              <w:rPr>
                <w:rFonts w:ascii="仿宋_GB2312" w:hAnsi="仿宋_GB2312" w:cs="仿宋_GB2312" w:eastAsia="仿宋_GB2312"/>
                <w:sz w:val="20"/>
                <w:color w:val="000000"/>
              </w:rPr>
              <w:t>1、水泥制品，锥形水泥杆，杆型:法兰组装杆,杆长m:12m,梢径mm:190mm,强度等级:M。</w:t>
            </w:r>
          </w:p>
          <w:p>
            <w:pPr>
              <w:pStyle w:val="null3"/>
              <w:jc w:val="left"/>
            </w:pPr>
            <w:r>
              <w:rPr>
                <w:rFonts w:ascii="仿宋_GB2312" w:hAnsi="仿宋_GB2312" w:cs="仿宋_GB2312" w:eastAsia="仿宋_GB2312"/>
                <w:sz w:val="20"/>
                <w:color w:val="000000"/>
              </w:rPr>
              <w:t>2、含安装、高压隔离刀闸、避雷器、金具材料、线材、拉盘、辅材。</w:t>
            </w:r>
          </w:p>
        </w:tc>
      </w:tr>
    </w:tbl>
    <w:p>
      <w:pPr>
        <w:pStyle w:val="null3"/>
        <w:jc w:val="left"/>
      </w:pPr>
      <w:r>
        <w:rPr>
          <w:rFonts w:ascii="仿宋_GB2312" w:hAnsi="仿宋_GB2312" w:cs="仿宋_GB2312" w:eastAsia="仿宋_GB2312"/>
        </w:rPr>
        <w:t>标的名称：电杆2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电杆2</w:t>
            </w:r>
          </w:p>
        </w:tc>
        <w:tc>
          <w:tcPr>
            <w:tcW w:type="dxa" w:w="5814"/>
          </w:tcPr>
          <w:p>
            <w:pPr>
              <w:pStyle w:val="null3"/>
              <w:jc w:val="both"/>
            </w:pPr>
            <w:r>
              <w:rPr>
                <w:rFonts w:ascii="仿宋_GB2312" w:hAnsi="仿宋_GB2312" w:cs="仿宋_GB2312" w:eastAsia="仿宋_GB2312"/>
                <w:sz w:val="20"/>
                <w:color w:val="000000"/>
              </w:rPr>
              <w:t>1、水泥制品，锥形水泥杆，杆型:法兰组装杆,杆长m:15m,梢径mm:190mm,强度等级:M 。</w:t>
            </w:r>
          </w:p>
          <w:p>
            <w:pPr>
              <w:pStyle w:val="null3"/>
              <w:jc w:val="left"/>
            </w:pPr>
            <w:r>
              <w:rPr>
                <w:rFonts w:ascii="仿宋_GB2312" w:hAnsi="仿宋_GB2312" w:cs="仿宋_GB2312" w:eastAsia="仿宋_GB2312"/>
                <w:sz w:val="20"/>
                <w:color w:val="000000"/>
              </w:rPr>
              <w:t>2、含安装、高压隔离刀闸、避雷器、金具材料、线材、拉盘、辅材。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0"/>
              </w:rPr>
              <w:t>1.投标人的报价是投标人响应本项目要求的全部工作内容的价格体现，包括投标人完成本项目所需的一切费用，采购人不再额外支付任何费用。报价包含以下内容：设备费，人工费，运输费，安装调试费用，</w:t>
            </w:r>
            <w:r>
              <w:rPr>
                <w:rFonts w:ascii="仿宋_GB2312" w:hAnsi="仿宋_GB2312" w:cs="仿宋_GB2312" w:eastAsia="仿宋_GB2312"/>
                <w:sz w:val="20"/>
              </w:rPr>
              <w:t>配套建设内容、</w:t>
            </w:r>
            <w:r>
              <w:rPr>
                <w:rFonts w:ascii="仿宋_GB2312" w:hAnsi="仿宋_GB2312" w:cs="仿宋_GB2312" w:eastAsia="仿宋_GB2312"/>
                <w:sz w:val="20"/>
              </w:rPr>
              <w:t>设备存放费用，国家法律法规规定使用前必须进行的检测或监测</w:t>
            </w:r>
            <w:r>
              <w:rPr>
                <w:rFonts w:ascii="仿宋_GB2312" w:hAnsi="仿宋_GB2312" w:cs="仿宋_GB2312" w:eastAsia="仿宋_GB2312"/>
                <w:sz w:val="20"/>
              </w:rPr>
              <w:t>等所有费用，</w:t>
            </w:r>
            <w:r>
              <w:rPr>
                <w:rFonts w:ascii="仿宋_GB2312" w:hAnsi="仿宋_GB2312" w:cs="仿宋_GB2312" w:eastAsia="仿宋_GB2312"/>
                <w:sz w:val="20"/>
              </w:rPr>
              <w:t>税金，代理服务费等所有费用。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安装调试要求</w:t>
            </w:r>
          </w:p>
        </w:tc>
        <w:tc>
          <w:tcPr>
            <w:tcW w:type="dxa" w:w="5814"/>
          </w:tcPr>
          <w:p>
            <w:pPr>
              <w:pStyle w:val="null3"/>
              <w:jc w:val="left"/>
            </w:pPr>
            <w:r>
              <w:rPr>
                <w:rFonts w:ascii="仿宋_GB2312" w:hAnsi="仿宋_GB2312" w:cs="仿宋_GB2312" w:eastAsia="仿宋_GB2312"/>
                <w:sz w:val="20"/>
              </w:rPr>
              <w:t>1.所有设备均为“交钥匙”工程，在验收合格前，采购人不代为中标人接收设备、存放设备，验收之前半成品保护、材料的保管、设备的存放安全由中标人自行负责。设备到货后，国家法律、法规规定使用前必须进行的检测或监测由中标人承担。其中包装（符合国家对货物包装相关规定），运输方式，保险的方式由中标人自行确定方式和承担相关费用，采购人以验收合格作为保管义务边界。</w:t>
            </w:r>
          </w:p>
          <w:p>
            <w:pPr>
              <w:pStyle w:val="null3"/>
              <w:jc w:val="left"/>
            </w:pPr>
            <w:r>
              <w:rPr>
                <w:rFonts w:ascii="仿宋_GB2312" w:hAnsi="仿宋_GB2312" w:cs="仿宋_GB2312" w:eastAsia="仿宋_GB2312"/>
                <w:sz w:val="20"/>
              </w:rPr>
              <w:t>2.对安装场地有特殊要求的，中标人在安装前自行到现场踏勘，确保设施设备能正常安装和使用，并包含在投标价格以内。在安装过程中对于原有设备设施构成破坏的，须进行修复和赔偿。如须组织设备厂家工程师到场的，须提前到安装现场配合施工单位预埋设备设施组件或与设备安装有关的深化设计等工作，并不得再另行收取费用。</w:t>
            </w:r>
          </w:p>
          <w:p>
            <w:pPr>
              <w:pStyle w:val="null3"/>
              <w:jc w:val="left"/>
            </w:pPr>
            <w:r>
              <w:rPr>
                <w:rFonts w:ascii="仿宋_GB2312" w:hAnsi="仿宋_GB2312" w:cs="仿宋_GB2312" w:eastAsia="仿宋_GB2312"/>
                <w:sz w:val="20"/>
              </w:rPr>
              <w:t>3.安装施工部分：1）工程质量要求：必须达到合格、符合现行施工及验收规范要求；2）材料质量要求：必须是合格产品，必须持有相关部门颁发的《产品合格证书》，材料必须达到国家、省、市现行验收标准，材料品质、规格必须符合设计要求；3）施工要求：必须满足现行四川省建设行政主管部门对工程建设的有关规定，并按经批准的施工组织设计实施，并符合施工规范及验收标准的相关要求，做到文明安全施工。</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安全保密性</w:t>
            </w:r>
          </w:p>
        </w:tc>
        <w:tc>
          <w:tcPr>
            <w:tcW w:type="dxa" w:w="5814"/>
          </w:tcPr>
          <w:p>
            <w:pPr>
              <w:pStyle w:val="null3"/>
              <w:jc w:val="left"/>
            </w:pPr>
            <w:r>
              <w:rPr>
                <w:rFonts w:ascii="仿宋_GB2312" w:hAnsi="仿宋_GB2312" w:cs="仿宋_GB2312" w:eastAsia="仿宋_GB2312"/>
                <w:sz w:val="20"/>
              </w:rPr>
              <w:t>1.中标人在项目实施过程中获取的有关采购方的任何信息均须保密，并采取有效的保密措施和手段，严禁泄露给第三方，否则，除承担违约责任外，还应赔偿由此给采购方造成的一切损失。</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0"/>
              </w:rPr>
              <w:t>1.在质保期内提供专业技术人员，负责设备的维护保养，在接到采购人通知后30分钟内响应，24小时内解决故障。</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其他商务条款</w:t>
            </w:r>
          </w:p>
        </w:tc>
        <w:tc>
          <w:tcPr>
            <w:tcW w:type="dxa" w:w="5814"/>
          </w:tcPr>
          <w:p>
            <w:pPr>
              <w:pStyle w:val="null3"/>
              <w:jc w:val="left"/>
            </w:pPr>
            <w:r>
              <w:rPr>
                <w:rFonts w:ascii="仿宋_GB2312" w:hAnsi="仿宋_GB2312" w:cs="仿宋_GB2312" w:eastAsia="仿宋_GB2312"/>
                <w:sz w:val="20"/>
              </w:rPr>
              <w:t>1.在本项目施工前，由中标人自行办理相关开工前手续（采购人提供协助），其相关费用已经包含在了报价中，采购人不再额外支付任何费用。</w:t>
            </w:r>
          </w:p>
          <w:p>
            <w:pPr>
              <w:pStyle w:val="null3"/>
              <w:jc w:val="left"/>
            </w:pPr>
            <w:r>
              <w:rPr>
                <w:rFonts w:ascii="仿宋_GB2312" w:hAnsi="仿宋_GB2312" w:cs="仿宋_GB2312" w:eastAsia="仿宋_GB2312"/>
                <w:sz w:val="20"/>
              </w:rPr>
              <w:t>2.在验收合格前，发生了安全生产责任事故，劳动纠纷（含人员工资），或因服务质量缺陷导致采购人被问责或被受害人追偿的法律风险及赔偿责任均由中标人自行承担，采购人有权动用未支付的货款先行垫付，中标人不得有异议。</w:t>
            </w:r>
          </w:p>
          <w:p>
            <w:pPr>
              <w:pStyle w:val="null3"/>
              <w:jc w:val="left"/>
            </w:pPr>
            <w:r>
              <w:rPr>
                <w:rFonts w:ascii="仿宋_GB2312" w:hAnsi="仿宋_GB2312" w:cs="仿宋_GB2312" w:eastAsia="仿宋_GB2312"/>
                <w:sz w:val="20"/>
              </w:rPr>
              <w:t>3.本项目施工安装实施过程中，中标人须严格按照项目施工方案及规范施工并做好安全防护措施，在施工过程中，对施工范围周边区域原有设施设备、管道、青苗等采取适当措施进行保护，如因供应商原因造成施工场地周边原有设备设施、管道、青苗破坏的，供应商有责任无偿进行恢复和赔偿。</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合同签订之日起30日内完成安装并达到验收条件。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古蔺县观文镇丫杈猪育繁养殖场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1、货物全部安装完成且达到验收条件，达到付款条件起30日内，据实结算说明为支付合同总金额70%</w:t>
            </w:r>
          </w:p>
          <w:p>
            <w:pPr>
              <w:pStyle w:val="null3"/>
              <w:jc w:val="left"/>
            </w:pPr>
            <w:r>
              <w:rPr>
                <w:rFonts w:ascii="仿宋_GB2312" w:hAnsi="仿宋_GB2312" w:cs="仿宋_GB2312" w:eastAsia="仿宋_GB2312"/>
              </w:rPr>
              <w:t>2、并入国家电网且能正常使用，达到付款条件起30日内，据实结算说明为支付合同总金额30%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按国家有关规定、采购文件的质量要求和技术指标、中标人的投标文件及承诺以及合同约定标准进行验收。其他未尽事宜将按照《财政部关于进一步加强政府采购需求和履约验收管理的指导意见》(财库(2016) 205号)规定的标准、方法和内容进行验收。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产品验收合格后≥1年，质保期内，产品出现质量问题的由中标人负责维修且不收取任何费用，同样的问题经连续两次维修后仍无法正常使用的，由中标人负责更换同品牌型号设备且不收取任何费用。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（1）中标人未在约定的交付期限内完成交付的，每逾期一日，应按照合同金额的0.3‰向采购人支付违约金。 （2）中标人提供产品未验收合格的，从未验收合格之日起至产品验收合格之日止，中标人应按照合同金额的每日0.3‰向采购人支付违约金。 （3）中标人应严格履行合同约定，不得擅自解除和变更合同。若因中标人擅自解除或变更合同造成采购人经济损失的，中标人应支付合同金额20%的违约金。 解决争议的方法: （1）因合同引起的或与本合同有关的任何争议，由双方当事人协商解决:也可以向有关部门申请调解。协商或调解不成，当事人可依照有关法律规定将争议向采购人所在地人民法院起诉。 （2）上述过程发生的费用(诉讼费、保全费、胜诉方律师代理费等)由败诉方承担。 （3）在进行法院审理期间，除提交法院审理的事项外，合同仍应继续履行。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1.投标人在投标文件中提供以下方案： 施工方案：①货源组织、包装运输及安装调试；②人员配备及其岗位职责；③进度计划；④质量保障措施；⑤安全保障措施； 售后服务方案：① 备品备件配置；②售后服务保障措施及人员安排；③售后应急预案； 2.“技术要求”中参数佐证方式说明如下（仅作说明，不用响应）：（1）“★”条款为实质性要求。技术参数中有佐证要求的，按佐证要求提供材料。未做明确要求的，直接在技术响应表中响应即可； （2）“▲”条款为重要技术参数，技术参数中有佐证要求的，按佐证要求提供材料；未做明确要求的，提供所投产品制造厂家公开发布的产品宣传彩页或产品图册或产品使用说明书或检测（验）报告或制造厂家出具的“技术白皮书”予以佐证；（3）其他未做标记的参数，在投标产品技术参数响应表中响应即可，但投标人必须如实响应，自行承担相关法律责任；（4）未提供相关证明材料或者虽提供但无法佐证者，均自行承担被评标委员会视为技术参数负偏离的风险；（5）供应商须严格按照招标文件产品参数描述进行响应，不得曲解招标文件产品参数描述意思或以其他参数描述来响应招标文件参数，不得以“正偏离”为由偷换技术参数描述方式进行响应，否则自行承担被评标委员会视为技术参数负偏离的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可提供2024或2025年度经审计的财务报告扫描件(包含审计报告和审计报告中所涉及的财务报表和报表附注)；②也可提供2024或2025年度供应商内部的财务报表扫描件(至少包含资产负债表)；③也可提供截至投标文件递交截止日一年内银行出具的资信证明(复印件)；④供应商注册时间截至投标文件递交截止日不足一年的，也可提供在工商管理部门备案的公司章程。</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投标人具有建设行政主管部门核发的有效期内的电力施工总承包叁级及以上资质或者输变电工程专业承包叁级及以上资质，且具有有效的安全生产许可证（提供证书扫描件）。</w:t>
            </w:r>
          </w:p>
        </w:tc>
        <w:tc>
          <w:tcPr>
            <w:tcW w:type="dxa" w:w="3322"/>
          </w:tcPr>
          <w:p>
            <w:pPr>
              <w:pStyle w:val="null3"/>
              <w:jc w:val="left"/>
            </w:pPr>
            <w:r>
              <w:rPr>
                <w:rFonts w:ascii="仿宋_GB2312" w:hAnsi="仿宋_GB2312" w:cs="仿宋_GB2312" w:eastAsia="仿宋_GB2312"/>
              </w:rPr>
              <w:t>投标人具有建设行政主管部门核发的有效期内的电力施工总承包叁级及以上资质或者输变电工程专业承包叁级及以上资质，且具有有效的安全生产许可证（提供证书扫描件）。</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本项目允许分包</w:t>
            </w:r>
          </w:p>
        </w:tc>
        <w:tc>
          <w:tcPr>
            <w:tcW w:type="dxa" w:w="3322"/>
          </w:tcPr>
          <w:p>
            <w:pPr>
              <w:pStyle w:val="null3"/>
              <w:jc w:val="left"/>
            </w:pPr>
            <w:r>
              <w:rPr>
                <w:rFonts w:ascii="仿宋_GB2312" w:hAnsi="仿宋_GB2312" w:cs="仿宋_GB2312" w:eastAsia="仿宋_GB2312"/>
              </w:rPr>
              <w:t>本项目允许分包范围：变压器的承装、承修、承试部分，分包比例≤20%。如投标人未分包的自身需具有主管部门核发的有效期内的三级及以上承装、承修、承试电力设施许可证，在投标文件中提供证书扫描件，如供应商拟分包的须提供分包单位的有效期内的三级及以上承装、承修、承试电力设施许可证的证书及分包协议（格式自拟）扫描件。</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采购文件中没有要求供应商需要提供承诺函或证明资料进行响应的实质性条款，供应商根据系统给定的格式文件“投标（响应）函、实质性要求承诺、技术、服务、商务应答表”等默认响应即可。 2.采购文件如要求供应商需要提供承诺函或证明资料进行响应的实质性条款，则以供应商提供的承诺函或证明资料为准（如：“投标（响应）函、实质性要求承诺”中已经载明了相关承诺的，投标人可以不用重复提供承诺）</w:t>
            </w:r>
          </w:p>
        </w:tc>
        <w:tc>
          <w:tcPr>
            <w:tcW w:type="dxa" w:w="1661"/>
          </w:tcPr>
          <w:p>
            <w:pPr>
              <w:pStyle w:val="null3"/>
              <w:jc w:val="left"/>
            </w:pPr>
            <w:r>
              <w:rPr>
                <w:rFonts w:ascii="仿宋_GB2312" w:hAnsi="仿宋_GB2312" w:cs="仿宋_GB2312" w:eastAsia="仿宋_GB2312"/>
              </w:rPr>
              <w:t>实质性要求承诺-适用于招标(1).docx,服务要求应答表.docx,商务要求应答表.docx,投标（响应）函,技术要求应答表.docx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完全符合采购文件3.2技术要求及3.3服务要求没有负偏离得37分;低于采购文件要求的(负偏离)按照以下原则扣分:“▲”项每有1条不满足(负偏离)的扣3分，一般参数（非“▲”、非“★”项）每有1条不满足(负偏离)的扣1分。扣完为止。 注:本项目技术要求共27条，其中，标注“▲”项5条，其他项22条，标注“★”为实质性要求。</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施工方案</w:t>
            </w:r>
          </w:p>
        </w:tc>
        <w:tc>
          <w:tcPr>
            <w:tcW w:type="dxa" w:w="2575"/>
          </w:tcPr>
          <w:p>
            <w:pPr>
              <w:pStyle w:val="null3"/>
              <w:jc w:val="left"/>
            </w:pPr>
            <w:r>
              <w:rPr>
                <w:rFonts w:ascii="仿宋_GB2312" w:hAnsi="仿宋_GB2312" w:cs="仿宋_GB2312" w:eastAsia="仿宋_GB2312"/>
              </w:rPr>
              <w:t>根据投标人提供对本项目的施工方案，包括：①货源组织、包装运输及安装调试；②人员配备及其岗位职责；③进度计划；④质量保障措施；⑤安全保障措施； 完全提供以上5项方案且无缺陷的得15分，每缺少一项方案的扣3分，每项方案中每存在一处缺陷的扣1.5分，直至该小项分值扣完为止。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根据投标人提供对本项目的售后服务方案，包括：① 备品备件配置；②售后服务保障措施及人员安排；③售后应急预案； 完全提供以上3项方案且无缺陷的得9分，每缺少一项方案的扣3分，每项方案中每存在一处缺陷的扣1.5分，直至该小项分值扣完为止。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投标人提供2022年1月1日至递交投标文件截止时间签署的类似业绩（类似业绩是指：变压器售卖安装类业绩或配电工程类业绩），每提供1个得3分，此项最多得9分。 注：提供中标（成交）通知书或合同复印件。</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节能环保产品响应证明材料.docx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详见附件：实质性要求承诺-适用于招标(1).docx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详见附件：施工方案.docx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详见附件：节能环保产品响应证明材料.docx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