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AFF1E">
      <w:pPr>
        <w:jc w:val="center"/>
        <w:outlineLvl w:val="1"/>
        <w:rPr>
          <w:rFonts w:hint="eastAsia" w:ascii="Calibri" w:hAnsi="Calibri" w:eastAsia="宋体" w:cs="Times New Roman"/>
          <w:lang w:val="en-US" w:eastAsia="zh-Hans"/>
        </w:rPr>
      </w:pPr>
      <w:r>
        <w:rPr>
          <w:rFonts w:hint="eastAsia" w:ascii="仿宋_GB2312" w:hAnsi="仿宋_GB2312" w:eastAsia="仿宋_GB2312" w:cs="仿宋_GB2312"/>
          <w:b/>
          <w:sz w:val="36"/>
          <w:lang w:val="en-US" w:eastAsia="zh-Hans"/>
        </w:rPr>
        <w:t>技术、服务及其他要求</w:t>
      </w:r>
    </w:p>
    <w:p w14:paraId="77036981">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（注：本章的技术、服务及其他要求中，带“★”的要求为实质性要求。采购人、代理机构应当根据项目实际要求合理设定，并在第五章符合性审查中明确响应要求。）</w:t>
      </w:r>
    </w:p>
    <w:p w14:paraId="6FFAB9B6">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3.1.采购内容</w:t>
      </w:r>
    </w:p>
    <w:p w14:paraId="266992C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p w14:paraId="4C01E9F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采购包预算金额（元）: 350,000.00</w:t>
      </w:r>
    </w:p>
    <w:p w14:paraId="63CBC41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采购包最高限价（元）: 348,000.00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58D5C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C45FE8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821" w:type="dxa"/>
          </w:tcPr>
          <w:p w14:paraId="0CE28CE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821" w:type="dxa"/>
          </w:tcPr>
          <w:p w14:paraId="5B50472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821" w:type="dxa"/>
          </w:tcPr>
          <w:p w14:paraId="4522100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数量</w:t>
            </w:r>
            <w:r>
              <w:rPr>
                <w:rFonts w:hint="eastAsia" w:ascii="Calibri" w:hAnsi="Calibri" w:eastAsia="宋体" w:cs="Times New Roman"/>
                <w:lang w:val="en-US" w:eastAsia="zh-Hans"/>
              </w:rPr>
              <w:br w:type="textWrapping"/>
            </w:r>
            <w:r>
              <w:rPr>
                <w:rFonts w:hint="eastAsia" w:ascii="仿宋_GB2312" w:hAnsi="仿宋_GB2312" w:eastAsia="仿宋_GB2312" w:cs="仿宋_GB2312"/>
                <w:lang w:val="en-US" w:eastAsia="zh-Hans"/>
              </w:rPr>
              <w:t>(计量单位)</w:t>
            </w:r>
          </w:p>
        </w:tc>
        <w:tc>
          <w:tcPr>
            <w:tcW w:w="821" w:type="dxa"/>
          </w:tcPr>
          <w:p w14:paraId="56F0A1A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标的金额 （元）</w:t>
            </w:r>
          </w:p>
        </w:tc>
        <w:tc>
          <w:tcPr>
            <w:tcW w:w="821" w:type="dxa"/>
          </w:tcPr>
          <w:p w14:paraId="47D6C0E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所属行业</w:t>
            </w:r>
          </w:p>
        </w:tc>
        <w:tc>
          <w:tcPr>
            <w:tcW w:w="821" w:type="dxa"/>
          </w:tcPr>
          <w:p w14:paraId="4477344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是否涉及核心产品</w:t>
            </w:r>
          </w:p>
        </w:tc>
        <w:tc>
          <w:tcPr>
            <w:tcW w:w="821" w:type="dxa"/>
          </w:tcPr>
          <w:p w14:paraId="4A7AC13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是否涉及采购进口产品</w:t>
            </w:r>
          </w:p>
        </w:tc>
        <w:tc>
          <w:tcPr>
            <w:tcW w:w="821" w:type="dxa"/>
          </w:tcPr>
          <w:p w14:paraId="62630B9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是否涉及强制采购节能产品</w:t>
            </w:r>
          </w:p>
        </w:tc>
        <w:tc>
          <w:tcPr>
            <w:tcW w:w="639" w:type="dxa"/>
          </w:tcPr>
          <w:p w14:paraId="238B1C6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是否涉及优先采购节能产品</w:t>
            </w:r>
          </w:p>
        </w:tc>
        <w:tc>
          <w:tcPr>
            <w:tcW w:w="639" w:type="dxa"/>
          </w:tcPr>
          <w:p w14:paraId="02E647C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是否涉及优先采购环境标志产品</w:t>
            </w:r>
          </w:p>
        </w:tc>
      </w:tr>
      <w:tr w14:paraId="54151F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CC6733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821" w:type="dxa"/>
          </w:tcPr>
          <w:p w14:paraId="43A78BF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C04990000 其他医疗卫生服务</w:t>
            </w:r>
          </w:p>
        </w:tc>
        <w:tc>
          <w:tcPr>
            <w:tcW w:w="821" w:type="dxa"/>
          </w:tcPr>
          <w:p w14:paraId="2D58690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其他医疗卫生服务2</w:t>
            </w:r>
          </w:p>
        </w:tc>
        <w:tc>
          <w:tcPr>
            <w:tcW w:w="821" w:type="dxa"/>
          </w:tcPr>
          <w:p w14:paraId="28C8426B">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1.00（项）</w:t>
            </w:r>
          </w:p>
        </w:tc>
        <w:tc>
          <w:tcPr>
            <w:tcW w:w="821" w:type="dxa"/>
          </w:tcPr>
          <w:p w14:paraId="7D8417B8">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348,000.00</w:t>
            </w:r>
          </w:p>
        </w:tc>
        <w:tc>
          <w:tcPr>
            <w:tcW w:w="821" w:type="dxa"/>
          </w:tcPr>
          <w:p w14:paraId="58F22DA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其他未列明行业</w:t>
            </w:r>
          </w:p>
        </w:tc>
        <w:tc>
          <w:tcPr>
            <w:tcW w:w="821" w:type="dxa"/>
          </w:tcPr>
          <w:p w14:paraId="0D4172C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764D740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6B33842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018C1A5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08A175D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bl>
    <w:p w14:paraId="4D60554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是否适用本国产品标准：</w:t>
      </w:r>
    </w:p>
    <w:p w14:paraId="0A0A9CB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采购包1：否</w:t>
      </w:r>
    </w:p>
    <w:p w14:paraId="2B9AC2BB">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报价要求</w:t>
      </w:r>
    </w:p>
    <w:p w14:paraId="2DD288D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4"/>
        <w:gridCol w:w="1759"/>
        <w:gridCol w:w="977"/>
        <w:gridCol w:w="977"/>
        <w:gridCol w:w="1466"/>
        <w:gridCol w:w="977"/>
        <w:gridCol w:w="1466"/>
      </w:tblGrid>
      <w:tr w14:paraId="05C7F2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5702DD5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1759" w:type="dxa"/>
          </w:tcPr>
          <w:p w14:paraId="4F2E2B5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报价内容</w:t>
            </w:r>
          </w:p>
        </w:tc>
        <w:tc>
          <w:tcPr>
            <w:tcW w:w="977" w:type="dxa"/>
          </w:tcPr>
          <w:p w14:paraId="1570350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计量单位</w:t>
            </w:r>
          </w:p>
        </w:tc>
        <w:tc>
          <w:tcPr>
            <w:tcW w:w="977" w:type="dxa"/>
          </w:tcPr>
          <w:p w14:paraId="57E317C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报价单位</w:t>
            </w:r>
          </w:p>
        </w:tc>
        <w:tc>
          <w:tcPr>
            <w:tcW w:w="1466" w:type="dxa"/>
          </w:tcPr>
          <w:p w14:paraId="724EEE8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最高限价</w:t>
            </w:r>
          </w:p>
        </w:tc>
        <w:tc>
          <w:tcPr>
            <w:tcW w:w="977" w:type="dxa"/>
          </w:tcPr>
          <w:p w14:paraId="178ED6B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价款形式</w:t>
            </w:r>
          </w:p>
        </w:tc>
        <w:tc>
          <w:tcPr>
            <w:tcW w:w="1466" w:type="dxa"/>
          </w:tcPr>
          <w:p w14:paraId="4643CE9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报价说明</w:t>
            </w:r>
          </w:p>
        </w:tc>
      </w:tr>
      <w:tr w14:paraId="78DFE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7BB387D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1759" w:type="dxa"/>
          </w:tcPr>
          <w:p w14:paraId="3259484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其他医疗卫生服务2</w:t>
            </w:r>
          </w:p>
        </w:tc>
        <w:tc>
          <w:tcPr>
            <w:tcW w:w="977" w:type="dxa"/>
          </w:tcPr>
          <w:p w14:paraId="0BDF9D7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项</w:t>
            </w:r>
          </w:p>
        </w:tc>
        <w:tc>
          <w:tcPr>
            <w:tcW w:w="977" w:type="dxa"/>
          </w:tcPr>
          <w:p w14:paraId="455B336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元</w:t>
            </w:r>
          </w:p>
        </w:tc>
        <w:tc>
          <w:tcPr>
            <w:tcW w:w="1466" w:type="dxa"/>
          </w:tcPr>
          <w:p w14:paraId="66A8BBD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348,000.00</w:t>
            </w:r>
          </w:p>
        </w:tc>
        <w:tc>
          <w:tcPr>
            <w:tcW w:w="977" w:type="dxa"/>
          </w:tcPr>
          <w:p w14:paraId="6E5D536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单价</w:t>
            </w:r>
          </w:p>
        </w:tc>
        <w:tc>
          <w:tcPr>
            <w:tcW w:w="1466" w:type="dxa"/>
          </w:tcPr>
          <w:p w14:paraId="34A1BA0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系统中只填写单价报价金额即可，因一体化系统固化原因，本表“响应报价”中的单位“元”不适用本项目，报价单位以“元/人次”为准。2.响应报价处需填写投标人对各项服务内容的单价报价合计金额。报价超过单价最高限价的为无效投标。</w:t>
            </w:r>
          </w:p>
        </w:tc>
      </w:tr>
    </w:tbl>
    <w:p w14:paraId="2FDA39BB">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★注：采购包涉及采购货物的，投标人响应产品应当明确品牌和规格型号并指向唯一产品，不能指向唯一产品的，应通过报价表唯一产品说明栏补充说明。</w:t>
      </w:r>
    </w:p>
    <w:p w14:paraId="0C04DC82">
      <w:pPr>
        <w:jc w:val="left"/>
        <w:rPr>
          <w:rFonts w:hint="eastAsia" w:ascii="Calibri" w:hAnsi="Calibri" w:eastAsia="宋体" w:cs="Times New Roman"/>
          <w:lang w:val="en-US" w:eastAsia="zh-Hans"/>
        </w:rPr>
      </w:pPr>
      <w:r>
        <w:rPr>
          <w:rFonts w:hint="eastAsia" w:ascii="仿宋_GB2312" w:hAnsi="仿宋_GB2312" w:eastAsia="仿宋_GB2312" w:cs="仿宋_GB2312"/>
          <w:b/>
          <w:lang w:val="en-US" w:eastAsia="zh-Hans"/>
        </w:rPr>
        <w:t>本项目涉及核心产品：</w:t>
      </w:r>
    </w:p>
    <w:p w14:paraId="48A336B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1B80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EEAD97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4F9EF96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1DA9951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46DEE70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4EB15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B00A16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035AEFBC">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注：涉及核心产品的，具体评审规定见第五章。</w:t>
      </w:r>
    </w:p>
    <w:p w14:paraId="4F5F40A1">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本项目涉及采购进口产品：</w:t>
      </w:r>
    </w:p>
    <w:p w14:paraId="46A9E54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117F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DB1603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248DFAB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2F6ED41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7C2CB79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765864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07F48D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4832C60A">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★注：不涉及采购进口产品时，投标人不得提供进口产品进行响应；涉及采购进口产品时，如国产产品满足采购需求，也可提供国产产品进行响应。</w:t>
      </w:r>
    </w:p>
    <w:p w14:paraId="56F6D9D3">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本项目涉及强制采购节能产品：</w:t>
      </w:r>
    </w:p>
    <w:p w14:paraId="567AF64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F040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00002E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13A1F50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241CF30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74EBAE5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6DF1B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1E5CF7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123FE052">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7443898F">
      <w:pPr>
        <w:jc w:val="left"/>
        <w:rPr>
          <w:rFonts w:hint="eastAsia" w:ascii="Calibri" w:hAnsi="Calibri" w:eastAsia="宋体" w:cs="Times New Roman"/>
          <w:lang w:val="en-US" w:eastAsia="zh-Hans"/>
        </w:rPr>
      </w:pPr>
      <w:r>
        <w:rPr>
          <w:rFonts w:hint="eastAsia" w:ascii="仿宋_GB2312" w:hAnsi="仿宋_GB2312" w:eastAsia="仿宋_GB2312" w:cs="仿宋_GB2312"/>
          <w:b/>
          <w:lang w:val="en-US" w:eastAsia="zh-Hans"/>
        </w:rPr>
        <w:t>本项目涉及优先采购节能产品：</w:t>
      </w:r>
    </w:p>
    <w:p w14:paraId="503BD28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742EC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F2E887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45D0D5E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5AE138D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22CC3AC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16625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84C5ED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384F68B6">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3B857B6C">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本项目涉及优先采购环境标志产品：</w:t>
      </w:r>
    </w:p>
    <w:p w14:paraId="6B8AB0C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A55B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612FC6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21AF876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0E908DD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29BBEED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7175C0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70B6EC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751B617B">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39A958CC">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3.2.技术要求</w:t>
      </w:r>
    </w:p>
    <w:p w14:paraId="090E586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p w14:paraId="16742B6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标的名称：其他医疗卫生服务2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6B81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FD76D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4A5940B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386D982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0B43B2D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7F6984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3C106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50733C8C">
            <w:pPr>
              <w:rPr>
                <w:rFonts w:ascii="Calibri" w:hAnsi="Calibri" w:eastAsia="宋体" w:cs="Times New Roman"/>
              </w:rPr>
            </w:pPr>
          </w:p>
        </w:tc>
        <w:tc>
          <w:tcPr>
            <w:tcW w:w="1495" w:type="dxa"/>
          </w:tcPr>
          <w:p w14:paraId="5F2B682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院外老年人健康体检服务</w:t>
            </w:r>
          </w:p>
        </w:tc>
        <w:tc>
          <w:tcPr>
            <w:tcW w:w="5814" w:type="dxa"/>
          </w:tcPr>
          <w:p w14:paraId="637836F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★1、根据采购人提供的名单通知满足条件的老年人指定时间到指定地点完成健康体检所有项目；</w:t>
            </w:r>
          </w:p>
          <w:p w14:paraId="4C82938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2、现场组织要求：</w:t>
            </w:r>
          </w:p>
          <w:p w14:paraId="4E1A737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2.1需提供体检现场所需的所有物资及设备、人员；</w:t>
            </w:r>
          </w:p>
          <w:p w14:paraId="4F585DE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★2.2人员配置满足体检现场需求，无岗位空缺、无人值守情况,工作人员着装规范；</w:t>
            </w:r>
          </w:p>
          <w:p w14:paraId="2B9C204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★2.3维持体检现场秩序良好，无拥挤、混乱情况，合理引导受检者流程；做好老年人现场服务（如搀扶、答疑）；及时处理现场突发情况，并第一时间反馈采购人。</w:t>
            </w:r>
          </w:p>
          <w:p w14:paraId="509F6A2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由持证专业护士、医生、技师为老年人完成常规检查（体温、脉搏、呼吸、血压、身高、体重、腰围、视力测量）、专项服务检查（肝胆胰脾彩超、12导联心电图、胸部正位DR拍片、抽血、小便留取、中医体质辨识及干预、口腔检查）、查体：皮肤、巩膜、淋巴结、桶状胸、呼吸音、罗音、心率、心律、心脏杂音、腹部压痛、腹部包块、肝大、脾大、移动性浊音、双下肢足背动脉检查（仅糖尿病患者）。</w:t>
            </w:r>
          </w:p>
          <w:p w14:paraId="7429091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★4、体检报告在体检完成后按约定时间交付，信息完整、准确；报告整理规范、建档留存，采购人可随时查阅。按照采购人要求提供所有受检者的原始体检报告。</w:t>
            </w:r>
          </w:p>
          <w:p w14:paraId="11D18B6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★5、拟投入人员须具备有效的护士执业证书或医师执业证书（投标文件中提供有效证书扫描件）。</w:t>
            </w:r>
          </w:p>
          <w:p w14:paraId="6A64C94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★6、若服务过程中服务内容涉及投标人需要提供的设备或耗材为医疗器械时，相关产品须符合《医疗器械注册与备案管理办法》并向采购人提供产品注册/备案证明材料（投标时提供承诺函，格式自拟）</w:t>
            </w:r>
          </w:p>
          <w:p w14:paraId="0392361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7、项目拟定完成数量要求</w:t>
            </w:r>
          </w:p>
          <w:p w14:paraId="203ACD9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本数量要求为参考数，采购人以实际完成数考核后据实支付。</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8"/>
              <w:gridCol w:w="1118"/>
              <w:gridCol w:w="1118"/>
              <w:gridCol w:w="1119"/>
              <w:gridCol w:w="1120"/>
            </w:tblGrid>
            <w:tr w14:paraId="03727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0" w:type="dxa"/>
                </w:tcPr>
                <w:p w14:paraId="068C5A9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服务项目名称</w:t>
                  </w:r>
                </w:p>
              </w:tc>
              <w:tc>
                <w:tcPr>
                  <w:tcW w:w="1120" w:type="dxa"/>
                </w:tcPr>
                <w:p w14:paraId="3A332BF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1120" w:type="dxa"/>
                </w:tcPr>
                <w:p w14:paraId="6232E24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★检查项目</w:t>
                  </w:r>
                </w:p>
              </w:tc>
              <w:tc>
                <w:tcPr>
                  <w:tcW w:w="1120" w:type="dxa"/>
                </w:tcPr>
                <w:p w14:paraId="49AD7F3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参考数量（人次）</w:t>
                  </w:r>
                </w:p>
              </w:tc>
              <w:tc>
                <w:tcPr>
                  <w:tcW w:w="1120" w:type="dxa"/>
                </w:tcPr>
                <w:p w14:paraId="247FCA9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★最高单价限价（元/人次）</w:t>
                  </w:r>
                </w:p>
              </w:tc>
            </w:tr>
            <w:tr w14:paraId="7880D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0" w:type="dxa"/>
                  <w:vMerge w:val="restart"/>
                </w:tcPr>
                <w:p w14:paraId="6E944FD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院外老年人健康体检服务</w:t>
                  </w:r>
                </w:p>
              </w:tc>
              <w:tc>
                <w:tcPr>
                  <w:tcW w:w="1120" w:type="dxa"/>
                </w:tcPr>
                <w:p w14:paraId="62132DD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1120" w:type="dxa"/>
                </w:tcPr>
                <w:p w14:paraId="6C47394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常规检查</w:t>
                  </w:r>
                </w:p>
              </w:tc>
              <w:tc>
                <w:tcPr>
                  <w:tcW w:w="1120" w:type="dxa"/>
                  <w:vMerge w:val="restart"/>
                </w:tcPr>
                <w:p w14:paraId="521879F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2400</w:t>
                  </w:r>
                </w:p>
              </w:tc>
              <w:tc>
                <w:tcPr>
                  <w:tcW w:w="1120" w:type="dxa"/>
                </w:tcPr>
                <w:p w14:paraId="4741057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9</w:t>
                  </w:r>
                </w:p>
              </w:tc>
            </w:tr>
            <w:tr w14:paraId="73256A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0" w:type="dxa"/>
                  <w:vMerge w:val="continue"/>
                </w:tcPr>
                <w:p w14:paraId="59D73DEB">
                  <w:pPr>
                    <w:rPr>
                      <w:rFonts w:ascii="Calibri" w:hAnsi="Calibri" w:eastAsia="宋体" w:cs="Times New Roman"/>
                    </w:rPr>
                  </w:pPr>
                </w:p>
              </w:tc>
              <w:tc>
                <w:tcPr>
                  <w:tcW w:w="1120" w:type="dxa"/>
                </w:tcPr>
                <w:p w14:paraId="6269C40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1120" w:type="dxa"/>
                </w:tcPr>
                <w:p w14:paraId="7FF53C6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肝胆胰脾彩超</w:t>
                  </w:r>
                </w:p>
              </w:tc>
              <w:tc>
                <w:tcPr>
                  <w:tcW w:w="1120" w:type="dxa"/>
                  <w:vMerge w:val="continue"/>
                </w:tcPr>
                <w:p w14:paraId="55C3BEF2">
                  <w:pPr>
                    <w:rPr>
                      <w:rFonts w:ascii="Calibri" w:hAnsi="Calibri" w:eastAsia="宋体" w:cs="Times New Roman"/>
                    </w:rPr>
                  </w:pPr>
                </w:p>
              </w:tc>
              <w:tc>
                <w:tcPr>
                  <w:tcW w:w="1120" w:type="dxa"/>
                </w:tcPr>
                <w:p w14:paraId="02844F2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52</w:t>
                  </w:r>
                </w:p>
              </w:tc>
            </w:tr>
            <w:tr w14:paraId="73589B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0" w:type="dxa"/>
                  <w:vMerge w:val="continue"/>
                </w:tcPr>
                <w:p w14:paraId="1E7F561E">
                  <w:pPr>
                    <w:rPr>
                      <w:rFonts w:ascii="Calibri" w:hAnsi="Calibri" w:eastAsia="宋体" w:cs="Times New Roman"/>
                    </w:rPr>
                  </w:pPr>
                </w:p>
              </w:tc>
              <w:tc>
                <w:tcPr>
                  <w:tcW w:w="1120" w:type="dxa"/>
                </w:tcPr>
                <w:p w14:paraId="0A8AFEF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w:t>
                  </w:r>
                </w:p>
              </w:tc>
              <w:tc>
                <w:tcPr>
                  <w:tcW w:w="1120" w:type="dxa"/>
                </w:tcPr>
                <w:p w14:paraId="55C323C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12导联心电图</w:t>
                  </w:r>
                </w:p>
              </w:tc>
              <w:tc>
                <w:tcPr>
                  <w:tcW w:w="1120" w:type="dxa"/>
                  <w:vMerge w:val="continue"/>
                </w:tcPr>
                <w:p w14:paraId="15BCBD07">
                  <w:pPr>
                    <w:rPr>
                      <w:rFonts w:ascii="Calibri" w:hAnsi="Calibri" w:eastAsia="宋体" w:cs="Times New Roman"/>
                    </w:rPr>
                  </w:pPr>
                </w:p>
              </w:tc>
              <w:tc>
                <w:tcPr>
                  <w:tcW w:w="1120" w:type="dxa"/>
                </w:tcPr>
                <w:p w14:paraId="5953555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26</w:t>
                  </w:r>
                </w:p>
              </w:tc>
            </w:tr>
            <w:tr w14:paraId="61339A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0" w:type="dxa"/>
                  <w:vMerge w:val="continue"/>
                </w:tcPr>
                <w:p w14:paraId="3A8A3BC1">
                  <w:pPr>
                    <w:rPr>
                      <w:rFonts w:ascii="Calibri" w:hAnsi="Calibri" w:eastAsia="宋体" w:cs="Times New Roman"/>
                    </w:rPr>
                  </w:pPr>
                </w:p>
              </w:tc>
              <w:tc>
                <w:tcPr>
                  <w:tcW w:w="1120" w:type="dxa"/>
                </w:tcPr>
                <w:p w14:paraId="65BC139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w:t>
                  </w:r>
                </w:p>
              </w:tc>
              <w:tc>
                <w:tcPr>
                  <w:tcW w:w="1120" w:type="dxa"/>
                </w:tcPr>
                <w:p w14:paraId="2BA9882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胸部正位DR拍片</w:t>
                  </w:r>
                </w:p>
              </w:tc>
              <w:tc>
                <w:tcPr>
                  <w:tcW w:w="1120" w:type="dxa"/>
                  <w:vMerge w:val="continue"/>
                </w:tcPr>
                <w:p w14:paraId="0B3426A5">
                  <w:pPr>
                    <w:rPr>
                      <w:rFonts w:ascii="Calibri" w:hAnsi="Calibri" w:eastAsia="宋体" w:cs="Times New Roman"/>
                    </w:rPr>
                  </w:pPr>
                </w:p>
              </w:tc>
              <w:tc>
                <w:tcPr>
                  <w:tcW w:w="1120" w:type="dxa"/>
                </w:tcPr>
                <w:p w14:paraId="2D2B237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36</w:t>
                  </w:r>
                </w:p>
              </w:tc>
            </w:tr>
            <w:tr w14:paraId="13DDE2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0" w:type="dxa"/>
                  <w:vMerge w:val="continue"/>
                </w:tcPr>
                <w:p w14:paraId="1269A33D">
                  <w:pPr>
                    <w:rPr>
                      <w:rFonts w:ascii="Calibri" w:hAnsi="Calibri" w:eastAsia="宋体" w:cs="Times New Roman"/>
                    </w:rPr>
                  </w:pPr>
                </w:p>
              </w:tc>
              <w:tc>
                <w:tcPr>
                  <w:tcW w:w="1120" w:type="dxa"/>
                </w:tcPr>
                <w:p w14:paraId="29EB6F5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w:t>
                  </w:r>
                </w:p>
              </w:tc>
              <w:tc>
                <w:tcPr>
                  <w:tcW w:w="1120" w:type="dxa"/>
                </w:tcPr>
                <w:p w14:paraId="3910607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抽血</w:t>
                  </w:r>
                </w:p>
              </w:tc>
              <w:tc>
                <w:tcPr>
                  <w:tcW w:w="1120" w:type="dxa"/>
                  <w:vMerge w:val="continue"/>
                </w:tcPr>
                <w:p w14:paraId="21A61C6F">
                  <w:pPr>
                    <w:rPr>
                      <w:rFonts w:ascii="Calibri" w:hAnsi="Calibri" w:eastAsia="宋体" w:cs="Times New Roman"/>
                    </w:rPr>
                  </w:pPr>
                </w:p>
              </w:tc>
              <w:tc>
                <w:tcPr>
                  <w:tcW w:w="1120" w:type="dxa"/>
                </w:tcPr>
                <w:p w14:paraId="2650946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r>
            <w:tr w14:paraId="44DF04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0" w:type="dxa"/>
                  <w:vMerge w:val="continue"/>
                </w:tcPr>
                <w:p w14:paraId="16597C27">
                  <w:pPr>
                    <w:rPr>
                      <w:rFonts w:ascii="Calibri" w:hAnsi="Calibri" w:eastAsia="宋体" w:cs="Times New Roman"/>
                    </w:rPr>
                  </w:pPr>
                </w:p>
              </w:tc>
              <w:tc>
                <w:tcPr>
                  <w:tcW w:w="1120" w:type="dxa"/>
                </w:tcPr>
                <w:p w14:paraId="7EA6FBB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w:t>
                  </w:r>
                </w:p>
              </w:tc>
              <w:tc>
                <w:tcPr>
                  <w:tcW w:w="1120" w:type="dxa"/>
                </w:tcPr>
                <w:p w14:paraId="28CC51A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小便留取</w:t>
                  </w:r>
                </w:p>
              </w:tc>
              <w:tc>
                <w:tcPr>
                  <w:tcW w:w="1120" w:type="dxa"/>
                  <w:vMerge w:val="continue"/>
                </w:tcPr>
                <w:p w14:paraId="5516EFE9">
                  <w:pPr>
                    <w:rPr>
                      <w:rFonts w:ascii="Calibri" w:hAnsi="Calibri" w:eastAsia="宋体" w:cs="Times New Roman"/>
                    </w:rPr>
                  </w:pPr>
                </w:p>
              </w:tc>
              <w:tc>
                <w:tcPr>
                  <w:tcW w:w="1120" w:type="dxa"/>
                </w:tcPr>
                <w:p w14:paraId="07AFBA2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r>
            <w:tr w14:paraId="1FD78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0" w:type="dxa"/>
                  <w:vMerge w:val="continue"/>
                </w:tcPr>
                <w:p w14:paraId="6BAC20E7">
                  <w:pPr>
                    <w:rPr>
                      <w:rFonts w:ascii="Calibri" w:hAnsi="Calibri" w:eastAsia="宋体" w:cs="Times New Roman"/>
                    </w:rPr>
                  </w:pPr>
                </w:p>
              </w:tc>
              <w:tc>
                <w:tcPr>
                  <w:tcW w:w="1120" w:type="dxa"/>
                </w:tcPr>
                <w:p w14:paraId="7688C94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7</w:t>
                  </w:r>
                </w:p>
              </w:tc>
              <w:tc>
                <w:tcPr>
                  <w:tcW w:w="1120" w:type="dxa"/>
                </w:tcPr>
                <w:p w14:paraId="2D94F81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中医体质辨识及干预</w:t>
                  </w:r>
                </w:p>
              </w:tc>
              <w:tc>
                <w:tcPr>
                  <w:tcW w:w="1120" w:type="dxa"/>
                  <w:vMerge w:val="continue"/>
                </w:tcPr>
                <w:p w14:paraId="2A719316">
                  <w:pPr>
                    <w:rPr>
                      <w:rFonts w:ascii="Calibri" w:hAnsi="Calibri" w:eastAsia="宋体" w:cs="Times New Roman"/>
                    </w:rPr>
                  </w:pPr>
                </w:p>
              </w:tc>
              <w:tc>
                <w:tcPr>
                  <w:tcW w:w="1120" w:type="dxa"/>
                </w:tcPr>
                <w:p w14:paraId="4FFB59A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w:t>
                  </w:r>
                </w:p>
              </w:tc>
            </w:tr>
            <w:tr w14:paraId="39E7F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0" w:type="dxa"/>
                  <w:vMerge w:val="continue"/>
                </w:tcPr>
                <w:p w14:paraId="6859F479">
                  <w:pPr>
                    <w:rPr>
                      <w:rFonts w:ascii="Calibri" w:hAnsi="Calibri" w:eastAsia="宋体" w:cs="Times New Roman"/>
                    </w:rPr>
                  </w:pPr>
                </w:p>
              </w:tc>
              <w:tc>
                <w:tcPr>
                  <w:tcW w:w="1120" w:type="dxa"/>
                </w:tcPr>
                <w:p w14:paraId="228D374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w:t>
                  </w:r>
                </w:p>
              </w:tc>
              <w:tc>
                <w:tcPr>
                  <w:tcW w:w="1120" w:type="dxa"/>
                </w:tcPr>
                <w:p w14:paraId="5E1DC31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口腔检查</w:t>
                  </w:r>
                </w:p>
              </w:tc>
              <w:tc>
                <w:tcPr>
                  <w:tcW w:w="1120" w:type="dxa"/>
                  <w:vMerge w:val="continue"/>
                </w:tcPr>
                <w:p w14:paraId="2D4731B7">
                  <w:pPr>
                    <w:rPr>
                      <w:rFonts w:ascii="Calibri" w:hAnsi="Calibri" w:eastAsia="宋体" w:cs="Times New Roman"/>
                    </w:rPr>
                  </w:pPr>
                </w:p>
              </w:tc>
              <w:tc>
                <w:tcPr>
                  <w:tcW w:w="1120" w:type="dxa"/>
                </w:tcPr>
                <w:p w14:paraId="6DCFDF8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r>
            <w:tr w14:paraId="2B4AD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0" w:type="dxa"/>
                  <w:vMerge w:val="continue"/>
                </w:tcPr>
                <w:p w14:paraId="0B0D5B74">
                  <w:pPr>
                    <w:rPr>
                      <w:rFonts w:ascii="Calibri" w:hAnsi="Calibri" w:eastAsia="宋体" w:cs="Times New Roman"/>
                    </w:rPr>
                  </w:pPr>
                </w:p>
              </w:tc>
              <w:tc>
                <w:tcPr>
                  <w:tcW w:w="1120" w:type="dxa"/>
                </w:tcPr>
                <w:p w14:paraId="2886BB9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9</w:t>
                  </w:r>
                </w:p>
              </w:tc>
              <w:tc>
                <w:tcPr>
                  <w:tcW w:w="1120" w:type="dxa"/>
                </w:tcPr>
                <w:p w14:paraId="7246EBC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查体</w:t>
                  </w:r>
                </w:p>
              </w:tc>
              <w:tc>
                <w:tcPr>
                  <w:tcW w:w="1120" w:type="dxa"/>
                  <w:vMerge w:val="continue"/>
                </w:tcPr>
                <w:p w14:paraId="68F3C8C6">
                  <w:pPr>
                    <w:rPr>
                      <w:rFonts w:ascii="Calibri" w:hAnsi="Calibri" w:eastAsia="宋体" w:cs="Times New Roman"/>
                    </w:rPr>
                  </w:pPr>
                </w:p>
              </w:tc>
              <w:tc>
                <w:tcPr>
                  <w:tcW w:w="1120" w:type="dxa"/>
                </w:tcPr>
                <w:p w14:paraId="1218A29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9</w:t>
                  </w:r>
                </w:p>
              </w:tc>
            </w:tr>
            <w:tr w14:paraId="415C41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80" w:type="dxa"/>
                  <w:gridSpan w:val="4"/>
                </w:tcPr>
                <w:p w14:paraId="2BB5B10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合计</w:t>
                  </w:r>
                </w:p>
              </w:tc>
              <w:tc>
                <w:tcPr>
                  <w:tcW w:w="1120" w:type="dxa"/>
                </w:tcPr>
                <w:p w14:paraId="3BF579C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145</w:t>
                  </w:r>
                </w:p>
              </w:tc>
            </w:tr>
          </w:tbl>
          <w:p w14:paraId="18D38A3B">
            <w:pPr>
              <w:rPr>
                <w:rFonts w:ascii="Calibri" w:hAnsi="Calibri" w:eastAsia="宋体" w:cs="Times New Roman"/>
              </w:rPr>
            </w:pPr>
          </w:p>
        </w:tc>
      </w:tr>
    </w:tbl>
    <w:p w14:paraId="3C7477C8">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3.3.服务要求</w:t>
      </w:r>
    </w:p>
    <w:p w14:paraId="361B0C54">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3.3.1.服务内容要求</w:t>
      </w:r>
    </w:p>
    <w:p w14:paraId="5CD9593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7C77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B3B9F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序号</w:t>
            </w:r>
          </w:p>
        </w:tc>
        <w:tc>
          <w:tcPr>
            <w:tcW w:w="581" w:type="dxa"/>
          </w:tcPr>
          <w:p w14:paraId="3BCC8DD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符号标识</w:t>
            </w:r>
          </w:p>
        </w:tc>
        <w:tc>
          <w:tcPr>
            <w:tcW w:w="1495" w:type="dxa"/>
          </w:tcPr>
          <w:p w14:paraId="6C4ACE9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服务要求名称</w:t>
            </w:r>
          </w:p>
        </w:tc>
        <w:tc>
          <w:tcPr>
            <w:tcW w:w="5814" w:type="dxa"/>
          </w:tcPr>
          <w:p w14:paraId="7FE956D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服务要求内容</w:t>
            </w:r>
          </w:p>
        </w:tc>
      </w:tr>
      <w:tr w14:paraId="2A66A9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994F1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0A1F2FF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32E3036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报价要求</w:t>
            </w:r>
          </w:p>
        </w:tc>
        <w:tc>
          <w:tcPr>
            <w:tcW w:w="5814" w:type="dxa"/>
          </w:tcPr>
          <w:p w14:paraId="6D36C6C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投标人报价应是完成本项目所有采购内容和招标文件规定的其它全部费用，最终采购人验收合格后的总价，包括人工、保险、代理、培训、税费等实施本次采购项目的所有费用。供应商须严格按照国家有关劳务用工的各项法律法规给服务人员发放工资，否则自行承担相应政策风险和责任，如果由此发生纠纷、罢工或其它群体事件，影响到采购人工作或者给采购人声誉造成负面影响的，采购人有权解除合同，同时将向中标供应商追究相关违约赔偿责任。</w:t>
            </w:r>
          </w:p>
        </w:tc>
      </w:tr>
      <w:tr w14:paraId="696AD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83BA33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581" w:type="dxa"/>
          </w:tcPr>
          <w:p w14:paraId="0987F08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40BCDDA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其他要求</w:t>
            </w:r>
          </w:p>
        </w:tc>
        <w:tc>
          <w:tcPr>
            <w:tcW w:w="5814" w:type="dxa"/>
          </w:tcPr>
          <w:p w14:paraId="6D3F172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中标人应在保证服务期和服务质量的前提下为采购人提供服务，服务中的一切风险（包括人员安全事故责任、与第三方的劳务纠纷、项目实施过程中的劳务纠纷及人员伤害等）均由中标人独自承担责任。</w:t>
            </w:r>
          </w:p>
        </w:tc>
      </w:tr>
      <w:tr w14:paraId="11FC3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30C3E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w:t>
            </w:r>
          </w:p>
        </w:tc>
        <w:tc>
          <w:tcPr>
            <w:tcW w:w="581" w:type="dxa"/>
          </w:tcPr>
          <w:p w14:paraId="06A15FA1">
            <w:pPr>
              <w:rPr>
                <w:rFonts w:ascii="Calibri" w:hAnsi="Calibri" w:eastAsia="宋体" w:cs="Times New Roman"/>
              </w:rPr>
            </w:pPr>
          </w:p>
        </w:tc>
        <w:tc>
          <w:tcPr>
            <w:tcW w:w="1495" w:type="dxa"/>
          </w:tcPr>
          <w:p w14:paraId="57C9AC5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服务方案</w:t>
            </w:r>
          </w:p>
        </w:tc>
        <w:tc>
          <w:tcPr>
            <w:tcW w:w="5814" w:type="dxa"/>
          </w:tcPr>
          <w:p w14:paraId="7FDC301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1.供应商需提供实施方案，至少包含：①各项目服务内容的具体服务计划；②服务作业流程计划；③服务作业方式方法。所提供的内容将作为本项目评审依据，也将作为中标后履约过程中的监督及验收依据。</w:t>
            </w:r>
          </w:p>
          <w:p w14:paraId="6805371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供应商需提供应急处置，至少包含：①大于3种情形的突发事件分析；②对应突发事件处置解决措施；③服务过程中纠纷处置方案；④应急保障小组架构及岗位职责。所提供的内容将作为本项目评审依据，也将作为中标后履约过程中的监督及验收依据。</w:t>
            </w:r>
          </w:p>
        </w:tc>
      </w:tr>
      <w:tr w14:paraId="35BB2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1384B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w:t>
            </w:r>
          </w:p>
        </w:tc>
        <w:tc>
          <w:tcPr>
            <w:tcW w:w="581" w:type="dxa"/>
          </w:tcPr>
          <w:p w14:paraId="14B9A1F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35F5806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付款进度安排</w:t>
            </w:r>
          </w:p>
        </w:tc>
        <w:tc>
          <w:tcPr>
            <w:tcW w:w="5814" w:type="dxa"/>
          </w:tcPr>
          <w:p w14:paraId="5800E89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【因系统固化原因，招标文件第三章“3.3.2.商务要求 付款进度安排”中内容与此处不一致的，以此处要求为准】</w:t>
            </w:r>
          </w:p>
          <w:p w14:paraId="33296A9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1.本采购包采用固定单价形式，以中标单价金额为基础，按照月度为周期进行据实结算，根据考核结果每月进行结算，每月结算金额=中标单价金额×实际完成人数；</w:t>
            </w:r>
          </w:p>
          <w:p w14:paraId="3E8DB2F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2.采购人自接收到中标供应商合法发票后10个工作日内支付。整个项目服务年度内结算费用不超过最高限价348000元。</w:t>
            </w:r>
          </w:p>
          <w:p w14:paraId="31785DC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采购人每月对工作进行考核（考核标准详见附件1：采购包1《考核表》如达不到要求采购人有权适当扣减当月费用：考核得分≥90分：按当月应付基础金额100%全额支付；80分≤考核得分＜90分：每低1分，扣除本月应付基础金额的1%；考核得分＜80分（不含）：当次考核判定为不合格，采购人有权要求供应商在规定期限内更换相关负责人/现场工作人员；年度考核规则：一个年度周期内，供应商累计出现两次月度考核不合格，视为年度考核不合格，采购人有权单方终止本项目合作合同。）</w:t>
            </w:r>
          </w:p>
        </w:tc>
      </w:tr>
    </w:tbl>
    <w:p w14:paraId="500A0621">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3.3.2.商务要求</w:t>
      </w:r>
    </w:p>
    <w:p w14:paraId="76AE4CD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3BA46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6094790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6943277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297A8D1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商务要求名称</w:t>
            </w:r>
          </w:p>
        </w:tc>
        <w:tc>
          <w:tcPr>
            <w:tcW w:w="5814" w:type="dxa"/>
          </w:tcPr>
          <w:p w14:paraId="0C16F54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商务要求内容</w:t>
            </w:r>
          </w:p>
        </w:tc>
      </w:tr>
      <w:tr w14:paraId="0997BD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DAD51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64CC933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2E6672E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服务期限</w:t>
            </w:r>
          </w:p>
        </w:tc>
        <w:tc>
          <w:tcPr>
            <w:tcW w:w="5814" w:type="dxa"/>
          </w:tcPr>
          <w:p w14:paraId="11D18E2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自合同签订之日起365天，或支付资金达到本次采购最高限价的100%，本合同自动终止</w:t>
            </w:r>
          </w:p>
        </w:tc>
      </w:tr>
      <w:tr w14:paraId="22F4C8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EF31C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581" w:type="dxa"/>
          </w:tcPr>
          <w:p w14:paraId="7CE3220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00DA62A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服务地点</w:t>
            </w:r>
          </w:p>
        </w:tc>
        <w:tc>
          <w:tcPr>
            <w:tcW w:w="5814" w:type="dxa"/>
          </w:tcPr>
          <w:p w14:paraId="38E8B7B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成都市成华区青龙社区卫生服务中心（采购人指定地点）</w:t>
            </w:r>
          </w:p>
        </w:tc>
      </w:tr>
      <w:tr w14:paraId="2F277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7F952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w:t>
            </w:r>
          </w:p>
        </w:tc>
        <w:tc>
          <w:tcPr>
            <w:tcW w:w="581" w:type="dxa"/>
          </w:tcPr>
          <w:p w14:paraId="683DF23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241D21A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验收、交付标准和方法</w:t>
            </w:r>
          </w:p>
        </w:tc>
        <w:tc>
          <w:tcPr>
            <w:tcW w:w="5814" w:type="dxa"/>
          </w:tcPr>
          <w:p w14:paraId="20B4641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因系统固化原因，招标文件第二章“2.6.6.履约验收方案”中内容与此处不一致的，以此处要求为准】1）验收组织方式：自行验收。2）是否邀请本项目的其他供应商：否。3）是否邀请专家：否。4）是否邀请服务对象：否。5）是否邀请第三方检测机构：否。6）履约验收程序：分段/分期验收。7）履约验收时间：采购人对供应商的服务人员的服务质量，每个月一次按考核标准进行验收考核，考核通过后视为该月验收合格，每月汇总一次。8）验收组织的其他事项：无。9）技术履约验收内容：按照本项目采购文件中“技术要求”、“服务内容要求”及中标人投标文件响应情况进行验收。10）商务履约验收内容：按照本项目采购文件中“商务要求”及中标人投标文件响应情况进行验收11）履约验收标准：严格按照《财政部关于进一步加强政府采购需求和履约验收管理的指导意见》（财库〔2016〕205号）的要求进行验收。12）履约验收其他事项：无。</w:t>
            </w:r>
          </w:p>
        </w:tc>
      </w:tr>
      <w:tr w14:paraId="4A0B2E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FCD31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w:t>
            </w:r>
          </w:p>
        </w:tc>
        <w:tc>
          <w:tcPr>
            <w:tcW w:w="581" w:type="dxa"/>
          </w:tcPr>
          <w:p w14:paraId="5C1918F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26A8916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支付方式</w:t>
            </w:r>
          </w:p>
        </w:tc>
        <w:tc>
          <w:tcPr>
            <w:tcW w:w="5814" w:type="dxa"/>
          </w:tcPr>
          <w:p w14:paraId="0A9E3DA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分期付款</w:t>
            </w:r>
          </w:p>
        </w:tc>
      </w:tr>
      <w:tr w14:paraId="0C99D7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A4186C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w:t>
            </w:r>
          </w:p>
        </w:tc>
        <w:tc>
          <w:tcPr>
            <w:tcW w:w="581" w:type="dxa"/>
          </w:tcPr>
          <w:p w14:paraId="17F8B268">
            <w:pPr>
              <w:rPr>
                <w:rFonts w:ascii="Calibri" w:hAnsi="Calibri" w:eastAsia="宋体" w:cs="Times New Roman"/>
              </w:rPr>
            </w:pPr>
          </w:p>
        </w:tc>
        <w:tc>
          <w:tcPr>
            <w:tcW w:w="1495" w:type="dxa"/>
          </w:tcPr>
          <w:p w14:paraId="684AC7F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付款进度安排</w:t>
            </w:r>
          </w:p>
        </w:tc>
        <w:tc>
          <w:tcPr>
            <w:tcW w:w="5814" w:type="dxa"/>
          </w:tcPr>
          <w:p w14:paraId="605EDCF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本采购包采用固定单价形式，以中标单价金额为基础，按照月度为周期进行据实结算，根据考核结果每月进行结算，每月结算金额=中标单价金额×实际完成人数；采购人自接收到中标供应商合法发票后，达到付款条件起10日内，据实结算说明为支付合同暂定金额的50%</w:t>
            </w:r>
          </w:p>
          <w:p w14:paraId="33D5651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本采购包采用固定单价形式，以中标单价金额为基础，按照月度为周期进行据实结算，根据考核结果每月进行结算，每月结算金额=中标单价金额×实际完成人数；采购人自接收到中标供应商合法发票后，达到付款条件起10日内，据实结算说明为支付合同暂定金额的50%</w:t>
            </w:r>
          </w:p>
        </w:tc>
      </w:tr>
      <w:tr w14:paraId="00007D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7E666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w:t>
            </w:r>
          </w:p>
        </w:tc>
        <w:tc>
          <w:tcPr>
            <w:tcW w:w="581" w:type="dxa"/>
          </w:tcPr>
          <w:p w14:paraId="1CA8F45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697AA2A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违约责任与解决争议的方法</w:t>
            </w:r>
          </w:p>
        </w:tc>
        <w:tc>
          <w:tcPr>
            <w:tcW w:w="5814" w:type="dxa"/>
          </w:tcPr>
          <w:p w14:paraId="002CC84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违约责任条款：1.如因中标人在履行职务过程中的疏忽、失职、过错等故意或者过失原因给采购人造成损失或侵害，包括但不限于采购人本身的财产损失、由此而导致的采购人对任何第三方的法律责任等，中标人对此均应承担全部的赔偿责任。2.中标人提供的服务不符合采购文件、中标文件或本合同规定的，每出现一次违约（合同涉及“日期”和“天数”的，每逾期一天或少一天，视为一次违约），中标人须向采购人支付本合同总价1%的违约金并且按采购人要求进行整改，出现违约3次及以上或未按采购人要求整改的，采购人有权无条件解除本合同并要求供应商退还已收取的费用。</w:t>
            </w:r>
            <w:bookmarkStart w:id="0" w:name="_GoBack"/>
            <w:bookmarkEnd w:id="0"/>
            <w:r>
              <w:rPr>
                <w:rFonts w:hint="eastAsia" w:ascii="仿宋_GB2312" w:hAnsi="仿宋_GB2312" w:eastAsia="仿宋_GB2312" w:cs="仿宋_GB2312"/>
                <w:lang w:val="en-US" w:eastAsia="zh-Hans"/>
              </w:rPr>
              <w:t>3.采购人无正当理由逾期未按照合同约定付款的，则每日按未付款金额的1‰向中标人偿付违约金，但累计违约金总额不超过未付款总额的1％。4.合同签订后，若中标人存在违法违规行为的，采购人有权无条件解除本合同并要求中标人退还已获得的全部费用。b、争议管辖：在执行本合同中发生的或与本合同有关的争端，双方应通过友好协商解决，经协商在30天内不能达成协议时，应选择以下第2种解决方式：1.提交成都仲裁委员会依照其现行有效的仲裁规则进行仲裁；2.向采购人所在地有管辖权的法院提起诉讼，诉讼产生相应的费用应由败诉方负担；在法院审理和仲裁期间，除有争议部分外，本合同其他部分可以履行的仍应按合同条款继续履行。</w:t>
            </w:r>
          </w:p>
        </w:tc>
      </w:tr>
    </w:tbl>
    <w:p w14:paraId="5267AFAC">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3.4.其他要求</w:t>
      </w:r>
    </w:p>
    <w:p w14:paraId="1AFC9D33">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p w14:paraId="49506F4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1、【因系统固化，本条仅作告知说明，供应商无需单独应答】未载明或者载明的标的名称、数量、计量单位及其他政府采购合同实质性内容与采购文件要求不一致，且采购单位无法接受的，属于无效响应。</w:t>
      </w:r>
    </w:p>
    <w:p w14:paraId="52F1AC4A">
      <w:r>
        <w:rPr>
          <w:rFonts w:hint="eastAsia" w:ascii="仿宋_GB2312" w:hAnsi="仿宋_GB2312" w:eastAsia="仿宋_GB2312" w:cs="仿宋_GB2312"/>
          <w:lang w:val="en-US" w:eastAsia="zh-Hans"/>
        </w:rPr>
        <w:t xml:space="preserve"> </w:t>
      </w:r>
      <w:r>
        <w:rPr>
          <w:rFonts w:hint="eastAsia" w:ascii="仿宋_GB2312" w:hAnsi="仿宋_GB2312" w:eastAsia="仿宋_GB2312" w:cs="仿宋_GB2312"/>
          <w:lang w:val="en-US" w:eastAsia="zh-Hans"/>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447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2026-04-21T06:34:32Z</dcterms:created>
  <dc:creator>sct</dc:creator>
  <cp:lastModifiedBy>King.</cp:lastModifiedBy>
  <dcterms:modified xsi:type="dcterms:W3CDTF">2026-04-21T06:35:42Z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eyJoZGlkIjoiYTI2YmIzYTcwZWMzMTY0MzVmZDY1YzdmOTkwYTgzNDciLCJ1c2VySWQiOiI3MjYxODA5NjEifQ==</vt:lpwstr>
  </property>
  <property fmtid="{D5CDD505-2E9C-101B-9397-08002B2CF9AE}" pid="4" name="ICV">
    <vt:lpwstr>8D02CF8EC90F4FBE9F46F5FAEC3B9EA2_12</vt:lpwstr>
  </property>
</Properties>
</file>