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C02F7">
      <w:pPr>
        <w:pStyle w:val="4"/>
        <w:jc w:val="center"/>
        <w:outlineLvl w:val="1"/>
      </w:pPr>
      <w:r>
        <w:rPr>
          <w:rFonts w:ascii="仿宋_GB2312" w:hAnsi="仿宋_GB2312" w:eastAsia="仿宋_GB2312" w:cs="仿宋_GB2312"/>
          <w:b/>
          <w:sz w:val="36"/>
        </w:rPr>
        <w:t>技术、服务及其他要求</w:t>
      </w:r>
    </w:p>
    <w:p w14:paraId="6C9050DC">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w:t>
      </w:r>
      <w:bookmarkStart w:id="0" w:name="_GoBack"/>
      <w:bookmarkEnd w:id="0"/>
      <w:r>
        <w:rPr>
          <w:rFonts w:ascii="仿宋_GB2312" w:hAnsi="仿宋_GB2312" w:eastAsia="仿宋_GB2312" w:cs="仿宋_GB2312"/>
        </w:rPr>
        <w:t>符合性审查中明确响应要求。）</w:t>
      </w:r>
    </w:p>
    <w:p w14:paraId="37296EB7">
      <w:pPr>
        <w:pStyle w:val="4"/>
        <w:jc w:val="left"/>
        <w:outlineLvl w:val="2"/>
      </w:pPr>
      <w:r>
        <w:rPr>
          <w:rFonts w:ascii="仿宋_GB2312" w:hAnsi="仿宋_GB2312" w:eastAsia="仿宋_GB2312" w:cs="仿宋_GB2312"/>
          <w:b/>
          <w:sz w:val="28"/>
        </w:rPr>
        <w:t>3.1.采购内容</w:t>
      </w:r>
    </w:p>
    <w:p w14:paraId="561209DB">
      <w:pPr>
        <w:pStyle w:val="4"/>
        <w:jc w:val="left"/>
      </w:pPr>
      <w:r>
        <w:rPr>
          <w:rFonts w:ascii="仿宋_GB2312" w:hAnsi="仿宋_GB2312" w:eastAsia="仿宋_GB2312" w:cs="仿宋_GB2312"/>
        </w:rPr>
        <w:t>采购包1：</w:t>
      </w:r>
    </w:p>
    <w:p w14:paraId="6F9128BE">
      <w:pPr>
        <w:pStyle w:val="4"/>
        <w:jc w:val="left"/>
      </w:pPr>
      <w:r>
        <w:rPr>
          <w:rFonts w:ascii="仿宋_GB2312" w:hAnsi="仿宋_GB2312" w:eastAsia="仿宋_GB2312" w:cs="仿宋_GB2312"/>
        </w:rPr>
        <w:t>采购包预算金额（元）: 900,000.00</w:t>
      </w:r>
    </w:p>
    <w:p w14:paraId="5C8CC339">
      <w:pPr>
        <w:pStyle w:val="4"/>
        <w:jc w:val="left"/>
      </w:pPr>
      <w:r>
        <w:rPr>
          <w:rFonts w:ascii="仿宋_GB2312" w:hAnsi="仿宋_GB2312" w:eastAsia="仿宋_GB2312" w:cs="仿宋_GB2312"/>
        </w:rPr>
        <w:t>采购包最高限价（元）: 900,000.00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24085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F4F874">
            <w:pPr>
              <w:pStyle w:val="4"/>
              <w:jc w:val="center"/>
            </w:pPr>
            <w:r>
              <w:rPr>
                <w:rFonts w:ascii="仿宋_GB2312" w:hAnsi="仿宋_GB2312" w:eastAsia="仿宋_GB2312" w:cs="仿宋_GB2312"/>
              </w:rPr>
              <w:t>序号</w:t>
            </w:r>
          </w:p>
        </w:tc>
        <w:tc>
          <w:tcPr>
            <w:tcW w:w="821" w:type="dxa"/>
          </w:tcPr>
          <w:p w14:paraId="6CCFDE0A">
            <w:pPr>
              <w:pStyle w:val="4"/>
              <w:jc w:val="center"/>
            </w:pPr>
            <w:r>
              <w:rPr>
                <w:rFonts w:ascii="仿宋_GB2312" w:hAnsi="仿宋_GB2312" w:eastAsia="仿宋_GB2312" w:cs="仿宋_GB2312"/>
              </w:rPr>
              <w:t>采购品目名称</w:t>
            </w:r>
          </w:p>
        </w:tc>
        <w:tc>
          <w:tcPr>
            <w:tcW w:w="821" w:type="dxa"/>
          </w:tcPr>
          <w:p w14:paraId="671BF9D2">
            <w:pPr>
              <w:pStyle w:val="4"/>
              <w:jc w:val="center"/>
            </w:pPr>
            <w:r>
              <w:rPr>
                <w:rFonts w:ascii="仿宋_GB2312" w:hAnsi="仿宋_GB2312" w:eastAsia="仿宋_GB2312" w:cs="仿宋_GB2312"/>
              </w:rPr>
              <w:t>标的名称</w:t>
            </w:r>
          </w:p>
        </w:tc>
        <w:tc>
          <w:tcPr>
            <w:tcW w:w="821" w:type="dxa"/>
          </w:tcPr>
          <w:p w14:paraId="7A569454">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2E90D06">
            <w:pPr>
              <w:pStyle w:val="4"/>
              <w:jc w:val="center"/>
            </w:pPr>
            <w:r>
              <w:rPr>
                <w:rFonts w:ascii="仿宋_GB2312" w:hAnsi="仿宋_GB2312" w:eastAsia="仿宋_GB2312" w:cs="仿宋_GB2312"/>
              </w:rPr>
              <w:t>标的金额 （元）</w:t>
            </w:r>
          </w:p>
        </w:tc>
        <w:tc>
          <w:tcPr>
            <w:tcW w:w="821" w:type="dxa"/>
          </w:tcPr>
          <w:p w14:paraId="4567EE79">
            <w:pPr>
              <w:pStyle w:val="4"/>
              <w:jc w:val="center"/>
            </w:pPr>
            <w:r>
              <w:rPr>
                <w:rFonts w:ascii="仿宋_GB2312" w:hAnsi="仿宋_GB2312" w:eastAsia="仿宋_GB2312" w:cs="仿宋_GB2312"/>
              </w:rPr>
              <w:t>所属行业</w:t>
            </w:r>
          </w:p>
        </w:tc>
        <w:tc>
          <w:tcPr>
            <w:tcW w:w="821" w:type="dxa"/>
          </w:tcPr>
          <w:p w14:paraId="70A5606F">
            <w:pPr>
              <w:pStyle w:val="4"/>
              <w:jc w:val="center"/>
            </w:pPr>
            <w:r>
              <w:rPr>
                <w:rFonts w:ascii="仿宋_GB2312" w:hAnsi="仿宋_GB2312" w:eastAsia="仿宋_GB2312" w:cs="仿宋_GB2312"/>
              </w:rPr>
              <w:t>是否涉及核心产品</w:t>
            </w:r>
          </w:p>
        </w:tc>
        <w:tc>
          <w:tcPr>
            <w:tcW w:w="821" w:type="dxa"/>
          </w:tcPr>
          <w:p w14:paraId="2F7A3595">
            <w:pPr>
              <w:pStyle w:val="4"/>
              <w:jc w:val="center"/>
            </w:pPr>
            <w:r>
              <w:rPr>
                <w:rFonts w:ascii="仿宋_GB2312" w:hAnsi="仿宋_GB2312" w:eastAsia="仿宋_GB2312" w:cs="仿宋_GB2312"/>
              </w:rPr>
              <w:t>是否涉及采购进口产品</w:t>
            </w:r>
          </w:p>
        </w:tc>
        <w:tc>
          <w:tcPr>
            <w:tcW w:w="821" w:type="dxa"/>
          </w:tcPr>
          <w:p w14:paraId="383E55E0">
            <w:pPr>
              <w:pStyle w:val="4"/>
              <w:jc w:val="center"/>
            </w:pPr>
            <w:r>
              <w:rPr>
                <w:rFonts w:ascii="仿宋_GB2312" w:hAnsi="仿宋_GB2312" w:eastAsia="仿宋_GB2312" w:cs="仿宋_GB2312"/>
              </w:rPr>
              <w:t>是否涉及强制采购节能产品</w:t>
            </w:r>
          </w:p>
        </w:tc>
        <w:tc>
          <w:tcPr>
            <w:tcW w:w="639" w:type="dxa"/>
          </w:tcPr>
          <w:p w14:paraId="11D4B750">
            <w:pPr>
              <w:pStyle w:val="4"/>
              <w:jc w:val="center"/>
            </w:pPr>
            <w:r>
              <w:rPr>
                <w:rFonts w:ascii="仿宋_GB2312" w:hAnsi="仿宋_GB2312" w:eastAsia="仿宋_GB2312" w:cs="仿宋_GB2312"/>
              </w:rPr>
              <w:t>是否涉及优先采购节能产品</w:t>
            </w:r>
          </w:p>
        </w:tc>
        <w:tc>
          <w:tcPr>
            <w:tcW w:w="639" w:type="dxa"/>
          </w:tcPr>
          <w:p w14:paraId="2545960E">
            <w:pPr>
              <w:pStyle w:val="4"/>
              <w:jc w:val="center"/>
            </w:pPr>
            <w:r>
              <w:rPr>
                <w:rFonts w:ascii="仿宋_GB2312" w:hAnsi="仿宋_GB2312" w:eastAsia="仿宋_GB2312" w:cs="仿宋_GB2312"/>
              </w:rPr>
              <w:t>是否涉及优先采购环境标志产品</w:t>
            </w:r>
          </w:p>
        </w:tc>
      </w:tr>
      <w:tr w14:paraId="556F5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8BCB54">
            <w:pPr>
              <w:pStyle w:val="4"/>
              <w:jc w:val="left"/>
            </w:pPr>
            <w:r>
              <w:rPr>
                <w:rFonts w:ascii="仿宋_GB2312" w:hAnsi="仿宋_GB2312" w:eastAsia="仿宋_GB2312" w:cs="仿宋_GB2312"/>
              </w:rPr>
              <w:t>1</w:t>
            </w:r>
          </w:p>
        </w:tc>
        <w:tc>
          <w:tcPr>
            <w:tcW w:w="821" w:type="dxa"/>
          </w:tcPr>
          <w:p w14:paraId="1D1501A6">
            <w:pPr>
              <w:pStyle w:val="4"/>
              <w:jc w:val="left"/>
            </w:pPr>
            <w:r>
              <w:rPr>
                <w:rFonts w:ascii="仿宋_GB2312" w:hAnsi="仿宋_GB2312" w:eastAsia="仿宋_GB2312" w:cs="仿宋_GB2312"/>
              </w:rPr>
              <w:t>A07019900 其他建筑建材</w:t>
            </w:r>
          </w:p>
        </w:tc>
        <w:tc>
          <w:tcPr>
            <w:tcW w:w="821" w:type="dxa"/>
          </w:tcPr>
          <w:p w14:paraId="6D8E2119">
            <w:pPr>
              <w:pStyle w:val="4"/>
              <w:jc w:val="left"/>
            </w:pPr>
            <w:r>
              <w:rPr>
                <w:rFonts w:ascii="仿宋_GB2312" w:hAnsi="仿宋_GB2312" w:eastAsia="仿宋_GB2312" w:cs="仿宋_GB2312"/>
              </w:rPr>
              <w:t>1.花岗石板材、2.花岗石盲条、3.花岗石盲点、4.花岗石路沿石、5.花岗石球形挡车石</w:t>
            </w:r>
          </w:p>
        </w:tc>
        <w:tc>
          <w:tcPr>
            <w:tcW w:w="821" w:type="dxa"/>
          </w:tcPr>
          <w:p w14:paraId="5D699F8A">
            <w:pPr>
              <w:pStyle w:val="4"/>
              <w:jc w:val="right"/>
            </w:pPr>
            <w:r>
              <w:rPr>
                <w:rFonts w:ascii="仿宋_GB2312" w:hAnsi="仿宋_GB2312" w:eastAsia="仿宋_GB2312" w:cs="仿宋_GB2312"/>
              </w:rPr>
              <w:t>1.00（批）</w:t>
            </w:r>
          </w:p>
        </w:tc>
        <w:tc>
          <w:tcPr>
            <w:tcW w:w="821" w:type="dxa"/>
          </w:tcPr>
          <w:p w14:paraId="7C8C2B03">
            <w:pPr>
              <w:pStyle w:val="4"/>
              <w:jc w:val="right"/>
            </w:pPr>
            <w:r>
              <w:rPr>
                <w:rFonts w:ascii="仿宋_GB2312" w:hAnsi="仿宋_GB2312" w:eastAsia="仿宋_GB2312" w:cs="仿宋_GB2312"/>
              </w:rPr>
              <w:t>900,000.00</w:t>
            </w:r>
          </w:p>
        </w:tc>
        <w:tc>
          <w:tcPr>
            <w:tcW w:w="821" w:type="dxa"/>
          </w:tcPr>
          <w:p w14:paraId="77B2BB60">
            <w:pPr>
              <w:pStyle w:val="4"/>
              <w:jc w:val="left"/>
            </w:pPr>
            <w:r>
              <w:rPr>
                <w:rFonts w:ascii="仿宋_GB2312" w:hAnsi="仿宋_GB2312" w:eastAsia="仿宋_GB2312" w:cs="仿宋_GB2312"/>
              </w:rPr>
              <w:t>工业</w:t>
            </w:r>
          </w:p>
        </w:tc>
        <w:tc>
          <w:tcPr>
            <w:tcW w:w="821" w:type="dxa"/>
          </w:tcPr>
          <w:p w14:paraId="3E1FF058">
            <w:pPr>
              <w:pStyle w:val="4"/>
              <w:jc w:val="left"/>
            </w:pPr>
            <w:r>
              <w:rPr>
                <w:rFonts w:ascii="仿宋_GB2312" w:hAnsi="仿宋_GB2312" w:eastAsia="仿宋_GB2312" w:cs="仿宋_GB2312"/>
              </w:rPr>
              <w:t>是</w:t>
            </w:r>
          </w:p>
        </w:tc>
        <w:tc>
          <w:tcPr>
            <w:tcW w:w="821" w:type="dxa"/>
          </w:tcPr>
          <w:p w14:paraId="55FEF544">
            <w:pPr>
              <w:pStyle w:val="4"/>
              <w:jc w:val="left"/>
            </w:pPr>
            <w:r>
              <w:rPr>
                <w:rFonts w:ascii="仿宋_GB2312" w:hAnsi="仿宋_GB2312" w:eastAsia="仿宋_GB2312" w:cs="仿宋_GB2312"/>
              </w:rPr>
              <w:t>否</w:t>
            </w:r>
          </w:p>
        </w:tc>
        <w:tc>
          <w:tcPr>
            <w:tcW w:w="821" w:type="dxa"/>
          </w:tcPr>
          <w:p w14:paraId="335AD12D">
            <w:pPr>
              <w:pStyle w:val="4"/>
              <w:jc w:val="left"/>
            </w:pPr>
            <w:r>
              <w:rPr>
                <w:rFonts w:ascii="仿宋_GB2312" w:hAnsi="仿宋_GB2312" w:eastAsia="仿宋_GB2312" w:cs="仿宋_GB2312"/>
              </w:rPr>
              <w:t>否</w:t>
            </w:r>
          </w:p>
        </w:tc>
        <w:tc>
          <w:tcPr>
            <w:tcW w:w="639" w:type="dxa"/>
          </w:tcPr>
          <w:p w14:paraId="34AC66CD">
            <w:pPr>
              <w:pStyle w:val="4"/>
              <w:jc w:val="left"/>
            </w:pPr>
            <w:r>
              <w:rPr>
                <w:rFonts w:ascii="仿宋_GB2312" w:hAnsi="仿宋_GB2312" w:eastAsia="仿宋_GB2312" w:cs="仿宋_GB2312"/>
              </w:rPr>
              <w:t>否</w:t>
            </w:r>
          </w:p>
        </w:tc>
        <w:tc>
          <w:tcPr>
            <w:tcW w:w="639" w:type="dxa"/>
          </w:tcPr>
          <w:p w14:paraId="2385493D">
            <w:pPr>
              <w:pStyle w:val="4"/>
              <w:jc w:val="left"/>
            </w:pPr>
            <w:r>
              <w:rPr>
                <w:rFonts w:ascii="仿宋_GB2312" w:hAnsi="仿宋_GB2312" w:eastAsia="仿宋_GB2312" w:cs="仿宋_GB2312"/>
              </w:rPr>
              <w:t>否</w:t>
            </w:r>
          </w:p>
        </w:tc>
      </w:tr>
    </w:tbl>
    <w:p w14:paraId="455C9DC4">
      <w:pPr>
        <w:pStyle w:val="4"/>
        <w:jc w:val="left"/>
      </w:pPr>
      <w:r>
        <w:rPr>
          <w:rFonts w:ascii="仿宋_GB2312" w:hAnsi="仿宋_GB2312" w:eastAsia="仿宋_GB2312" w:cs="仿宋_GB2312"/>
        </w:rPr>
        <w:t>是否适用本国产品标准：</w:t>
      </w:r>
    </w:p>
    <w:p w14:paraId="70FAB4D7">
      <w:pPr>
        <w:pStyle w:val="4"/>
        <w:jc w:val="left"/>
      </w:pPr>
      <w:r>
        <w:rPr>
          <w:rFonts w:ascii="仿宋_GB2312" w:hAnsi="仿宋_GB2312" w:eastAsia="仿宋_GB2312" w:cs="仿宋_GB2312"/>
        </w:rPr>
        <w:t>采购包1：是</w:t>
      </w:r>
    </w:p>
    <w:p w14:paraId="0D884746">
      <w:pPr>
        <w:pStyle w:val="4"/>
        <w:jc w:val="left"/>
        <w:outlineLvl w:val="3"/>
      </w:pPr>
      <w:r>
        <w:rPr>
          <w:rFonts w:ascii="仿宋_GB2312" w:hAnsi="仿宋_GB2312" w:eastAsia="仿宋_GB2312" w:cs="仿宋_GB2312"/>
          <w:b/>
          <w:sz w:val="24"/>
        </w:rPr>
        <w:t>报价要求</w:t>
      </w:r>
    </w:p>
    <w:p w14:paraId="4E8946D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473A8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5E648373">
            <w:pPr>
              <w:pStyle w:val="4"/>
              <w:jc w:val="center"/>
            </w:pPr>
            <w:r>
              <w:rPr>
                <w:rFonts w:ascii="仿宋_GB2312" w:hAnsi="仿宋_GB2312" w:eastAsia="仿宋_GB2312" w:cs="仿宋_GB2312"/>
              </w:rPr>
              <w:t>序号</w:t>
            </w:r>
          </w:p>
        </w:tc>
        <w:tc>
          <w:tcPr>
            <w:tcW w:w="1759" w:type="dxa"/>
          </w:tcPr>
          <w:p w14:paraId="6B09522B">
            <w:pPr>
              <w:pStyle w:val="4"/>
              <w:jc w:val="center"/>
            </w:pPr>
            <w:r>
              <w:rPr>
                <w:rFonts w:ascii="仿宋_GB2312" w:hAnsi="仿宋_GB2312" w:eastAsia="仿宋_GB2312" w:cs="仿宋_GB2312"/>
              </w:rPr>
              <w:t>报价内容</w:t>
            </w:r>
          </w:p>
        </w:tc>
        <w:tc>
          <w:tcPr>
            <w:tcW w:w="977" w:type="dxa"/>
          </w:tcPr>
          <w:p w14:paraId="78B2AAC1">
            <w:pPr>
              <w:pStyle w:val="4"/>
              <w:jc w:val="center"/>
            </w:pPr>
            <w:r>
              <w:rPr>
                <w:rFonts w:ascii="仿宋_GB2312" w:hAnsi="仿宋_GB2312" w:eastAsia="仿宋_GB2312" w:cs="仿宋_GB2312"/>
              </w:rPr>
              <w:t>计量单位</w:t>
            </w:r>
          </w:p>
        </w:tc>
        <w:tc>
          <w:tcPr>
            <w:tcW w:w="977" w:type="dxa"/>
          </w:tcPr>
          <w:p w14:paraId="662445B2">
            <w:pPr>
              <w:pStyle w:val="4"/>
              <w:jc w:val="center"/>
            </w:pPr>
            <w:r>
              <w:rPr>
                <w:rFonts w:ascii="仿宋_GB2312" w:hAnsi="仿宋_GB2312" w:eastAsia="仿宋_GB2312" w:cs="仿宋_GB2312"/>
              </w:rPr>
              <w:t>报价单位</w:t>
            </w:r>
          </w:p>
        </w:tc>
        <w:tc>
          <w:tcPr>
            <w:tcW w:w="1466" w:type="dxa"/>
          </w:tcPr>
          <w:p w14:paraId="648B043A">
            <w:pPr>
              <w:pStyle w:val="4"/>
              <w:jc w:val="center"/>
            </w:pPr>
            <w:r>
              <w:rPr>
                <w:rFonts w:ascii="仿宋_GB2312" w:hAnsi="仿宋_GB2312" w:eastAsia="仿宋_GB2312" w:cs="仿宋_GB2312"/>
              </w:rPr>
              <w:t>最高限价</w:t>
            </w:r>
          </w:p>
        </w:tc>
        <w:tc>
          <w:tcPr>
            <w:tcW w:w="977" w:type="dxa"/>
          </w:tcPr>
          <w:p w14:paraId="77D27156">
            <w:pPr>
              <w:pStyle w:val="4"/>
              <w:jc w:val="center"/>
            </w:pPr>
            <w:r>
              <w:rPr>
                <w:rFonts w:ascii="仿宋_GB2312" w:hAnsi="仿宋_GB2312" w:eastAsia="仿宋_GB2312" w:cs="仿宋_GB2312"/>
              </w:rPr>
              <w:t>价款形式</w:t>
            </w:r>
          </w:p>
        </w:tc>
        <w:tc>
          <w:tcPr>
            <w:tcW w:w="1466" w:type="dxa"/>
          </w:tcPr>
          <w:p w14:paraId="3A6053D5">
            <w:pPr>
              <w:pStyle w:val="4"/>
              <w:jc w:val="center"/>
            </w:pPr>
            <w:r>
              <w:rPr>
                <w:rFonts w:ascii="仿宋_GB2312" w:hAnsi="仿宋_GB2312" w:eastAsia="仿宋_GB2312" w:cs="仿宋_GB2312"/>
              </w:rPr>
              <w:t>报价说明</w:t>
            </w:r>
          </w:p>
        </w:tc>
      </w:tr>
      <w:tr w14:paraId="44E65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0C395B7A">
            <w:pPr>
              <w:pStyle w:val="4"/>
              <w:jc w:val="center"/>
            </w:pPr>
            <w:r>
              <w:rPr>
                <w:rFonts w:ascii="仿宋_GB2312" w:hAnsi="仿宋_GB2312" w:eastAsia="仿宋_GB2312" w:cs="仿宋_GB2312"/>
              </w:rPr>
              <w:t>1</w:t>
            </w:r>
          </w:p>
        </w:tc>
        <w:tc>
          <w:tcPr>
            <w:tcW w:w="1759" w:type="dxa"/>
          </w:tcPr>
          <w:p w14:paraId="77430F5E">
            <w:pPr>
              <w:pStyle w:val="4"/>
              <w:jc w:val="center"/>
            </w:pPr>
            <w:r>
              <w:rPr>
                <w:rFonts w:ascii="仿宋_GB2312" w:hAnsi="仿宋_GB2312" w:eastAsia="仿宋_GB2312" w:cs="仿宋_GB2312"/>
              </w:rPr>
              <w:t>1.花岗石板材、2.花岗石盲条、3.花岗石盲点、4.花岗石路沿石、5.花岗石球形挡车石</w:t>
            </w:r>
          </w:p>
        </w:tc>
        <w:tc>
          <w:tcPr>
            <w:tcW w:w="977" w:type="dxa"/>
          </w:tcPr>
          <w:p w14:paraId="6206C42E">
            <w:pPr>
              <w:pStyle w:val="4"/>
              <w:jc w:val="center"/>
            </w:pPr>
            <w:r>
              <w:rPr>
                <w:rFonts w:ascii="仿宋_GB2312" w:hAnsi="仿宋_GB2312" w:eastAsia="仿宋_GB2312" w:cs="仿宋_GB2312"/>
              </w:rPr>
              <w:t>批</w:t>
            </w:r>
          </w:p>
        </w:tc>
        <w:tc>
          <w:tcPr>
            <w:tcW w:w="977" w:type="dxa"/>
          </w:tcPr>
          <w:p w14:paraId="2184FB7E">
            <w:pPr>
              <w:pStyle w:val="4"/>
              <w:jc w:val="center"/>
            </w:pPr>
            <w:r>
              <w:rPr>
                <w:rFonts w:ascii="仿宋_GB2312" w:hAnsi="仿宋_GB2312" w:eastAsia="仿宋_GB2312" w:cs="仿宋_GB2312"/>
              </w:rPr>
              <w:t>%</w:t>
            </w:r>
          </w:p>
        </w:tc>
        <w:tc>
          <w:tcPr>
            <w:tcW w:w="1466" w:type="dxa"/>
          </w:tcPr>
          <w:p w14:paraId="6A3C1E7B">
            <w:pPr>
              <w:pStyle w:val="4"/>
              <w:jc w:val="center"/>
            </w:pPr>
            <w:r>
              <w:rPr>
                <w:rFonts w:ascii="仿宋_GB2312" w:hAnsi="仿宋_GB2312" w:eastAsia="仿宋_GB2312" w:cs="仿宋_GB2312"/>
              </w:rPr>
              <w:t>100.00</w:t>
            </w:r>
          </w:p>
        </w:tc>
        <w:tc>
          <w:tcPr>
            <w:tcW w:w="977" w:type="dxa"/>
          </w:tcPr>
          <w:p w14:paraId="612248D2">
            <w:pPr>
              <w:pStyle w:val="4"/>
              <w:jc w:val="center"/>
            </w:pPr>
            <w:r>
              <w:rPr>
                <w:rFonts w:ascii="仿宋_GB2312" w:hAnsi="仿宋_GB2312" w:eastAsia="仿宋_GB2312" w:cs="仿宋_GB2312"/>
              </w:rPr>
              <w:t>下浮率</w:t>
            </w:r>
          </w:p>
        </w:tc>
        <w:tc>
          <w:tcPr>
            <w:tcW w:w="1466" w:type="dxa"/>
          </w:tcPr>
          <w:p w14:paraId="30D5863D">
            <w:pPr>
              <w:pStyle w:val="4"/>
              <w:jc w:val="left"/>
            </w:pPr>
            <w:r>
              <w:rPr>
                <w:rFonts w:ascii="仿宋_GB2312" w:hAnsi="仿宋_GB2312" w:eastAsia="仿宋_GB2312" w:cs="仿宋_GB2312"/>
              </w:rPr>
              <w:t>所有标的的单价下浮率要求一致，价款形式应填写单价下浮率（例如：供应商单价下浮率为10%，响应报价应填写为10%。结算时按验收合格数量乘以标的成交单价（标的成交单价=标的最高单价限价×（1-下浮率））。</w:t>
            </w:r>
          </w:p>
        </w:tc>
      </w:tr>
    </w:tbl>
    <w:p w14:paraId="51FFA45A">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53C32132">
      <w:pPr>
        <w:pStyle w:val="4"/>
        <w:jc w:val="left"/>
      </w:pPr>
      <w:r>
        <w:rPr>
          <w:rFonts w:ascii="仿宋_GB2312" w:hAnsi="仿宋_GB2312" w:eastAsia="仿宋_GB2312" w:cs="仿宋_GB2312"/>
          <w:b/>
        </w:rPr>
        <w:t>本项目涉及核心产品：</w:t>
      </w:r>
    </w:p>
    <w:p w14:paraId="7EAD651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EE83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C307F2">
            <w:pPr>
              <w:pStyle w:val="4"/>
              <w:jc w:val="center"/>
            </w:pPr>
            <w:r>
              <w:rPr>
                <w:rFonts w:ascii="仿宋_GB2312" w:hAnsi="仿宋_GB2312" w:eastAsia="仿宋_GB2312" w:cs="仿宋_GB2312"/>
              </w:rPr>
              <w:t>序号</w:t>
            </w:r>
          </w:p>
        </w:tc>
        <w:tc>
          <w:tcPr>
            <w:tcW w:w="2492" w:type="dxa"/>
          </w:tcPr>
          <w:p w14:paraId="6DC7AD5E">
            <w:pPr>
              <w:pStyle w:val="4"/>
              <w:jc w:val="center"/>
            </w:pPr>
            <w:r>
              <w:rPr>
                <w:rFonts w:ascii="仿宋_GB2312" w:hAnsi="仿宋_GB2312" w:eastAsia="仿宋_GB2312" w:cs="仿宋_GB2312"/>
              </w:rPr>
              <w:t>采购品目名称</w:t>
            </w:r>
          </w:p>
        </w:tc>
        <w:tc>
          <w:tcPr>
            <w:tcW w:w="2492" w:type="dxa"/>
          </w:tcPr>
          <w:p w14:paraId="79C1AC31">
            <w:pPr>
              <w:pStyle w:val="4"/>
              <w:jc w:val="center"/>
            </w:pPr>
            <w:r>
              <w:rPr>
                <w:rFonts w:ascii="仿宋_GB2312" w:hAnsi="仿宋_GB2312" w:eastAsia="仿宋_GB2312" w:cs="仿宋_GB2312"/>
              </w:rPr>
              <w:t>标的名称</w:t>
            </w:r>
          </w:p>
        </w:tc>
        <w:tc>
          <w:tcPr>
            <w:tcW w:w="2492" w:type="dxa"/>
          </w:tcPr>
          <w:p w14:paraId="25074DD8">
            <w:pPr>
              <w:pStyle w:val="4"/>
              <w:jc w:val="center"/>
            </w:pPr>
            <w:r>
              <w:rPr>
                <w:rFonts w:ascii="仿宋_GB2312" w:hAnsi="仿宋_GB2312" w:eastAsia="仿宋_GB2312" w:cs="仿宋_GB2312"/>
              </w:rPr>
              <w:t>产品名称</w:t>
            </w:r>
          </w:p>
        </w:tc>
      </w:tr>
      <w:tr w14:paraId="4003E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0FE12D">
            <w:pPr>
              <w:pStyle w:val="4"/>
              <w:jc w:val="left"/>
            </w:pPr>
            <w:r>
              <w:rPr>
                <w:rFonts w:ascii="仿宋_GB2312" w:hAnsi="仿宋_GB2312" w:eastAsia="仿宋_GB2312" w:cs="仿宋_GB2312"/>
              </w:rPr>
              <w:t>1</w:t>
            </w:r>
          </w:p>
        </w:tc>
        <w:tc>
          <w:tcPr>
            <w:tcW w:w="2492" w:type="dxa"/>
          </w:tcPr>
          <w:p w14:paraId="0E34BC69">
            <w:pPr>
              <w:pStyle w:val="4"/>
              <w:jc w:val="left"/>
            </w:pPr>
            <w:r>
              <w:rPr>
                <w:rFonts w:ascii="仿宋_GB2312" w:hAnsi="仿宋_GB2312" w:eastAsia="仿宋_GB2312" w:cs="仿宋_GB2312"/>
              </w:rPr>
              <w:t>A07019900 其他建筑建材</w:t>
            </w:r>
          </w:p>
        </w:tc>
        <w:tc>
          <w:tcPr>
            <w:tcW w:w="2492" w:type="dxa"/>
          </w:tcPr>
          <w:p w14:paraId="77DEBBFD">
            <w:pPr>
              <w:pStyle w:val="4"/>
              <w:jc w:val="left"/>
            </w:pPr>
            <w:r>
              <w:rPr>
                <w:rFonts w:ascii="仿宋_GB2312" w:hAnsi="仿宋_GB2312" w:eastAsia="仿宋_GB2312" w:cs="仿宋_GB2312"/>
              </w:rPr>
              <w:t>1.花岗石板材、2.花岗石盲条、3.花岗石盲点、4.花岗石路沿石、5.花岗石球形挡车石</w:t>
            </w:r>
          </w:p>
        </w:tc>
        <w:tc>
          <w:tcPr>
            <w:tcW w:w="2492" w:type="dxa"/>
          </w:tcPr>
          <w:p w14:paraId="3233DCD8">
            <w:pPr>
              <w:pStyle w:val="4"/>
              <w:jc w:val="left"/>
            </w:pPr>
            <w:r>
              <w:rPr>
                <w:rFonts w:ascii="仿宋_GB2312" w:hAnsi="仿宋_GB2312" w:eastAsia="仿宋_GB2312" w:cs="仿宋_GB2312"/>
              </w:rPr>
              <w:t>花岗石板材</w:t>
            </w:r>
          </w:p>
        </w:tc>
      </w:tr>
    </w:tbl>
    <w:p w14:paraId="1D5B40B7">
      <w:pPr>
        <w:pStyle w:val="4"/>
        <w:ind w:firstLine="480"/>
        <w:jc w:val="left"/>
      </w:pPr>
      <w:r>
        <w:rPr>
          <w:rFonts w:ascii="仿宋_GB2312" w:hAnsi="仿宋_GB2312" w:eastAsia="仿宋_GB2312" w:cs="仿宋_GB2312"/>
        </w:rPr>
        <w:t>注：涉及核心产品的，具体评审规定见第五章</w:t>
      </w:r>
    </w:p>
    <w:p w14:paraId="29EBDD65">
      <w:pPr>
        <w:pStyle w:val="4"/>
        <w:jc w:val="left"/>
      </w:pPr>
      <w:r>
        <w:rPr>
          <w:rFonts w:ascii="仿宋_GB2312" w:hAnsi="仿宋_GB2312" w:eastAsia="仿宋_GB2312" w:cs="仿宋_GB2312"/>
          <w:b/>
        </w:rPr>
        <w:t>本项目涉及采购进口产品：</w:t>
      </w:r>
    </w:p>
    <w:p w14:paraId="7B65159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3508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32854F">
            <w:pPr>
              <w:pStyle w:val="4"/>
              <w:jc w:val="center"/>
            </w:pPr>
            <w:r>
              <w:rPr>
                <w:rFonts w:ascii="仿宋_GB2312" w:hAnsi="仿宋_GB2312" w:eastAsia="仿宋_GB2312" w:cs="仿宋_GB2312"/>
              </w:rPr>
              <w:t>序号</w:t>
            </w:r>
          </w:p>
        </w:tc>
        <w:tc>
          <w:tcPr>
            <w:tcW w:w="2492" w:type="dxa"/>
          </w:tcPr>
          <w:p w14:paraId="07B2409F">
            <w:pPr>
              <w:pStyle w:val="4"/>
              <w:jc w:val="center"/>
            </w:pPr>
            <w:r>
              <w:rPr>
                <w:rFonts w:ascii="仿宋_GB2312" w:hAnsi="仿宋_GB2312" w:eastAsia="仿宋_GB2312" w:cs="仿宋_GB2312"/>
              </w:rPr>
              <w:t>采购品目名称</w:t>
            </w:r>
          </w:p>
        </w:tc>
        <w:tc>
          <w:tcPr>
            <w:tcW w:w="2492" w:type="dxa"/>
          </w:tcPr>
          <w:p w14:paraId="2C3102B5">
            <w:pPr>
              <w:pStyle w:val="4"/>
              <w:jc w:val="center"/>
            </w:pPr>
            <w:r>
              <w:rPr>
                <w:rFonts w:ascii="仿宋_GB2312" w:hAnsi="仿宋_GB2312" w:eastAsia="仿宋_GB2312" w:cs="仿宋_GB2312"/>
              </w:rPr>
              <w:t>标的名称</w:t>
            </w:r>
          </w:p>
        </w:tc>
        <w:tc>
          <w:tcPr>
            <w:tcW w:w="2492" w:type="dxa"/>
          </w:tcPr>
          <w:p w14:paraId="227262A0">
            <w:pPr>
              <w:pStyle w:val="4"/>
              <w:jc w:val="center"/>
            </w:pPr>
            <w:r>
              <w:rPr>
                <w:rFonts w:ascii="仿宋_GB2312" w:hAnsi="仿宋_GB2312" w:eastAsia="仿宋_GB2312" w:cs="仿宋_GB2312"/>
              </w:rPr>
              <w:t>产品名称</w:t>
            </w:r>
          </w:p>
        </w:tc>
      </w:tr>
      <w:tr w14:paraId="12A52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6CE8A77">
            <w:pPr>
              <w:pStyle w:val="4"/>
              <w:jc w:val="center"/>
            </w:pPr>
            <w:r>
              <w:rPr>
                <w:rFonts w:ascii="仿宋_GB2312" w:hAnsi="仿宋_GB2312" w:eastAsia="仿宋_GB2312" w:cs="仿宋_GB2312"/>
              </w:rPr>
              <w:t>不涉及</w:t>
            </w:r>
          </w:p>
        </w:tc>
      </w:tr>
    </w:tbl>
    <w:p w14:paraId="7ED70DFD">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210527F">
      <w:pPr>
        <w:pStyle w:val="4"/>
        <w:jc w:val="left"/>
      </w:pPr>
      <w:r>
        <w:rPr>
          <w:rFonts w:ascii="仿宋_GB2312" w:hAnsi="仿宋_GB2312" w:eastAsia="仿宋_GB2312" w:cs="仿宋_GB2312"/>
          <w:b/>
        </w:rPr>
        <w:t>本项目涉及强制采购节能产品：</w:t>
      </w:r>
    </w:p>
    <w:p w14:paraId="59A9346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C664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599FA6">
            <w:pPr>
              <w:pStyle w:val="4"/>
              <w:jc w:val="center"/>
            </w:pPr>
            <w:r>
              <w:rPr>
                <w:rFonts w:ascii="仿宋_GB2312" w:hAnsi="仿宋_GB2312" w:eastAsia="仿宋_GB2312" w:cs="仿宋_GB2312"/>
              </w:rPr>
              <w:t>序号</w:t>
            </w:r>
          </w:p>
        </w:tc>
        <w:tc>
          <w:tcPr>
            <w:tcW w:w="2492" w:type="dxa"/>
          </w:tcPr>
          <w:p w14:paraId="18411B38">
            <w:pPr>
              <w:pStyle w:val="4"/>
              <w:jc w:val="center"/>
            </w:pPr>
            <w:r>
              <w:rPr>
                <w:rFonts w:ascii="仿宋_GB2312" w:hAnsi="仿宋_GB2312" w:eastAsia="仿宋_GB2312" w:cs="仿宋_GB2312"/>
              </w:rPr>
              <w:t>采购品目名称</w:t>
            </w:r>
          </w:p>
        </w:tc>
        <w:tc>
          <w:tcPr>
            <w:tcW w:w="2492" w:type="dxa"/>
          </w:tcPr>
          <w:p w14:paraId="51863D3A">
            <w:pPr>
              <w:pStyle w:val="4"/>
              <w:jc w:val="center"/>
            </w:pPr>
            <w:r>
              <w:rPr>
                <w:rFonts w:ascii="仿宋_GB2312" w:hAnsi="仿宋_GB2312" w:eastAsia="仿宋_GB2312" w:cs="仿宋_GB2312"/>
              </w:rPr>
              <w:t>标的名称</w:t>
            </w:r>
          </w:p>
        </w:tc>
        <w:tc>
          <w:tcPr>
            <w:tcW w:w="2492" w:type="dxa"/>
          </w:tcPr>
          <w:p w14:paraId="72F4A8ED">
            <w:pPr>
              <w:pStyle w:val="4"/>
              <w:jc w:val="center"/>
            </w:pPr>
            <w:r>
              <w:rPr>
                <w:rFonts w:ascii="仿宋_GB2312" w:hAnsi="仿宋_GB2312" w:eastAsia="仿宋_GB2312" w:cs="仿宋_GB2312"/>
              </w:rPr>
              <w:t>产品名称</w:t>
            </w:r>
          </w:p>
        </w:tc>
      </w:tr>
      <w:tr w14:paraId="0AB72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09D3AE7">
            <w:pPr>
              <w:pStyle w:val="4"/>
              <w:jc w:val="center"/>
            </w:pPr>
            <w:r>
              <w:rPr>
                <w:rFonts w:ascii="仿宋_GB2312" w:hAnsi="仿宋_GB2312" w:eastAsia="仿宋_GB2312" w:cs="仿宋_GB2312"/>
              </w:rPr>
              <w:t>不涉及</w:t>
            </w:r>
          </w:p>
        </w:tc>
      </w:tr>
    </w:tbl>
    <w:p w14:paraId="55AA517E">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2CD0B34D">
      <w:pPr>
        <w:pStyle w:val="4"/>
        <w:jc w:val="left"/>
      </w:pPr>
      <w:r>
        <w:rPr>
          <w:rFonts w:ascii="仿宋_GB2312" w:hAnsi="仿宋_GB2312" w:eastAsia="仿宋_GB2312" w:cs="仿宋_GB2312"/>
          <w:b/>
        </w:rPr>
        <w:t>本项目涉及优先采购节能产品：</w:t>
      </w:r>
    </w:p>
    <w:p w14:paraId="74ED82F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6221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E90F86">
            <w:pPr>
              <w:pStyle w:val="4"/>
              <w:jc w:val="center"/>
            </w:pPr>
            <w:r>
              <w:rPr>
                <w:rFonts w:ascii="仿宋_GB2312" w:hAnsi="仿宋_GB2312" w:eastAsia="仿宋_GB2312" w:cs="仿宋_GB2312"/>
              </w:rPr>
              <w:t>序号</w:t>
            </w:r>
          </w:p>
        </w:tc>
        <w:tc>
          <w:tcPr>
            <w:tcW w:w="2492" w:type="dxa"/>
          </w:tcPr>
          <w:p w14:paraId="10F3864F">
            <w:pPr>
              <w:pStyle w:val="4"/>
              <w:jc w:val="center"/>
            </w:pPr>
            <w:r>
              <w:rPr>
                <w:rFonts w:ascii="仿宋_GB2312" w:hAnsi="仿宋_GB2312" w:eastAsia="仿宋_GB2312" w:cs="仿宋_GB2312"/>
              </w:rPr>
              <w:t>采购品目名称</w:t>
            </w:r>
          </w:p>
        </w:tc>
        <w:tc>
          <w:tcPr>
            <w:tcW w:w="2492" w:type="dxa"/>
          </w:tcPr>
          <w:p w14:paraId="03224CBF">
            <w:pPr>
              <w:pStyle w:val="4"/>
              <w:jc w:val="center"/>
            </w:pPr>
            <w:r>
              <w:rPr>
                <w:rFonts w:ascii="仿宋_GB2312" w:hAnsi="仿宋_GB2312" w:eastAsia="仿宋_GB2312" w:cs="仿宋_GB2312"/>
              </w:rPr>
              <w:t>标的名称</w:t>
            </w:r>
          </w:p>
        </w:tc>
        <w:tc>
          <w:tcPr>
            <w:tcW w:w="2492" w:type="dxa"/>
          </w:tcPr>
          <w:p w14:paraId="50D038AD">
            <w:pPr>
              <w:pStyle w:val="4"/>
              <w:jc w:val="center"/>
            </w:pPr>
            <w:r>
              <w:rPr>
                <w:rFonts w:ascii="仿宋_GB2312" w:hAnsi="仿宋_GB2312" w:eastAsia="仿宋_GB2312" w:cs="仿宋_GB2312"/>
              </w:rPr>
              <w:t>产品名称</w:t>
            </w:r>
          </w:p>
        </w:tc>
      </w:tr>
      <w:tr w14:paraId="487F0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8966659">
            <w:pPr>
              <w:pStyle w:val="4"/>
              <w:jc w:val="center"/>
            </w:pPr>
            <w:r>
              <w:rPr>
                <w:rFonts w:ascii="仿宋_GB2312" w:hAnsi="仿宋_GB2312" w:eastAsia="仿宋_GB2312" w:cs="仿宋_GB2312"/>
              </w:rPr>
              <w:t>不涉及</w:t>
            </w:r>
          </w:p>
        </w:tc>
      </w:tr>
    </w:tbl>
    <w:p w14:paraId="155E45EA">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0B0CAC9">
      <w:pPr>
        <w:pStyle w:val="4"/>
        <w:jc w:val="left"/>
      </w:pPr>
      <w:r>
        <w:rPr>
          <w:rFonts w:ascii="仿宋_GB2312" w:hAnsi="仿宋_GB2312" w:eastAsia="仿宋_GB2312" w:cs="仿宋_GB2312"/>
          <w:b/>
        </w:rPr>
        <w:t>本项目涉及优先采购环境标志产品：</w:t>
      </w:r>
    </w:p>
    <w:p w14:paraId="03D67ED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439B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D7B380">
            <w:pPr>
              <w:pStyle w:val="4"/>
              <w:jc w:val="center"/>
            </w:pPr>
            <w:r>
              <w:rPr>
                <w:rFonts w:ascii="仿宋_GB2312" w:hAnsi="仿宋_GB2312" w:eastAsia="仿宋_GB2312" w:cs="仿宋_GB2312"/>
              </w:rPr>
              <w:t>序号</w:t>
            </w:r>
          </w:p>
        </w:tc>
        <w:tc>
          <w:tcPr>
            <w:tcW w:w="2492" w:type="dxa"/>
          </w:tcPr>
          <w:p w14:paraId="539A8061">
            <w:pPr>
              <w:pStyle w:val="4"/>
              <w:jc w:val="center"/>
            </w:pPr>
            <w:r>
              <w:rPr>
                <w:rFonts w:ascii="仿宋_GB2312" w:hAnsi="仿宋_GB2312" w:eastAsia="仿宋_GB2312" w:cs="仿宋_GB2312"/>
              </w:rPr>
              <w:t>采购品目名称</w:t>
            </w:r>
          </w:p>
        </w:tc>
        <w:tc>
          <w:tcPr>
            <w:tcW w:w="2492" w:type="dxa"/>
          </w:tcPr>
          <w:p w14:paraId="1C8C1AF3">
            <w:pPr>
              <w:pStyle w:val="4"/>
              <w:jc w:val="center"/>
            </w:pPr>
            <w:r>
              <w:rPr>
                <w:rFonts w:ascii="仿宋_GB2312" w:hAnsi="仿宋_GB2312" w:eastAsia="仿宋_GB2312" w:cs="仿宋_GB2312"/>
              </w:rPr>
              <w:t>标的名称</w:t>
            </w:r>
          </w:p>
        </w:tc>
        <w:tc>
          <w:tcPr>
            <w:tcW w:w="2492" w:type="dxa"/>
          </w:tcPr>
          <w:p w14:paraId="77BA9441">
            <w:pPr>
              <w:pStyle w:val="4"/>
              <w:jc w:val="center"/>
            </w:pPr>
            <w:r>
              <w:rPr>
                <w:rFonts w:ascii="仿宋_GB2312" w:hAnsi="仿宋_GB2312" w:eastAsia="仿宋_GB2312" w:cs="仿宋_GB2312"/>
              </w:rPr>
              <w:t>产品名称</w:t>
            </w:r>
          </w:p>
        </w:tc>
      </w:tr>
      <w:tr w14:paraId="516B2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839F47A">
            <w:pPr>
              <w:pStyle w:val="4"/>
              <w:jc w:val="center"/>
            </w:pPr>
            <w:r>
              <w:rPr>
                <w:rFonts w:ascii="仿宋_GB2312" w:hAnsi="仿宋_GB2312" w:eastAsia="仿宋_GB2312" w:cs="仿宋_GB2312"/>
              </w:rPr>
              <w:t>不涉及</w:t>
            </w:r>
          </w:p>
        </w:tc>
      </w:tr>
    </w:tbl>
    <w:p w14:paraId="4D2E0AB7">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8932F3F">
      <w:pPr>
        <w:pStyle w:val="4"/>
        <w:jc w:val="left"/>
        <w:outlineLvl w:val="2"/>
      </w:pPr>
      <w:r>
        <w:rPr>
          <w:rFonts w:ascii="仿宋_GB2312" w:hAnsi="仿宋_GB2312" w:eastAsia="仿宋_GB2312" w:cs="仿宋_GB2312"/>
          <w:b/>
          <w:sz w:val="28"/>
        </w:rPr>
        <w:t>3.2.技术要求</w:t>
      </w:r>
    </w:p>
    <w:p w14:paraId="6643AEB6">
      <w:pPr>
        <w:pStyle w:val="4"/>
        <w:jc w:val="left"/>
      </w:pPr>
      <w:r>
        <w:rPr>
          <w:rFonts w:ascii="仿宋_GB2312" w:hAnsi="仿宋_GB2312" w:eastAsia="仿宋_GB2312" w:cs="仿宋_GB2312"/>
        </w:rPr>
        <w:t>采购包1：</w:t>
      </w:r>
    </w:p>
    <w:p w14:paraId="1E31D5C1">
      <w:pPr>
        <w:pStyle w:val="4"/>
        <w:jc w:val="left"/>
      </w:pPr>
      <w:r>
        <w:rPr>
          <w:rFonts w:ascii="仿宋_GB2312" w:hAnsi="仿宋_GB2312" w:eastAsia="仿宋_GB2312" w:cs="仿宋_GB2312"/>
        </w:rPr>
        <w:t>标的名称：1.花岗石板材、2.花岗石盲条、3.花岗石盲点、4.花岗石路沿石、5.花岗石球形挡车石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06"/>
        <w:gridCol w:w="406"/>
        <w:gridCol w:w="406"/>
        <w:gridCol w:w="7304"/>
      </w:tblGrid>
      <w:tr w14:paraId="492C0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1A0AFD">
            <w:pPr>
              <w:pStyle w:val="4"/>
              <w:jc w:val="center"/>
            </w:pPr>
            <w:r>
              <w:rPr>
                <w:rFonts w:ascii="仿宋_GB2312" w:hAnsi="仿宋_GB2312" w:eastAsia="仿宋_GB2312" w:cs="仿宋_GB2312"/>
              </w:rPr>
              <w:t>序号</w:t>
            </w:r>
          </w:p>
        </w:tc>
        <w:tc>
          <w:tcPr>
            <w:tcW w:w="581" w:type="dxa"/>
          </w:tcPr>
          <w:p w14:paraId="5B29EEFC">
            <w:pPr>
              <w:pStyle w:val="4"/>
              <w:jc w:val="center"/>
            </w:pPr>
            <w:r>
              <w:rPr>
                <w:rFonts w:ascii="仿宋_GB2312" w:hAnsi="仿宋_GB2312" w:eastAsia="仿宋_GB2312" w:cs="仿宋_GB2312"/>
              </w:rPr>
              <w:t>符号标识</w:t>
            </w:r>
          </w:p>
        </w:tc>
        <w:tc>
          <w:tcPr>
            <w:tcW w:w="1495" w:type="dxa"/>
          </w:tcPr>
          <w:p w14:paraId="4C3CD14C">
            <w:pPr>
              <w:pStyle w:val="4"/>
              <w:jc w:val="center"/>
            </w:pPr>
            <w:r>
              <w:rPr>
                <w:rFonts w:ascii="仿宋_GB2312" w:hAnsi="仿宋_GB2312" w:eastAsia="仿宋_GB2312" w:cs="仿宋_GB2312"/>
              </w:rPr>
              <w:t>技术要求名称</w:t>
            </w:r>
          </w:p>
        </w:tc>
        <w:tc>
          <w:tcPr>
            <w:tcW w:w="5814" w:type="dxa"/>
          </w:tcPr>
          <w:p w14:paraId="5C396BB3">
            <w:pPr>
              <w:pStyle w:val="4"/>
              <w:jc w:val="center"/>
            </w:pPr>
            <w:r>
              <w:rPr>
                <w:rFonts w:ascii="仿宋_GB2312" w:hAnsi="仿宋_GB2312" w:eastAsia="仿宋_GB2312" w:cs="仿宋_GB2312"/>
              </w:rPr>
              <w:t>技术参数与性能指标</w:t>
            </w:r>
          </w:p>
        </w:tc>
      </w:tr>
      <w:tr w14:paraId="4DCAB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2FD643">
            <w:pPr>
              <w:pStyle w:val="4"/>
              <w:jc w:val="center"/>
            </w:pPr>
            <w:r>
              <w:rPr>
                <w:rFonts w:ascii="仿宋_GB2312" w:hAnsi="仿宋_GB2312" w:eastAsia="仿宋_GB2312" w:cs="仿宋_GB2312"/>
              </w:rPr>
              <w:t>1</w:t>
            </w:r>
          </w:p>
        </w:tc>
        <w:tc>
          <w:tcPr>
            <w:tcW w:w="581" w:type="dxa"/>
          </w:tcPr>
          <w:p w14:paraId="563D1C77">
            <w:pPr>
              <w:pStyle w:val="4"/>
              <w:jc w:val="center"/>
            </w:pPr>
            <w:r>
              <w:rPr>
                <w:rFonts w:ascii="仿宋_GB2312" w:hAnsi="仿宋_GB2312" w:eastAsia="仿宋_GB2312" w:cs="仿宋_GB2312"/>
              </w:rPr>
              <w:t>★</w:t>
            </w:r>
          </w:p>
        </w:tc>
        <w:tc>
          <w:tcPr>
            <w:tcW w:w="1495" w:type="dxa"/>
          </w:tcPr>
          <w:p w14:paraId="42B45EEB">
            <w:pPr>
              <w:pStyle w:val="4"/>
              <w:jc w:val="left"/>
            </w:pPr>
            <w:r>
              <w:rPr>
                <w:rFonts w:ascii="仿宋_GB2312" w:hAnsi="仿宋_GB2312" w:eastAsia="仿宋_GB2312" w:cs="仿宋_GB2312"/>
              </w:rPr>
              <w:t>项目清单及技术参数要求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4"/>
              <w:gridCol w:w="1281"/>
              <w:gridCol w:w="405"/>
              <w:gridCol w:w="794"/>
              <w:gridCol w:w="405"/>
              <w:gridCol w:w="405"/>
              <w:gridCol w:w="405"/>
              <w:gridCol w:w="405"/>
              <w:gridCol w:w="405"/>
              <w:gridCol w:w="600"/>
              <w:gridCol w:w="1574"/>
            </w:tblGrid>
            <w:tr w14:paraId="2323AF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5099EB">
                  <w:pPr>
                    <w:pStyle w:val="4"/>
                    <w:jc w:val="center"/>
                  </w:pPr>
                  <w:r>
                    <w:rPr>
                      <w:rFonts w:ascii="仿宋_GB2312" w:hAnsi="仿宋_GB2312" w:eastAsia="仿宋_GB2312" w:cs="仿宋_GB2312"/>
                      <w:sz w:val="21"/>
                    </w:rPr>
                    <w:t>标的名称</w:t>
                  </w:r>
                </w:p>
              </w:tc>
              <w:tc>
                <w:tcPr>
                  <w:tcW w:w="6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DE4C21">
                  <w:pPr>
                    <w:pStyle w:val="4"/>
                    <w:jc w:val="center"/>
                  </w:pPr>
                  <w:r>
                    <w:rPr>
                      <w:rFonts w:ascii="仿宋_GB2312" w:hAnsi="仿宋_GB2312" w:eastAsia="仿宋_GB2312" w:cs="仿宋_GB2312"/>
                      <w:sz w:val="21"/>
                    </w:rPr>
                    <w:t>规格</w:t>
                  </w:r>
                </w:p>
              </w:tc>
              <w:tc>
                <w:tcPr>
                  <w:tcW w:w="3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7151E9">
                  <w:pPr>
                    <w:pStyle w:val="4"/>
                    <w:jc w:val="center"/>
                  </w:pPr>
                  <w:r>
                    <w:rPr>
                      <w:rFonts w:ascii="仿宋_GB2312" w:hAnsi="仿宋_GB2312" w:eastAsia="仿宋_GB2312" w:cs="仿宋_GB2312"/>
                      <w:sz w:val="21"/>
                    </w:rPr>
                    <w:t>单位</w:t>
                  </w:r>
                </w:p>
              </w:tc>
              <w:tc>
                <w:tcPr>
                  <w:tcW w:w="4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A652D8">
                  <w:pPr>
                    <w:pStyle w:val="4"/>
                    <w:jc w:val="center"/>
                  </w:pPr>
                  <w:r>
                    <w:rPr>
                      <w:rFonts w:ascii="仿宋_GB2312" w:hAnsi="仿宋_GB2312" w:eastAsia="仿宋_GB2312" w:cs="仿宋_GB2312"/>
                      <w:sz w:val="21"/>
                    </w:rPr>
                    <w:t>最高单价限价(元)</w:t>
                  </w:r>
                </w:p>
              </w:tc>
              <w:tc>
                <w:tcPr>
                  <w:tcW w:w="3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CA7E3A">
                  <w:pPr>
                    <w:pStyle w:val="4"/>
                    <w:jc w:val="center"/>
                  </w:pPr>
                  <w:r>
                    <w:rPr>
                      <w:rFonts w:ascii="仿宋_GB2312" w:hAnsi="仿宋_GB2312" w:eastAsia="仿宋_GB2312" w:cs="仿宋_GB2312"/>
                      <w:sz w:val="21"/>
                    </w:rPr>
                    <w:t>是否核心产品</w:t>
                  </w:r>
                </w:p>
              </w:tc>
              <w:tc>
                <w:tcPr>
                  <w:tcW w:w="4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E49B64">
                  <w:pPr>
                    <w:pStyle w:val="4"/>
                    <w:jc w:val="center"/>
                  </w:pPr>
                  <w:r>
                    <w:rPr>
                      <w:rFonts w:ascii="仿宋_GB2312" w:hAnsi="仿宋_GB2312" w:eastAsia="仿宋_GB2312" w:cs="仿宋_GB2312"/>
                      <w:sz w:val="21"/>
                    </w:rPr>
                    <w:t>是否涉及采购进口产品</w:t>
                  </w:r>
                </w:p>
              </w:tc>
              <w:tc>
                <w:tcPr>
                  <w:tcW w:w="4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DCECD9">
                  <w:pPr>
                    <w:pStyle w:val="4"/>
                    <w:jc w:val="center"/>
                  </w:pPr>
                  <w:r>
                    <w:rPr>
                      <w:rFonts w:ascii="仿宋_GB2312" w:hAnsi="仿宋_GB2312" w:eastAsia="仿宋_GB2312" w:cs="仿宋_GB2312"/>
                      <w:sz w:val="21"/>
                    </w:rPr>
                    <w:t>是否涉及采购进口产品</w:t>
                  </w:r>
                </w:p>
              </w:tc>
              <w:tc>
                <w:tcPr>
                  <w:tcW w:w="4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136745">
                  <w:pPr>
                    <w:pStyle w:val="4"/>
                    <w:jc w:val="center"/>
                  </w:pPr>
                  <w:r>
                    <w:rPr>
                      <w:rFonts w:ascii="仿宋_GB2312" w:hAnsi="仿宋_GB2312" w:eastAsia="仿宋_GB2312" w:cs="仿宋_GB2312"/>
                      <w:sz w:val="21"/>
                    </w:rPr>
                    <w:t>是否涉及采购节能产品</w:t>
                  </w:r>
                </w:p>
              </w:tc>
              <w:tc>
                <w:tcPr>
                  <w:tcW w:w="4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DEA087">
                  <w:pPr>
                    <w:pStyle w:val="4"/>
                    <w:jc w:val="center"/>
                  </w:pPr>
                  <w:r>
                    <w:rPr>
                      <w:rFonts w:ascii="仿宋_GB2312" w:hAnsi="仿宋_GB2312" w:eastAsia="仿宋_GB2312" w:cs="仿宋_GB2312"/>
                      <w:sz w:val="21"/>
                    </w:rPr>
                    <w:t>是否涉及采购环境标志产品</w:t>
                  </w:r>
                </w:p>
              </w:tc>
              <w:tc>
                <w:tcPr>
                  <w:tcW w:w="2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D28A6D">
                  <w:pPr>
                    <w:pStyle w:val="4"/>
                    <w:jc w:val="center"/>
                  </w:pPr>
                  <w:r>
                    <w:rPr>
                      <w:rFonts w:ascii="仿宋_GB2312" w:hAnsi="仿宋_GB2312" w:eastAsia="仿宋_GB2312" w:cs="仿宋_GB2312"/>
                      <w:sz w:val="21"/>
                    </w:rPr>
                    <w:t>颜色</w:t>
                  </w:r>
                </w:p>
              </w:tc>
              <w:tc>
                <w:tcPr>
                  <w:tcW w:w="11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D11A31">
                  <w:pPr>
                    <w:pStyle w:val="4"/>
                    <w:jc w:val="center"/>
                  </w:pPr>
                  <w:r>
                    <w:rPr>
                      <w:rFonts w:ascii="仿宋_GB2312" w:hAnsi="仿宋_GB2312" w:eastAsia="仿宋_GB2312" w:cs="仿宋_GB2312"/>
                      <w:sz w:val="21"/>
                    </w:rPr>
                    <w:t>备注</w:t>
                  </w:r>
                </w:p>
              </w:tc>
            </w:tr>
            <w:tr w14:paraId="129DEA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BB1F9">
                  <w:pPr>
                    <w:pStyle w:val="4"/>
                    <w:jc w:val="left"/>
                  </w:pPr>
                  <w:r>
                    <w:rPr>
                      <w:rFonts w:ascii="仿宋_GB2312" w:hAnsi="仿宋_GB2312" w:eastAsia="仿宋_GB2312" w:cs="仿宋_GB2312"/>
                      <w:sz w:val="21"/>
                    </w:rPr>
                    <w:t>花岗石板材</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B785B">
                  <w:pPr>
                    <w:pStyle w:val="4"/>
                    <w:jc w:val="left"/>
                  </w:pPr>
                  <w:r>
                    <w:rPr>
                      <w:rFonts w:ascii="仿宋_GB2312" w:hAnsi="仿宋_GB2312" w:eastAsia="仿宋_GB2312" w:cs="仿宋_GB2312"/>
                      <w:sz w:val="21"/>
                    </w:rPr>
                    <w:t>3cm厚</w:t>
                  </w:r>
                </w:p>
              </w:tc>
              <w:tc>
                <w:tcPr>
                  <w:tcW w:w="3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5B637F">
                  <w:pPr>
                    <w:pStyle w:val="4"/>
                    <w:jc w:val="left"/>
                  </w:pPr>
                  <w:r>
                    <w:rPr>
                      <w:rFonts w:ascii="仿宋_GB2312" w:hAnsi="仿宋_GB2312" w:eastAsia="仿宋_GB2312" w:cs="仿宋_GB2312"/>
                      <w:sz w:val="21"/>
                    </w:rPr>
                    <w:t>㎡</w:t>
                  </w:r>
                </w:p>
              </w:tc>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E69FF">
                  <w:pPr>
                    <w:pStyle w:val="4"/>
                    <w:jc w:val="left"/>
                  </w:pPr>
                  <w:r>
                    <w:rPr>
                      <w:rFonts w:ascii="仿宋_GB2312" w:hAnsi="仿宋_GB2312" w:eastAsia="仿宋_GB2312" w:cs="仿宋_GB2312"/>
                      <w:sz w:val="21"/>
                    </w:rPr>
                    <w:t>85.00</w:t>
                  </w:r>
                </w:p>
              </w:tc>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C10CC">
                  <w:pPr>
                    <w:pStyle w:val="4"/>
                    <w:jc w:val="left"/>
                  </w:pPr>
                  <w:r>
                    <w:rPr>
                      <w:rFonts w:ascii="仿宋_GB2312" w:hAnsi="仿宋_GB2312" w:eastAsia="仿宋_GB2312" w:cs="仿宋_GB2312"/>
                      <w:sz w:val="21"/>
                    </w:rPr>
                    <w:t>是</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5A457A">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55B16">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307C9">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426D1">
                  <w:pPr>
                    <w:pStyle w:val="4"/>
                    <w:jc w:val="left"/>
                  </w:pPr>
                  <w:r>
                    <w:rPr>
                      <w:rFonts w:ascii="仿宋_GB2312" w:hAnsi="仿宋_GB2312" w:eastAsia="仿宋_GB2312" w:cs="仿宋_GB2312"/>
                      <w:sz w:val="21"/>
                    </w:rPr>
                    <w:t>否</w:t>
                  </w:r>
                </w:p>
              </w:tc>
              <w:tc>
                <w:tcPr>
                  <w:tcW w:w="26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100D8B">
                  <w:pPr>
                    <w:pStyle w:val="4"/>
                    <w:jc w:val="left"/>
                  </w:pPr>
                  <w:r>
                    <w:rPr>
                      <w:rFonts w:ascii="仿宋_GB2312" w:hAnsi="仿宋_GB2312" w:eastAsia="仿宋_GB2312" w:cs="仿宋_GB2312"/>
                      <w:sz w:val="21"/>
                    </w:rPr>
                    <w:t>芝麻白（烧面）</w:t>
                  </w:r>
                </w:p>
              </w:tc>
              <w:tc>
                <w:tcPr>
                  <w:tcW w:w="11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40C66">
                  <w:pPr>
                    <w:pStyle w:val="4"/>
                    <w:jc w:val="left"/>
                  </w:pPr>
                  <w:r>
                    <w:rPr>
                      <w:rFonts w:ascii="仿宋_GB2312" w:hAnsi="仿宋_GB2312" w:eastAsia="仿宋_GB2312" w:cs="仿宋_GB2312"/>
                      <w:sz w:val="21"/>
                    </w:rPr>
                    <w:t>厚度尺寸为3cm或5cm，长宽尺寸主要为300mm×300mm、300mm×600mm、600mm×600mm等尺寸，具体采购数量及长、宽、厚规格以采购人实际需求为准，按批次按实结算。</w:t>
                  </w:r>
                </w:p>
              </w:tc>
            </w:tr>
            <w:tr w14:paraId="3D5990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2B9F234F"/>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9B7A8">
                  <w:pPr>
                    <w:pStyle w:val="4"/>
                    <w:jc w:val="left"/>
                  </w:pPr>
                  <w:r>
                    <w:rPr>
                      <w:rFonts w:ascii="仿宋_GB2312" w:hAnsi="仿宋_GB2312" w:eastAsia="仿宋_GB2312" w:cs="仿宋_GB2312"/>
                      <w:sz w:val="21"/>
                    </w:rPr>
                    <w:t>5cm厚</w:t>
                  </w:r>
                </w:p>
              </w:tc>
              <w:tc>
                <w:tcPr>
                  <w:tcW w:w="3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B20B40">
                  <w:pPr>
                    <w:pStyle w:val="4"/>
                    <w:jc w:val="both"/>
                  </w:pPr>
                  <w:r>
                    <w:rPr>
                      <w:rFonts w:ascii="仿宋_GB2312" w:hAnsi="仿宋_GB2312" w:eastAsia="仿宋_GB2312" w:cs="仿宋_GB2312"/>
                      <w:sz w:val="21"/>
                    </w:rPr>
                    <w:t>㎡</w:t>
                  </w:r>
                </w:p>
              </w:tc>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B09B86">
                  <w:pPr>
                    <w:pStyle w:val="4"/>
                    <w:jc w:val="left"/>
                  </w:pPr>
                  <w:r>
                    <w:rPr>
                      <w:rFonts w:ascii="仿宋_GB2312" w:hAnsi="仿宋_GB2312" w:eastAsia="仿宋_GB2312" w:cs="仿宋_GB2312"/>
                      <w:sz w:val="21"/>
                    </w:rPr>
                    <w:t>115.00</w:t>
                  </w:r>
                </w:p>
              </w:tc>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AF8A1">
                  <w:pPr>
                    <w:pStyle w:val="4"/>
                    <w:jc w:val="left"/>
                  </w:pPr>
                  <w:r>
                    <w:rPr>
                      <w:rFonts w:ascii="仿宋_GB2312" w:hAnsi="仿宋_GB2312" w:eastAsia="仿宋_GB2312" w:cs="仿宋_GB2312"/>
                      <w:sz w:val="21"/>
                    </w:rPr>
                    <w:t>是</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0D580">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A63B16">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C5EC62">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B445B">
                  <w:pPr>
                    <w:pStyle w:val="4"/>
                    <w:jc w:val="left"/>
                  </w:pPr>
                  <w:r>
                    <w:rPr>
                      <w:rFonts w:ascii="仿宋_GB2312" w:hAnsi="仿宋_GB2312" w:eastAsia="仿宋_GB2312" w:cs="仿宋_GB2312"/>
                      <w:sz w:val="21"/>
                    </w:rPr>
                    <w:t>否</w:t>
                  </w:r>
                </w:p>
              </w:tc>
              <w:tc>
                <w:tcPr>
                  <w:tcW w:w="269" w:type="dxa"/>
                  <w:vMerge w:val="continue"/>
                  <w:tcBorders>
                    <w:top w:val="nil"/>
                    <w:left w:val="single" w:color="000000" w:sz="4" w:space="0"/>
                    <w:bottom w:val="single" w:color="000000" w:sz="4" w:space="0"/>
                    <w:right w:val="single" w:color="000000" w:sz="4" w:space="0"/>
                  </w:tcBorders>
                </w:tcPr>
                <w:p w14:paraId="63C71521"/>
              </w:tc>
              <w:tc>
                <w:tcPr>
                  <w:tcW w:w="1151" w:type="dxa"/>
                  <w:vMerge w:val="continue"/>
                  <w:tcBorders>
                    <w:top w:val="nil"/>
                    <w:left w:val="single" w:color="000000" w:sz="4" w:space="0"/>
                    <w:bottom w:val="single" w:color="000000" w:sz="4" w:space="0"/>
                    <w:right w:val="single" w:color="000000" w:sz="4" w:space="0"/>
                  </w:tcBorders>
                </w:tcPr>
                <w:p w14:paraId="47F21212"/>
              </w:tc>
            </w:tr>
            <w:tr w14:paraId="17F3D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E1756">
                  <w:pPr>
                    <w:pStyle w:val="4"/>
                    <w:jc w:val="left"/>
                  </w:pPr>
                  <w:r>
                    <w:rPr>
                      <w:rFonts w:ascii="仿宋_GB2312" w:hAnsi="仿宋_GB2312" w:eastAsia="仿宋_GB2312" w:cs="仿宋_GB2312"/>
                      <w:sz w:val="21"/>
                    </w:rPr>
                    <w:t>花岗石盲条</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6FFB2">
                  <w:pPr>
                    <w:pStyle w:val="4"/>
                    <w:jc w:val="left"/>
                  </w:pPr>
                  <w:r>
                    <w:rPr>
                      <w:rFonts w:ascii="仿宋_GB2312" w:hAnsi="仿宋_GB2312" w:eastAsia="仿宋_GB2312" w:cs="仿宋_GB2312"/>
                      <w:sz w:val="21"/>
                    </w:rPr>
                    <w:t>3cm厚</w:t>
                  </w:r>
                </w:p>
              </w:tc>
              <w:tc>
                <w:tcPr>
                  <w:tcW w:w="3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2CC284">
                  <w:pPr>
                    <w:pStyle w:val="4"/>
                    <w:jc w:val="both"/>
                  </w:pPr>
                  <w:r>
                    <w:rPr>
                      <w:rFonts w:ascii="仿宋_GB2312" w:hAnsi="仿宋_GB2312" w:eastAsia="仿宋_GB2312" w:cs="仿宋_GB2312"/>
                      <w:sz w:val="21"/>
                    </w:rPr>
                    <w:t>㎡</w:t>
                  </w:r>
                </w:p>
              </w:tc>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AC6CD">
                  <w:pPr>
                    <w:pStyle w:val="4"/>
                    <w:jc w:val="left"/>
                  </w:pPr>
                  <w:r>
                    <w:rPr>
                      <w:rFonts w:ascii="仿宋_GB2312" w:hAnsi="仿宋_GB2312" w:eastAsia="仿宋_GB2312" w:cs="仿宋_GB2312"/>
                      <w:sz w:val="21"/>
                    </w:rPr>
                    <w:t>115.00</w:t>
                  </w:r>
                </w:p>
              </w:tc>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68B5C">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C1DDD4">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43BBB">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A0E23">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0175BB">
                  <w:pPr>
                    <w:pStyle w:val="4"/>
                    <w:jc w:val="left"/>
                  </w:pPr>
                  <w:r>
                    <w:rPr>
                      <w:rFonts w:ascii="仿宋_GB2312" w:hAnsi="仿宋_GB2312" w:eastAsia="仿宋_GB2312" w:cs="仿宋_GB2312"/>
                      <w:sz w:val="21"/>
                    </w:rPr>
                    <w:t>否</w:t>
                  </w:r>
                </w:p>
              </w:tc>
              <w:tc>
                <w:tcPr>
                  <w:tcW w:w="269" w:type="dxa"/>
                  <w:vMerge w:val="continue"/>
                  <w:tcBorders>
                    <w:top w:val="nil"/>
                    <w:left w:val="single" w:color="000000" w:sz="4" w:space="0"/>
                    <w:bottom w:val="single" w:color="000000" w:sz="4" w:space="0"/>
                    <w:right w:val="single" w:color="000000" w:sz="4" w:space="0"/>
                  </w:tcBorders>
                </w:tcPr>
                <w:p w14:paraId="79863FB7"/>
              </w:tc>
              <w:tc>
                <w:tcPr>
                  <w:tcW w:w="11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EC2F3">
                  <w:pPr>
                    <w:pStyle w:val="4"/>
                    <w:jc w:val="left"/>
                  </w:pPr>
                  <w:r>
                    <w:rPr>
                      <w:rFonts w:ascii="仿宋_GB2312" w:hAnsi="仿宋_GB2312" w:eastAsia="仿宋_GB2312" w:cs="仿宋_GB2312"/>
                      <w:sz w:val="21"/>
                    </w:rPr>
                    <w:t>厚度尺寸为3cm，长宽尺寸主要为300mm×300mm，具体采购数量及长、宽、厚规格以采购人实际需求为准，按批次按实结算。</w:t>
                  </w:r>
                </w:p>
              </w:tc>
            </w:tr>
            <w:tr w14:paraId="126A9E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B4867">
                  <w:pPr>
                    <w:pStyle w:val="4"/>
                    <w:jc w:val="left"/>
                  </w:pPr>
                  <w:r>
                    <w:rPr>
                      <w:rFonts w:ascii="仿宋_GB2312" w:hAnsi="仿宋_GB2312" w:eastAsia="仿宋_GB2312" w:cs="仿宋_GB2312"/>
                      <w:sz w:val="21"/>
                    </w:rPr>
                    <w:t>花岗石盲点</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A783F">
                  <w:pPr>
                    <w:pStyle w:val="4"/>
                    <w:jc w:val="left"/>
                  </w:pPr>
                  <w:r>
                    <w:rPr>
                      <w:rFonts w:ascii="仿宋_GB2312" w:hAnsi="仿宋_GB2312" w:eastAsia="仿宋_GB2312" w:cs="仿宋_GB2312"/>
                      <w:sz w:val="21"/>
                    </w:rPr>
                    <w:t>3cm厚</w:t>
                  </w:r>
                </w:p>
              </w:tc>
              <w:tc>
                <w:tcPr>
                  <w:tcW w:w="3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0E77A8">
                  <w:pPr>
                    <w:pStyle w:val="4"/>
                    <w:jc w:val="both"/>
                  </w:pPr>
                  <w:r>
                    <w:rPr>
                      <w:rFonts w:ascii="仿宋_GB2312" w:hAnsi="仿宋_GB2312" w:eastAsia="仿宋_GB2312" w:cs="仿宋_GB2312"/>
                      <w:sz w:val="21"/>
                    </w:rPr>
                    <w:t>㎡</w:t>
                  </w:r>
                </w:p>
              </w:tc>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A0B19">
                  <w:pPr>
                    <w:pStyle w:val="4"/>
                    <w:jc w:val="left"/>
                  </w:pPr>
                  <w:r>
                    <w:rPr>
                      <w:rFonts w:ascii="仿宋_GB2312" w:hAnsi="仿宋_GB2312" w:eastAsia="仿宋_GB2312" w:cs="仿宋_GB2312"/>
                      <w:sz w:val="21"/>
                    </w:rPr>
                    <w:t>131.86</w:t>
                  </w:r>
                </w:p>
              </w:tc>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CAAED">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BE9E7">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BFA12">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42EDD">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378E14">
                  <w:pPr>
                    <w:pStyle w:val="4"/>
                    <w:jc w:val="left"/>
                  </w:pPr>
                  <w:r>
                    <w:rPr>
                      <w:rFonts w:ascii="仿宋_GB2312" w:hAnsi="仿宋_GB2312" w:eastAsia="仿宋_GB2312" w:cs="仿宋_GB2312"/>
                      <w:sz w:val="21"/>
                    </w:rPr>
                    <w:t>否</w:t>
                  </w:r>
                </w:p>
              </w:tc>
              <w:tc>
                <w:tcPr>
                  <w:tcW w:w="269" w:type="dxa"/>
                  <w:vMerge w:val="continue"/>
                  <w:tcBorders>
                    <w:top w:val="nil"/>
                    <w:left w:val="single" w:color="000000" w:sz="4" w:space="0"/>
                    <w:bottom w:val="single" w:color="000000" w:sz="4" w:space="0"/>
                    <w:right w:val="single" w:color="000000" w:sz="4" w:space="0"/>
                  </w:tcBorders>
                </w:tcPr>
                <w:p w14:paraId="086A7966"/>
              </w:tc>
              <w:tc>
                <w:tcPr>
                  <w:tcW w:w="1151" w:type="dxa"/>
                  <w:vMerge w:val="continue"/>
                  <w:tcBorders>
                    <w:top w:val="nil"/>
                    <w:left w:val="single" w:color="000000" w:sz="4" w:space="0"/>
                    <w:bottom w:val="single" w:color="000000" w:sz="4" w:space="0"/>
                    <w:right w:val="single" w:color="000000" w:sz="4" w:space="0"/>
                  </w:tcBorders>
                </w:tcPr>
                <w:p w14:paraId="077A567A"/>
              </w:tc>
            </w:tr>
            <w:tr w14:paraId="749B88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1241C">
                  <w:pPr>
                    <w:pStyle w:val="4"/>
                    <w:jc w:val="left"/>
                  </w:pPr>
                  <w:r>
                    <w:rPr>
                      <w:rFonts w:ascii="仿宋_GB2312" w:hAnsi="仿宋_GB2312" w:eastAsia="仿宋_GB2312" w:cs="仿宋_GB2312"/>
                      <w:sz w:val="21"/>
                    </w:rPr>
                    <w:t>花岗石路沿石</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84F30">
                  <w:pPr>
                    <w:pStyle w:val="4"/>
                    <w:jc w:val="left"/>
                  </w:pPr>
                  <w:r>
                    <w:rPr>
                      <w:rFonts w:ascii="仿宋_GB2312" w:hAnsi="仿宋_GB2312" w:eastAsia="仿宋_GB2312" w:cs="仿宋_GB2312"/>
                      <w:sz w:val="21"/>
                    </w:rPr>
                    <w:t>900mm长*150mm宽*150mm高</w:t>
                  </w:r>
                </w:p>
              </w:tc>
              <w:tc>
                <w:tcPr>
                  <w:tcW w:w="3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7DCA7">
                  <w:pPr>
                    <w:pStyle w:val="4"/>
                    <w:jc w:val="left"/>
                  </w:pPr>
                  <w:r>
                    <w:rPr>
                      <w:rFonts w:ascii="仿宋_GB2312" w:hAnsi="仿宋_GB2312" w:eastAsia="仿宋_GB2312" w:cs="仿宋_GB2312"/>
                      <w:sz w:val="21"/>
                    </w:rPr>
                    <w:t>根</w:t>
                  </w:r>
                </w:p>
              </w:tc>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D4ACD">
                  <w:pPr>
                    <w:pStyle w:val="4"/>
                    <w:jc w:val="left"/>
                  </w:pPr>
                  <w:r>
                    <w:rPr>
                      <w:rFonts w:ascii="仿宋_GB2312" w:hAnsi="仿宋_GB2312" w:eastAsia="仿宋_GB2312" w:cs="仿宋_GB2312"/>
                      <w:sz w:val="21"/>
                    </w:rPr>
                    <w:t>40.00</w:t>
                  </w:r>
                </w:p>
              </w:tc>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7824C">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BA506">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09B81B">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3DABB">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2F77E">
                  <w:pPr>
                    <w:pStyle w:val="4"/>
                    <w:jc w:val="left"/>
                  </w:pPr>
                  <w:r>
                    <w:rPr>
                      <w:rFonts w:ascii="仿宋_GB2312" w:hAnsi="仿宋_GB2312" w:eastAsia="仿宋_GB2312" w:cs="仿宋_GB2312"/>
                      <w:sz w:val="21"/>
                    </w:rPr>
                    <w:t>否</w:t>
                  </w:r>
                </w:p>
              </w:tc>
              <w:tc>
                <w:tcPr>
                  <w:tcW w:w="269" w:type="dxa"/>
                  <w:vMerge w:val="continue"/>
                  <w:tcBorders>
                    <w:top w:val="nil"/>
                    <w:left w:val="single" w:color="000000" w:sz="4" w:space="0"/>
                    <w:bottom w:val="single" w:color="000000" w:sz="4" w:space="0"/>
                    <w:right w:val="single" w:color="000000" w:sz="4" w:space="0"/>
                  </w:tcBorders>
                </w:tcPr>
                <w:p w14:paraId="16C5C912"/>
              </w:tc>
              <w:tc>
                <w:tcPr>
                  <w:tcW w:w="11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F0E93B">
                  <w:pPr>
                    <w:pStyle w:val="4"/>
                    <w:jc w:val="left"/>
                  </w:pPr>
                  <w:r>
                    <w:rPr>
                      <w:rFonts w:ascii="仿宋_GB2312" w:hAnsi="仿宋_GB2312" w:eastAsia="仿宋_GB2312" w:cs="仿宋_GB2312"/>
                      <w:sz w:val="21"/>
                    </w:rPr>
                    <w:t>具体采购数量及长、宽、高规格以采购人实际需求为准，按批次按实结算。</w:t>
                  </w:r>
                </w:p>
              </w:tc>
            </w:tr>
            <w:tr w14:paraId="6D61E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vMerge w:val="continue"/>
                  <w:tcBorders>
                    <w:top w:val="nil"/>
                    <w:left w:val="single" w:color="000000" w:sz="4" w:space="0"/>
                    <w:bottom w:val="single" w:color="000000" w:sz="4" w:space="0"/>
                    <w:right w:val="single" w:color="000000" w:sz="4" w:space="0"/>
                  </w:tcBorders>
                </w:tcPr>
                <w:p w14:paraId="507F0BA8"/>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CECA07">
                  <w:pPr>
                    <w:pStyle w:val="4"/>
                    <w:jc w:val="left"/>
                  </w:pPr>
                  <w:r>
                    <w:rPr>
                      <w:rFonts w:ascii="仿宋_GB2312" w:hAnsi="仿宋_GB2312" w:eastAsia="仿宋_GB2312" w:cs="仿宋_GB2312"/>
                      <w:sz w:val="21"/>
                    </w:rPr>
                    <w:t>900mm长*150mm宽*300mm高</w:t>
                  </w:r>
                </w:p>
              </w:tc>
              <w:tc>
                <w:tcPr>
                  <w:tcW w:w="3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03338">
                  <w:pPr>
                    <w:pStyle w:val="4"/>
                    <w:jc w:val="left"/>
                  </w:pPr>
                  <w:r>
                    <w:rPr>
                      <w:rFonts w:ascii="仿宋_GB2312" w:hAnsi="仿宋_GB2312" w:eastAsia="仿宋_GB2312" w:cs="仿宋_GB2312"/>
                      <w:sz w:val="21"/>
                    </w:rPr>
                    <w:t>根</w:t>
                  </w:r>
                </w:p>
              </w:tc>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49473">
                  <w:pPr>
                    <w:pStyle w:val="4"/>
                    <w:jc w:val="left"/>
                  </w:pPr>
                  <w:r>
                    <w:rPr>
                      <w:rFonts w:ascii="仿宋_GB2312" w:hAnsi="仿宋_GB2312" w:eastAsia="仿宋_GB2312" w:cs="仿宋_GB2312"/>
                      <w:sz w:val="21"/>
                    </w:rPr>
                    <w:t>85.00</w:t>
                  </w:r>
                </w:p>
              </w:tc>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BAA7C">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37469">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D7A38D">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8CC39D">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A69A2">
                  <w:pPr>
                    <w:pStyle w:val="4"/>
                    <w:jc w:val="left"/>
                  </w:pPr>
                  <w:r>
                    <w:rPr>
                      <w:rFonts w:ascii="仿宋_GB2312" w:hAnsi="仿宋_GB2312" w:eastAsia="仿宋_GB2312" w:cs="仿宋_GB2312"/>
                      <w:sz w:val="21"/>
                    </w:rPr>
                    <w:t>否</w:t>
                  </w:r>
                </w:p>
              </w:tc>
              <w:tc>
                <w:tcPr>
                  <w:tcW w:w="269" w:type="dxa"/>
                  <w:vMerge w:val="continue"/>
                  <w:tcBorders>
                    <w:top w:val="nil"/>
                    <w:left w:val="single" w:color="000000" w:sz="4" w:space="0"/>
                    <w:bottom w:val="single" w:color="000000" w:sz="4" w:space="0"/>
                    <w:right w:val="single" w:color="000000" w:sz="4" w:space="0"/>
                  </w:tcBorders>
                </w:tcPr>
                <w:p w14:paraId="5417EA96"/>
              </w:tc>
              <w:tc>
                <w:tcPr>
                  <w:tcW w:w="1151" w:type="dxa"/>
                  <w:vMerge w:val="continue"/>
                  <w:tcBorders>
                    <w:top w:val="nil"/>
                    <w:left w:val="single" w:color="000000" w:sz="4" w:space="0"/>
                    <w:bottom w:val="single" w:color="000000" w:sz="4" w:space="0"/>
                    <w:right w:val="single" w:color="000000" w:sz="4" w:space="0"/>
                  </w:tcBorders>
                </w:tcPr>
                <w:p w14:paraId="1FF6A2C6"/>
              </w:tc>
            </w:tr>
            <w:tr w14:paraId="3F0A69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0248C8">
                  <w:pPr>
                    <w:pStyle w:val="4"/>
                    <w:jc w:val="left"/>
                  </w:pPr>
                  <w:r>
                    <w:rPr>
                      <w:rFonts w:ascii="仿宋_GB2312" w:hAnsi="仿宋_GB2312" w:eastAsia="仿宋_GB2312" w:cs="仿宋_GB2312"/>
                      <w:sz w:val="21"/>
                    </w:rPr>
                    <w:t>花岗石球形挡车石</w:t>
                  </w:r>
                </w:p>
              </w:tc>
              <w:tc>
                <w:tcPr>
                  <w:tcW w:w="6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0A308">
                  <w:pPr>
                    <w:pStyle w:val="4"/>
                    <w:jc w:val="left"/>
                  </w:pPr>
                  <w:r>
                    <w:rPr>
                      <w:rFonts w:ascii="仿宋_GB2312" w:hAnsi="仿宋_GB2312" w:eastAsia="仿宋_GB2312" w:cs="仿宋_GB2312"/>
                      <w:sz w:val="21"/>
                    </w:rPr>
                    <w:t>球体直径600mm，高700mm-750mm</w:t>
                  </w:r>
                </w:p>
              </w:tc>
              <w:tc>
                <w:tcPr>
                  <w:tcW w:w="3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B1719">
                  <w:pPr>
                    <w:pStyle w:val="4"/>
                    <w:jc w:val="left"/>
                  </w:pPr>
                  <w:r>
                    <w:rPr>
                      <w:rFonts w:ascii="仿宋_GB2312" w:hAnsi="仿宋_GB2312" w:eastAsia="仿宋_GB2312" w:cs="仿宋_GB2312"/>
                      <w:sz w:val="21"/>
                    </w:rPr>
                    <w:t>个</w:t>
                  </w:r>
                </w:p>
              </w:tc>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35AD8">
                  <w:pPr>
                    <w:pStyle w:val="4"/>
                    <w:jc w:val="left"/>
                  </w:pPr>
                  <w:r>
                    <w:rPr>
                      <w:rFonts w:ascii="仿宋_GB2312" w:hAnsi="仿宋_GB2312" w:eastAsia="仿宋_GB2312" w:cs="仿宋_GB2312"/>
                      <w:sz w:val="21"/>
                    </w:rPr>
                    <w:t>510.00</w:t>
                  </w:r>
                </w:p>
              </w:tc>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036D6">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F311B">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5960C">
                  <w:pPr>
                    <w:pStyle w:val="4"/>
                    <w:jc w:val="left"/>
                  </w:pPr>
                  <w:r>
                    <w:rPr>
                      <w:rFonts w:ascii="仿宋_GB2312" w:hAnsi="仿宋_GB2312" w:eastAsia="仿宋_GB2312" w:cs="仿宋_GB2312"/>
                      <w:sz w:val="21"/>
                    </w:rPr>
                    <w:t>否</w:t>
                  </w:r>
                </w:p>
              </w:tc>
              <w:tc>
                <w:tcPr>
                  <w:tcW w:w="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A3314">
                  <w:pPr>
                    <w:pStyle w:val="4"/>
                    <w:jc w:val="left"/>
                  </w:pPr>
                  <w:r>
                    <w:rPr>
                      <w:rFonts w:ascii="仿宋_GB2312" w:hAnsi="仿宋_GB2312" w:eastAsia="仿宋_GB2312" w:cs="仿宋_GB2312"/>
                      <w:sz w:val="21"/>
                    </w:rPr>
                    <w:t>否</w:t>
                  </w:r>
                </w:p>
              </w:tc>
              <w:tc>
                <w:tcPr>
                  <w:tcW w:w="4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9CDB5">
                  <w:pPr>
                    <w:pStyle w:val="4"/>
                    <w:jc w:val="left"/>
                  </w:pPr>
                  <w:r>
                    <w:rPr>
                      <w:rFonts w:ascii="仿宋_GB2312" w:hAnsi="仿宋_GB2312" w:eastAsia="仿宋_GB2312" w:cs="仿宋_GB2312"/>
                      <w:sz w:val="21"/>
                    </w:rPr>
                    <w:t>否</w:t>
                  </w:r>
                </w:p>
              </w:tc>
              <w:tc>
                <w:tcPr>
                  <w:tcW w:w="269" w:type="dxa"/>
                  <w:vMerge w:val="continue"/>
                  <w:tcBorders>
                    <w:top w:val="nil"/>
                    <w:left w:val="single" w:color="000000" w:sz="4" w:space="0"/>
                    <w:bottom w:val="single" w:color="000000" w:sz="4" w:space="0"/>
                    <w:right w:val="single" w:color="000000" w:sz="4" w:space="0"/>
                  </w:tcBorders>
                </w:tcPr>
                <w:p w14:paraId="77753F85"/>
              </w:tc>
              <w:tc>
                <w:tcPr>
                  <w:tcW w:w="11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0F2DE">
                  <w:pPr>
                    <w:pStyle w:val="4"/>
                    <w:jc w:val="left"/>
                  </w:pPr>
                  <w:r>
                    <w:rPr>
                      <w:rFonts w:ascii="仿宋_GB2312" w:hAnsi="仿宋_GB2312" w:eastAsia="仿宋_GB2312" w:cs="仿宋_GB2312"/>
                      <w:sz w:val="21"/>
                    </w:rPr>
                    <w:t>含底座，底座高度按采购人实际需求提供。按批次按实结算。</w:t>
                  </w:r>
                </w:p>
              </w:tc>
            </w:tr>
            <w:tr w14:paraId="026DC4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39"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2D580">
                  <w:pPr>
                    <w:pStyle w:val="4"/>
                    <w:jc w:val="left"/>
                  </w:pPr>
                  <w:r>
                    <w:rPr>
                      <w:rFonts w:ascii="仿宋_GB2312" w:hAnsi="仿宋_GB2312" w:eastAsia="仿宋_GB2312" w:cs="仿宋_GB2312"/>
                      <w:sz w:val="21"/>
                    </w:rPr>
                    <w:t>注：尺寸偏差符合《天然花岗石建筑板材GB/T18601—2024》相关要求。</w:t>
                  </w:r>
                </w:p>
              </w:tc>
            </w:tr>
          </w:tbl>
          <w:p w14:paraId="7CA3C6A3"/>
        </w:tc>
      </w:tr>
      <w:tr w14:paraId="1A6C7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7ADFD8">
            <w:pPr>
              <w:pStyle w:val="4"/>
              <w:jc w:val="center"/>
            </w:pPr>
            <w:r>
              <w:rPr>
                <w:rFonts w:ascii="仿宋_GB2312" w:hAnsi="仿宋_GB2312" w:eastAsia="仿宋_GB2312" w:cs="仿宋_GB2312"/>
              </w:rPr>
              <w:t>2</w:t>
            </w:r>
          </w:p>
        </w:tc>
        <w:tc>
          <w:tcPr>
            <w:tcW w:w="581" w:type="dxa"/>
          </w:tcPr>
          <w:p w14:paraId="15D2546E">
            <w:pPr>
              <w:pStyle w:val="4"/>
              <w:jc w:val="center"/>
            </w:pPr>
            <w:r>
              <w:rPr>
                <w:rFonts w:ascii="仿宋_GB2312" w:hAnsi="仿宋_GB2312" w:eastAsia="仿宋_GB2312" w:cs="仿宋_GB2312"/>
              </w:rPr>
              <w:t>★</w:t>
            </w:r>
          </w:p>
        </w:tc>
        <w:tc>
          <w:tcPr>
            <w:tcW w:w="1495" w:type="dxa"/>
          </w:tcPr>
          <w:p w14:paraId="1CC2BBA3">
            <w:pPr>
              <w:pStyle w:val="4"/>
              <w:jc w:val="left"/>
            </w:pPr>
            <w:r>
              <w:rPr>
                <w:rFonts w:ascii="仿宋_GB2312" w:hAnsi="仿宋_GB2312" w:eastAsia="仿宋_GB2312" w:cs="仿宋_GB2312"/>
              </w:rPr>
              <w:t>报价要求</w:t>
            </w:r>
          </w:p>
        </w:tc>
        <w:tc>
          <w:tcPr>
            <w:tcW w:w="5814" w:type="dxa"/>
          </w:tcPr>
          <w:p w14:paraId="42D86024">
            <w:pPr>
              <w:pStyle w:val="4"/>
              <w:jc w:val="both"/>
            </w:pPr>
            <w:r>
              <w:rPr>
                <w:rFonts w:ascii="仿宋_GB2312" w:hAnsi="仿宋_GB2312" w:eastAsia="仿宋_GB2312" w:cs="仿宋_GB2312"/>
                <w:sz w:val="21"/>
              </w:rPr>
              <w:t>1.供应商对全部标的的最高单价限价作统一单价下浮方式进行报价，即供应商报出的所有标的的单价下浮率相同。</w:t>
            </w:r>
          </w:p>
          <w:p w14:paraId="2624BDC6">
            <w:pPr>
              <w:pStyle w:val="4"/>
              <w:jc w:val="both"/>
            </w:pPr>
            <w:r>
              <w:rPr>
                <w:rFonts w:ascii="仿宋_GB2312" w:hAnsi="仿宋_GB2312" w:eastAsia="仿宋_GB2312" w:cs="仿宋_GB2312"/>
                <w:sz w:val="21"/>
              </w:rPr>
              <w:t>2.价款形式：下浮率。</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531"/>
              <w:gridCol w:w="1323"/>
              <w:gridCol w:w="509"/>
              <w:gridCol w:w="840"/>
              <w:gridCol w:w="553"/>
              <w:gridCol w:w="1724"/>
            </w:tblGrid>
            <w:tr w14:paraId="5D66B2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40EBA8">
                  <w:pPr>
                    <w:pStyle w:val="4"/>
                    <w:jc w:val="center"/>
                  </w:pPr>
                  <w:r>
                    <w:rPr>
                      <w:rFonts w:ascii="仿宋_GB2312" w:hAnsi="仿宋_GB2312" w:eastAsia="仿宋_GB2312" w:cs="仿宋_GB2312"/>
                      <w:sz w:val="21"/>
                    </w:rPr>
                    <w:t>序号</w:t>
                  </w:r>
                </w:p>
              </w:tc>
              <w:tc>
                <w:tcPr>
                  <w:tcW w:w="5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136EBE">
                  <w:pPr>
                    <w:pStyle w:val="4"/>
                    <w:jc w:val="center"/>
                  </w:pPr>
                  <w:r>
                    <w:rPr>
                      <w:rFonts w:ascii="仿宋_GB2312" w:hAnsi="仿宋_GB2312" w:eastAsia="仿宋_GB2312" w:cs="仿宋_GB2312"/>
                      <w:sz w:val="21"/>
                    </w:rPr>
                    <w:t>计量单位</w:t>
                  </w:r>
                </w:p>
              </w:tc>
              <w:tc>
                <w:tcPr>
                  <w:tcW w:w="13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24FF06">
                  <w:pPr>
                    <w:pStyle w:val="4"/>
                    <w:jc w:val="center"/>
                  </w:pPr>
                  <w:r>
                    <w:rPr>
                      <w:rFonts w:ascii="仿宋_GB2312" w:hAnsi="仿宋_GB2312" w:eastAsia="仿宋_GB2312" w:cs="仿宋_GB2312"/>
                      <w:sz w:val="21"/>
                    </w:rPr>
                    <w:t>标的</w:t>
                  </w:r>
                </w:p>
              </w:tc>
              <w:tc>
                <w:tcPr>
                  <w:tcW w:w="5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34E6C9">
                  <w:pPr>
                    <w:pStyle w:val="4"/>
                    <w:jc w:val="center"/>
                  </w:pPr>
                  <w:r>
                    <w:rPr>
                      <w:rFonts w:ascii="仿宋_GB2312" w:hAnsi="仿宋_GB2312" w:eastAsia="仿宋_GB2312" w:cs="仿宋_GB2312"/>
                      <w:sz w:val="21"/>
                    </w:rPr>
                    <w:t>报价单位</w:t>
                  </w:r>
                </w:p>
              </w:tc>
              <w:tc>
                <w:tcPr>
                  <w:tcW w:w="5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A8F180">
                  <w:pPr>
                    <w:pStyle w:val="4"/>
                    <w:jc w:val="center"/>
                  </w:pPr>
                  <w:r>
                    <w:rPr>
                      <w:rFonts w:ascii="仿宋_GB2312" w:hAnsi="仿宋_GB2312" w:eastAsia="仿宋_GB2312" w:cs="仿宋_GB2312"/>
                      <w:sz w:val="21"/>
                    </w:rPr>
                    <w:t>最高限价</w:t>
                  </w:r>
                </w:p>
              </w:tc>
              <w:tc>
                <w:tcPr>
                  <w:tcW w:w="5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C1E9FC">
                  <w:pPr>
                    <w:pStyle w:val="4"/>
                    <w:jc w:val="center"/>
                  </w:pPr>
                  <w:r>
                    <w:rPr>
                      <w:rFonts w:ascii="仿宋_GB2312" w:hAnsi="仿宋_GB2312" w:eastAsia="仿宋_GB2312" w:cs="仿宋_GB2312"/>
                      <w:sz w:val="21"/>
                    </w:rPr>
                    <w:t>价款形式</w:t>
                  </w:r>
                </w:p>
              </w:tc>
              <w:tc>
                <w:tcPr>
                  <w:tcW w:w="17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CB4B52">
                  <w:pPr>
                    <w:pStyle w:val="4"/>
                    <w:jc w:val="center"/>
                  </w:pPr>
                  <w:r>
                    <w:rPr>
                      <w:rFonts w:ascii="仿宋_GB2312" w:hAnsi="仿宋_GB2312" w:eastAsia="仿宋_GB2312" w:cs="仿宋_GB2312"/>
                      <w:sz w:val="21"/>
                    </w:rPr>
                    <w:t>报价说明</w:t>
                  </w:r>
                </w:p>
              </w:tc>
            </w:tr>
            <w:tr w14:paraId="1C9805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5CB2C">
                  <w:pPr>
                    <w:pStyle w:val="4"/>
                    <w:jc w:val="both"/>
                  </w:pPr>
                  <w:r>
                    <w:rPr>
                      <w:rFonts w:ascii="仿宋_GB2312" w:hAnsi="仿宋_GB2312" w:eastAsia="仿宋_GB2312" w:cs="仿宋_GB2312"/>
                      <w:sz w:val="21"/>
                    </w:rPr>
                    <w:t>1</w:t>
                  </w:r>
                </w:p>
              </w:tc>
              <w:tc>
                <w:tcPr>
                  <w:tcW w:w="5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DD2E0">
                  <w:pPr>
                    <w:pStyle w:val="4"/>
                    <w:jc w:val="both"/>
                  </w:pPr>
                  <w:r>
                    <w:rPr>
                      <w:rFonts w:ascii="仿宋_GB2312" w:hAnsi="仿宋_GB2312" w:eastAsia="仿宋_GB2312" w:cs="仿宋_GB2312"/>
                      <w:sz w:val="21"/>
                    </w:rPr>
                    <w:t>批</w:t>
                  </w:r>
                </w:p>
              </w:tc>
              <w:tc>
                <w:tcPr>
                  <w:tcW w:w="13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F725C">
                  <w:pPr>
                    <w:pStyle w:val="4"/>
                    <w:jc w:val="both"/>
                  </w:pPr>
                  <w:r>
                    <w:rPr>
                      <w:rFonts w:ascii="仿宋_GB2312" w:hAnsi="仿宋_GB2312" w:eastAsia="仿宋_GB2312" w:cs="仿宋_GB2312"/>
                      <w:sz w:val="21"/>
                    </w:rPr>
                    <w:t>1.花岗石板材、2.花岗石盲条、3.花岗石盲点、4.花岗石路沿石、5.花岗石球形挡车石</w:t>
                  </w:r>
                </w:p>
              </w:tc>
              <w:tc>
                <w:tcPr>
                  <w:tcW w:w="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B70BBC">
                  <w:pPr>
                    <w:pStyle w:val="4"/>
                    <w:jc w:val="both"/>
                  </w:pPr>
                  <w:r>
                    <w:rPr>
                      <w:rFonts w:ascii="仿宋_GB2312" w:hAnsi="仿宋_GB2312" w:eastAsia="仿宋_GB2312" w:cs="仿宋_GB2312"/>
                      <w:sz w:val="21"/>
                    </w:rPr>
                    <w:t>%</w:t>
                  </w:r>
                </w:p>
              </w:tc>
              <w:tc>
                <w:tcPr>
                  <w:tcW w:w="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22A1B">
                  <w:pPr>
                    <w:pStyle w:val="4"/>
                    <w:jc w:val="both"/>
                  </w:pPr>
                  <w:r>
                    <w:rPr>
                      <w:rFonts w:ascii="仿宋_GB2312" w:hAnsi="仿宋_GB2312" w:eastAsia="仿宋_GB2312" w:cs="仿宋_GB2312"/>
                      <w:sz w:val="21"/>
                    </w:rPr>
                    <w:t>100.00</w:t>
                  </w:r>
                </w:p>
              </w:tc>
              <w:tc>
                <w:tcPr>
                  <w:tcW w:w="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F1036">
                  <w:pPr>
                    <w:pStyle w:val="4"/>
                    <w:jc w:val="both"/>
                  </w:pPr>
                  <w:r>
                    <w:rPr>
                      <w:rFonts w:ascii="仿宋_GB2312" w:hAnsi="仿宋_GB2312" w:eastAsia="仿宋_GB2312" w:cs="仿宋_GB2312"/>
                      <w:sz w:val="21"/>
                    </w:rPr>
                    <w:t>下浮率</w:t>
                  </w:r>
                </w:p>
              </w:tc>
              <w:tc>
                <w:tcPr>
                  <w:tcW w:w="1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4E9AF">
                  <w:pPr>
                    <w:pStyle w:val="4"/>
                    <w:jc w:val="both"/>
                  </w:pPr>
                  <w:r>
                    <w:rPr>
                      <w:rFonts w:ascii="仿宋_GB2312" w:hAnsi="仿宋_GB2312" w:eastAsia="仿宋_GB2312" w:cs="仿宋_GB2312"/>
                      <w:sz w:val="21"/>
                    </w:rPr>
                    <w:t>所有标的的单价下浮率要求一致，价款形式应填写单价下浮率（例如：供应商单价下浮率为10%，响应报价应填写为10%。结算时按验收合格数量乘以标的成交单价（标的成交单价=标的最高单价限价×（1-下浮率））。</w:t>
                  </w:r>
                </w:p>
              </w:tc>
            </w:tr>
          </w:tbl>
          <w:p w14:paraId="3B2985F0">
            <w:pPr>
              <w:pStyle w:val="4"/>
              <w:jc w:val="left"/>
            </w:pPr>
            <w:r>
              <w:rPr>
                <w:rFonts w:ascii="仿宋_GB2312" w:hAnsi="仿宋_GB2312" w:eastAsia="仿宋_GB2312" w:cs="仿宋_GB2312"/>
                <w:sz w:val="21"/>
              </w:rPr>
              <w:t>3.供应商的报价应包含但不限于材料费、加工制造费、运输费、装卸费、包装费、人工费、临时存放保管费和分批供货费用、代理费、税金等所有有关费用。供应商应综合考虑各类风险因素，结合自身实际进行报价。</w:t>
            </w:r>
          </w:p>
        </w:tc>
      </w:tr>
      <w:tr w14:paraId="65061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721ACF">
            <w:pPr>
              <w:pStyle w:val="4"/>
              <w:jc w:val="center"/>
            </w:pPr>
            <w:r>
              <w:rPr>
                <w:rFonts w:ascii="仿宋_GB2312" w:hAnsi="仿宋_GB2312" w:eastAsia="仿宋_GB2312" w:cs="仿宋_GB2312"/>
              </w:rPr>
              <w:t>3</w:t>
            </w:r>
          </w:p>
        </w:tc>
        <w:tc>
          <w:tcPr>
            <w:tcW w:w="581" w:type="dxa"/>
          </w:tcPr>
          <w:p w14:paraId="48426416">
            <w:pPr>
              <w:pStyle w:val="4"/>
              <w:jc w:val="center"/>
            </w:pPr>
            <w:r>
              <w:rPr>
                <w:rFonts w:ascii="仿宋_GB2312" w:hAnsi="仿宋_GB2312" w:eastAsia="仿宋_GB2312" w:cs="仿宋_GB2312"/>
              </w:rPr>
              <w:t>★</w:t>
            </w:r>
          </w:p>
        </w:tc>
        <w:tc>
          <w:tcPr>
            <w:tcW w:w="1495" w:type="dxa"/>
          </w:tcPr>
          <w:p w14:paraId="520F26EC">
            <w:pPr>
              <w:pStyle w:val="4"/>
              <w:jc w:val="left"/>
            </w:pPr>
            <w:r>
              <w:rPr>
                <w:rFonts w:ascii="仿宋_GB2312" w:hAnsi="仿宋_GB2312" w:eastAsia="仿宋_GB2312" w:cs="仿宋_GB2312"/>
              </w:rPr>
              <w:t>相关技术要求</w:t>
            </w:r>
          </w:p>
        </w:tc>
        <w:tc>
          <w:tcPr>
            <w:tcW w:w="5814" w:type="dxa"/>
          </w:tcPr>
          <w:p w14:paraId="3B037414">
            <w:pPr>
              <w:pStyle w:val="4"/>
              <w:ind w:firstLine="400"/>
              <w:jc w:val="left"/>
            </w:pPr>
            <w:r>
              <w:rPr>
                <w:rFonts w:ascii="仿宋_GB2312" w:hAnsi="仿宋_GB2312" w:eastAsia="仿宋_GB2312" w:cs="仿宋_GB2312"/>
                <w:sz w:val="21"/>
              </w:rPr>
              <w:t>1.本次采购的花岗石涉及的加工质量、外观质量、物理性能等内容必须符合《天然花岗石建筑板材GB/T18601—2024》相关要求。</w:t>
            </w:r>
          </w:p>
          <w:p w14:paraId="0787FB96">
            <w:pPr>
              <w:pStyle w:val="4"/>
              <w:ind w:firstLine="400"/>
              <w:jc w:val="left"/>
            </w:pPr>
            <w:r>
              <w:rPr>
                <w:rFonts w:ascii="仿宋_GB2312" w:hAnsi="仿宋_GB2312" w:eastAsia="仿宋_GB2312" w:cs="仿宋_GB2312"/>
                <w:sz w:val="21"/>
              </w:rPr>
              <w:t>2.本次采购的花岗石放射性物质含量必须符合国家标准《建筑材料放射性核素限量》（GB6566-2010）相关要求。</w:t>
            </w:r>
          </w:p>
          <w:p w14:paraId="1D41FB97">
            <w:pPr>
              <w:pStyle w:val="4"/>
              <w:ind w:firstLine="400"/>
              <w:jc w:val="left"/>
            </w:pPr>
            <w:r>
              <w:rPr>
                <w:rFonts w:ascii="仿宋_GB2312" w:hAnsi="仿宋_GB2312" w:eastAsia="仿宋_GB2312" w:cs="仿宋_GB2312"/>
                <w:sz w:val="21"/>
              </w:rPr>
              <w:t>3.产品检验要求：</w:t>
            </w:r>
          </w:p>
          <w:p w14:paraId="1AD8416E">
            <w:pPr>
              <w:pStyle w:val="4"/>
              <w:ind w:firstLine="400"/>
              <w:jc w:val="left"/>
            </w:pPr>
            <w:r>
              <w:rPr>
                <w:rFonts w:ascii="仿宋_GB2312" w:hAnsi="仿宋_GB2312" w:eastAsia="仿宋_GB2312" w:cs="仿宋_GB2312"/>
                <w:sz w:val="20"/>
              </w:rPr>
              <w:t>①</w:t>
            </w:r>
            <w:r>
              <w:rPr>
                <w:rFonts w:ascii="仿宋_GB2312" w:hAnsi="仿宋_GB2312" w:eastAsia="仿宋_GB2312" w:cs="仿宋_GB2312"/>
                <w:sz w:val="21"/>
              </w:rPr>
              <w:t>供应商应随货提供本批次货物合格证书和有效期内的具有检测资质的第三方检测机构出具的检测或检验报告等资料，内容覆盖产品名称、型号规格、颜色、日期、物理性能等内容。</w:t>
            </w:r>
          </w:p>
          <w:p w14:paraId="266AF121">
            <w:pPr>
              <w:pStyle w:val="4"/>
              <w:ind w:firstLine="400"/>
              <w:jc w:val="left"/>
            </w:pPr>
            <w:r>
              <w:rPr>
                <w:rFonts w:ascii="仿宋_GB2312" w:hAnsi="仿宋_GB2312" w:eastAsia="仿宋_GB2312" w:cs="仿宋_GB2312"/>
                <w:sz w:val="20"/>
              </w:rPr>
              <w:t>②</w:t>
            </w:r>
            <w:r>
              <w:rPr>
                <w:rFonts w:ascii="仿宋_GB2312" w:hAnsi="仿宋_GB2312" w:eastAsia="仿宋_GB2312" w:cs="仿宋_GB2312"/>
                <w:sz w:val="21"/>
              </w:rPr>
              <w:t>到货检验：花岗石到场时如无法达到质量要求的，比如加工尺寸、外观质量（裂纹、缺棱、缺角、色斑、坑窝等）不满足相关规范允许偏差要求，采购人有权拒收产品，由此造成的一切损失由供应商承担。</w:t>
            </w:r>
          </w:p>
          <w:p w14:paraId="3300B03A">
            <w:pPr>
              <w:pStyle w:val="4"/>
              <w:ind w:firstLine="400"/>
              <w:jc w:val="left"/>
            </w:pPr>
            <w:r>
              <w:rPr>
                <w:rFonts w:ascii="仿宋_GB2312" w:hAnsi="仿宋_GB2312" w:eastAsia="仿宋_GB2312" w:cs="仿宋_GB2312"/>
                <w:sz w:val="20"/>
              </w:rPr>
              <w:t>③</w:t>
            </w:r>
            <w:r>
              <w:rPr>
                <w:rFonts w:ascii="仿宋_GB2312" w:hAnsi="仿宋_GB2312" w:eastAsia="仿宋_GB2312" w:cs="仿宋_GB2312"/>
                <w:sz w:val="21"/>
              </w:rPr>
              <w:t>材料抽检：在供应商供货过程中，采购人有权对每批次花岗石进行抽检，如无法达到质量要求，采购人有权拒收供应商的产品，由此造成的损失由供应商承担，对已经使用的不合格产品所造成的一切损失由供应商承担。</w:t>
            </w:r>
          </w:p>
          <w:p w14:paraId="6498927E">
            <w:pPr>
              <w:pStyle w:val="4"/>
              <w:ind w:firstLine="400"/>
              <w:jc w:val="left"/>
            </w:pPr>
            <w:r>
              <w:rPr>
                <w:rFonts w:ascii="仿宋_GB2312" w:hAnsi="仿宋_GB2312" w:eastAsia="仿宋_GB2312" w:cs="仿宋_GB2312"/>
                <w:sz w:val="21"/>
              </w:rPr>
              <w:t>4.供货要求：</w:t>
            </w:r>
          </w:p>
          <w:p w14:paraId="229DE2A9">
            <w:pPr>
              <w:pStyle w:val="4"/>
              <w:ind w:firstLine="400"/>
              <w:jc w:val="left"/>
            </w:pPr>
            <w:r>
              <w:rPr>
                <w:rFonts w:ascii="仿宋_GB2312" w:hAnsi="仿宋_GB2312" w:eastAsia="仿宋_GB2312" w:cs="仿宋_GB2312"/>
                <w:sz w:val="21"/>
              </w:rPr>
              <w:t>采购人根据维修实际需求提前3日向供应商下达供货计划，对采购人提前发出供货要求,供应商必须将所供货物保质保量、按时运至采购人指定交货地点，经采购人指定的三人以上现场验货人员确认后签署凭证，该凭证作为结算依据。</w:t>
            </w:r>
          </w:p>
          <w:p w14:paraId="348BF6C7">
            <w:pPr>
              <w:pStyle w:val="4"/>
              <w:jc w:val="left"/>
            </w:pPr>
            <w:r>
              <w:rPr>
                <w:rFonts w:ascii="仿宋_GB2312" w:hAnsi="仿宋_GB2312" w:eastAsia="仿宋_GB2312" w:cs="仿宋_GB2312"/>
                <w:sz w:val="21"/>
              </w:rPr>
              <w:t xml:space="preserve">  注：上述内容未列明的或与国家、行业最新标准规范不符的按照国家、行业现行标准规范执行。</w:t>
            </w:r>
          </w:p>
        </w:tc>
      </w:tr>
      <w:tr w14:paraId="1C16A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F11C1E">
            <w:pPr>
              <w:pStyle w:val="4"/>
              <w:jc w:val="center"/>
            </w:pPr>
            <w:r>
              <w:rPr>
                <w:rFonts w:ascii="仿宋_GB2312" w:hAnsi="仿宋_GB2312" w:eastAsia="仿宋_GB2312" w:cs="仿宋_GB2312"/>
              </w:rPr>
              <w:t>4</w:t>
            </w:r>
          </w:p>
        </w:tc>
        <w:tc>
          <w:tcPr>
            <w:tcW w:w="581" w:type="dxa"/>
          </w:tcPr>
          <w:p w14:paraId="22951E56">
            <w:pPr>
              <w:pStyle w:val="4"/>
              <w:jc w:val="center"/>
            </w:pPr>
            <w:r>
              <w:rPr>
                <w:rFonts w:ascii="仿宋_GB2312" w:hAnsi="仿宋_GB2312" w:eastAsia="仿宋_GB2312" w:cs="仿宋_GB2312"/>
              </w:rPr>
              <w:t>★</w:t>
            </w:r>
          </w:p>
        </w:tc>
        <w:tc>
          <w:tcPr>
            <w:tcW w:w="1495" w:type="dxa"/>
          </w:tcPr>
          <w:p w14:paraId="480FD919">
            <w:pPr>
              <w:pStyle w:val="4"/>
              <w:jc w:val="left"/>
            </w:pPr>
            <w:r>
              <w:rPr>
                <w:rFonts w:ascii="仿宋_GB2312" w:hAnsi="仿宋_GB2312" w:eastAsia="仿宋_GB2312" w:cs="仿宋_GB2312"/>
              </w:rPr>
              <w:t>其他要求</w:t>
            </w:r>
          </w:p>
        </w:tc>
        <w:tc>
          <w:tcPr>
            <w:tcW w:w="5814" w:type="dxa"/>
          </w:tcPr>
          <w:p w14:paraId="3FBE10A7">
            <w:pPr>
              <w:pStyle w:val="4"/>
              <w:ind w:firstLine="400"/>
              <w:jc w:val="left"/>
            </w:pPr>
            <w:r>
              <w:rPr>
                <w:rFonts w:ascii="仿宋_GB2312" w:hAnsi="仿宋_GB2312" w:eastAsia="仿宋_GB2312" w:cs="仿宋_GB2312"/>
                <w:sz w:val="21"/>
              </w:rPr>
              <w:t>1.交货时间及延期交货的处罚</w:t>
            </w:r>
          </w:p>
          <w:p w14:paraId="43B6038B">
            <w:pPr>
              <w:pStyle w:val="4"/>
              <w:ind w:firstLine="400"/>
              <w:jc w:val="left"/>
            </w:pPr>
            <w:r>
              <w:rPr>
                <w:rFonts w:ascii="仿宋_GB2312" w:hAnsi="仿宋_GB2312" w:eastAsia="仿宋_GB2312" w:cs="仿宋_GB2312"/>
                <w:sz w:val="21"/>
              </w:rPr>
              <w:t>采购人根据维护时间、地点、数量提前3日通知供应商，供应商应按采购人要求准确无误的送达指定地点。若延期交货,延期造成的损失由供应商负责,且延期一次罚款2000元，超过3次延期供货采购人有权终止合同。</w:t>
            </w:r>
          </w:p>
          <w:p w14:paraId="4744FE2C">
            <w:pPr>
              <w:pStyle w:val="4"/>
              <w:ind w:firstLine="400"/>
              <w:jc w:val="left"/>
            </w:pPr>
            <w:r>
              <w:rPr>
                <w:rFonts w:ascii="仿宋_GB2312" w:hAnsi="仿宋_GB2312" w:eastAsia="仿宋_GB2312" w:cs="仿宋_GB2312"/>
                <w:sz w:val="21"/>
              </w:rPr>
              <w:t>2.供货期限</w:t>
            </w:r>
          </w:p>
          <w:p w14:paraId="61A2EEEA">
            <w:pPr>
              <w:pStyle w:val="4"/>
              <w:ind w:firstLine="400"/>
              <w:jc w:val="left"/>
            </w:pPr>
            <w:r>
              <w:rPr>
                <w:rFonts w:ascii="仿宋_GB2312" w:hAnsi="仿宋_GB2312" w:eastAsia="仿宋_GB2312" w:cs="仿宋_GB2312"/>
                <w:sz w:val="21"/>
              </w:rPr>
              <w:t>本次采购供货期限从签订合同之日起至2026年12月31日止，供应商按批次供货,具体以采购人需求为准。供货期届满或供应商完成90万元的货物供应后，本合同自动终止。</w:t>
            </w:r>
          </w:p>
          <w:p w14:paraId="5064BAC8">
            <w:pPr>
              <w:pStyle w:val="4"/>
              <w:ind w:firstLine="400"/>
              <w:jc w:val="left"/>
            </w:pPr>
            <w:r>
              <w:rPr>
                <w:rFonts w:ascii="仿宋_GB2312" w:hAnsi="仿宋_GB2312" w:eastAsia="仿宋_GB2312" w:cs="仿宋_GB2312"/>
                <w:sz w:val="21"/>
              </w:rPr>
              <w:t>3.付款方式：</w:t>
            </w:r>
          </w:p>
          <w:p w14:paraId="6FFEDEF1">
            <w:pPr>
              <w:pStyle w:val="4"/>
              <w:ind w:firstLine="400"/>
              <w:jc w:val="left"/>
            </w:pPr>
            <w:r>
              <w:rPr>
                <w:rFonts w:ascii="仿宋_GB2312" w:hAnsi="仿宋_GB2312" w:eastAsia="仿宋_GB2312" w:cs="仿宋_GB2312"/>
                <w:sz w:val="20"/>
              </w:rPr>
              <w:t>①</w:t>
            </w:r>
            <w:r>
              <w:rPr>
                <w:rFonts w:ascii="仿宋_GB2312" w:hAnsi="仿宋_GB2312" w:eastAsia="仿宋_GB2312" w:cs="仿宋_GB2312"/>
                <w:sz w:val="21"/>
              </w:rPr>
              <w:t>按批次按实结算，每批次供货以供应商运输到采购人指定地点且经现场采购人指定的三人以上现场验货人员和供应商送货人员共同确认签字并通过验收的数量为准。结算时按验收合格数量乘以标的成交单价（标的成交单价=标的最高单价限价×（1-下浮率））进行结算。累计结算金额不能超过采购最高限价 900000.00 元。</w:t>
            </w:r>
          </w:p>
          <w:p w14:paraId="771284DD">
            <w:pPr>
              <w:pStyle w:val="4"/>
              <w:ind w:firstLine="400"/>
              <w:jc w:val="left"/>
            </w:pPr>
            <w:r>
              <w:rPr>
                <w:rFonts w:ascii="仿宋_GB2312" w:hAnsi="仿宋_GB2312" w:eastAsia="仿宋_GB2312" w:cs="仿宋_GB2312"/>
                <w:sz w:val="20"/>
              </w:rPr>
              <w:t>②</w:t>
            </w:r>
            <w:r>
              <w:rPr>
                <w:rFonts w:ascii="仿宋_GB2312" w:hAnsi="仿宋_GB2312" w:eastAsia="仿宋_GB2312" w:cs="仿宋_GB2312"/>
                <w:sz w:val="21"/>
              </w:rPr>
              <w:t>供应商向采购人提供当批次货物完整的资金支付申请材料后（含正式税务发票），采购人在10个工作日内一次性支付供应商当批次材料货款。</w:t>
            </w:r>
          </w:p>
          <w:p w14:paraId="6B1F55D8">
            <w:pPr>
              <w:pStyle w:val="4"/>
              <w:ind w:firstLine="400"/>
              <w:jc w:val="left"/>
            </w:pPr>
            <w:r>
              <w:rPr>
                <w:rFonts w:ascii="仿宋_GB2312" w:hAnsi="仿宋_GB2312" w:eastAsia="仿宋_GB2312" w:cs="仿宋_GB2312"/>
                <w:sz w:val="21"/>
              </w:rPr>
              <w:t>4.其他要求：供应商提供送货等配套服务，在实施过程中，供应商相关工作人员如发生人身意外（突发疾病、交通事故等），全权由供应商负责,采购人无需承担任何责任。</w:t>
            </w:r>
          </w:p>
        </w:tc>
      </w:tr>
    </w:tbl>
    <w:p w14:paraId="5CEA70E1">
      <w:pPr>
        <w:pStyle w:val="4"/>
        <w:jc w:val="left"/>
        <w:outlineLvl w:val="2"/>
      </w:pPr>
      <w:r>
        <w:rPr>
          <w:rFonts w:ascii="仿宋_GB2312" w:hAnsi="仿宋_GB2312" w:eastAsia="仿宋_GB2312" w:cs="仿宋_GB2312"/>
          <w:b/>
          <w:sz w:val="28"/>
        </w:rPr>
        <w:t>3.3.服务要求</w:t>
      </w:r>
    </w:p>
    <w:p w14:paraId="5F0A3A9A">
      <w:pPr>
        <w:pStyle w:val="4"/>
        <w:jc w:val="left"/>
        <w:outlineLvl w:val="3"/>
      </w:pPr>
      <w:r>
        <w:rPr>
          <w:rFonts w:ascii="仿宋_GB2312" w:hAnsi="仿宋_GB2312" w:eastAsia="仿宋_GB2312" w:cs="仿宋_GB2312"/>
          <w:b/>
          <w:sz w:val="24"/>
        </w:rPr>
        <w:t>3.3.1.服务内容要求</w:t>
      </w:r>
    </w:p>
    <w:p w14:paraId="12E5AD6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24E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1CCB84">
            <w:pPr>
              <w:pStyle w:val="4"/>
              <w:jc w:val="center"/>
            </w:pPr>
            <w:r>
              <w:rPr>
                <w:rFonts w:ascii="仿宋_GB2312" w:hAnsi="仿宋_GB2312" w:eastAsia="仿宋_GB2312" w:cs="仿宋_GB2312"/>
              </w:rPr>
              <w:t xml:space="preserve"> 序号</w:t>
            </w:r>
          </w:p>
        </w:tc>
        <w:tc>
          <w:tcPr>
            <w:tcW w:w="581" w:type="dxa"/>
          </w:tcPr>
          <w:p w14:paraId="6DC6C936">
            <w:pPr>
              <w:pStyle w:val="4"/>
              <w:jc w:val="center"/>
            </w:pPr>
            <w:r>
              <w:rPr>
                <w:rFonts w:ascii="仿宋_GB2312" w:hAnsi="仿宋_GB2312" w:eastAsia="仿宋_GB2312" w:cs="仿宋_GB2312"/>
              </w:rPr>
              <w:t xml:space="preserve"> 符号标识</w:t>
            </w:r>
          </w:p>
        </w:tc>
        <w:tc>
          <w:tcPr>
            <w:tcW w:w="1495" w:type="dxa"/>
          </w:tcPr>
          <w:p w14:paraId="06882772">
            <w:pPr>
              <w:pStyle w:val="4"/>
              <w:jc w:val="center"/>
            </w:pPr>
            <w:r>
              <w:rPr>
                <w:rFonts w:ascii="仿宋_GB2312" w:hAnsi="仿宋_GB2312" w:eastAsia="仿宋_GB2312" w:cs="仿宋_GB2312"/>
              </w:rPr>
              <w:t xml:space="preserve"> 服务要求名称</w:t>
            </w:r>
          </w:p>
        </w:tc>
        <w:tc>
          <w:tcPr>
            <w:tcW w:w="5814" w:type="dxa"/>
          </w:tcPr>
          <w:p w14:paraId="414E6D85">
            <w:pPr>
              <w:pStyle w:val="4"/>
              <w:jc w:val="center"/>
            </w:pPr>
            <w:r>
              <w:rPr>
                <w:rFonts w:ascii="仿宋_GB2312" w:hAnsi="仿宋_GB2312" w:eastAsia="仿宋_GB2312" w:cs="仿宋_GB2312"/>
              </w:rPr>
              <w:t xml:space="preserve"> 服务要求内容</w:t>
            </w:r>
          </w:p>
        </w:tc>
      </w:tr>
      <w:tr w14:paraId="22D07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11FFDDE8">
            <w:pPr>
              <w:pStyle w:val="4"/>
              <w:jc w:val="center"/>
            </w:pPr>
            <w:r>
              <w:rPr>
                <w:rFonts w:ascii="仿宋_GB2312" w:hAnsi="仿宋_GB2312" w:eastAsia="仿宋_GB2312" w:cs="仿宋_GB2312"/>
              </w:rPr>
              <w:t>无</w:t>
            </w:r>
          </w:p>
        </w:tc>
      </w:tr>
    </w:tbl>
    <w:p w14:paraId="0DFCA47F">
      <w:pPr>
        <w:pStyle w:val="4"/>
        <w:jc w:val="left"/>
        <w:outlineLvl w:val="3"/>
      </w:pPr>
      <w:r>
        <w:rPr>
          <w:rFonts w:ascii="仿宋_GB2312" w:hAnsi="仿宋_GB2312" w:eastAsia="仿宋_GB2312" w:cs="仿宋_GB2312"/>
          <w:b/>
          <w:sz w:val="24"/>
        </w:rPr>
        <w:t>3.3.2.商务要求</w:t>
      </w:r>
    </w:p>
    <w:p w14:paraId="245906B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7EC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3F0E46">
            <w:pPr>
              <w:pStyle w:val="4"/>
              <w:jc w:val="center"/>
            </w:pPr>
            <w:r>
              <w:rPr>
                <w:rFonts w:ascii="仿宋_GB2312" w:hAnsi="仿宋_GB2312" w:eastAsia="仿宋_GB2312" w:cs="仿宋_GB2312"/>
              </w:rPr>
              <w:t>序号</w:t>
            </w:r>
          </w:p>
        </w:tc>
        <w:tc>
          <w:tcPr>
            <w:tcW w:w="581" w:type="dxa"/>
          </w:tcPr>
          <w:p w14:paraId="3943AE5E">
            <w:pPr>
              <w:pStyle w:val="4"/>
              <w:jc w:val="center"/>
            </w:pPr>
            <w:r>
              <w:rPr>
                <w:rFonts w:ascii="仿宋_GB2312" w:hAnsi="仿宋_GB2312" w:eastAsia="仿宋_GB2312" w:cs="仿宋_GB2312"/>
              </w:rPr>
              <w:t>符号标识</w:t>
            </w:r>
          </w:p>
        </w:tc>
        <w:tc>
          <w:tcPr>
            <w:tcW w:w="1495" w:type="dxa"/>
          </w:tcPr>
          <w:p w14:paraId="51A47F7E">
            <w:pPr>
              <w:pStyle w:val="4"/>
              <w:jc w:val="center"/>
            </w:pPr>
            <w:r>
              <w:rPr>
                <w:rFonts w:ascii="仿宋_GB2312" w:hAnsi="仿宋_GB2312" w:eastAsia="仿宋_GB2312" w:cs="仿宋_GB2312"/>
              </w:rPr>
              <w:t>商务要求名称</w:t>
            </w:r>
          </w:p>
        </w:tc>
        <w:tc>
          <w:tcPr>
            <w:tcW w:w="5814" w:type="dxa"/>
          </w:tcPr>
          <w:p w14:paraId="1CE627FF">
            <w:pPr>
              <w:pStyle w:val="4"/>
              <w:jc w:val="center"/>
            </w:pPr>
            <w:r>
              <w:rPr>
                <w:rFonts w:ascii="仿宋_GB2312" w:hAnsi="仿宋_GB2312" w:eastAsia="仿宋_GB2312" w:cs="仿宋_GB2312"/>
              </w:rPr>
              <w:t>商务要求内容</w:t>
            </w:r>
          </w:p>
        </w:tc>
      </w:tr>
      <w:tr w14:paraId="32096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09A474">
            <w:pPr>
              <w:pStyle w:val="4"/>
              <w:jc w:val="center"/>
            </w:pPr>
            <w:r>
              <w:rPr>
                <w:rFonts w:ascii="仿宋_GB2312" w:hAnsi="仿宋_GB2312" w:eastAsia="仿宋_GB2312" w:cs="仿宋_GB2312"/>
              </w:rPr>
              <w:t>1</w:t>
            </w:r>
          </w:p>
        </w:tc>
        <w:tc>
          <w:tcPr>
            <w:tcW w:w="581" w:type="dxa"/>
          </w:tcPr>
          <w:p w14:paraId="6D079084">
            <w:pPr>
              <w:pStyle w:val="4"/>
              <w:jc w:val="center"/>
            </w:pPr>
            <w:r>
              <w:rPr>
                <w:rFonts w:ascii="仿宋_GB2312" w:hAnsi="仿宋_GB2312" w:eastAsia="仿宋_GB2312" w:cs="仿宋_GB2312"/>
              </w:rPr>
              <w:t>★</w:t>
            </w:r>
          </w:p>
        </w:tc>
        <w:tc>
          <w:tcPr>
            <w:tcW w:w="1495" w:type="dxa"/>
          </w:tcPr>
          <w:p w14:paraId="30525235">
            <w:pPr>
              <w:pStyle w:val="4"/>
              <w:jc w:val="left"/>
            </w:pPr>
            <w:r>
              <w:rPr>
                <w:rFonts w:ascii="仿宋_GB2312" w:hAnsi="仿宋_GB2312" w:eastAsia="仿宋_GB2312" w:cs="仿宋_GB2312"/>
              </w:rPr>
              <w:t>交货时间</w:t>
            </w:r>
          </w:p>
        </w:tc>
        <w:tc>
          <w:tcPr>
            <w:tcW w:w="5814" w:type="dxa"/>
          </w:tcPr>
          <w:p w14:paraId="4DBCEA52">
            <w:pPr>
              <w:pStyle w:val="4"/>
              <w:jc w:val="left"/>
            </w:pPr>
            <w:r>
              <w:rPr>
                <w:rFonts w:ascii="仿宋_GB2312" w:hAnsi="仿宋_GB2312" w:eastAsia="仿宋_GB2312" w:cs="仿宋_GB2312"/>
              </w:rPr>
              <w:t>自合同签订之日起至2026年12月31日止或供应商完成90万元的货物供应后，本合同自动终止。</w:t>
            </w:r>
          </w:p>
        </w:tc>
      </w:tr>
      <w:tr w14:paraId="2275C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D1BA11">
            <w:pPr>
              <w:pStyle w:val="4"/>
              <w:jc w:val="center"/>
            </w:pPr>
            <w:r>
              <w:rPr>
                <w:rFonts w:ascii="仿宋_GB2312" w:hAnsi="仿宋_GB2312" w:eastAsia="仿宋_GB2312" w:cs="仿宋_GB2312"/>
              </w:rPr>
              <w:t>2</w:t>
            </w:r>
          </w:p>
        </w:tc>
        <w:tc>
          <w:tcPr>
            <w:tcW w:w="581" w:type="dxa"/>
          </w:tcPr>
          <w:p w14:paraId="30F5658D">
            <w:pPr>
              <w:pStyle w:val="4"/>
              <w:jc w:val="center"/>
            </w:pPr>
            <w:r>
              <w:rPr>
                <w:rFonts w:ascii="仿宋_GB2312" w:hAnsi="仿宋_GB2312" w:eastAsia="仿宋_GB2312" w:cs="仿宋_GB2312"/>
              </w:rPr>
              <w:t>★</w:t>
            </w:r>
          </w:p>
        </w:tc>
        <w:tc>
          <w:tcPr>
            <w:tcW w:w="1495" w:type="dxa"/>
          </w:tcPr>
          <w:p w14:paraId="1B03FEA0">
            <w:pPr>
              <w:pStyle w:val="4"/>
              <w:jc w:val="left"/>
            </w:pPr>
            <w:r>
              <w:rPr>
                <w:rFonts w:ascii="仿宋_GB2312" w:hAnsi="仿宋_GB2312" w:eastAsia="仿宋_GB2312" w:cs="仿宋_GB2312"/>
              </w:rPr>
              <w:t>交货地点</w:t>
            </w:r>
          </w:p>
        </w:tc>
        <w:tc>
          <w:tcPr>
            <w:tcW w:w="5814" w:type="dxa"/>
          </w:tcPr>
          <w:p w14:paraId="0CB414FE">
            <w:pPr>
              <w:pStyle w:val="4"/>
              <w:jc w:val="left"/>
            </w:pPr>
            <w:r>
              <w:rPr>
                <w:rFonts w:ascii="仿宋_GB2312" w:hAnsi="仿宋_GB2312" w:eastAsia="仿宋_GB2312" w:cs="仿宋_GB2312"/>
              </w:rPr>
              <w:t>宜宾市翠屏区采购人指定地点。</w:t>
            </w:r>
          </w:p>
        </w:tc>
      </w:tr>
      <w:tr w14:paraId="771C9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E12B54">
            <w:pPr>
              <w:pStyle w:val="4"/>
              <w:jc w:val="center"/>
            </w:pPr>
            <w:r>
              <w:rPr>
                <w:rFonts w:ascii="仿宋_GB2312" w:hAnsi="仿宋_GB2312" w:eastAsia="仿宋_GB2312" w:cs="仿宋_GB2312"/>
              </w:rPr>
              <w:t>3</w:t>
            </w:r>
          </w:p>
        </w:tc>
        <w:tc>
          <w:tcPr>
            <w:tcW w:w="581" w:type="dxa"/>
          </w:tcPr>
          <w:p w14:paraId="2AFAD762">
            <w:pPr>
              <w:pStyle w:val="4"/>
              <w:jc w:val="center"/>
            </w:pPr>
            <w:r>
              <w:rPr>
                <w:rFonts w:ascii="仿宋_GB2312" w:hAnsi="仿宋_GB2312" w:eastAsia="仿宋_GB2312" w:cs="仿宋_GB2312"/>
              </w:rPr>
              <w:t>★</w:t>
            </w:r>
          </w:p>
        </w:tc>
        <w:tc>
          <w:tcPr>
            <w:tcW w:w="1495" w:type="dxa"/>
          </w:tcPr>
          <w:p w14:paraId="1F131D43">
            <w:pPr>
              <w:pStyle w:val="4"/>
              <w:jc w:val="left"/>
            </w:pPr>
            <w:r>
              <w:rPr>
                <w:rFonts w:ascii="仿宋_GB2312" w:hAnsi="仿宋_GB2312" w:eastAsia="仿宋_GB2312" w:cs="仿宋_GB2312"/>
              </w:rPr>
              <w:t>支付方式</w:t>
            </w:r>
          </w:p>
        </w:tc>
        <w:tc>
          <w:tcPr>
            <w:tcW w:w="5814" w:type="dxa"/>
          </w:tcPr>
          <w:p w14:paraId="6EE4B2CA">
            <w:pPr>
              <w:pStyle w:val="4"/>
              <w:jc w:val="left"/>
            </w:pPr>
            <w:r>
              <w:rPr>
                <w:rFonts w:ascii="仿宋_GB2312" w:hAnsi="仿宋_GB2312" w:eastAsia="仿宋_GB2312" w:cs="仿宋_GB2312"/>
              </w:rPr>
              <w:t>分期付款</w:t>
            </w:r>
          </w:p>
        </w:tc>
      </w:tr>
      <w:tr w14:paraId="6F130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DC38CD">
            <w:pPr>
              <w:pStyle w:val="4"/>
              <w:jc w:val="center"/>
            </w:pPr>
            <w:r>
              <w:rPr>
                <w:rFonts w:ascii="仿宋_GB2312" w:hAnsi="仿宋_GB2312" w:eastAsia="仿宋_GB2312" w:cs="仿宋_GB2312"/>
              </w:rPr>
              <w:t>4</w:t>
            </w:r>
          </w:p>
        </w:tc>
        <w:tc>
          <w:tcPr>
            <w:tcW w:w="581" w:type="dxa"/>
          </w:tcPr>
          <w:p w14:paraId="72BD75D0">
            <w:pPr>
              <w:pStyle w:val="4"/>
              <w:jc w:val="center"/>
            </w:pPr>
            <w:r>
              <w:rPr>
                <w:rFonts w:ascii="仿宋_GB2312" w:hAnsi="仿宋_GB2312" w:eastAsia="仿宋_GB2312" w:cs="仿宋_GB2312"/>
              </w:rPr>
              <w:t>★</w:t>
            </w:r>
          </w:p>
        </w:tc>
        <w:tc>
          <w:tcPr>
            <w:tcW w:w="1495" w:type="dxa"/>
          </w:tcPr>
          <w:p w14:paraId="47E08B66">
            <w:pPr>
              <w:pStyle w:val="4"/>
              <w:jc w:val="left"/>
            </w:pPr>
            <w:r>
              <w:rPr>
                <w:rFonts w:ascii="仿宋_GB2312" w:hAnsi="仿宋_GB2312" w:eastAsia="仿宋_GB2312" w:cs="仿宋_GB2312"/>
              </w:rPr>
              <w:t>付款进度安排</w:t>
            </w:r>
          </w:p>
        </w:tc>
        <w:tc>
          <w:tcPr>
            <w:tcW w:w="5814" w:type="dxa"/>
          </w:tcPr>
          <w:p w14:paraId="35E30389">
            <w:pPr>
              <w:pStyle w:val="4"/>
              <w:jc w:val="left"/>
            </w:pPr>
            <w:r>
              <w:rPr>
                <w:rFonts w:ascii="仿宋_GB2312" w:hAnsi="仿宋_GB2312" w:eastAsia="仿宋_GB2312" w:cs="仿宋_GB2312"/>
              </w:rPr>
              <w:t>1、进度款，本项目付款按批次按实结算，每批次供货以供应商运输到采购人指定地点且经现场采购人指定的三人以上现场验货人员和成交供应商送货人员共同确认签字并通过验收的数量为准。结算时按验收合格数量乘以标的成交单价（标的成交单价=标的最高单价限价×（1-下浮率））进行结算，达到付款条件起10日内，据实结算说明为供应商向采购人提供当批次货物完整的资金支付申请材料及相关完整税务票据,,由采购人按照财务报账程序完善后支付该批次的费用。</w:t>
            </w:r>
          </w:p>
        </w:tc>
      </w:tr>
      <w:tr w14:paraId="74FFC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8D4343">
            <w:pPr>
              <w:pStyle w:val="4"/>
              <w:jc w:val="center"/>
            </w:pPr>
            <w:r>
              <w:rPr>
                <w:rFonts w:ascii="仿宋_GB2312" w:hAnsi="仿宋_GB2312" w:eastAsia="仿宋_GB2312" w:cs="仿宋_GB2312"/>
              </w:rPr>
              <w:t>5</w:t>
            </w:r>
          </w:p>
        </w:tc>
        <w:tc>
          <w:tcPr>
            <w:tcW w:w="581" w:type="dxa"/>
          </w:tcPr>
          <w:p w14:paraId="16548CE8">
            <w:pPr>
              <w:pStyle w:val="4"/>
              <w:jc w:val="center"/>
            </w:pPr>
            <w:r>
              <w:rPr>
                <w:rFonts w:ascii="仿宋_GB2312" w:hAnsi="仿宋_GB2312" w:eastAsia="仿宋_GB2312" w:cs="仿宋_GB2312"/>
              </w:rPr>
              <w:t>★</w:t>
            </w:r>
          </w:p>
        </w:tc>
        <w:tc>
          <w:tcPr>
            <w:tcW w:w="1495" w:type="dxa"/>
          </w:tcPr>
          <w:p w14:paraId="0B58CB90">
            <w:pPr>
              <w:pStyle w:val="4"/>
              <w:jc w:val="left"/>
            </w:pPr>
            <w:r>
              <w:rPr>
                <w:rFonts w:ascii="仿宋_GB2312" w:hAnsi="仿宋_GB2312" w:eastAsia="仿宋_GB2312" w:cs="仿宋_GB2312"/>
              </w:rPr>
              <w:t>验收、交付标准和方法</w:t>
            </w:r>
          </w:p>
        </w:tc>
        <w:tc>
          <w:tcPr>
            <w:tcW w:w="5814" w:type="dxa"/>
          </w:tcPr>
          <w:p w14:paraId="4DD25632">
            <w:pPr>
              <w:pStyle w:val="4"/>
              <w:jc w:val="left"/>
            </w:pPr>
            <w:r>
              <w:rPr>
                <w:rFonts w:ascii="仿宋_GB2312" w:hAnsi="仿宋_GB2312" w:eastAsia="仿宋_GB2312" w:cs="仿宋_GB2312"/>
              </w:rPr>
              <w:t>(1)符合国家、行业标准、四川省地方标准规定的验收标准。（2）验收标准：符合《天然花岗石建筑板材GB/T18601—2024》及《建筑材料放射性核素限量》（GB6566-2010）相关要求；（3）其他事项采购人与供应商应严格按照《财政部关于进一步加强政府采购需求和履约验收管理的指导意见》（财库〔2016〕205号）文件的要求进行验收。</w:t>
            </w:r>
          </w:p>
        </w:tc>
      </w:tr>
      <w:tr w14:paraId="35D2A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446401">
            <w:pPr>
              <w:pStyle w:val="4"/>
              <w:jc w:val="center"/>
            </w:pPr>
            <w:r>
              <w:rPr>
                <w:rFonts w:ascii="仿宋_GB2312" w:hAnsi="仿宋_GB2312" w:eastAsia="仿宋_GB2312" w:cs="仿宋_GB2312"/>
              </w:rPr>
              <w:t>6</w:t>
            </w:r>
          </w:p>
        </w:tc>
        <w:tc>
          <w:tcPr>
            <w:tcW w:w="581" w:type="dxa"/>
          </w:tcPr>
          <w:p w14:paraId="1056DE82">
            <w:pPr>
              <w:pStyle w:val="4"/>
              <w:jc w:val="center"/>
            </w:pPr>
            <w:r>
              <w:rPr>
                <w:rFonts w:ascii="仿宋_GB2312" w:hAnsi="仿宋_GB2312" w:eastAsia="仿宋_GB2312" w:cs="仿宋_GB2312"/>
              </w:rPr>
              <w:t>★</w:t>
            </w:r>
          </w:p>
        </w:tc>
        <w:tc>
          <w:tcPr>
            <w:tcW w:w="1495" w:type="dxa"/>
          </w:tcPr>
          <w:p w14:paraId="62C7E056">
            <w:pPr>
              <w:pStyle w:val="4"/>
              <w:jc w:val="left"/>
            </w:pPr>
            <w:r>
              <w:rPr>
                <w:rFonts w:ascii="仿宋_GB2312" w:hAnsi="仿宋_GB2312" w:eastAsia="仿宋_GB2312" w:cs="仿宋_GB2312"/>
              </w:rPr>
              <w:t>质量保修范围和保修期</w:t>
            </w:r>
          </w:p>
        </w:tc>
        <w:tc>
          <w:tcPr>
            <w:tcW w:w="5814" w:type="dxa"/>
          </w:tcPr>
          <w:p w14:paraId="7D363A69">
            <w:pPr>
              <w:pStyle w:val="4"/>
              <w:jc w:val="left"/>
            </w:pPr>
            <w:r>
              <w:rPr>
                <w:rFonts w:ascii="仿宋_GB2312" w:hAnsi="仿宋_GB2312" w:eastAsia="仿宋_GB2312" w:cs="仿宋_GB2312"/>
              </w:rPr>
              <w:t>供应商在响应文件中单独承诺，如采购人抽检质量不合格，供应商须在10日内更换当批次不合格产品。如货物经供应商2次更换仍不能达到本合同约定的质量标准，视作未能按时交货而违约，采购人有权追究供应商的违约责任。（供应商需在响应文件中单独提供承诺函并加盖电子签章，格式自拟。）</w:t>
            </w:r>
          </w:p>
        </w:tc>
      </w:tr>
      <w:tr w14:paraId="24902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073035">
            <w:pPr>
              <w:pStyle w:val="4"/>
              <w:jc w:val="center"/>
            </w:pPr>
            <w:r>
              <w:rPr>
                <w:rFonts w:ascii="仿宋_GB2312" w:hAnsi="仿宋_GB2312" w:eastAsia="仿宋_GB2312" w:cs="仿宋_GB2312"/>
              </w:rPr>
              <w:t>7</w:t>
            </w:r>
          </w:p>
        </w:tc>
        <w:tc>
          <w:tcPr>
            <w:tcW w:w="581" w:type="dxa"/>
          </w:tcPr>
          <w:p w14:paraId="594170F7">
            <w:pPr>
              <w:pStyle w:val="4"/>
              <w:jc w:val="center"/>
            </w:pPr>
            <w:r>
              <w:rPr>
                <w:rFonts w:ascii="仿宋_GB2312" w:hAnsi="仿宋_GB2312" w:eastAsia="仿宋_GB2312" w:cs="仿宋_GB2312"/>
              </w:rPr>
              <w:t>★</w:t>
            </w:r>
          </w:p>
        </w:tc>
        <w:tc>
          <w:tcPr>
            <w:tcW w:w="1495" w:type="dxa"/>
          </w:tcPr>
          <w:p w14:paraId="0F8FBFEB">
            <w:pPr>
              <w:pStyle w:val="4"/>
              <w:jc w:val="left"/>
            </w:pPr>
            <w:r>
              <w:rPr>
                <w:rFonts w:ascii="仿宋_GB2312" w:hAnsi="仿宋_GB2312" w:eastAsia="仿宋_GB2312" w:cs="仿宋_GB2312"/>
              </w:rPr>
              <w:t>违约责任与解决争议的方法</w:t>
            </w:r>
          </w:p>
        </w:tc>
        <w:tc>
          <w:tcPr>
            <w:tcW w:w="5814" w:type="dxa"/>
          </w:tcPr>
          <w:p w14:paraId="3BD345F0">
            <w:pPr>
              <w:pStyle w:val="4"/>
              <w:jc w:val="left"/>
            </w:pPr>
            <w:r>
              <w:rPr>
                <w:rFonts w:ascii="仿宋_GB2312" w:hAnsi="仿宋_GB2312" w:eastAsia="仿宋_GB2312" w:cs="仿宋_GB2312"/>
              </w:rPr>
              <w:t>①供应商若延期交货,延期造成的损失由供应商负责,且延期一次罚款2000元，超过3次延期供货采购人有权终止合同。 ②采购人发现本项目货物出现质量问题并及时通知供应商整改，供应商须在10日内更换当批次不合格产品。如货物经供应商2次更换仍不能达到本合同约定的质量标准，视作未能按时交货而违约，采购人有权追究供应商的违约责任。 ③供应商无正当理由拒不与采购人签订合同的，采购人可以按照评审报告推荐的中标(成交)候选人名单排序，确定第二候选人为中标(成交)供应商或重新开展政府采购活动，并追究其相关法律责任。 ④采购人延期返还履约保证金、延期支付合同款项，或因采购人原因导致变更、中止或终止政府采购合同的，采购人对供应商因此受到的损失予以赔偿或补偿。 ⑤因政策变化等原因不能签订合同的，供应商合法利益因此受到损失的，采购人与供应商充分协商，给予合理的补偿。 ⑥因货物的质量问题发生争议，由采购人或其指定的第三方机构进行质量鉴定。货物符合相关质量标准的，鉴定费由采购人承担；货物不符合相关质量标准的，鉴定费由供应商承担，并对该批次所有货物进行更换，并承担由此给采购人造成的损失和侵害。 ⑦如因供应商工作人员在供货过程中的疏忽、失职、过错等故意或者过失原因给采购人造成损失或侵害，包括但不限于采购人本身的财产损失、由此而导致的采购人对任何第三方的法律责任、采购人行使权利所产生的费用（包括但不限于诉讼费、执行费、律师费等）等，供应商对此均应承担全部的赔偿责任。 ⑧在执行合同时发生的或与本合同相关的争端，双方应通过友好协商解决，协商不成的向宜宾市翠屏区人民法院提起诉讼。</w:t>
            </w:r>
          </w:p>
        </w:tc>
      </w:tr>
      <w:tr w14:paraId="28DB9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F0C6C1">
            <w:pPr>
              <w:pStyle w:val="4"/>
              <w:jc w:val="center"/>
            </w:pPr>
            <w:r>
              <w:rPr>
                <w:rFonts w:ascii="仿宋_GB2312" w:hAnsi="仿宋_GB2312" w:eastAsia="仿宋_GB2312" w:cs="仿宋_GB2312"/>
              </w:rPr>
              <w:t>8</w:t>
            </w:r>
          </w:p>
        </w:tc>
        <w:tc>
          <w:tcPr>
            <w:tcW w:w="581" w:type="dxa"/>
          </w:tcPr>
          <w:p w14:paraId="43FC0B50">
            <w:pPr>
              <w:pStyle w:val="4"/>
              <w:jc w:val="center"/>
            </w:pPr>
            <w:r>
              <w:rPr>
                <w:rFonts w:ascii="仿宋_GB2312" w:hAnsi="仿宋_GB2312" w:eastAsia="仿宋_GB2312" w:cs="仿宋_GB2312"/>
              </w:rPr>
              <w:t>★</w:t>
            </w:r>
          </w:p>
        </w:tc>
        <w:tc>
          <w:tcPr>
            <w:tcW w:w="1495" w:type="dxa"/>
          </w:tcPr>
          <w:p w14:paraId="5A294AF9">
            <w:pPr>
              <w:pStyle w:val="4"/>
              <w:jc w:val="left"/>
            </w:pPr>
            <w:r>
              <w:rPr>
                <w:rFonts w:ascii="仿宋_GB2312" w:hAnsi="仿宋_GB2312" w:eastAsia="仿宋_GB2312" w:cs="仿宋_GB2312"/>
              </w:rPr>
              <w:t>包装方式及运输</w:t>
            </w:r>
          </w:p>
        </w:tc>
        <w:tc>
          <w:tcPr>
            <w:tcW w:w="5814" w:type="dxa"/>
          </w:tcPr>
          <w:p w14:paraId="5C1C7086">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71C42497">
      <w:pPr>
        <w:pStyle w:val="4"/>
        <w:jc w:val="left"/>
        <w:outlineLvl w:val="2"/>
      </w:pPr>
      <w:r>
        <w:rPr>
          <w:rFonts w:ascii="仿宋_GB2312" w:hAnsi="仿宋_GB2312" w:eastAsia="仿宋_GB2312" w:cs="仿宋_GB2312"/>
          <w:b/>
          <w:sz w:val="28"/>
        </w:rPr>
        <w:t>3.4.其他要求</w:t>
      </w:r>
    </w:p>
    <w:p w14:paraId="3AD2215D">
      <w:pPr>
        <w:pStyle w:val="4"/>
        <w:jc w:val="left"/>
      </w:pPr>
      <w:r>
        <w:rPr>
          <w:rFonts w:ascii="仿宋_GB2312" w:hAnsi="仿宋_GB2312" w:eastAsia="仿宋_GB2312" w:cs="仿宋_GB2312"/>
        </w:rPr>
        <w:t>采购包1：</w:t>
      </w:r>
    </w:p>
    <w:p w14:paraId="4306B322">
      <w:pPr>
        <w:pStyle w:val="4"/>
        <w:jc w:val="left"/>
      </w:pPr>
      <w:r>
        <w:rPr>
          <w:rFonts w:ascii="仿宋_GB2312" w:hAnsi="仿宋_GB2312" w:eastAsia="仿宋_GB2312" w:cs="仿宋_GB2312"/>
        </w:rPr>
        <w:t>成本补偿和风险分担约定：甲方逾期支付货款的乙方有权终止合同；乙方交付的货物质量不符合合同规定、乙方不能交付货物或逾期交付货物而违约、乙方提供的货物检测结果认定货物质量不符合本项目规定标准，甲方有权终止合同，并追究乙方因此造成的全部损失和经济责任。</w:t>
      </w:r>
    </w:p>
    <w:p w14:paraId="0DE469F0">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B2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2026-04-17T02:32:11Z</dcterms:created>
  <dc:creator>Administrator</dc:creator>
  <cp:lastModifiedBy>Administrator</cp:lastModifiedBy>
  <dcterms:modified xsi:type="dcterms:W3CDTF">2026-04-17T02:32:45Z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eyJoZGlkIjoiNTFjMDk5NGZjNjM4Y2UxMjE3ZTg3YjU3MzZlMzc2Y2MiLCJ1c2VySWQiOiI1NTc3MzY3NjkifQ==</vt:lpwstr>
  </property>
  <property fmtid="{D5CDD505-2E9C-101B-9397-08002B2CF9AE}" pid="4" name="ICV">
    <vt:lpwstr>074F5A0154AE45B98962AC33E2C7C4B6_12</vt:lpwstr>
  </property>
</Properties>
</file>