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52B">
      <w:pPr>
        <w:rPr>
          <w:rFonts w:hint="eastAsia" w:ascii="黑体" w:hAnsi="黑体" w:eastAsia="黑体"/>
          <w:i w:val="0"/>
          <w:iCs w:val="0"/>
          <w:color w:val="auto"/>
          <w:sz w:val="32"/>
          <w:szCs w:val="32"/>
          <w:highlight w:val="none"/>
          <w:lang w:eastAsia="zh-CN"/>
        </w:rPr>
      </w:pPr>
    </w:p>
    <w:p w14:paraId="06C72DAE">
      <w:pPr>
        <w:jc w:val="center"/>
        <w:rPr>
          <w:rFonts w:hint="eastAsia" w:ascii="黑体" w:hAnsi="黑体" w:eastAsia="黑体"/>
          <w:i w:val="0"/>
          <w:iCs w:val="0"/>
          <w:color w:val="auto"/>
          <w:spacing w:val="5760"/>
          <w:w w:val="100"/>
          <w:kern w:val="0"/>
          <w:sz w:val="36"/>
          <w:szCs w:val="36"/>
          <w:highlight w:val="none"/>
          <w:fitText w:val="6120" w:id="-1002138880"/>
          <w:lang w:val="en-US" w:eastAsia="zh-CN"/>
        </w:rPr>
      </w:pPr>
    </w:p>
    <w:p w14:paraId="7E773705">
      <w:pPr>
        <w:jc w:val="center"/>
        <w:rPr>
          <w:rFonts w:hint="eastAsia" w:ascii="宋体" w:hAnsi="宋体" w:eastAsia="宋体" w:cs="宋体"/>
          <w:b/>
          <w:bCs/>
          <w:i w:val="0"/>
          <w:iCs w:val="0"/>
          <w:color w:val="auto"/>
          <w:kern w:val="0"/>
          <w:sz w:val="60"/>
          <w:szCs w:val="60"/>
          <w:highlight w:val="none"/>
          <w:lang w:val="en-US" w:eastAsia="zh-CN"/>
        </w:rPr>
      </w:pPr>
      <w:r>
        <w:rPr>
          <w:rFonts w:hint="eastAsia" w:ascii="宋体" w:hAnsi="宋体" w:eastAsia="宋体" w:cs="宋体"/>
          <w:b/>
          <w:bCs/>
          <w:i w:val="0"/>
          <w:iCs w:val="0"/>
          <w:color w:val="auto"/>
          <w:kern w:val="0"/>
          <w:sz w:val="60"/>
          <w:szCs w:val="60"/>
          <w:highlight w:val="none"/>
          <w:lang w:val="en-US" w:eastAsia="zh-CN"/>
        </w:rPr>
        <w:t>兵团政府采购项目</w:t>
      </w:r>
    </w:p>
    <w:p w14:paraId="1B00BC94">
      <w:pPr>
        <w:jc w:val="center"/>
        <w:rPr>
          <w:rFonts w:hint="eastAsia" w:ascii="宋体" w:hAnsi="宋体" w:eastAsia="宋体" w:cs="宋体"/>
          <w:b/>
          <w:bCs/>
          <w:i w:val="0"/>
          <w:iCs w:val="0"/>
          <w:color w:val="auto"/>
          <w:kern w:val="0"/>
          <w:sz w:val="60"/>
          <w:szCs w:val="60"/>
          <w:highlight w:val="none"/>
          <w:lang w:val="en-US" w:eastAsia="zh-CN"/>
        </w:rPr>
      </w:pPr>
      <w:r>
        <w:rPr>
          <w:rFonts w:hint="eastAsia" w:ascii="宋体" w:hAnsi="宋体" w:eastAsia="宋体" w:cs="宋体"/>
          <w:b/>
          <w:bCs/>
          <w:i w:val="0"/>
          <w:iCs w:val="0"/>
          <w:color w:val="auto"/>
          <w:kern w:val="0"/>
          <w:sz w:val="60"/>
          <w:szCs w:val="60"/>
          <w:highlight w:val="none"/>
          <w:lang w:val="en-US" w:eastAsia="zh-CN"/>
        </w:rPr>
        <w:t>竞争性磋商文件示范文本</w:t>
      </w:r>
    </w:p>
    <w:p w14:paraId="4E1FA335">
      <w:pPr>
        <w:jc w:val="center"/>
        <w:rPr>
          <w:rFonts w:hint="eastAsia" w:ascii="宋体" w:hAnsi="宋体" w:eastAsia="宋体" w:cs="宋体"/>
          <w:b/>
          <w:bCs/>
          <w:i w:val="0"/>
          <w:iCs w:val="0"/>
          <w:color w:val="auto"/>
          <w:kern w:val="0"/>
          <w:sz w:val="60"/>
          <w:szCs w:val="60"/>
          <w:highlight w:val="none"/>
          <w:lang w:val="en-US" w:eastAsia="zh-CN"/>
        </w:rPr>
      </w:pPr>
      <w:r>
        <w:rPr>
          <w:rFonts w:hint="eastAsia" w:ascii="宋体" w:hAnsi="宋体" w:eastAsia="宋体" w:cs="宋体"/>
          <w:b/>
          <w:bCs/>
          <w:i w:val="0"/>
          <w:iCs w:val="0"/>
          <w:color w:val="auto"/>
          <w:kern w:val="0"/>
          <w:sz w:val="60"/>
          <w:szCs w:val="60"/>
          <w:highlight w:val="none"/>
          <w:lang w:val="en-US" w:eastAsia="zh-CN"/>
        </w:rPr>
        <w:t>（服务）</w:t>
      </w:r>
    </w:p>
    <w:p w14:paraId="08B3A613">
      <w:pPr>
        <w:jc w:val="center"/>
        <w:rPr>
          <w:rFonts w:hint="eastAsia" w:ascii="宋体" w:hAnsi="宋体" w:eastAsia="宋体" w:cs="宋体"/>
          <w:b/>
          <w:bCs/>
          <w:i w:val="0"/>
          <w:iCs w:val="0"/>
          <w:color w:val="auto"/>
          <w:kern w:val="0"/>
          <w:sz w:val="60"/>
          <w:szCs w:val="60"/>
          <w:highlight w:val="none"/>
          <w:lang w:val="en-US" w:eastAsia="zh-CN"/>
        </w:rPr>
      </w:pPr>
      <w:r>
        <w:rPr>
          <w:rFonts w:hint="eastAsia" w:ascii="宋体" w:hAnsi="宋体" w:eastAsia="宋体" w:cs="宋体"/>
          <w:b/>
          <w:bCs/>
          <w:i w:val="0"/>
          <w:iCs w:val="0"/>
          <w:color w:val="auto"/>
          <w:kern w:val="0"/>
          <w:sz w:val="60"/>
          <w:szCs w:val="60"/>
          <w:highlight w:val="none"/>
          <w:lang w:val="en-US" w:eastAsia="zh-CN"/>
        </w:rPr>
        <w:t>（2025年版）</w:t>
      </w:r>
    </w:p>
    <w:p w14:paraId="6C8C8A47">
      <w:pPr>
        <w:jc w:val="center"/>
        <w:rPr>
          <w:rFonts w:ascii="黑体" w:hAnsi="黑体" w:eastAsia="黑体"/>
          <w:i w:val="0"/>
          <w:iCs w:val="0"/>
          <w:color w:val="auto"/>
          <w:sz w:val="72"/>
          <w:szCs w:val="72"/>
          <w:highlight w:val="none"/>
        </w:rPr>
      </w:pPr>
    </w:p>
    <w:p w14:paraId="281ECC9C">
      <w:pPr>
        <w:jc w:val="center"/>
        <w:rPr>
          <w:rFonts w:ascii="黑体" w:hAnsi="黑体" w:eastAsia="黑体"/>
          <w:i w:val="0"/>
          <w:iCs w:val="0"/>
          <w:color w:val="auto"/>
          <w:sz w:val="72"/>
          <w:szCs w:val="72"/>
          <w:highlight w:val="none"/>
        </w:rPr>
      </w:pPr>
    </w:p>
    <w:p w14:paraId="450CD3A6">
      <w:pPr>
        <w:jc w:val="center"/>
        <w:rPr>
          <w:rFonts w:ascii="黑体" w:hAnsi="黑体" w:eastAsia="黑体"/>
          <w:i w:val="0"/>
          <w:iCs w:val="0"/>
          <w:color w:val="auto"/>
          <w:sz w:val="72"/>
          <w:szCs w:val="72"/>
          <w:highlight w:val="none"/>
        </w:rPr>
      </w:pPr>
    </w:p>
    <w:p w14:paraId="5B5CFFCE">
      <w:pPr>
        <w:ind w:left="420" w:leftChars="175"/>
        <w:rPr>
          <w:rFonts w:hint="default" w:ascii="宋体" w:hAnsi="宋体" w:eastAsia="宋体" w:cs="宋体"/>
          <w:i w:val="0"/>
          <w:iCs w:val="0"/>
          <w:color w:val="auto"/>
          <w:sz w:val="36"/>
          <w:szCs w:val="36"/>
          <w:highlight w:val="none"/>
          <w:lang w:val="en-US" w:eastAsia="zh-CN"/>
        </w:rPr>
      </w:pPr>
      <w:r>
        <w:rPr>
          <w:rFonts w:hint="eastAsia" w:ascii="宋体" w:hAnsi="宋体" w:eastAsia="宋体" w:cs="宋体"/>
          <w:i w:val="0"/>
          <w:iCs w:val="0"/>
          <w:color w:val="auto"/>
          <w:sz w:val="36"/>
          <w:szCs w:val="36"/>
          <w:highlight w:val="none"/>
        </w:rPr>
        <w:t>项目编号</w:t>
      </w:r>
      <w:r>
        <w:rPr>
          <w:rFonts w:hint="eastAsia" w:ascii="宋体" w:hAnsi="宋体" w:eastAsia="宋体" w:cs="宋体"/>
          <w:i w:val="0"/>
          <w:iCs w:val="0"/>
          <w:color w:val="auto"/>
          <w:sz w:val="36"/>
          <w:szCs w:val="36"/>
          <w:highlight w:val="none"/>
          <w:lang w:val="en-US" w:eastAsia="zh-CN"/>
        </w:rPr>
        <w:t>/包号</w:t>
      </w:r>
      <w:r>
        <w:rPr>
          <w:rFonts w:hint="eastAsia" w:ascii="宋体" w:hAnsi="宋体" w:eastAsia="宋体" w:cs="宋体"/>
          <w:i w:val="0"/>
          <w:iCs w:val="0"/>
          <w:color w:val="auto"/>
          <w:sz w:val="36"/>
          <w:szCs w:val="36"/>
          <w:highlight w:val="none"/>
        </w:rPr>
        <w:t>：</w:t>
      </w:r>
      <w:r>
        <w:rPr>
          <w:rFonts w:hint="eastAsia" w:cs="宋体"/>
          <w:i w:val="0"/>
          <w:iCs w:val="0"/>
          <w:color w:val="auto"/>
          <w:sz w:val="36"/>
          <w:szCs w:val="36"/>
          <w:highlight w:val="none"/>
          <w:u w:val="single"/>
          <w:lang w:val="en-US" w:eastAsia="zh-CN"/>
        </w:rPr>
        <w:t xml:space="preserve"> </w:t>
      </w:r>
      <w:r>
        <w:rPr>
          <w:rFonts w:hint="eastAsia" w:cs="宋体"/>
          <w:i w:val="0"/>
          <w:iCs w:val="0"/>
          <w:color w:val="auto"/>
          <w:sz w:val="36"/>
          <w:szCs w:val="36"/>
          <w:highlight w:val="none"/>
          <w:u w:val="single"/>
          <w:lang w:val="en-US" w:eastAsia="zh-CN"/>
        </w:rPr>
        <w:fldChar w:fldCharType="begin"/>
      </w:r>
      <w:r>
        <w:rPr>
          <w:rFonts w:hint="eastAsia" w:cs="宋体"/>
          <w:i w:val="0"/>
          <w:iCs w:val="0"/>
          <w:color w:val="auto"/>
          <w:sz w:val="36"/>
          <w:szCs w:val="36"/>
          <w:highlight w:val="none"/>
          <w:u w:val="single"/>
          <w:lang w:val="en-US" w:eastAsia="zh-CN"/>
        </w:rPr>
        <w:instrText xml:space="preserve"> HYPERLINK "https://pay.zcygov.cn/purchaseplan_front/" \l "/plan/apply/detail/1000007084952" </w:instrText>
      </w:r>
      <w:r>
        <w:rPr>
          <w:rFonts w:hint="eastAsia" w:cs="宋体"/>
          <w:i w:val="0"/>
          <w:iCs w:val="0"/>
          <w:color w:val="auto"/>
          <w:sz w:val="36"/>
          <w:szCs w:val="36"/>
          <w:highlight w:val="none"/>
          <w:u w:val="single"/>
          <w:lang w:val="en-US" w:eastAsia="zh-CN"/>
        </w:rPr>
        <w:fldChar w:fldCharType="separate"/>
      </w:r>
      <w:r>
        <w:rPr>
          <w:rFonts w:hint="eastAsia" w:cs="宋体"/>
          <w:i w:val="0"/>
          <w:iCs w:val="0"/>
          <w:color w:val="auto"/>
          <w:sz w:val="36"/>
          <w:szCs w:val="36"/>
          <w:highlight w:val="none"/>
          <w:u w:val="single"/>
          <w:lang w:val="en-US" w:eastAsia="zh-CN"/>
        </w:rPr>
        <w:t>B10S[2026]232号</w:t>
      </w:r>
      <w:r>
        <w:rPr>
          <w:rFonts w:hint="eastAsia" w:cs="宋体"/>
          <w:i w:val="0"/>
          <w:iCs w:val="0"/>
          <w:color w:val="auto"/>
          <w:sz w:val="36"/>
          <w:szCs w:val="36"/>
          <w:highlight w:val="none"/>
          <w:u w:val="single"/>
          <w:lang w:val="en-US" w:eastAsia="zh-CN"/>
        </w:rPr>
        <w:fldChar w:fldCharType="end"/>
      </w:r>
      <w:r>
        <w:rPr>
          <w:rFonts w:hint="eastAsia" w:cs="宋体"/>
          <w:i w:val="0"/>
          <w:iCs w:val="0"/>
          <w:color w:val="auto"/>
          <w:sz w:val="36"/>
          <w:szCs w:val="36"/>
          <w:highlight w:val="none"/>
          <w:u w:val="single"/>
          <w:lang w:val="en-US" w:eastAsia="zh-CN"/>
        </w:rPr>
        <w:t xml:space="preserve">    </w:t>
      </w:r>
    </w:p>
    <w:p w14:paraId="099C4CDE">
      <w:pPr>
        <w:ind w:left="2220" w:leftChars="175" w:hanging="1800" w:hangingChars="500"/>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项目名称：</w:t>
      </w:r>
      <w:r>
        <w:rPr>
          <w:rFonts w:hint="eastAsia" w:cs="宋体"/>
          <w:i w:val="0"/>
          <w:iCs w:val="0"/>
          <w:color w:val="000000" w:themeColor="text1"/>
          <w:sz w:val="36"/>
          <w:szCs w:val="36"/>
          <w:highlight w:val="none"/>
          <w:u w:val="single"/>
          <w:lang w:val="en-US" w:eastAsia="zh-CN"/>
          <w14:textFill>
            <w14:solidFill>
              <w14:schemeClr w14:val="tx1"/>
            </w14:solidFill>
          </w14:textFill>
        </w:rPr>
        <w:t>第十师广播电视公共服务运维服务项目(运营维护)</w:t>
      </w:r>
    </w:p>
    <w:p w14:paraId="316ED0D4">
      <w:pPr>
        <w:ind w:left="2220" w:leftChars="175" w:hanging="1800" w:hangingChars="500"/>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采</w:t>
      </w:r>
      <w:r>
        <w:rPr>
          <w:rFonts w:hint="eastAsia" w:ascii="宋体" w:hAnsi="宋体" w:eastAsia="宋体" w:cs="宋体"/>
          <w:i w:val="0"/>
          <w:iCs w:val="0"/>
          <w:color w:val="auto"/>
          <w:sz w:val="36"/>
          <w:szCs w:val="36"/>
          <w:highlight w:val="none"/>
          <w:lang w:val="en-US" w:eastAsia="zh-CN"/>
        </w:rPr>
        <w:t xml:space="preserve"> </w:t>
      </w:r>
      <w:r>
        <w:rPr>
          <w:rFonts w:hint="eastAsia" w:ascii="宋体" w:hAnsi="宋体" w:eastAsia="宋体" w:cs="宋体"/>
          <w:i w:val="0"/>
          <w:iCs w:val="0"/>
          <w:color w:val="auto"/>
          <w:sz w:val="36"/>
          <w:szCs w:val="36"/>
          <w:highlight w:val="none"/>
        </w:rPr>
        <w:t>购</w:t>
      </w:r>
      <w:r>
        <w:rPr>
          <w:rFonts w:hint="eastAsia" w:ascii="宋体" w:hAnsi="宋体" w:eastAsia="宋体" w:cs="宋体"/>
          <w:i w:val="0"/>
          <w:iCs w:val="0"/>
          <w:color w:val="auto"/>
          <w:sz w:val="36"/>
          <w:szCs w:val="36"/>
          <w:highlight w:val="none"/>
          <w:lang w:val="en-US" w:eastAsia="zh-CN"/>
        </w:rPr>
        <w:t xml:space="preserve"> </w:t>
      </w:r>
      <w:r>
        <w:rPr>
          <w:rFonts w:hint="eastAsia" w:ascii="宋体" w:hAnsi="宋体" w:eastAsia="宋体" w:cs="宋体"/>
          <w:i w:val="0"/>
          <w:iCs w:val="0"/>
          <w:color w:val="auto"/>
          <w:sz w:val="36"/>
          <w:szCs w:val="36"/>
          <w:highlight w:val="none"/>
        </w:rPr>
        <w:t>人：</w:t>
      </w:r>
      <w:r>
        <w:rPr>
          <w:rFonts w:hint="eastAsia" w:ascii="宋体" w:hAnsi="宋体" w:eastAsia="宋体" w:cs="宋体"/>
          <w:i w:val="0"/>
          <w:iCs w:val="0"/>
          <w:color w:val="auto"/>
          <w:sz w:val="36"/>
          <w:szCs w:val="36"/>
          <w:highlight w:val="none"/>
          <w:u w:val="single"/>
          <w:lang w:val="en-US" w:eastAsia="zh-CN"/>
        </w:rPr>
        <w:t>新疆生产建设兵团第十师文化体育广电和旅游局</w:t>
      </w:r>
    </w:p>
    <w:p w14:paraId="55B2AE18">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采购代理机构：</w:t>
      </w:r>
      <w:r>
        <w:rPr>
          <w:rFonts w:hint="eastAsia" w:ascii="宋体" w:hAnsi="宋体" w:eastAsia="宋体" w:cs="宋体"/>
          <w:i w:val="0"/>
          <w:iCs w:val="0"/>
          <w:color w:val="auto"/>
          <w:sz w:val="36"/>
          <w:szCs w:val="36"/>
          <w:highlight w:val="none"/>
          <w:u w:val="single"/>
          <w:lang w:val="en-US" w:eastAsia="zh-CN"/>
        </w:rPr>
        <w:t>新疆鑫泓瑞工程项目管理有限公司</w:t>
      </w:r>
    </w:p>
    <w:p w14:paraId="351C4D59">
      <w:pPr>
        <w:rPr>
          <w:rFonts w:ascii="黑体" w:hAnsi="黑体" w:eastAsia="黑体"/>
          <w:i w:val="0"/>
          <w:iCs w:val="0"/>
          <w:color w:val="auto"/>
          <w:highlight w:val="none"/>
        </w:rPr>
      </w:pPr>
    </w:p>
    <w:p w14:paraId="48AF3E86">
      <w:pPr>
        <w:rPr>
          <w:rFonts w:ascii="黑体" w:hAnsi="黑体" w:eastAsia="黑体"/>
          <w:i w:val="0"/>
          <w:iCs w:val="0"/>
          <w:color w:val="auto"/>
          <w:highlight w:val="none"/>
        </w:rPr>
      </w:pPr>
    </w:p>
    <w:p w14:paraId="7CE6B156">
      <w:pPr>
        <w:rPr>
          <w:rFonts w:ascii="黑体" w:hAnsi="黑体" w:eastAsia="黑体"/>
          <w:i w:val="0"/>
          <w:iCs w:val="0"/>
          <w:color w:val="auto"/>
          <w:highlight w:val="none"/>
        </w:rPr>
      </w:pPr>
    </w:p>
    <w:p w14:paraId="1835E827">
      <w:pPr>
        <w:jc w:val="center"/>
        <w:rPr>
          <w:rFonts w:ascii="黑体" w:hAnsi="黑体" w:eastAsia="黑体"/>
          <w:i w:val="0"/>
          <w:iCs w:val="0"/>
          <w:color w:val="auto"/>
          <w:sz w:val="32"/>
          <w:szCs w:val="32"/>
          <w:highlight w:val="none"/>
        </w:rPr>
      </w:pPr>
      <w:r>
        <w:rPr>
          <w:rFonts w:hint="eastAsia" w:ascii="黑体" w:hAnsi="黑体" w:eastAsia="黑体"/>
          <w:i w:val="0"/>
          <w:iCs w:val="0"/>
          <w:color w:val="auto"/>
          <w:sz w:val="32"/>
          <w:szCs w:val="32"/>
          <w:highlight w:val="none"/>
        </w:rPr>
        <w:t xml:space="preserve">    </w:t>
      </w:r>
    </w:p>
    <w:p w14:paraId="1586CB9B">
      <w:pPr>
        <w:rPr>
          <w:rFonts w:ascii="黑体" w:hAnsi="黑体" w:eastAsia="黑体"/>
          <w:i w:val="0"/>
          <w:iCs w:val="0"/>
          <w:color w:val="auto"/>
          <w:sz w:val="32"/>
          <w:szCs w:val="32"/>
          <w:highlight w:val="none"/>
        </w:rPr>
        <w:sectPr>
          <w:headerReference r:id="rId5" w:type="default"/>
          <w:footerReference r:id="rId6" w:type="default"/>
          <w:pgSz w:w="11906" w:h="16838"/>
          <w:pgMar w:top="1440" w:right="1800" w:bottom="1440" w:left="1800" w:header="851" w:footer="992" w:gutter="0"/>
          <w:cols w:space="425" w:num="1"/>
          <w:docGrid w:type="lines" w:linePitch="312" w:charSpace="0"/>
        </w:sectPr>
      </w:pPr>
    </w:p>
    <w:p w14:paraId="63BF5185">
      <w:pPr>
        <w:jc w:val="center"/>
        <w:rPr>
          <w:rFonts w:hint="eastAsia" w:ascii="宋体" w:hAnsi="宋体" w:eastAsia="宋体" w:cs="宋体"/>
          <w:b/>
          <w:bCs/>
          <w:i w:val="0"/>
          <w:iCs w:val="0"/>
          <w:color w:val="auto"/>
          <w:sz w:val="36"/>
          <w:szCs w:val="36"/>
          <w:highlight w:val="none"/>
        </w:rPr>
      </w:pPr>
      <w:r>
        <w:rPr>
          <w:rFonts w:hint="eastAsia" w:ascii="宋体" w:hAnsi="宋体" w:eastAsia="宋体" w:cs="宋体"/>
          <w:b/>
          <w:bCs/>
          <w:i w:val="0"/>
          <w:iCs w:val="0"/>
          <w:color w:val="auto"/>
          <w:sz w:val="36"/>
          <w:szCs w:val="36"/>
          <w:highlight w:val="none"/>
        </w:rPr>
        <w:t>目 录</w:t>
      </w:r>
    </w:p>
    <w:p w14:paraId="27FDC88F">
      <w:pPr>
        <w:pStyle w:val="27"/>
        <w:keepNext w:val="0"/>
        <w:keepLines w:val="0"/>
        <w:pageBreakBefore w:val="0"/>
        <w:widowControl w:val="0"/>
        <w:tabs>
          <w:tab w:val="left" w:pos="960"/>
          <w:tab w:val="right" w:leader="dot" w:pos="8296"/>
        </w:tabs>
        <w:kinsoku/>
        <w:wordWrap/>
        <w:overflowPunct/>
        <w:topLinePunct w:val="0"/>
        <w:autoSpaceDE/>
        <w:autoSpaceDN/>
        <w:bidi w:val="0"/>
        <w:adjustRightInd/>
        <w:snapToGrid/>
        <w:spacing w:line="360" w:lineRule="exact"/>
        <w:textAlignment w:val="auto"/>
        <w:rPr>
          <w:i w:val="0"/>
          <w:iCs w:val="0"/>
          <w:color w:val="auto"/>
          <w:highlight w:val="none"/>
        </w:rPr>
      </w:pPr>
    </w:p>
    <w:p w14:paraId="65862D1E">
      <w:pPr>
        <w:pStyle w:val="2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i w:val="0"/>
          <w:iCs w:val="0"/>
          <w:color w:val="auto"/>
          <w:highlight w:val="none"/>
        </w:rPr>
        <w:fldChar w:fldCharType="begin"/>
      </w:r>
      <w:r>
        <w:rPr>
          <w:i w:val="0"/>
          <w:iCs w:val="0"/>
          <w:color w:val="auto"/>
          <w:highlight w:val="none"/>
        </w:rPr>
        <w:instrText xml:space="preserve"> TOC \o "1-3" \h \z \u </w:instrText>
      </w:r>
      <w:r>
        <w:rPr>
          <w:i w:val="0"/>
          <w:iCs w:val="0"/>
          <w:color w:val="auto"/>
          <w:highlight w:val="none"/>
        </w:rPr>
        <w:fldChar w:fldCharType="separate"/>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_Toc23719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44"/>
          <w:sz w:val="24"/>
          <w:szCs w:val="24"/>
          <w:highlight w:val="none"/>
          <w:lang w:val="en-US" w:eastAsia="zh-CN" w:bidi="ar-SA"/>
        </w:rPr>
        <w:t>第一章 竞争性磋商公告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_Toc23719 \h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i w:val="0"/>
          <w:iCs w:val="0"/>
          <w:color w:val="auto"/>
          <w:sz w:val="24"/>
          <w:szCs w:val="24"/>
          <w:highlight w:val="none"/>
        </w:rPr>
        <w:fldChar w:fldCharType="end"/>
      </w:r>
    </w:p>
    <w:p w14:paraId="52A06368">
      <w:pPr>
        <w:pStyle w:val="2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_Toc11873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44"/>
          <w:sz w:val="24"/>
          <w:szCs w:val="24"/>
          <w:highlight w:val="none"/>
          <w:lang w:val="en-US" w:eastAsia="zh-CN" w:bidi="ar-SA"/>
        </w:rPr>
        <w:t>第二章 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_Toc11873 \h </w:instrText>
      </w:r>
      <w:r>
        <w:rPr>
          <w:rFonts w:hint="eastAsia" w:ascii="宋体" w:hAnsi="宋体" w:eastAsia="宋体" w:cs="宋体"/>
          <w:sz w:val="24"/>
          <w:szCs w:val="24"/>
        </w:rPr>
        <w:fldChar w:fldCharType="separate"/>
      </w:r>
      <w:r>
        <w:rPr>
          <w:rFonts w:hint="eastAsia" w:ascii="宋体" w:hAnsi="宋体" w:eastAsia="宋体" w:cs="宋体"/>
          <w:sz w:val="24"/>
          <w:szCs w:val="24"/>
        </w:rPr>
        <w:t>- 4 -</w:t>
      </w:r>
      <w:r>
        <w:rPr>
          <w:rFonts w:hint="eastAsia" w:ascii="宋体" w:hAnsi="宋体" w:eastAsia="宋体" w:cs="宋体"/>
          <w:sz w:val="24"/>
          <w:szCs w:val="24"/>
        </w:rPr>
        <w:fldChar w:fldCharType="end"/>
      </w:r>
      <w:r>
        <w:rPr>
          <w:rFonts w:hint="eastAsia" w:ascii="宋体" w:hAnsi="宋体" w:eastAsia="宋体" w:cs="宋体"/>
          <w:i w:val="0"/>
          <w:iCs w:val="0"/>
          <w:color w:val="auto"/>
          <w:sz w:val="24"/>
          <w:szCs w:val="24"/>
          <w:highlight w:val="none"/>
        </w:rPr>
        <w:fldChar w:fldCharType="end"/>
      </w:r>
    </w:p>
    <w:p w14:paraId="37075BA6">
      <w:pPr>
        <w:pStyle w:val="2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_Toc25233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44"/>
          <w:sz w:val="24"/>
          <w:szCs w:val="24"/>
          <w:highlight w:val="none"/>
          <w:lang w:val="en-US" w:eastAsia="zh-CN" w:bidi="ar-SA"/>
        </w:rPr>
        <w:t>第三章 项目采购需求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_Toc25233 \h </w:instrText>
      </w:r>
      <w:r>
        <w:rPr>
          <w:rFonts w:hint="eastAsia" w:ascii="宋体" w:hAnsi="宋体" w:eastAsia="宋体" w:cs="宋体"/>
          <w:sz w:val="24"/>
          <w:szCs w:val="24"/>
        </w:rPr>
        <w:fldChar w:fldCharType="separate"/>
      </w:r>
      <w:r>
        <w:rPr>
          <w:rFonts w:hint="eastAsia" w:ascii="宋体" w:hAnsi="宋体" w:eastAsia="宋体" w:cs="宋体"/>
          <w:sz w:val="24"/>
          <w:szCs w:val="24"/>
        </w:rPr>
        <w:t>- 37 -</w:t>
      </w:r>
      <w:r>
        <w:rPr>
          <w:rFonts w:hint="eastAsia" w:ascii="宋体" w:hAnsi="宋体" w:eastAsia="宋体" w:cs="宋体"/>
          <w:sz w:val="24"/>
          <w:szCs w:val="24"/>
        </w:rPr>
        <w:fldChar w:fldCharType="end"/>
      </w:r>
      <w:r>
        <w:rPr>
          <w:rFonts w:hint="eastAsia" w:ascii="宋体" w:hAnsi="宋体" w:eastAsia="宋体" w:cs="宋体"/>
          <w:i w:val="0"/>
          <w:iCs w:val="0"/>
          <w:color w:val="auto"/>
          <w:sz w:val="24"/>
          <w:szCs w:val="24"/>
          <w:highlight w:val="none"/>
        </w:rPr>
        <w:fldChar w:fldCharType="end"/>
      </w:r>
    </w:p>
    <w:p w14:paraId="3F84BDC4">
      <w:pPr>
        <w:pStyle w:val="2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_Toc12488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44"/>
          <w:sz w:val="24"/>
          <w:szCs w:val="24"/>
          <w:highlight w:val="none"/>
          <w:lang w:val="en-US" w:eastAsia="zh-CN" w:bidi="ar-SA"/>
        </w:rPr>
        <w:t>第四章 评审方法及标准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_Toc12488 \h </w:instrText>
      </w:r>
      <w:r>
        <w:rPr>
          <w:rFonts w:hint="eastAsia" w:ascii="宋体" w:hAnsi="宋体" w:eastAsia="宋体" w:cs="宋体"/>
          <w:sz w:val="24"/>
          <w:szCs w:val="24"/>
        </w:rPr>
        <w:fldChar w:fldCharType="separate"/>
      </w:r>
      <w:r>
        <w:rPr>
          <w:rFonts w:hint="eastAsia" w:ascii="宋体" w:hAnsi="宋体" w:eastAsia="宋体" w:cs="宋体"/>
          <w:sz w:val="24"/>
          <w:szCs w:val="24"/>
        </w:rPr>
        <w:t xml:space="preserve">- </w:t>
      </w:r>
      <w:r>
        <w:rPr>
          <w:rFonts w:hint="eastAsia" w:ascii="宋体" w:eastAsia="宋体" w:cs="宋体"/>
          <w:sz w:val="24"/>
          <w:szCs w:val="24"/>
          <w:lang w:val="en-US" w:eastAsia="zh-CN"/>
        </w:rPr>
        <w:t>42</w:t>
      </w:r>
      <w:r>
        <w:rPr>
          <w:rFonts w:hint="eastAsia" w:ascii="宋体" w:hAnsi="宋体" w:eastAsia="宋体" w:cs="宋体"/>
          <w:sz w:val="24"/>
          <w:szCs w:val="24"/>
        </w:rPr>
        <w:t xml:space="preserve"> -</w:t>
      </w:r>
      <w:r>
        <w:rPr>
          <w:rFonts w:hint="eastAsia" w:ascii="宋体" w:hAnsi="宋体" w:eastAsia="宋体" w:cs="宋体"/>
          <w:sz w:val="24"/>
          <w:szCs w:val="24"/>
        </w:rPr>
        <w:fldChar w:fldCharType="end"/>
      </w:r>
      <w:r>
        <w:rPr>
          <w:rFonts w:hint="eastAsia" w:ascii="宋体" w:hAnsi="宋体" w:eastAsia="宋体" w:cs="宋体"/>
          <w:i w:val="0"/>
          <w:iCs w:val="0"/>
          <w:color w:val="auto"/>
          <w:sz w:val="24"/>
          <w:szCs w:val="24"/>
          <w:highlight w:val="none"/>
        </w:rPr>
        <w:fldChar w:fldCharType="end"/>
      </w:r>
    </w:p>
    <w:p w14:paraId="5D10A42A">
      <w:pPr>
        <w:pStyle w:val="2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_Toc31032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44"/>
          <w:sz w:val="24"/>
          <w:szCs w:val="24"/>
          <w:highlight w:val="none"/>
          <w:lang w:val="en-US" w:eastAsia="zh-CN" w:bidi="ar-SA"/>
        </w:rPr>
        <w:t xml:space="preserve">第五章 </w:t>
      </w:r>
      <w:r>
        <w:rPr>
          <w:rFonts w:hint="eastAsia" w:ascii="宋体" w:hAnsi="宋体" w:eastAsia="宋体" w:cs="宋体"/>
          <w:bCs/>
          <w:i w:val="0"/>
          <w:iCs w:val="0"/>
          <w:kern w:val="44"/>
          <w:sz w:val="24"/>
          <w:szCs w:val="24"/>
          <w:highlight w:val="none"/>
          <w:lang w:val="zh-CN" w:eastAsia="zh-CN" w:bidi="ar-SA"/>
        </w:rPr>
        <w:t>合同草案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_Toc31032 \h </w:instrText>
      </w:r>
      <w:r>
        <w:rPr>
          <w:rFonts w:hint="eastAsia" w:ascii="宋体" w:hAnsi="宋体" w:eastAsia="宋体" w:cs="宋体"/>
          <w:sz w:val="24"/>
          <w:szCs w:val="24"/>
        </w:rPr>
        <w:fldChar w:fldCharType="separate"/>
      </w:r>
      <w:r>
        <w:rPr>
          <w:rFonts w:hint="eastAsia" w:ascii="宋体" w:hAnsi="宋体" w:eastAsia="宋体" w:cs="宋体"/>
          <w:sz w:val="24"/>
          <w:szCs w:val="24"/>
        </w:rPr>
        <w:t>- 54 -</w:t>
      </w:r>
      <w:r>
        <w:rPr>
          <w:rFonts w:hint="eastAsia" w:ascii="宋体" w:hAnsi="宋体" w:eastAsia="宋体" w:cs="宋体"/>
          <w:sz w:val="24"/>
          <w:szCs w:val="24"/>
        </w:rPr>
        <w:fldChar w:fldCharType="end"/>
      </w:r>
      <w:r>
        <w:rPr>
          <w:rFonts w:hint="eastAsia" w:ascii="宋体" w:hAnsi="宋体" w:eastAsia="宋体" w:cs="宋体"/>
          <w:i w:val="0"/>
          <w:iCs w:val="0"/>
          <w:color w:val="auto"/>
          <w:sz w:val="24"/>
          <w:szCs w:val="24"/>
          <w:highlight w:val="none"/>
        </w:rPr>
        <w:fldChar w:fldCharType="end"/>
      </w:r>
    </w:p>
    <w:p w14:paraId="1F218004">
      <w:pPr>
        <w:pStyle w:val="2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_Toc3038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44"/>
          <w:sz w:val="24"/>
          <w:szCs w:val="24"/>
          <w:highlight w:val="none"/>
          <w:lang w:val="en-US" w:eastAsia="zh-CN" w:bidi="ar-SA"/>
        </w:rPr>
        <w:t xml:space="preserve">第六章 </w:t>
      </w:r>
      <w:r>
        <w:rPr>
          <w:rFonts w:hint="eastAsia" w:ascii="宋体" w:hAnsi="宋体" w:eastAsia="宋体" w:cs="宋体"/>
          <w:i w:val="0"/>
          <w:iCs w:val="0"/>
          <w:sz w:val="24"/>
          <w:szCs w:val="24"/>
          <w:highlight w:val="none"/>
        </w:rPr>
        <w:t>响应文件的格式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_Toc3038 \h </w:instrText>
      </w:r>
      <w:r>
        <w:rPr>
          <w:rFonts w:hint="eastAsia" w:ascii="宋体" w:hAnsi="宋体" w:eastAsia="宋体" w:cs="宋体"/>
          <w:sz w:val="24"/>
          <w:szCs w:val="24"/>
        </w:rPr>
        <w:fldChar w:fldCharType="separate"/>
      </w:r>
      <w:r>
        <w:rPr>
          <w:rFonts w:hint="eastAsia" w:ascii="宋体" w:hAnsi="宋体" w:eastAsia="宋体" w:cs="宋体"/>
          <w:sz w:val="24"/>
          <w:szCs w:val="24"/>
        </w:rPr>
        <w:t xml:space="preserve">- </w:t>
      </w:r>
      <w:r>
        <w:rPr>
          <w:rFonts w:hint="eastAsia" w:ascii="宋体" w:eastAsia="宋体" w:cs="宋体"/>
          <w:sz w:val="24"/>
          <w:szCs w:val="24"/>
          <w:lang w:val="en-US" w:eastAsia="zh-CN"/>
        </w:rPr>
        <w:t>64</w:t>
      </w:r>
      <w:r>
        <w:rPr>
          <w:rFonts w:hint="eastAsia" w:ascii="宋体" w:hAnsi="宋体" w:eastAsia="宋体" w:cs="宋体"/>
          <w:sz w:val="24"/>
          <w:szCs w:val="24"/>
        </w:rPr>
        <w:t xml:space="preserve"> -</w:t>
      </w:r>
      <w:r>
        <w:rPr>
          <w:rFonts w:hint="eastAsia" w:ascii="宋体" w:hAnsi="宋体" w:eastAsia="宋体" w:cs="宋体"/>
          <w:sz w:val="24"/>
          <w:szCs w:val="24"/>
        </w:rPr>
        <w:fldChar w:fldCharType="end"/>
      </w:r>
      <w:r>
        <w:rPr>
          <w:rFonts w:hint="eastAsia" w:ascii="宋体" w:hAnsi="宋体" w:eastAsia="宋体" w:cs="宋体"/>
          <w:i w:val="0"/>
          <w:iCs w:val="0"/>
          <w:color w:val="auto"/>
          <w:sz w:val="24"/>
          <w:szCs w:val="24"/>
          <w:highlight w:val="none"/>
        </w:rPr>
        <w:fldChar w:fldCharType="end"/>
      </w:r>
    </w:p>
    <w:p w14:paraId="214F5E1B">
      <w:pPr>
        <w:pStyle w:val="3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
          <w:bCs/>
          <w:i w:val="0"/>
          <w:iCs w:val="0"/>
          <w:color w:val="auto"/>
          <w:sz w:val="24"/>
          <w:szCs w:val="24"/>
          <w:highlight w:val="none"/>
        </w:rPr>
        <w:fldChar w:fldCharType="begin"/>
      </w:r>
      <w:r>
        <w:rPr>
          <w:rFonts w:hint="eastAsia" w:ascii="宋体" w:hAnsi="宋体" w:eastAsia="宋体" w:cs="宋体"/>
          <w:b/>
          <w:bCs/>
          <w:i w:val="0"/>
          <w:iCs w:val="0"/>
          <w:sz w:val="24"/>
          <w:szCs w:val="24"/>
          <w:highlight w:val="none"/>
        </w:rPr>
        <w:instrText xml:space="preserve"> HYPERLINK \l _Toc25574 </w:instrText>
      </w:r>
      <w:r>
        <w:rPr>
          <w:rFonts w:hint="eastAsia" w:ascii="宋体" w:hAnsi="宋体" w:eastAsia="宋体" w:cs="宋体"/>
          <w:b/>
          <w:bCs/>
          <w:i w:val="0"/>
          <w:iCs w:val="0"/>
          <w:sz w:val="24"/>
          <w:szCs w:val="24"/>
          <w:highlight w:val="none"/>
        </w:rPr>
        <w:fldChar w:fldCharType="separate"/>
      </w:r>
      <w:r>
        <w:rPr>
          <w:rFonts w:hint="eastAsia" w:ascii="宋体" w:hAnsi="宋体" w:eastAsia="宋体" w:cs="宋体"/>
          <w:b/>
          <w:bCs/>
          <w:sz w:val="24"/>
          <w:szCs w:val="24"/>
          <w:lang w:val="en-US" w:eastAsia="zh-CN"/>
        </w:rPr>
        <w:t>响应</w:t>
      </w:r>
      <w:r>
        <w:rPr>
          <w:rFonts w:hint="eastAsia" w:ascii="宋体" w:hAnsi="宋体" w:eastAsia="宋体" w:cs="宋体"/>
          <w:b/>
          <w:bCs/>
          <w:sz w:val="24"/>
          <w:szCs w:val="24"/>
        </w:rPr>
        <w:t>文件</w:t>
      </w:r>
      <w:r>
        <w:rPr>
          <w:rFonts w:hint="eastAsia" w:ascii="宋体" w:hAnsi="宋体" w:eastAsia="宋体" w:cs="宋体"/>
          <w:b/>
          <w:bCs/>
          <w:i w:val="0"/>
          <w:iCs w:val="0"/>
          <w:color w:val="auto"/>
          <w:sz w:val="24"/>
          <w:szCs w:val="24"/>
          <w:highlight w:val="none"/>
        </w:rPr>
        <w:fldChar w:fldCharType="end"/>
      </w:r>
      <w:r>
        <w:rPr>
          <w:rFonts w:hint="eastAsia" w:ascii="宋体" w:hAnsi="宋体" w:eastAsia="宋体" w:cs="宋体"/>
          <w:b/>
          <w:bCs/>
          <w:i w:val="0"/>
          <w:iCs w:val="0"/>
          <w:color w:val="auto"/>
          <w:sz w:val="24"/>
          <w:szCs w:val="24"/>
          <w:highlight w:val="none"/>
        </w:rPr>
        <w:fldChar w:fldCharType="begin"/>
      </w:r>
      <w:r>
        <w:rPr>
          <w:rFonts w:hint="eastAsia" w:ascii="宋体" w:hAnsi="宋体" w:eastAsia="宋体" w:cs="宋体"/>
          <w:b/>
          <w:bCs/>
          <w:i w:val="0"/>
          <w:iCs w:val="0"/>
          <w:sz w:val="24"/>
          <w:szCs w:val="24"/>
          <w:highlight w:val="none"/>
        </w:rPr>
        <w:instrText xml:space="preserve"> HYPERLINK \l _Toc30370 </w:instrText>
      </w:r>
      <w:r>
        <w:rPr>
          <w:rFonts w:hint="eastAsia" w:ascii="宋体" w:hAnsi="宋体" w:eastAsia="宋体" w:cs="宋体"/>
          <w:b/>
          <w:bCs/>
          <w:i w:val="0"/>
          <w:iCs w:val="0"/>
          <w:sz w:val="24"/>
          <w:szCs w:val="24"/>
          <w:highlight w:val="none"/>
        </w:rPr>
        <w:fldChar w:fldCharType="separate"/>
      </w:r>
      <w:r>
        <w:rPr>
          <w:rFonts w:hint="eastAsia" w:ascii="宋体" w:hAnsi="宋体" w:eastAsia="宋体" w:cs="宋体"/>
          <w:b/>
          <w:bCs/>
          <w:sz w:val="24"/>
          <w:szCs w:val="24"/>
        </w:rPr>
        <w:t>资格证明文件</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_Toc30370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 xml:space="preserve">- </w:t>
      </w:r>
      <w:r>
        <w:rPr>
          <w:rFonts w:hint="eastAsia" w:ascii="宋体" w:eastAsia="宋体" w:cs="宋体"/>
          <w:b/>
          <w:bCs/>
          <w:sz w:val="24"/>
          <w:szCs w:val="24"/>
          <w:lang w:val="en-US" w:eastAsia="zh-CN"/>
        </w:rPr>
        <w:t>65</w:t>
      </w:r>
      <w:r>
        <w:rPr>
          <w:rFonts w:hint="eastAsia" w:ascii="宋体" w:hAnsi="宋体" w:eastAsia="宋体" w:cs="宋体"/>
          <w:b/>
          <w:bCs/>
          <w:sz w:val="24"/>
          <w:szCs w:val="24"/>
        </w:rPr>
        <w:t xml:space="preserve"> -</w:t>
      </w:r>
      <w:r>
        <w:rPr>
          <w:rFonts w:hint="eastAsia" w:ascii="宋体" w:hAnsi="宋体" w:eastAsia="宋体" w:cs="宋体"/>
          <w:b/>
          <w:bCs/>
          <w:sz w:val="24"/>
          <w:szCs w:val="24"/>
        </w:rPr>
        <w:fldChar w:fldCharType="end"/>
      </w:r>
      <w:r>
        <w:rPr>
          <w:rFonts w:hint="eastAsia" w:ascii="宋体" w:hAnsi="宋体" w:eastAsia="宋体" w:cs="宋体"/>
          <w:b/>
          <w:bCs/>
          <w:i w:val="0"/>
          <w:iCs w:val="0"/>
          <w:color w:val="auto"/>
          <w:sz w:val="24"/>
          <w:szCs w:val="24"/>
          <w:highlight w:val="none"/>
        </w:rPr>
        <w:fldChar w:fldCharType="end"/>
      </w:r>
    </w:p>
    <w:p w14:paraId="23275C96">
      <w:pPr>
        <w:pStyle w:val="3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
          <w:bCs/>
          <w:i w:val="0"/>
          <w:iCs w:val="0"/>
          <w:color w:val="auto"/>
          <w:sz w:val="24"/>
          <w:szCs w:val="24"/>
          <w:highlight w:val="none"/>
        </w:rPr>
        <w:fldChar w:fldCharType="begin"/>
      </w:r>
      <w:r>
        <w:rPr>
          <w:rFonts w:hint="eastAsia" w:ascii="宋体" w:hAnsi="宋体" w:eastAsia="宋体" w:cs="宋体"/>
          <w:b/>
          <w:bCs/>
          <w:i w:val="0"/>
          <w:iCs w:val="0"/>
          <w:sz w:val="24"/>
          <w:szCs w:val="24"/>
          <w:highlight w:val="none"/>
        </w:rPr>
        <w:instrText xml:space="preserve"> HYPERLINK \l _Toc25204 </w:instrText>
      </w:r>
      <w:r>
        <w:rPr>
          <w:rFonts w:hint="eastAsia" w:ascii="宋体" w:hAnsi="宋体" w:eastAsia="宋体" w:cs="宋体"/>
          <w:b/>
          <w:bCs/>
          <w:i w:val="0"/>
          <w:iCs w:val="0"/>
          <w:sz w:val="24"/>
          <w:szCs w:val="24"/>
          <w:highlight w:val="none"/>
        </w:rPr>
        <w:fldChar w:fldCharType="separate"/>
      </w:r>
      <w:r>
        <w:rPr>
          <w:rFonts w:hint="eastAsia" w:ascii="宋体" w:hAnsi="宋体" w:eastAsia="宋体" w:cs="宋体"/>
          <w:b/>
          <w:bCs/>
          <w:sz w:val="24"/>
          <w:szCs w:val="24"/>
          <w:lang w:val="en-US" w:eastAsia="zh-CN"/>
        </w:rPr>
        <w:t>响应</w:t>
      </w:r>
      <w:r>
        <w:rPr>
          <w:rFonts w:hint="eastAsia" w:ascii="宋体" w:hAnsi="宋体" w:eastAsia="宋体" w:cs="宋体"/>
          <w:b/>
          <w:bCs/>
          <w:sz w:val="24"/>
          <w:szCs w:val="24"/>
        </w:rPr>
        <w:t>文件</w:t>
      </w:r>
      <w:r>
        <w:rPr>
          <w:rFonts w:hint="eastAsia" w:ascii="宋体" w:hAnsi="宋体" w:eastAsia="宋体" w:cs="宋体"/>
          <w:b/>
          <w:bCs/>
          <w:i w:val="0"/>
          <w:iCs w:val="0"/>
          <w:color w:val="auto"/>
          <w:sz w:val="24"/>
          <w:szCs w:val="24"/>
          <w:highlight w:val="none"/>
        </w:rPr>
        <w:fldChar w:fldCharType="end"/>
      </w:r>
      <w:r>
        <w:rPr>
          <w:rFonts w:hint="eastAsia" w:ascii="宋体" w:hAnsi="宋体" w:eastAsia="宋体" w:cs="宋体"/>
          <w:b/>
          <w:bCs/>
          <w:i w:val="0"/>
          <w:iCs w:val="0"/>
          <w:color w:val="auto"/>
          <w:sz w:val="24"/>
          <w:szCs w:val="24"/>
          <w:highlight w:val="none"/>
        </w:rPr>
        <w:fldChar w:fldCharType="begin"/>
      </w:r>
      <w:r>
        <w:rPr>
          <w:rFonts w:hint="eastAsia" w:ascii="宋体" w:hAnsi="宋体" w:eastAsia="宋体" w:cs="宋体"/>
          <w:b/>
          <w:bCs/>
          <w:i w:val="0"/>
          <w:iCs w:val="0"/>
          <w:sz w:val="24"/>
          <w:szCs w:val="24"/>
          <w:highlight w:val="none"/>
        </w:rPr>
        <w:instrText xml:space="preserve"> HYPERLINK \l _Toc6323 </w:instrText>
      </w:r>
      <w:r>
        <w:rPr>
          <w:rFonts w:hint="eastAsia" w:ascii="宋体" w:hAnsi="宋体" w:eastAsia="宋体" w:cs="宋体"/>
          <w:b/>
          <w:bCs/>
          <w:i w:val="0"/>
          <w:iCs w:val="0"/>
          <w:sz w:val="24"/>
          <w:szCs w:val="24"/>
          <w:highlight w:val="none"/>
        </w:rPr>
        <w:fldChar w:fldCharType="separate"/>
      </w:r>
      <w:r>
        <w:rPr>
          <w:rFonts w:hint="eastAsia" w:ascii="宋体" w:hAnsi="宋体" w:eastAsia="宋体" w:cs="宋体"/>
          <w:b/>
          <w:bCs/>
          <w:sz w:val="24"/>
          <w:szCs w:val="24"/>
          <w:lang w:val="en-US" w:eastAsia="zh-CN"/>
        </w:rPr>
        <w:t>报价文件</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_Toc6323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 xml:space="preserve">- </w:t>
      </w:r>
      <w:r>
        <w:rPr>
          <w:rFonts w:hint="eastAsia" w:ascii="宋体" w:eastAsia="宋体" w:cs="宋体"/>
          <w:b/>
          <w:bCs/>
          <w:sz w:val="24"/>
          <w:szCs w:val="24"/>
          <w:lang w:val="en-US" w:eastAsia="zh-CN"/>
        </w:rPr>
        <w:t>85</w:t>
      </w:r>
      <w:r>
        <w:rPr>
          <w:rFonts w:hint="eastAsia" w:ascii="宋体" w:hAnsi="宋体" w:eastAsia="宋体" w:cs="宋体"/>
          <w:b/>
          <w:bCs/>
          <w:sz w:val="24"/>
          <w:szCs w:val="24"/>
        </w:rPr>
        <w:t xml:space="preserve"> -</w:t>
      </w:r>
      <w:r>
        <w:rPr>
          <w:rFonts w:hint="eastAsia" w:ascii="宋体" w:hAnsi="宋体" w:eastAsia="宋体" w:cs="宋体"/>
          <w:b/>
          <w:bCs/>
          <w:sz w:val="24"/>
          <w:szCs w:val="24"/>
        </w:rPr>
        <w:fldChar w:fldCharType="end"/>
      </w:r>
      <w:r>
        <w:rPr>
          <w:rFonts w:hint="eastAsia" w:ascii="宋体" w:hAnsi="宋体" w:eastAsia="宋体" w:cs="宋体"/>
          <w:b/>
          <w:bCs/>
          <w:i w:val="0"/>
          <w:iCs w:val="0"/>
          <w:color w:val="auto"/>
          <w:sz w:val="24"/>
          <w:szCs w:val="24"/>
          <w:highlight w:val="none"/>
        </w:rPr>
        <w:fldChar w:fldCharType="end"/>
      </w:r>
    </w:p>
    <w:p w14:paraId="5539C26D">
      <w:pPr>
        <w:pStyle w:val="3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
          <w:bCs/>
          <w:i w:val="0"/>
          <w:iCs w:val="0"/>
          <w:color w:val="auto"/>
          <w:sz w:val="24"/>
          <w:szCs w:val="24"/>
          <w:highlight w:val="none"/>
        </w:rPr>
        <w:fldChar w:fldCharType="begin"/>
      </w:r>
      <w:r>
        <w:rPr>
          <w:rFonts w:hint="eastAsia" w:ascii="宋体" w:hAnsi="宋体" w:eastAsia="宋体" w:cs="宋体"/>
          <w:b/>
          <w:bCs/>
          <w:i w:val="0"/>
          <w:iCs w:val="0"/>
          <w:sz w:val="24"/>
          <w:szCs w:val="24"/>
          <w:highlight w:val="none"/>
        </w:rPr>
        <w:instrText xml:space="preserve"> HYPERLINK \l _Toc20481 </w:instrText>
      </w:r>
      <w:r>
        <w:rPr>
          <w:rFonts w:hint="eastAsia" w:ascii="宋体" w:hAnsi="宋体" w:eastAsia="宋体" w:cs="宋体"/>
          <w:b/>
          <w:bCs/>
          <w:i w:val="0"/>
          <w:iCs w:val="0"/>
          <w:sz w:val="24"/>
          <w:szCs w:val="24"/>
          <w:highlight w:val="none"/>
        </w:rPr>
        <w:fldChar w:fldCharType="separate"/>
      </w:r>
      <w:r>
        <w:rPr>
          <w:rFonts w:hint="eastAsia" w:ascii="宋体" w:hAnsi="宋体" w:eastAsia="宋体" w:cs="宋体"/>
          <w:b/>
          <w:bCs/>
          <w:sz w:val="24"/>
          <w:szCs w:val="24"/>
          <w:lang w:val="en-US" w:eastAsia="zh-CN"/>
        </w:rPr>
        <w:t>响应</w:t>
      </w:r>
      <w:r>
        <w:rPr>
          <w:rFonts w:hint="eastAsia" w:ascii="宋体" w:hAnsi="宋体" w:eastAsia="宋体" w:cs="宋体"/>
          <w:b/>
          <w:bCs/>
          <w:sz w:val="24"/>
          <w:szCs w:val="24"/>
        </w:rPr>
        <w:t>文件</w:t>
      </w:r>
      <w:r>
        <w:rPr>
          <w:rFonts w:hint="eastAsia" w:ascii="宋体" w:hAnsi="宋体" w:eastAsia="宋体" w:cs="宋体"/>
          <w:b/>
          <w:bCs/>
          <w:i w:val="0"/>
          <w:iCs w:val="0"/>
          <w:color w:val="auto"/>
          <w:sz w:val="24"/>
          <w:szCs w:val="24"/>
          <w:highlight w:val="none"/>
        </w:rPr>
        <w:fldChar w:fldCharType="end"/>
      </w:r>
      <w:r>
        <w:rPr>
          <w:rFonts w:hint="eastAsia" w:ascii="宋体" w:hAnsi="宋体" w:eastAsia="宋体" w:cs="宋体"/>
          <w:b/>
          <w:bCs/>
          <w:i w:val="0"/>
          <w:iCs w:val="0"/>
          <w:color w:val="auto"/>
          <w:sz w:val="24"/>
          <w:szCs w:val="24"/>
          <w:highlight w:val="none"/>
        </w:rPr>
        <w:fldChar w:fldCharType="begin"/>
      </w:r>
      <w:r>
        <w:rPr>
          <w:rFonts w:hint="eastAsia" w:ascii="宋体" w:hAnsi="宋体" w:eastAsia="宋体" w:cs="宋体"/>
          <w:b/>
          <w:bCs/>
          <w:i w:val="0"/>
          <w:iCs w:val="0"/>
          <w:sz w:val="24"/>
          <w:szCs w:val="24"/>
          <w:highlight w:val="none"/>
        </w:rPr>
        <w:instrText xml:space="preserve"> HYPERLINK \l _Toc23374 </w:instrText>
      </w:r>
      <w:r>
        <w:rPr>
          <w:rFonts w:hint="eastAsia" w:ascii="宋体" w:hAnsi="宋体" w:eastAsia="宋体" w:cs="宋体"/>
          <w:b/>
          <w:bCs/>
          <w:i w:val="0"/>
          <w:iCs w:val="0"/>
          <w:sz w:val="24"/>
          <w:szCs w:val="24"/>
          <w:highlight w:val="none"/>
        </w:rPr>
        <w:fldChar w:fldCharType="separate"/>
      </w:r>
      <w:r>
        <w:rPr>
          <w:rFonts w:hint="eastAsia" w:ascii="宋体" w:hAnsi="宋体" w:eastAsia="宋体" w:cs="宋体"/>
          <w:b/>
          <w:bCs/>
          <w:sz w:val="24"/>
          <w:szCs w:val="24"/>
          <w:lang w:val="en-US" w:eastAsia="zh-CN"/>
        </w:rPr>
        <w:t>商务技术文件</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_Toc23374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 xml:space="preserve">- </w:t>
      </w:r>
      <w:r>
        <w:rPr>
          <w:rFonts w:hint="eastAsia" w:ascii="宋体" w:eastAsia="宋体" w:cs="宋体"/>
          <w:b/>
          <w:bCs/>
          <w:sz w:val="24"/>
          <w:szCs w:val="24"/>
          <w:lang w:val="en-US" w:eastAsia="zh-CN"/>
        </w:rPr>
        <w:t>88</w:t>
      </w:r>
      <w:r>
        <w:rPr>
          <w:rFonts w:hint="eastAsia" w:ascii="宋体" w:hAnsi="宋体" w:eastAsia="宋体" w:cs="宋体"/>
          <w:b/>
          <w:bCs/>
          <w:sz w:val="24"/>
          <w:szCs w:val="24"/>
        </w:rPr>
        <w:t xml:space="preserve"> -</w:t>
      </w:r>
      <w:r>
        <w:rPr>
          <w:rFonts w:hint="eastAsia" w:ascii="宋体" w:hAnsi="宋体" w:eastAsia="宋体" w:cs="宋体"/>
          <w:b/>
          <w:bCs/>
          <w:sz w:val="24"/>
          <w:szCs w:val="24"/>
        </w:rPr>
        <w:fldChar w:fldCharType="end"/>
      </w:r>
      <w:r>
        <w:rPr>
          <w:rFonts w:hint="eastAsia" w:ascii="宋体" w:hAnsi="宋体" w:eastAsia="宋体" w:cs="宋体"/>
          <w:b/>
          <w:bCs/>
          <w:i w:val="0"/>
          <w:iCs w:val="0"/>
          <w:color w:val="auto"/>
          <w:sz w:val="24"/>
          <w:szCs w:val="24"/>
          <w:highlight w:val="none"/>
        </w:rPr>
        <w:fldChar w:fldCharType="end"/>
      </w:r>
    </w:p>
    <w:p w14:paraId="4D90D7D4">
      <w:pPr>
        <w:rPr>
          <w:rFonts w:ascii="黑体" w:hAnsi="黑体" w:eastAsia="黑体"/>
          <w:i w:val="0"/>
          <w:iCs w:val="0"/>
          <w:color w:val="auto"/>
          <w:sz w:val="32"/>
          <w:szCs w:val="32"/>
          <w:highlight w:val="none"/>
        </w:rPr>
      </w:pPr>
      <w:r>
        <w:rPr>
          <w:i w:val="0"/>
          <w:iCs w:val="0"/>
          <w:color w:val="auto"/>
          <w:highlight w:val="none"/>
        </w:rPr>
        <w:fldChar w:fldCharType="end"/>
      </w:r>
    </w:p>
    <w:p w14:paraId="2455F597">
      <w:pPr>
        <w:jc w:val="center"/>
        <w:rPr>
          <w:rFonts w:ascii="黑体" w:hAnsi="黑体" w:eastAsia="黑体"/>
          <w:i w:val="0"/>
          <w:iCs w:val="0"/>
          <w:color w:val="auto"/>
          <w:sz w:val="32"/>
          <w:szCs w:val="32"/>
          <w:highlight w:val="none"/>
        </w:rPr>
        <w:sectPr>
          <w:headerReference r:id="rId7" w:type="default"/>
          <w:pgSz w:w="11906" w:h="16838"/>
          <w:pgMar w:top="1440" w:right="1800" w:bottom="1440" w:left="1800" w:header="851" w:footer="992" w:gutter="0"/>
          <w:cols w:space="425" w:num="1"/>
          <w:docGrid w:type="lines" w:linePitch="312" w:charSpace="0"/>
        </w:sectPr>
      </w:pPr>
    </w:p>
    <w:p w14:paraId="0DDCC6E5">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pPr>
      <w:bookmarkStart w:id="0" w:name="_Toc23719"/>
      <w:r>
        <w:rPr>
          <w:rFonts w:hint="eastAsia" w:ascii="宋体" w:hAnsi="宋体" w:eastAsia="宋体" w:cs="宋体"/>
          <w:b/>
          <w:bCs/>
          <w:i w:val="0"/>
          <w:iCs w:val="0"/>
          <w:color w:val="auto"/>
          <w:kern w:val="44"/>
          <w:sz w:val="36"/>
          <w:szCs w:val="36"/>
          <w:highlight w:val="none"/>
          <w:lang w:val="en-US" w:eastAsia="zh-CN" w:bidi="ar-SA"/>
        </w:rPr>
        <w:t>第一章 竞争性磋商公告</w:t>
      </w:r>
      <w:bookmarkEnd w:id="0"/>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756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3D0F96B">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i w:val="0"/>
                <w:iCs w:val="0"/>
                <w:color w:val="auto"/>
                <w:sz w:val="24"/>
                <w:szCs w:val="24"/>
                <w:highlight w:val="none"/>
                <w:lang w:val="en-US" w:eastAsia="zh-CN"/>
              </w:rPr>
            </w:pPr>
            <w:bookmarkStart w:id="1" w:name="_Toc21420"/>
            <w:bookmarkStart w:id="2" w:name="_Toc109899829"/>
            <w:bookmarkStart w:id="3" w:name="_Toc109900248"/>
            <w:bookmarkStart w:id="4" w:name="_Toc35393629"/>
            <w:bookmarkStart w:id="5" w:name="_Toc155185860"/>
            <w:bookmarkStart w:id="6" w:name="_Toc35393798"/>
            <w:bookmarkStart w:id="7" w:name="_Toc28359089"/>
            <w:bookmarkStart w:id="8" w:name="_Toc109899410"/>
            <w:bookmarkStart w:id="9" w:name="_Toc28359012"/>
            <w:bookmarkStart w:id="10" w:name="_Toc163492812"/>
            <w:bookmarkStart w:id="11" w:name="_Toc140132745"/>
            <w:bookmarkStart w:id="12" w:name="_Toc44583628"/>
            <w:r>
              <w:rPr>
                <w:rFonts w:hint="eastAsia"/>
                <w:i w:val="0"/>
                <w:iCs w:val="0"/>
                <w:color w:val="auto"/>
                <w:sz w:val="24"/>
                <w:szCs w:val="24"/>
                <w:highlight w:val="none"/>
                <w:lang w:val="en-US" w:eastAsia="zh-CN"/>
              </w:rPr>
              <w:t>项目概况：</w:t>
            </w:r>
            <w:bookmarkEnd w:id="1"/>
          </w:p>
          <w:p w14:paraId="6CBC7B9E">
            <w:pPr>
              <w:ind w:firstLine="480" w:firstLineChars="200"/>
              <w:rPr>
                <w:rFonts w:hint="default"/>
                <w:i w:val="0"/>
                <w:iCs w:val="0"/>
                <w:color w:val="auto"/>
                <w:highlight w:val="none"/>
                <w:lang w:val="en-US" w:eastAsia="zh-CN"/>
              </w:rPr>
            </w:pPr>
            <w:r>
              <w:rPr>
                <w:rFonts w:hint="default" w:ascii="宋体" w:hAnsi="宋体" w:eastAsia="宋体" w:cstheme="minorBidi"/>
                <w:i w:val="0"/>
                <w:iCs w:val="0"/>
                <w:color w:val="auto"/>
                <w:kern w:val="2"/>
                <w:sz w:val="24"/>
                <w:szCs w:val="22"/>
                <w:highlight w:val="none"/>
                <w:u w:val="single"/>
                <w:lang w:val="en-US" w:eastAsia="zh-CN" w:bidi="ar-SA"/>
              </w:rPr>
              <w:t>第十师广播电视公共服务运维服务项目（运营维护）</w:t>
            </w:r>
            <w:r>
              <w:rPr>
                <w:rFonts w:hint="default" w:ascii="宋体" w:hAnsi="宋体" w:eastAsia="宋体" w:cstheme="minorBidi"/>
                <w:i w:val="0"/>
                <w:iCs w:val="0"/>
                <w:color w:val="auto"/>
                <w:kern w:val="2"/>
                <w:sz w:val="24"/>
                <w:szCs w:val="22"/>
                <w:highlight w:val="none"/>
                <w:u w:val="none"/>
                <w:lang w:val="en-US" w:eastAsia="zh-CN" w:bidi="ar-SA"/>
              </w:rPr>
              <w:t>采购项目的潜在供应商应在</w:t>
            </w:r>
            <w:r>
              <w:rPr>
                <w:rFonts w:hint="default" w:ascii="宋体" w:hAnsi="宋体" w:eastAsia="宋体" w:cstheme="minorBidi"/>
                <w:i w:val="0"/>
                <w:iCs w:val="0"/>
                <w:color w:val="auto"/>
                <w:kern w:val="2"/>
                <w:sz w:val="24"/>
                <w:szCs w:val="24"/>
                <w:highlight w:val="none"/>
                <w:u w:val="single"/>
                <w:shd w:val="clear" w:color="auto" w:fill="FFFFFF" w:themeFill="background1"/>
                <w:lang w:val="en-US" w:eastAsia="zh-CN" w:bidi="ar-SA"/>
              </w:rPr>
              <w:t>政采云平台</w:t>
            </w:r>
            <w:r>
              <w:rPr>
                <w:rFonts w:hint="eastAsia" w:ascii="宋体" w:hAnsi="宋体" w:eastAsia="宋体" w:cs="宋体"/>
                <w:color w:val="000000"/>
                <w:kern w:val="0"/>
                <w:sz w:val="24"/>
                <w:szCs w:val="24"/>
                <w:u w:val="single"/>
                <w:lang w:val="en-US" w:eastAsia="zh-CN" w:bidi="ar"/>
              </w:rPr>
              <w:t>https://www.zcygov.cn/</w:t>
            </w:r>
            <w:r>
              <w:rPr>
                <w:rFonts w:hint="default" w:ascii="宋体" w:hAnsi="宋体" w:eastAsia="宋体" w:cstheme="minorBidi"/>
                <w:i w:val="0"/>
                <w:iCs w:val="0"/>
                <w:color w:val="auto"/>
                <w:kern w:val="2"/>
                <w:sz w:val="24"/>
                <w:szCs w:val="22"/>
                <w:highlight w:val="none"/>
                <w:u w:val="none"/>
                <w:lang w:val="en-US" w:eastAsia="zh-CN" w:bidi="ar-SA"/>
              </w:rPr>
              <w:t>获取采购文件，并于</w:t>
            </w:r>
            <w:r>
              <w:rPr>
                <w:rFonts w:hint="eastAsia" w:cstheme="minorBidi"/>
                <w:i w:val="0"/>
                <w:iCs w:val="0"/>
                <w:color w:val="000000" w:themeColor="text1"/>
                <w:kern w:val="2"/>
                <w:sz w:val="24"/>
                <w:szCs w:val="22"/>
                <w:highlight w:val="none"/>
                <w:u w:val="single"/>
                <w:lang w:val="en-US" w:eastAsia="zh-CN" w:bidi="ar-SA"/>
                <w14:textFill>
                  <w14:solidFill>
                    <w14:schemeClr w14:val="tx1"/>
                  </w14:solidFill>
                </w14:textFill>
              </w:rPr>
              <w:t>2026</w:t>
            </w:r>
            <w:r>
              <w:rPr>
                <w:rFonts w:hint="default" w:ascii="宋体" w:hAnsi="宋体" w:eastAsia="宋体" w:cstheme="minorBidi"/>
                <w:i w:val="0"/>
                <w:iCs w:val="0"/>
                <w:color w:val="000000" w:themeColor="text1"/>
                <w:kern w:val="2"/>
                <w:sz w:val="24"/>
                <w:szCs w:val="22"/>
                <w:highlight w:val="none"/>
                <w:u w:val="none"/>
                <w:lang w:val="en-US" w:eastAsia="zh-CN" w:bidi="ar-SA"/>
                <w14:textFill>
                  <w14:solidFill>
                    <w14:schemeClr w14:val="tx1"/>
                  </w14:solidFill>
                </w14:textFill>
              </w:rPr>
              <w:t>年</w:t>
            </w:r>
            <w:r>
              <w:rPr>
                <w:rFonts w:hint="eastAsia" w:cstheme="minorBidi"/>
                <w:i w:val="0"/>
                <w:iCs w:val="0"/>
                <w:color w:val="000000" w:themeColor="text1"/>
                <w:kern w:val="2"/>
                <w:sz w:val="24"/>
                <w:szCs w:val="22"/>
                <w:highlight w:val="none"/>
                <w:u w:val="single"/>
                <w:lang w:val="en-US" w:eastAsia="zh-CN" w:bidi="ar-SA"/>
                <w14:textFill>
                  <w14:solidFill>
                    <w14:schemeClr w14:val="tx1"/>
                  </w14:solidFill>
                </w14:textFill>
              </w:rPr>
              <w:t xml:space="preserve"> 04 </w:t>
            </w:r>
            <w:r>
              <w:rPr>
                <w:rFonts w:hint="default" w:ascii="宋体" w:hAnsi="宋体" w:eastAsia="宋体" w:cstheme="minorBidi"/>
                <w:i w:val="0"/>
                <w:iCs w:val="0"/>
                <w:color w:val="000000" w:themeColor="text1"/>
                <w:kern w:val="2"/>
                <w:sz w:val="24"/>
                <w:szCs w:val="22"/>
                <w:highlight w:val="none"/>
                <w:u w:val="none"/>
                <w:lang w:val="en-US" w:eastAsia="zh-CN" w:bidi="ar-SA"/>
                <w14:textFill>
                  <w14:solidFill>
                    <w14:schemeClr w14:val="tx1"/>
                  </w14:solidFill>
                </w14:textFill>
              </w:rPr>
              <w:t>月</w:t>
            </w:r>
            <w:r>
              <w:rPr>
                <w:rFonts w:hint="eastAsia" w:cstheme="minorBidi"/>
                <w:i w:val="0"/>
                <w:iCs w:val="0"/>
                <w:color w:val="000000" w:themeColor="text1"/>
                <w:kern w:val="2"/>
                <w:sz w:val="24"/>
                <w:szCs w:val="22"/>
                <w:highlight w:val="none"/>
                <w:u w:val="single"/>
                <w:lang w:val="en-US" w:eastAsia="zh-CN" w:bidi="ar-SA"/>
                <w14:textFill>
                  <w14:solidFill>
                    <w14:schemeClr w14:val="tx1"/>
                  </w14:solidFill>
                </w14:textFill>
              </w:rPr>
              <w:t xml:space="preserve"> 20 </w:t>
            </w:r>
            <w:r>
              <w:rPr>
                <w:rFonts w:hint="default" w:ascii="宋体" w:hAnsi="宋体" w:eastAsia="宋体" w:cstheme="minorBidi"/>
                <w:i w:val="0"/>
                <w:iCs w:val="0"/>
                <w:color w:val="000000" w:themeColor="text1"/>
                <w:kern w:val="2"/>
                <w:sz w:val="24"/>
                <w:szCs w:val="22"/>
                <w:highlight w:val="none"/>
                <w:u w:val="none"/>
                <w:lang w:val="en-US" w:eastAsia="zh-CN" w:bidi="ar-SA"/>
                <w14:textFill>
                  <w14:solidFill>
                    <w14:schemeClr w14:val="tx1"/>
                  </w14:solidFill>
                </w14:textFill>
              </w:rPr>
              <w:t>日</w:t>
            </w:r>
            <w:r>
              <w:rPr>
                <w:rFonts w:hint="eastAsia" w:cstheme="minorBidi"/>
                <w:i w:val="0"/>
                <w:iCs w:val="0"/>
                <w:color w:val="000000" w:themeColor="text1"/>
                <w:kern w:val="2"/>
                <w:sz w:val="24"/>
                <w:szCs w:val="22"/>
                <w:highlight w:val="none"/>
                <w:u w:val="single"/>
                <w:lang w:val="en-US" w:eastAsia="zh-CN" w:bidi="ar-SA"/>
                <w14:textFill>
                  <w14:solidFill>
                    <w14:schemeClr w14:val="tx1"/>
                  </w14:solidFill>
                </w14:textFill>
              </w:rPr>
              <w:t>16</w:t>
            </w:r>
            <w:r>
              <w:rPr>
                <w:rFonts w:hint="eastAsia" w:cstheme="minorBidi"/>
                <w:i w:val="0"/>
                <w:iCs w:val="0"/>
                <w:color w:val="000000" w:themeColor="text1"/>
                <w:kern w:val="2"/>
                <w:sz w:val="24"/>
                <w:szCs w:val="22"/>
                <w:highlight w:val="none"/>
                <w:u w:val="none"/>
                <w:lang w:val="en-US" w:eastAsia="zh-CN" w:bidi="ar-SA"/>
                <w14:textFill>
                  <w14:solidFill>
                    <w14:schemeClr w14:val="tx1"/>
                  </w14:solidFill>
                </w14:textFill>
              </w:rPr>
              <w:t>时</w:t>
            </w:r>
            <w:r>
              <w:rPr>
                <w:rFonts w:hint="eastAsia" w:cstheme="minorBidi"/>
                <w:i w:val="0"/>
                <w:iCs w:val="0"/>
                <w:color w:val="000000" w:themeColor="text1"/>
                <w:kern w:val="2"/>
                <w:sz w:val="24"/>
                <w:szCs w:val="22"/>
                <w:highlight w:val="none"/>
                <w:u w:val="single"/>
                <w:lang w:val="en-US" w:eastAsia="zh-CN" w:bidi="ar-SA"/>
                <w14:textFill>
                  <w14:solidFill>
                    <w14:schemeClr w14:val="tx1"/>
                  </w14:solidFill>
                </w14:textFill>
              </w:rPr>
              <w:t>30</w:t>
            </w:r>
            <w:r>
              <w:rPr>
                <w:rFonts w:hint="default" w:ascii="宋体" w:hAnsi="宋体" w:eastAsia="宋体" w:cstheme="minorBidi"/>
                <w:i w:val="0"/>
                <w:iCs w:val="0"/>
                <w:color w:val="000000" w:themeColor="text1"/>
                <w:kern w:val="2"/>
                <w:sz w:val="24"/>
                <w:szCs w:val="22"/>
                <w:highlight w:val="none"/>
                <w:u w:val="none"/>
                <w:lang w:val="en-US" w:eastAsia="zh-CN" w:bidi="ar-SA"/>
                <w14:textFill>
                  <w14:solidFill>
                    <w14:schemeClr w14:val="tx1"/>
                  </w14:solidFill>
                </w14:textFill>
              </w:rPr>
              <w:t>分</w:t>
            </w:r>
            <w:r>
              <w:rPr>
                <w:rFonts w:hint="default" w:ascii="宋体" w:hAnsi="宋体" w:eastAsia="宋体" w:cstheme="minorBidi"/>
                <w:i w:val="0"/>
                <w:iCs w:val="0"/>
                <w:color w:val="auto"/>
                <w:kern w:val="2"/>
                <w:sz w:val="24"/>
                <w:szCs w:val="22"/>
                <w:highlight w:val="none"/>
                <w:u w:val="none"/>
                <w:lang w:val="en-US" w:eastAsia="zh-CN" w:bidi="ar-SA"/>
              </w:rPr>
              <w:t>（北京时间）前提交响应文件。</w:t>
            </w:r>
          </w:p>
        </w:tc>
      </w:tr>
    </w:tbl>
    <w:p w14:paraId="4072DEF0">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i w:val="0"/>
          <w:iCs w:val="0"/>
          <w:color w:val="auto"/>
          <w:sz w:val="24"/>
          <w:szCs w:val="24"/>
          <w:highlight w:val="none"/>
          <w:lang w:val="hr-HR"/>
        </w:rPr>
      </w:pPr>
      <w:bookmarkStart w:id="13" w:name="_Toc21003"/>
      <w:r>
        <w:rPr>
          <w:rFonts w:hint="eastAsia" w:ascii="宋体" w:hAnsi="宋体" w:eastAsia="宋体" w:cs="宋体"/>
          <w:b/>
          <w:bCs/>
          <w:i w:val="0"/>
          <w:iCs w:val="0"/>
          <w:color w:val="auto"/>
          <w:kern w:val="2"/>
          <w:sz w:val="24"/>
          <w:szCs w:val="24"/>
          <w:highlight w:val="none"/>
          <w:lang w:val="hr-HR" w:eastAsia="zh-CN" w:bidi="ar-SA"/>
        </w:rPr>
        <w:t>一、</w:t>
      </w:r>
      <w:r>
        <w:rPr>
          <w:rFonts w:hint="eastAsia" w:ascii="宋体" w:hAnsi="宋体" w:eastAsia="宋体" w:cs="宋体"/>
          <w:i w:val="0"/>
          <w:iCs w:val="0"/>
          <w:color w:val="auto"/>
          <w:sz w:val="24"/>
          <w:szCs w:val="24"/>
          <w:highlight w:val="none"/>
          <w:lang w:val="hr-HR"/>
        </w:rPr>
        <w:t>项目基本情况</w:t>
      </w:r>
      <w:bookmarkEnd w:id="2"/>
      <w:bookmarkEnd w:id="3"/>
      <w:bookmarkEnd w:id="4"/>
      <w:bookmarkEnd w:id="5"/>
      <w:bookmarkEnd w:id="6"/>
      <w:bookmarkEnd w:id="7"/>
      <w:bookmarkEnd w:id="8"/>
      <w:bookmarkEnd w:id="9"/>
      <w:bookmarkEnd w:id="10"/>
      <w:bookmarkEnd w:id="11"/>
      <w:bookmarkEnd w:id="12"/>
      <w:bookmarkEnd w:id="13"/>
    </w:p>
    <w:p w14:paraId="67D59AB3">
      <w:pPr>
        <w:pStyle w:val="42"/>
        <w:rPr>
          <w:rFonts w:hint="eastAsia" w:ascii="宋体" w:hAnsi="宋体" w:eastAsia="宋体" w:cstheme="minorBidi"/>
          <w:i w:val="0"/>
          <w:iCs w:val="0"/>
          <w:color w:val="1D41D5"/>
          <w:kern w:val="2"/>
          <w:sz w:val="24"/>
          <w:szCs w:val="22"/>
          <w:highlight w:val="none"/>
          <w:u w:val="single"/>
          <w:lang w:val="en-US" w:eastAsia="zh-CN" w:bidi="ar-SA"/>
        </w:rPr>
      </w:pPr>
      <w:r>
        <w:rPr>
          <w:rFonts w:hint="eastAsia" w:ascii="宋体" w:hAnsi="宋体" w:eastAsia="宋体" w:cs="宋体"/>
          <w:i w:val="0"/>
          <w:iCs w:val="0"/>
          <w:color w:val="auto"/>
          <w:sz w:val="24"/>
          <w:szCs w:val="24"/>
          <w:highlight w:val="none"/>
          <w:lang w:val="hr-HR"/>
        </w:rPr>
        <w:t>1.项目编号</w:t>
      </w:r>
      <w:r>
        <w:rPr>
          <w:rFonts w:hint="eastAsia"/>
          <w:i w:val="0"/>
          <w:iCs w:val="0"/>
          <w:color w:val="auto"/>
          <w:sz w:val="24"/>
          <w:highlight w:val="none"/>
          <w:lang w:val="en-US" w:eastAsia="zh-CN"/>
        </w:rPr>
        <w:t>/包号</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u w:val="single"/>
          <w:lang w:val="hr-HR" w:eastAsia="zh-CN"/>
        </w:rPr>
        <w:fldChar w:fldCharType="begin"/>
      </w:r>
      <w:r>
        <w:rPr>
          <w:rFonts w:hint="eastAsia" w:ascii="宋体" w:hAnsi="宋体" w:eastAsia="宋体" w:cs="宋体"/>
          <w:i w:val="0"/>
          <w:iCs w:val="0"/>
          <w:color w:val="auto"/>
          <w:sz w:val="24"/>
          <w:szCs w:val="24"/>
          <w:highlight w:val="none"/>
          <w:u w:val="single"/>
          <w:lang w:val="hr-HR" w:eastAsia="zh-CN"/>
        </w:rPr>
        <w:instrText xml:space="preserve"> HYPERLINK "https://pay.zcygov.cn/purchaseplan_front/" \l "/plan/apply/detail/1000007084952" </w:instrText>
      </w:r>
      <w:r>
        <w:rPr>
          <w:rFonts w:hint="eastAsia" w:ascii="宋体" w:hAnsi="宋体" w:eastAsia="宋体" w:cs="宋体"/>
          <w:i w:val="0"/>
          <w:iCs w:val="0"/>
          <w:color w:val="auto"/>
          <w:sz w:val="24"/>
          <w:szCs w:val="24"/>
          <w:highlight w:val="none"/>
          <w:u w:val="single"/>
          <w:lang w:val="hr-HR" w:eastAsia="zh-CN"/>
        </w:rPr>
        <w:fldChar w:fldCharType="separate"/>
      </w:r>
      <w:r>
        <w:rPr>
          <w:rFonts w:hint="eastAsia" w:ascii="宋体" w:hAnsi="宋体" w:eastAsia="宋体" w:cs="宋体"/>
          <w:i w:val="0"/>
          <w:iCs w:val="0"/>
          <w:color w:val="auto"/>
          <w:sz w:val="24"/>
          <w:szCs w:val="24"/>
          <w:highlight w:val="none"/>
          <w:u w:val="single"/>
          <w:lang w:val="hr-HR" w:eastAsia="zh-CN"/>
        </w:rPr>
        <w:t>B10S[2026]232号</w:t>
      </w:r>
      <w:r>
        <w:rPr>
          <w:rFonts w:hint="eastAsia" w:ascii="宋体" w:hAnsi="宋体" w:eastAsia="宋体" w:cs="宋体"/>
          <w:i w:val="0"/>
          <w:iCs w:val="0"/>
          <w:color w:val="auto"/>
          <w:sz w:val="24"/>
          <w:szCs w:val="24"/>
          <w:highlight w:val="none"/>
          <w:u w:val="single"/>
          <w:lang w:val="hr-HR" w:eastAsia="zh-CN"/>
        </w:rPr>
        <w:fldChar w:fldCharType="end"/>
      </w:r>
    </w:p>
    <w:p w14:paraId="392378F2">
      <w:pPr>
        <w:pStyle w:val="42"/>
        <w:ind w:left="1920" w:leftChars="200" w:hanging="1440" w:hangingChars="600"/>
        <w:rPr>
          <w:rFonts w:hint="eastAsia" w:ascii="宋体" w:hAnsi="宋体" w:eastAsia="宋体" w:cstheme="minorBidi"/>
          <w:i w:val="0"/>
          <w:iCs w:val="0"/>
          <w:color w:val="000000" w:themeColor="text1"/>
          <w:kern w:val="2"/>
          <w:sz w:val="24"/>
          <w:szCs w:val="24"/>
          <w:highlight w:val="none"/>
          <w:u w:val="single"/>
          <w:shd w:val="clear" w:color="auto" w:fill="FFFFFF" w:themeFill="background1"/>
          <w:lang w:val="hr-HR" w:eastAsia="zh-CN" w:bidi="ar-SA"/>
          <w14:textFill>
            <w14:solidFill>
              <w14:schemeClr w14:val="tx1"/>
            </w14:solidFill>
          </w14:textFill>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hr-HR"/>
        </w:rPr>
        <w:t>.项目名称：</w:t>
      </w:r>
      <w:r>
        <w:rPr>
          <w:rFonts w:hint="eastAsia" w:cs="宋体"/>
          <w:bCs w:val="0"/>
          <w:color w:val="000000" w:themeColor="text1"/>
          <w:kern w:val="0"/>
          <w:sz w:val="24"/>
          <w:szCs w:val="24"/>
          <w:highlight w:val="none"/>
          <w:u w:val="single"/>
          <w:lang w:val="en-US" w:eastAsia="zh-CN" w:bidi="ar-SA"/>
          <w14:textFill>
            <w14:solidFill>
              <w14:schemeClr w14:val="tx1"/>
            </w14:solidFill>
          </w14:textFill>
        </w:rPr>
        <w:t>第十师广播电视公共服务运维服务项目(运营维护)</w:t>
      </w:r>
    </w:p>
    <w:p w14:paraId="6CEB84EC">
      <w:pPr>
        <w:pStyle w:val="42"/>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.采购方式：</w:t>
      </w:r>
      <w:r>
        <w:rPr>
          <w:rFonts w:hint="eastAsia" w:ascii="宋体" w:hAnsi="宋体" w:eastAsia="宋体" w:cs="宋体"/>
          <w:i w:val="0"/>
          <w:iCs w:val="0"/>
          <w:color w:val="auto"/>
          <w:sz w:val="24"/>
          <w:szCs w:val="24"/>
          <w:highlight w:val="none"/>
          <w:lang w:val="en-US" w:eastAsia="zh-CN"/>
        </w:rPr>
        <w:t>竞争性磋商</w:t>
      </w:r>
    </w:p>
    <w:p w14:paraId="5E1BC79C">
      <w:pPr>
        <w:pStyle w:val="42"/>
        <w:rPr>
          <w:rFonts w:hint="eastAsia" w:cs="宋体"/>
          <w:i w:val="0"/>
          <w:iCs w:val="0"/>
          <w:color w:val="auto"/>
          <w:sz w:val="24"/>
          <w:szCs w:val="24"/>
          <w:highlight w:val="none"/>
          <w:u w:val="none"/>
          <w:lang w:val="en-US" w:eastAsia="zh-CN"/>
        </w:rPr>
      </w:pPr>
      <w:r>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4</w:t>
      </w:r>
      <w:r>
        <w:rPr>
          <w:rFonts w:hint="eastAsia" w:ascii="宋体" w:hAnsi="宋体" w:eastAsia="宋体" w:cs="宋体"/>
          <w:i w:val="0"/>
          <w:iCs w:val="0"/>
          <w:color w:val="000000" w:themeColor="text1"/>
          <w:sz w:val="24"/>
          <w:szCs w:val="24"/>
          <w:highlight w:val="none"/>
          <w:lang w:val="hr-HR"/>
          <w14:textFill>
            <w14:solidFill>
              <w14:schemeClr w14:val="tx1"/>
            </w14:solidFill>
          </w14:textFill>
        </w:rPr>
        <w:t>.预算金额：</w:t>
      </w:r>
      <w:r>
        <w:rPr>
          <w:rFonts w:hint="eastAsia" w:ascii="宋体" w:hAnsi="宋体" w:eastAsia="宋体" w:cs="宋体"/>
          <w:i w:val="0"/>
          <w:iCs w:val="0"/>
          <w:color w:val="000000" w:themeColor="text1"/>
          <w:sz w:val="24"/>
          <w:szCs w:val="24"/>
          <w:highlight w:val="none"/>
          <w:u w:val="single"/>
          <w:lang w:val="hr-HR"/>
          <w14:textFill>
            <w14:solidFill>
              <w14:schemeClr w14:val="tx1"/>
            </w14:solidFill>
          </w14:textFill>
        </w:rPr>
        <w:t>1612360</w:t>
      </w:r>
      <w:r>
        <w:rPr>
          <w:rFonts w:hint="eastAsia" w:cs="宋体"/>
          <w:i w:val="0"/>
          <w:iCs w:val="0"/>
          <w:color w:val="auto"/>
          <w:sz w:val="24"/>
          <w:szCs w:val="24"/>
          <w:highlight w:val="none"/>
          <w:u w:val="none"/>
          <w:lang w:val="en-US" w:eastAsia="zh-CN"/>
        </w:rPr>
        <w:t>元</w:t>
      </w:r>
    </w:p>
    <w:p w14:paraId="7DB077B3">
      <w:pPr>
        <w:pStyle w:val="42"/>
        <w:rPr>
          <w:rFonts w:hint="eastAsia"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rPr>
        <w:t>最高限价</w:t>
      </w:r>
      <w:r>
        <w:rPr>
          <w:rFonts w:hint="eastAsia" w:ascii="宋体" w:hAnsi="宋体" w:eastAsia="宋体" w:cs="宋体"/>
          <w:i w:val="0"/>
          <w:iCs w:val="0"/>
          <w:color w:val="auto"/>
          <w:sz w:val="24"/>
          <w:szCs w:val="24"/>
          <w:highlight w:val="none"/>
          <w:lang w:val="hr-HR"/>
        </w:rPr>
        <w:t>：</w:t>
      </w:r>
      <w:r>
        <w:rPr>
          <w:rFonts w:hint="eastAsia" w:cs="宋体"/>
          <w:i w:val="0"/>
          <w:iCs w:val="0"/>
          <w:color w:val="000000" w:themeColor="text1"/>
          <w:sz w:val="24"/>
          <w:szCs w:val="24"/>
          <w:highlight w:val="none"/>
          <w:u w:val="single"/>
          <w:lang w:val="en-US" w:eastAsia="zh-CN"/>
          <w14:textFill>
            <w14:solidFill>
              <w14:schemeClr w14:val="tx1"/>
            </w14:solidFill>
          </w14:textFill>
        </w:rPr>
        <w:t>1610000</w:t>
      </w:r>
      <w:r>
        <w:rPr>
          <w:rFonts w:hint="eastAsia" w:cs="宋体"/>
          <w:i w:val="0"/>
          <w:iCs w:val="0"/>
          <w:color w:val="000000" w:themeColor="text1"/>
          <w:sz w:val="24"/>
          <w:szCs w:val="24"/>
          <w:highlight w:val="none"/>
          <w:u w:val="none"/>
          <w:lang w:val="en-US" w:eastAsia="zh-CN"/>
          <w14:textFill>
            <w14:solidFill>
              <w14:schemeClr w14:val="tx1"/>
            </w14:solidFill>
          </w14:textFill>
        </w:rPr>
        <w:t>元</w:t>
      </w:r>
    </w:p>
    <w:p w14:paraId="2E5815AF">
      <w:pPr>
        <w:ind w:firstLine="480" w:firstLineChars="200"/>
        <w:rPr>
          <w:rFonts w:hint="eastAsia" w:cstheme="minorBidi"/>
          <w:i w:val="0"/>
          <w:iCs w:val="0"/>
          <w:color w:val="000000" w:themeColor="text1"/>
          <w:kern w:val="2"/>
          <w:sz w:val="24"/>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lang w:val="hr-HR"/>
        </w:rPr>
        <w:t>.采购需求：</w:t>
      </w:r>
      <w:r>
        <w:rPr>
          <w:rFonts w:hint="eastAsia" w:cstheme="minorBidi"/>
          <w:i w:val="0"/>
          <w:iCs w:val="0"/>
          <w:color w:val="000000" w:themeColor="text1"/>
          <w:kern w:val="2"/>
          <w:sz w:val="24"/>
          <w:szCs w:val="22"/>
          <w:highlight w:val="none"/>
          <w:u w:val="none"/>
          <w:lang w:val="en-US" w:eastAsia="zh-CN" w:bidi="ar-SA"/>
          <w14:textFill>
            <w14:solidFill>
              <w14:schemeClr w14:val="tx1"/>
            </w14:solidFill>
          </w14:textFill>
        </w:rPr>
        <w:t>第十师北屯市八个团场广播电视无线数字覆盖维护运行的技术工作。包括西新工程、中央无线数字覆盖、地面数字无线覆盖等任务，保证上述系统的正常运行。确保第十师八个团场广播频率和电视频道正常播出，保障第十师各团场职工群众广播电视正常收听收看。配合广播电视各项工程的实施，完成广播电视行政管理部门关于广播电视安全播出工作要求。完成机房设备的日常维护、设备维修和更换。</w:t>
      </w:r>
    </w:p>
    <w:p w14:paraId="7B9535B0">
      <w:pPr>
        <w:ind w:left="720" w:leftChars="200" w:hanging="240" w:hangingChars="100"/>
        <w:rPr>
          <w:rFonts w:hint="eastAsia" w:cstheme="minorBidi"/>
          <w:i w:val="0"/>
          <w:iCs w:val="0"/>
          <w:color w:val="000000" w:themeColor="text1"/>
          <w:kern w:val="2"/>
          <w:sz w:val="24"/>
          <w:szCs w:val="22"/>
          <w:highlight w:val="yellow"/>
          <w:u w:val="single"/>
          <w:lang w:val="en-US" w:eastAsia="zh-CN" w:bidi="ar-SA"/>
          <w14:textFill>
            <w14:solidFill>
              <w14:schemeClr w14:val="tx1"/>
            </w14:solidFill>
          </w14:textFill>
        </w:rPr>
      </w:pPr>
      <w:r>
        <w:rPr>
          <w:rFonts w:hint="eastAsia" w:cs="宋体"/>
          <w:i w:val="0"/>
          <w:iCs w:val="0"/>
          <w:color w:val="000000" w:themeColor="text1"/>
          <w:sz w:val="24"/>
          <w:szCs w:val="24"/>
          <w:highlight w:val="none"/>
          <w:lang w:val="en-US" w:eastAsia="zh-CN"/>
          <w14:textFill>
            <w14:solidFill>
              <w14:schemeClr w14:val="tx1"/>
            </w14:solidFill>
          </w14:textFill>
        </w:rPr>
        <w:t>7</w:t>
      </w:r>
      <w:r>
        <w:rPr>
          <w:rFonts w:hint="eastAsia" w:ascii="宋体" w:hAnsi="宋体" w:eastAsia="宋体" w:cs="宋体"/>
          <w:i w:val="0"/>
          <w:iCs w:val="0"/>
          <w:color w:val="000000" w:themeColor="text1"/>
          <w:sz w:val="24"/>
          <w:szCs w:val="24"/>
          <w:highlight w:val="none"/>
          <w14:textFill>
            <w14:solidFill>
              <w14:schemeClr w14:val="tx1"/>
            </w14:solidFill>
          </w14:textFill>
        </w:rPr>
        <w:t>.合同</w:t>
      </w:r>
      <w:r>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服务</w:t>
      </w:r>
      <w:r>
        <w:rPr>
          <w:rFonts w:hint="eastAsia" w:ascii="宋体" w:hAnsi="宋体" w:eastAsia="宋体" w:cs="宋体"/>
          <w:i w:val="0"/>
          <w:iCs w:val="0"/>
          <w:color w:val="000000" w:themeColor="text1"/>
          <w:sz w:val="24"/>
          <w:szCs w:val="24"/>
          <w:highlight w:val="none"/>
          <w14:textFill>
            <w14:solidFill>
              <w14:schemeClr w14:val="tx1"/>
            </w14:solidFill>
          </w14:textFill>
        </w:rPr>
        <w:t>履行期限：</w:t>
      </w:r>
      <w:r>
        <w:rPr>
          <w:rFonts w:hint="eastAsia" w:cstheme="minorBidi"/>
          <w:i w:val="0"/>
          <w:iCs w:val="0"/>
          <w:color w:val="000000" w:themeColor="text1"/>
          <w:kern w:val="2"/>
          <w:sz w:val="24"/>
          <w:szCs w:val="22"/>
          <w:highlight w:val="none"/>
          <w:u w:val="none"/>
          <w:lang w:val="en-US" w:eastAsia="zh-CN" w:bidi="ar-SA"/>
          <w14:textFill>
            <w14:solidFill>
              <w14:schemeClr w14:val="tx1"/>
            </w14:solidFill>
          </w14:textFill>
        </w:rPr>
        <w:t>自合同签订后至2027年4月30日止。</w:t>
      </w:r>
    </w:p>
    <w:p w14:paraId="0972A600">
      <w:pPr>
        <w:pStyle w:val="42"/>
        <w:rPr>
          <w:rFonts w:hint="eastAsia" w:ascii="宋体" w:hAnsi="宋体" w:eastAsia="宋体" w:cs="宋体"/>
          <w:i w:val="0"/>
          <w:iCs w:val="0"/>
          <w:color w:val="auto"/>
          <w:sz w:val="24"/>
          <w:szCs w:val="24"/>
          <w:highlight w:val="none"/>
          <w:lang w:val="en-US" w:eastAsia="zh-CN"/>
        </w:rPr>
      </w:pPr>
      <w:bookmarkStart w:id="14" w:name="_Toc35393799"/>
      <w:bookmarkStart w:id="15" w:name="_Toc28359090"/>
      <w:bookmarkStart w:id="16" w:name="_Toc28359013"/>
      <w:bookmarkStart w:id="17" w:name="_Toc44583629"/>
      <w:bookmarkStart w:id="18" w:name="_Toc35393630"/>
      <w:r>
        <w:rPr>
          <w:rFonts w:hint="eastAsia"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lang w:val="en-US" w:eastAsia="zh-CN"/>
        </w:rPr>
        <w:t>.</w:t>
      </w:r>
      <w:bookmarkStart w:id="19" w:name="_Hlk162011358"/>
      <w:r>
        <w:rPr>
          <w:rFonts w:hint="eastAsia" w:ascii="宋体" w:hAnsi="宋体" w:eastAsia="宋体" w:cs="宋体"/>
          <w:i w:val="0"/>
          <w:iCs w:val="0"/>
          <w:color w:val="auto"/>
          <w:sz w:val="24"/>
          <w:szCs w:val="24"/>
          <w:highlight w:val="none"/>
          <w:lang w:val="en-US" w:eastAsia="zh-CN"/>
        </w:rPr>
        <w:t>本项目是否接受联合体：□是</w:t>
      </w:r>
      <w:bookmarkEnd w:id="19"/>
      <w:r>
        <w:rPr>
          <w:rFonts w:hint="eastAsia" w:ascii="宋体" w:hAnsi="宋体" w:eastAsia="宋体" w:cs="宋体"/>
          <w:i w:val="0"/>
          <w:iCs w:val="0"/>
          <w:color w:val="auto"/>
          <w:sz w:val="24"/>
          <w:szCs w:val="24"/>
          <w:highlight w:val="none"/>
          <w:lang w:val="en-US" w:eastAsia="zh-CN"/>
        </w:rPr>
        <w:t xml:space="preserve">   </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否</w:t>
      </w:r>
    </w:p>
    <w:p w14:paraId="2D55BBD7">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hr-HR" w:eastAsia="zh-CN" w:bidi="ar-SA"/>
        </w:rPr>
      </w:pPr>
      <w:bookmarkStart w:id="20" w:name="_Toc155185861"/>
      <w:bookmarkStart w:id="21" w:name="_Toc163492813"/>
      <w:bookmarkStart w:id="22" w:name="_Toc109900249"/>
      <w:bookmarkStart w:id="23" w:name="_Toc140132746"/>
      <w:bookmarkStart w:id="24" w:name="_Toc11033"/>
      <w:bookmarkStart w:id="25" w:name="_Toc109899830"/>
      <w:bookmarkStart w:id="26" w:name="_Toc109899411"/>
      <w:r>
        <w:rPr>
          <w:rFonts w:hint="eastAsia" w:ascii="宋体" w:hAnsi="宋体" w:eastAsia="宋体" w:cs="宋体"/>
          <w:b/>
          <w:bCs/>
          <w:i w:val="0"/>
          <w:iCs w:val="0"/>
          <w:color w:val="auto"/>
          <w:kern w:val="2"/>
          <w:sz w:val="24"/>
          <w:szCs w:val="24"/>
          <w:highlight w:val="none"/>
          <w:lang w:val="en-US" w:eastAsia="zh-CN" w:bidi="ar-SA"/>
        </w:rPr>
        <w:t>二、申请人的</w:t>
      </w:r>
      <w:r>
        <w:rPr>
          <w:rFonts w:hint="eastAsia" w:ascii="宋体" w:hAnsi="宋体" w:eastAsia="宋体" w:cs="宋体"/>
          <w:b/>
          <w:bCs/>
          <w:i w:val="0"/>
          <w:iCs w:val="0"/>
          <w:color w:val="auto"/>
          <w:kern w:val="2"/>
          <w:sz w:val="24"/>
          <w:szCs w:val="24"/>
          <w:highlight w:val="none"/>
          <w:lang w:val="hr-HR" w:eastAsia="zh-CN" w:bidi="ar-SA"/>
        </w:rPr>
        <w:t>资格要求</w:t>
      </w:r>
      <w:bookmarkEnd w:id="14"/>
      <w:bookmarkEnd w:id="15"/>
      <w:bookmarkEnd w:id="16"/>
      <w:bookmarkEnd w:id="17"/>
      <w:bookmarkEnd w:id="18"/>
      <w:bookmarkEnd w:id="20"/>
      <w:bookmarkEnd w:id="21"/>
      <w:bookmarkEnd w:id="22"/>
      <w:bookmarkEnd w:id="23"/>
      <w:bookmarkEnd w:id="24"/>
      <w:bookmarkEnd w:id="25"/>
      <w:bookmarkEnd w:id="26"/>
    </w:p>
    <w:p w14:paraId="75455511">
      <w:pPr>
        <w:ind w:firstLine="480" w:firstLineChars="200"/>
        <w:rPr>
          <w:rFonts w:hint="eastAsia" w:ascii="宋体" w:hAnsi="宋体" w:eastAsia="宋体" w:cs="宋体"/>
          <w:i w:val="0"/>
          <w:iCs w:val="0"/>
          <w:strike/>
          <w:dstrike w:val="0"/>
          <w:color w:val="auto"/>
          <w:sz w:val="24"/>
          <w:szCs w:val="24"/>
          <w:highlight w:val="none"/>
          <w:lang w:val="en-US" w:eastAsia="zh-CN"/>
        </w:rPr>
      </w:pPr>
      <w:bookmarkStart w:id="27" w:name="_Hlk89807755"/>
      <w:bookmarkStart w:id="28" w:name="_Toc35393631"/>
      <w:bookmarkStart w:id="29" w:name="_Toc44583630"/>
      <w:bookmarkStart w:id="30" w:name="_Toc28359014"/>
      <w:bookmarkStart w:id="31" w:name="_Toc28359091"/>
      <w:bookmarkStart w:id="32" w:name="_Toc35393800"/>
      <w:r>
        <w:rPr>
          <w:rFonts w:hint="eastAsia" w:ascii="宋体" w:hAnsi="宋体" w:eastAsia="宋体" w:cs="宋体"/>
          <w:i w:val="0"/>
          <w:iCs w:val="0"/>
          <w:color w:val="auto"/>
          <w:sz w:val="24"/>
          <w:szCs w:val="24"/>
          <w:highlight w:val="none"/>
          <w:lang w:val="en-US" w:eastAsia="zh-CN"/>
        </w:rPr>
        <w:t>1. 满足《中华人民共和国政府采购法》第二十二条规定；并按兵财库[2023]29号文《关于进一步优化政府采购营商环境的通知》相关规定提供兵团政府采购供应商信用承诺函。</w:t>
      </w:r>
    </w:p>
    <w:p w14:paraId="26CC6F8C">
      <w:pPr>
        <w:keepNext w:val="0"/>
        <w:keepLines w:val="0"/>
        <w:widowControl/>
        <w:suppressLineNumbers w:val="0"/>
        <w:ind w:firstLine="480" w:firstLineChars="200"/>
        <w:jc w:val="left"/>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.落实政府采购政策需满足的资格要求：</w:t>
      </w:r>
      <w:r>
        <w:rPr>
          <w:rFonts w:hint="eastAsia" w:ascii="宋体" w:hAnsi="宋体" w:eastAsia="宋体" w:cs="宋体"/>
          <w:color w:val="000000"/>
          <w:kern w:val="0"/>
          <w:sz w:val="24"/>
          <w:szCs w:val="24"/>
          <w:u w:val="single"/>
          <w:lang w:val="en-US" w:eastAsia="zh-CN" w:bidi="ar"/>
        </w:rPr>
        <w:t>本项目专门面向中小企业采购，不在执行价格评审优惠政策；具体要求详见《政府采购促进中小企业发展管理办法》（财库〔2020〕46号）及其相关规定，此外，监狱企业、残疾人福利性单位在本项目采购活动中视同小型、微型企业），供应商须提供合格的</w:t>
      </w:r>
      <w:r>
        <w:rPr>
          <w:rFonts w:hint="eastAsia" w:cs="宋体"/>
          <w:color w:val="000000"/>
          <w:kern w:val="0"/>
          <w:sz w:val="24"/>
          <w:szCs w:val="24"/>
          <w:u w:val="single"/>
          <w:lang w:val="en-US" w:eastAsia="zh-CN" w:bidi="ar"/>
        </w:rPr>
        <w:t>《</w:t>
      </w:r>
      <w:r>
        <w:rPr>
          <w:rFonts w:hint="eastAsia" w:ascii="宋体" w:hAnsi="宋体" w:eastAsia="宋体" w:cs="宋体"/>
          <w:color w:val="000000"/>
          <w:kern w:val="0"/>
          <w:sz w:val="24"/>
          <w:szCs w:val="24"/>
          <w:u w:val="single"/>
          <w:lang w:val="en-US" w:eastAsia="zh-CN" w:bidi="ar"/>
        </w:rPr>
        <w:t>中小企业声明函</w:t>
      </w:r>
      <w:r>
        <w:rPr>
          <w:rFonts w:hint="eastAsia" w:cs="宋体"/>
          <w:color w:val="000000"/>
          <w:kern w:val="0"/>
          <w:sz w:val="24"/>
          <w:szCs w:val="24"/>
          <w:u w:val="single"/>
          <w:lang w:val="en-US" w:eastAsia="zh-CN" w:bidi="ar"/>
        </w:rPr>
        <w:t>》。</w:t>
      </w:r>
    </w:p>
    <w:p w14:paraId="0273B9E0">
      <w:pPr>
        <w:pStyle w:val="42"/>
        <w:ind w:left="0" w:leftChars="0" w:firstLine="480" w:firstLineChars="200"/>
        <w:rPr>
          <w:rFonts w:hint="eastAsia"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u w:val="none"/>
          <w:lang w:val="en-US" w:eastAsia="zh-CN"/>
        </w:rPr>
        <w:t>3.本项目的特定资格要求：</w:t>
      </w:r>
      <w:bookmarkEnd w:id="27"/>
      <w:bookmarkStart w:id="33" w:name="_Toc163492814"/>
      <w:bookmarkStart w:id="34" w:name="_Toc109900250"/>
      <w:bookmarkStart w:id="35" w:name="_Toc109899831"/>
      <w:bookmarkStart w:id="36" w:name="_Toc155185862"/>
      <w:bookmarkStart w:id="37" w:name="_Toc140132747"/>
      <w:bookmarkStart w:id="38" w:name="_Toc109899412"/>
      <w:r>
        <w:rPr>
          <w:rFonts w:hint="eastAsia" w:ascii="宋体" w:hAnsi="宋体" w:eastAsia="宋体" w:cs="宋体"/>
          <w:i w:val="0"/>
          <w:iCs w:val="0"/>
          <w:color w:val="auto"/>
          <w:sz w:val="24"/>
          <w:szCs w:val="24"/>
          <w:highlight w:val="none"/>
          <w:u w:val="single"/>
          <w:lang w:val="en-US" w:eastAsia="zh-CN"/>
        </w:rPr>
        <w:t>具备有效的营业执照</w:t>
      </w:r>
      <w:r>
        <w:rPr>
          <w:rFonts w:hint="eastAsia" w:cs="宋体"/>
          <w:i w:val="0"/>
          <w:iCs w:val="0"/>
          <w:color w:val="auto"/>
          <w:sz w:val="24"/>
          <w:szCs w:val="24"/>
          <w:highlight w:val="none"/>
          <w:u w:val="single"/>
          <w:lang w:val="en-US" w:eastAsia="zh-CN"/>
        </w:rPr>
        <w:t>，并在人员、设备、资金等方面具有相应的能力。</w:t>
      </w:r>
      <w:bookmarkStart w:id="39" w:name="_Toc26657"/>
    </w:p>
    <w:p w14:paraId="69D2AB04">
      <w:pPr>
        <w:pStyle w:val="42"/>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 其他资格要求：</w:t>
      </w:r>
    </w:p>
    <w:p w14:paraId="040E7358">
      <w:pPr>
        <w:pStyle w:val="42"/>
        <w:rPr>
          <w:rFonts w:hint="eastAsia" w:ascii="宋体" w:hAnsi="宋体" w:eastAsia="宋体" w:cs="宋体"/>
          <w:i w:val="0"/>
          <w:iCs w:val="0"/>
          <w:color w:val="auto"/>
          <w:sz w:val="24"/>
          <w:szCs w:val="24"/>
          <w:highlight w:val="none"/>
          <w:lang w:val="hr-HR" w:eastAsia="zh-CN"/>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lang w:val="hr-HR" w:eastAsia="zh-CN"/>
        </w:rPr>
        <w:t>法定代表人或</w:t>
      </w:r>
      <w:r>
        <w:rPr>
          <w:rFonts w:hint="eastAsia" w:ascii="宋体" w:hAnsi="宋体" w:eastAsia="宋体" w:cs="宋体"/>
          <w:i w:val="0"/>
          <w:iCs w:val="0"/>
          <w:color w:val="auto"/>
          <w:sz w:val="24"/>
          <w:szCs w:val="24"/>
          <w:highlight w:val="none"/>
          <w:lang w:val="en-US" w:eastAsia="zh-CN"/>
        </w:rPr>
        <w:t>单位</w:t>
      </w:r>
      <w:r>
        <w:rPr>
          <w:rFonts w:hint="eastAsia" w:ascii="宋体" w:hAnsi="宋体" w:eastAsia="宋体" w:cs="宋体"/>
          <w:i w:val="0"/>
          <w:iCs w:val="0"/>
          <w:color w:val="auto"/>
          <w:sz w:val="24"/>
          <w:szCs w:val="24"/>
          <w:highlight w:val="none"/>
          <w:lang w:val="hr-HR" w:eastAsia="zh-CN"/>
        </w:rPr>
        <w:t>负责人为同一人或者存在</w:t>
      </w:r>
      <w:r>
        <w:rPr>
          <w:rFonts w:hint="eastAsia" w:ascii="宋体" w:hAnsi="宋体" w:eastAsia="宋体" w:cs="宋体"/>
          <w:i w:val="0"/>
          <w:iCs w:val="0"/>
          <w:color w:val="auto"/>
          <w:sz w:val="24"/>
          <w:szCs w:val="24"/>
          <w:highlight w:val="none"/>
          <w:lang w:val="en-US" w:eastAsia="zh-CN"/>
        </w:rPr>
        <w:t>直接</w:t>
      </w:r>
      <w:r>
        <w:rPr>
          <w:rFonts w:hint="eastAsia" w:ascii="宋体" w:hAnsi="宋体" w:eastAsia="宋体" w:cs="宋体"/>
          <w:i w:val="0"/>
          <w:iCs w:val="0"/>
          <w:color w:val="auto"/>
          <w:sz w:val="24"/>
          <w:szCs w:val="24"/>
          <w:highlight w:val="none"/>
          <w:lang w:val="hr-HR" w:eastAsia="zh-CN"/>
        </w:rPr>
        <w:t>控股、管理关系的</w:t>
      </w:r>
      <w:r>
        <w:rPr>
          <w:rFonts w:hint="eastAsia" w:ascii="宋体" w:hAnsi="宋体" w:eastAsia="宋体" w:cs="宋体"/>
          <w:i w:val="0"/>
          <w:iCs w:val="0"/>
          <w:color w:val="auto"/>
          <w:sz w:val="24"/>
          <w:szCs w:val="24"/>
          <w:highlight w:val="none"/>
          <w:lang w:val="en-US" w:eastAsia="zh-CN"/>
        </w:rPr>
        <w:t>不同供应商</w:t>
      </w:r>
      <w:r>
        <w:rPr>
          <w:rFonts w:hint="eastAsia" w:ascii="宋体" w:hAnsi="宋体" w:eastAsia="宋体" w:cs="宋体"/>
          <w:i w:val="0"/>
          <w:iCs w:val="0"/>
          <w:color w:val="auto"/>
          <w:sz w:val="24"/>
          <w:szCs w:val="24"/>
          <w:highlight w:val="none"/>
          <w:lang w:val="hr-HR" w:eastAsia="zh-CN"/>
        </w:rPr>
        <w:t>，不得参加同一合同项下的政府采购活动。</w:t>
      </w:r>
    </w:p>
    <w:p w14:paraId="68099EEC">
      <w:pPr>
        <w:pStyle w:val="42"/>
        <w:rPr>
          <w:rFonts w:hint="eastAsia" w:ascii="宋体" w:hAnsi="宋体" w:eastAsia="宋体" w:cs="宋体"/>
          <w:i w:val="0"/>
          <w:iCs w:val="0"/>
          <w:color w:val="auto"/>
          <w:sz w:val="24"/>
          <w:szCs w:val="24"/>
          <w:highlight w:val="none"/>
          <w:lang w:val="hr-HR" w:eastAsia="zh-CN"/>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hr-HR" w:eastAsia="zh-CN"/>
        </w:rPr>
        <w:t>除单一来源采购项目外，为采购项目提供整体设计、规范编制或者项目管理、监理、检测等服务的供应商，不得再参加该采购项目的其他采购活动。</w:t>
      </w:r>
    </w:p>
    <w:p w14:paraId="5AEB4508">
      <w:pPr>
        <w:pStyle w:val="42"/>
        <w:rPr>
          <w:rFonts w:hint="eastAsia"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lang w:val="hr-HR" w:eastAsia="zh-CN"/>
        </w:rPr>
        <w:t>（</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lang w:val="hr-HR"/>
        </w:rPr>
        <w:t>供应商的信用行为</w:t>
      </w:r>
      <w:r>
        <w:rPr>
          <w:rFonts w:hint="eastAsia" w:ascii="宋体" w:hAnsi="宋体" w:eastAsia="宋体" w:cs="宋体"/>
          <w:i w:val="0"/>
          <w:iCs w:val="0"/>
          <w:color w:val="auto"/>
          <w:sz w:val="24"/>
          <w:szCs w:val="24"/>
          <w:highlight w:val="none"/>
          <w:lang w:val="hr-HR" w:eastAsia="zh-CN"/>
        </w:rPr>
        <w:t>：</w:t>
      </w:r>
      <w:r>
        <w:rPr>
          <w:rFonts w:hint="eastAsia" w:ascii="宋体" w:hAnsi="宋体" w:eastAsia="宋体" w:cs="宋体"/>
          <w:i w:val="0"/>
          <w:iCs w:val="0"/>
          <w:color w:val="auto"/>
          <w:sz w:val="24"/>
          <w:szCs w:val="24"/>
          <w:highlight w:val="none"/>
          <w:lang w:val="hr-HR"/>
        </w:rPr>
        <w:t>在</w:t>
      </w:r>
      <w:r>
        <w:rPr>
          <w:rFonts w:hint="eastAsia" w:ascii="宋体" w:hAnsi="宋体" w:eastAsia="宋体" w:cs="宋体"/>
          <w:i w:val="0"/>
          <w:iCs w:val="0"/>
          <w:color w:val="auto"/>
          <w:sz w:val="24"/>
          <w:szCs w:val="24"/>
          <w:highlight w:val="none"/>
          <w:lang w:val="en-US" w:eastAsia="zh-CN"/>
        </w:rPr>
        <w:t>资格审查阶段经查询</w:t>
      </w:r>
      <w:r>
        <w:rPr>
          <w:rFonts w:hint="eastAsia" w:ascii="宋体" w:hAnsi="宋体" w:eastAsia="宋体" w:cs="宋体"/>
          <w:i w:val="0"/>
          <w:iCs w:val="0"/>
          <w:color w:val="auto"/>
          <w:sz w:val="24"/>
          <w:szCs w:val="24"/>
          <w:highlight w:val="none"/>
          <w:lang w:val="hr-HR" w:eastAsia="zh-CN"/>
        </w:rPr>
        <w:t>，</w:t>
      </w:r>
      <w:r>
        <w:rPr>
          <w:rFonts w:hint="eastAsia" w:ascii="宋体" w:hAnsi="宋体" w:eastAsia="宋体" w:cs="宋体"/>
          <w:i w:val="0"/>
          <w:iCs w:val="0"/>
          <w:color w:val="auto"/>
          <w:sz w:val="24"/>
          <w:szCs w:val="24"/>
          <w:highlight w:val="none"/>
          <w:lang w:val="en-US" w:eastAsia="zh-CN"/>
        </w:rPr>
        <w:t>未被列入“失信被执行人”、“重大税收违法失信主体”、“政府采购严重违法失信行为记录名单”</w:t>
      </w:r>
      <w:r>
        <w:rPr>
          <w:rFonts w:hint="eastAsia" w:ascii="宋体" w:hAnsi="宋体" w:eastAsia="宋体" w:cs="宋体"/>
          <w:i w:val="0"/>
          <w:iCs w:val="0"/>
          <w:color w:val="auto"/>
          <w:sz w:val="24"/>
          <w:szCs w:val="24"/>
          <w:highlight w:val="none"/>
          <w:lang w:val="hr-HR"/>
        </w:rPr>
        <w:t>其中之一</w:t>
      </w:r>
      <w:r>
        <w:rPr>
          <w:rFonts w:hint="eastAsia" w:ascii="宋体" w:hAnsi="宋体" w:eastAsia="宋体" w:cs="宋体"/>
          <w:i w:val="0"/>
          <w:iCs w:val="0"/>
          <w:color w:val="auto"/>
          <w:sz w:val="24"/>
          <w:szCs w:val="24"/>
          <w:highlight w:val="none"/>
          <w:lang w:val="hr-HR" w:eastAsia="zh-CN"/>
        </w:rPr>
        <w:t>。如有以上不良信用记录</w:t>
      </w:r>
      <w:r>
        <w:rPr>
          <w:rFonts w:hint="eastAsia" w:ascii="宋体" w:hAnsi="宋体" w:eastAsia="宋体" w:cs="宋体"/>
          <w:i w:val="0"/>
          <w:iCs w:val="0"/>
          <w:color w:val="auto"/>
          <w:sz w:val="24"/>
          <w:szCs w:val="24"/>
          <w:highlight w:val="none"/>
          <w:lang w:val="en-US" w:eastAsia="zh-CN"/>
        </w:rPr>
        <w:t>之一的，</w:t>
      </w:r>
      <w:r>
        <w:rPr>
          <w:rFonts w:hint="eastAsia" w:ascii="宋体" w:hAnsi="宋体" w:eastAsia="宋体" w:cs="宋体"/>
          <w:i w:val="0"/>
          <w:iCs w:val="0"/>
          <w:color w:val="auto"/>
          <w:sz w:val="24"/>
          <w:szCs w:val="24"/>
          <w:highlight w:val="none"/>
          <w:lang w:val="hr-HR" w:eastAsia="zh-CN"/>
        </w:rPr>
        <w:t>其</w:t>
      </w:r>
      <w:r>
        <w:rPr>
          <w:rFonts w:hint="eastAsia" w:ascii="宋体" w:hAnsi="宋体" w:eastAsia="宋体" w:cs="宋体"/>
          <w:b/>
          <w:bCs/>
          <w:i w:val="0"/>
          <w:iCs w:val="0"/>
          <w:color w:val="auto"/>
          <w:sz w:val="24"/>
          <w:szCs w:val="24"/>
          <w:highlight w:val="none"/>
          <w:lang w:val="en-US" w:eastAsia="zh-CN"/>
        </w:rPr>
        <w:t>响应无效</w:t>
      </w:r>
      <w:r>
        <w:rPr>
          <w:rFonts w:hint="eastAsia" w:ascii="宋体" w:hAnsi="宋体" w:eastAsia="宋体" w:cs="宋体"/>
          <w:i w:val="0"/>
          <w:iCs w:val="0"/>
          <w:color w:val="auto"/>
          <w:sz w:val="24"/>
          <w:szCs w:val="24"/>
          <w:highlight w:val="none"/>
          <w:lang w:val="hr-HR" w:eastAsia="zh-CN"/>
        </w:rPr>
        <w:t>。</w:t>
      </w:r>
    </w:p>
    <w:p w14:paraId="7687021F">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hr-HR" w:eastAsia="zh-CN" w:bidi="ar-SA"/>
        </w:rPr>
      </w:pPr>
      <w:r>
        <w:rPr>
          <w:rFonts w:hint="eastAsia" w:ascii="宋体" w:hAnsi="宋体" w:eastAsia="宋体" w:cs="宋体"/>
          <w:b/>
          <w:bCs/>
          <w:i w:val="0"/>
          <w:iCs w:val="0"/>
          <w:color w:val="auto"/>
          <w:kern w:val="2"/>
          <w:sz w:val="24"/>
          <w:szCs w:val="24"/>
          <w:highlight w:val="none"/>
          <w:lang w:val="en-US" w:eastAsia="zh-CN" w:bidi="ar-SA"/>
        </w:rPr>
        <w:t>三、</w:t>
      </w:r>
      <w:r>
        <w:rPr>
          <w:rFonts w:hint="eastAsia" w:ascii="宋体" w:hAnsi="宋体" w:eastAsia="宋体" w:cs="宋体"/>
          <w:b/>
          <w:bCs/>
          <w:i w:val="0"/>
          <w:iCs w:val="0"/>
          <w:color w:val="auto"/>
          <w:kern w:val="2"/>
          <w:sz w:val="24"/>
          <w:szCs w:val="24"/>
          <w:highlight w:val="none"/>
          <w:lang w:val="hr-HR" w:eastAsia="zh-CN" w:bidi="ar-SA"/>
        </w:rPr>
        <w:t>获取</w:t>
      </w:r>
      <w:r>
        <w:rPr>
          <w:rFonts w:hint="eastAsia" w:ascii="宋体" w:hAnsi="宋体" w:eastAsia="宋体" w:cs="宋体"/>
          <w:b/>
          <w:bCs/>
          <w:i w:val="0"/>
          <w:iCs w:val="0"/>
          <w:color w:val="auto"/>
          <w:kern w:val="2"/>
          <w:sz w:val="24"/>
          <w:szCs w:val="24"/>
          <w:highlight w:val="none"/>
          <w:lang w:val="en-US" w:eastAsia="zh-CN" w:bidi="ar-SA"/>
        </w:rPr>
        <w:t>采购</w:t>
      </w:r>
      <w:r>
        <w:rPr>
          <w:rFonts w:hint="eastAsia" w:ascii="宋体" w:hAnsi="宋体" w:eastAsia="宋体" w:cs="宋体"/>
          <w:b/>
          <w:bCs/>
          <w:i w:val="0"/>
          <w:iCs w:val="0"/>
          <w:color w:val="auto"/>
          <w:kern w:val="2"/>
          <w:sz w:val="24"/>
          <w:szCs w:val="24"/>
          <w:highlight w:val="none"/>
          <w:lang w:val="hr-HR" w:eastAsia="zh-CN" w:bidi="ar-SA"/>
        </w:rPr>
        <w:t>文件</w:t>
      </w:r>
      <w:bookmarkEnd w:id="28"/>
      <w:bookmarkEnd w:id="29"/>
      <w:bookmarkEnd w:id="30"/>
      <w:bookmarkEnd w:id="31"/>
      <w:bookmarkEnd w:id="32"/>
      <w:bookmarkEnd w:id="33"/>
      <w:bookmarkEnd w:id="34"/>
      <w:bookmarkEnd w:id="35"/>
      <w:bookmarkEnd w:id="36"/>
      <w:bookmarkEnd w:id="37"/>
      <w:bookmarkEnd w:id="38"/>
      <w:bookmarkEnd w:id="39"/>
      <w:r>
        <w:rPr>
          <w:rFonts w:hint="eastAsia" w:ascii="宋体" w:hAnsi="宋体" w:eastAsia="宋体" w:cs="宋体"/>
          <w:b/>
          <w:bCs/>
          <w:i w:val="0"/>
          <w:iCs w:val="0"/>
          <w:color w:val="auto"/>
          <w:kern w:val="2"/>
          <w:sz w:val="24"/>
          <w:szCs w:val="24"/>
          <w:highlight w:val="none"/>
          <w:lang w:val="hr-HR" w:eastAsia="zh-CN" w:bidi="ar-SA"/>
        </w:rPr>
        <w:t xml:space="preserve"> </w:t>
      </w:r>
    </w:p>
    <w:p w14:paraId="1A15DA7E">
      <w:pPr>
        <w:spacing w:line="360" w:lineRule="auto"/>
        <w:ind w:firstLine="540"/>
        <w:rPr>
          <w:rFonts w:hint="eastAsia" w:ascii="宋体" w:hAnsi="宋体" w:eastAsia="宋体" w:cs="宋体"/>
          <w:i w:val="0"/>
          <w:iCs w:val="0"/>
          <w:color w:val="auto"/>
          <w:sz w:val="24"/>
          <w:szCs w:val="24"/>
          <w:highlight w:val="none"/>
          <w:lang w:val="hr-HR" w:eastAsia="zh-CN"/>
        </w:rPr>
      </w:pPr>
      <w:bookmarkStart w:id="40" w:name="_Hlk130457234"/>
      <w:bookmarkStart w:id="41" w:name="_Hlk130457327"/>
      <w:bookmarkStart w:id="42" w:name="_Toc28359092"/>
      <w:bookmarkStart w:id="43" w:name="_Hlk130457261"/>
      <w:bookmarkStart w:id="44" w:name="_Toc35393632"/>
      <w:bookmarkStart w:id="45" w:name="_Toc35393801"/>
      <w:bookmarkStart w:id="46" w:name="_Toc28359015"/>
      <w:r>
        <w:rPr>
          <w:rFonts w:hint="eastAsia" w:ascii="宋体" w:hAnsi="宋体" w:eastAsia="宋体" w:cs="宋体"/>
          <w:i w:val="0"/>
          <w:iCs w:val="0"/>
          <w:color w:val="auto"/>
          <w:sz w:val="24"/>
          <w:szCs w:val="24"/>
          <w:highlight w:val="none"/>
          <w:lang w:val="hr-HR"/>
        </w:rPr>
        <w:t>1.时间：</w:t>
      </w:r>
      <w:r>
        <w:rPr>
          <w:rFonts w:hint="eastAsia" w:cs="宋体"/>
          <w:i w:val="0"/>
          <w:iCs w:val="0"/>
          <w:color w:val="000000" w:themeColor="text1"/>
          <w:sz w:val="24"/>
          <w:szCs w:val="24"/>
          <w:highlight w:val="none"/>
          <w:u w:val="single"/>
          <w:lang w:val="en-US" w:eastAsia="zh-CN"/>
          <w14:textFill>
            <w14:solidFill>
              <w14:schemeClr w14:val="tx1"/>
            </w14:solidFill>
          </w14:textFill>
        </w:rPr>
        <w:t>2026</w:t>
      </w:r>
      <w:r>
        <w:rPr>
          <w:rFonts w:hint="eastAsia" w:ascii="宋体" w:hAnsi="宋体" w:eastAsia="宋体" w:cs="宋体"/>
          <w:i w:val="0"/>
          <w:iCs w:val="0"/>
          <w:color w:val="000000" w:themeColor="text1"/>
          <w:sz w:val="24"/>
          <w:szCs w:val="24"/>
          <w:highlight w:val="none"/>
          <w:u w:val="none"/>
          <w14:textFill>
            <w14:solidFill>
              <w14:schemeClr w14:val="tx1"/>
            </w14:solidFill>
          </w14:textFill>
        </w:rPr>
        <w:t>年</w:t>
      </w:r>
      <w:r>
        <w:rPr>
          <w:rFonts w:hint="eastAsia" w:cs="宋体"/>
          <w:i w:val="0"/>
          <w:iCs w:val="0"/>
          <w:color w:val="000000" w:themeColor="text1"/>
          <w:sz w:val="24"/>
          <w:szCs w:val="24"/>
          <w:highlight w:val="none"/>
          <w:u w:val="single"/>
          <w:lang w:val="en-US" w:eastAsia="zh-CN"/>
          <w14:textFill>
            <w14:solidFill>
              <w14:schemeClr w14:val="tx1"/>
            </w14:solidFill>
          </w14:textFill>
        </w:rPr>
        <w:t>04</w:t>
      </w:r>
      <w:r>
        <w:rPr>
          <w:rFonts w:hint="eastAsia" w:ascii="宋体" w:hAnsi="宋体" w:eastAsia="宋体" w:cs="宋体"/>
          <w:i w:val="0"/>
          <w:iCs w:val="0"/>
          <w:color w:val="000000" w:themeColor="text1"/>
          <w:sz w:val="24"/>
          <w:szCs w:val="24"/>
          <w:highlight w:val="none"/>
          <w:u w:val="none"/>
          <w14:textFill>
            <w14:solidFill>
              <w14:schemeClr w14:val="tx1"/>
            </w14:solidFill>
          </w14:textFill>
        </w:rPr>
        <w:t>月</w:t>
      </w:r>
      <w:r>
        <w:rPr>
          <w:rFonts w:hint="eastAsia" w:cs="宋体"/>
          <w:i w:val="0"/>
          <w:iCs w:val="0"/>
          <w:color w:val="000000" w:themeColor="text1"/>
          <w:sz w:val="24"/>
          <w:szCs w:val="24"/>
          <w:highlight w:val="none"/>
          <w:u w:val="single"/>
          <w:lang w:val="en-US" w:eastAsia="zh-CN"/>
          <w14:textFill>
            <w14:solidFill>
              <w14:schemeClr w14:val="tx1"/>
            </w14:solidFill>
          </w14:textFill>
        </w:rPr>
        <w:t>10</w:t>
      </w:r>
      <w:r>
        <w:rPr>
          <w:rFonts w:hint="eastAsia" w:ascii="宋体" w:hAnsi="宋体" w:eastAsia="宋体" w:cs="宋体"/>
          <w:i w:val="0"/>
          <w:iCs w:val="0"/>
          <w:color w:val="000000" w:themeColor="text1"/>
          <w:sz w:val="24"/>
          <w:szCs w:val="24"/>
          <w:highlight w:val="none"/>
          <w:u w:val="none"/>
          <w14:textFill>
            <w14:solidFill>
              <w14:schemeClr w14:val="tx1"/>
            </w14:solidFill>
          </w14:textFill>
        </w:rPr>
        <w:t>日至</w:t>
      </w:r>
      <w:r>
        <w:rPr>
          <w:rFonts w:hint="eastAsia" w:cs="宋体"/>
          <w:i w:val="0"/>
          <w:iCs w:val="0"/>
          <w:color w:val="000000" w:themeColor="text1"/>
          <w:sz w:val="24"/>
          <w:szCs w:val="24"/>
          <w:highlight w:val="none"/>
          <w:u w:val="single"/>
          <w:lang w:val="en-US" w:eastAsia="zh-CN"/>
          <w14:textFill>
            <w14:solidFill>
              <w14:schemeClr w14:val="tx1"/>
            </w14:solidFill>
          </w14:textFill>
        </w:rPr>
        <w:t>2026</w:t>
      </w:r>
      <w:r>
        <w:rPr>
          <w:rFonts w:hint="eastAsia" w:ascii="宋体" w:hAnsi="宋体" w:eastAsia="宋体" w:cs="宋体"/>
          <w:i w:val="0"/>
          <w:iCs w:val="0"/>
          <w:color w:val="000000" w:themeColor="text1"/>
          <w:sz w:val="24"/>
          <w:szCs w:val="24"/>
          <w:highlight w:val="none"/>
          <w:u w:val="none"/>
          <w14:textFill>
            <w14:solidFill>
              <w14:schemeClr w14:val="tx1"/>
            </w14:solidFill>
          </w14:textFill>
        </w:rPr>
        <w:t>年</w:t>
      </w:r>
      <w:r>
        <w:rPr>
          <w:rFonts w:hint="eastAsia" w:cs="宋体"/>
          <w:i w:val="0"/>
          <w:iCs w:val="0"/>
          <w:color w:val="000000" w:themeColor="text1"/>
          <w:sz w:val="24"/>
          <w:szCs w:val="24"/>
          <w:highlight w:val="none"/>
          <w:u w:val="single"/>
          <w:lang w:val="en-US" w:eastAsia="zh-CN"/>
          <w14:textFill>
            <w14:solidFill>
              <w14:schemeClr w14:val="tx1"/>
            </w14:solidFill>
          </w14:textFill>
        </w:rPr>
        <w:t>04</w:t>
      </w:r>
      <w:r>
        <w:rPr>
          <w:rFonts w:hint="eastAsia" w:ascii="宋体" w:hAnsi="宋体" w:eastAsia="宋体" w:cs="宋体"/>
          <w:i w:val="0"/>
          <w:iCs w:val="0"/>
          <w:color w:val="000000" w:themeColor="text1"/>
          <w:sz w:val="24"/>
          <w:szCs w:val="24"/>
          <w:highlight w:val="none"/>
          <w:u w:val="none"/>
          <w14:textFill>
            <w14:solidFill>
              <w14:schemeClr w14:val="tx1"/>
            </w14:solidFill>
          </w14:textFill>
        </w:rPr>
        <w:t>月</w:t>
      </w:r>
      <w:r>
        <w:rPr>
          <w:rFonts w:hint="eastAsia" w:cs="宋体"/>
          <w:i w:val="0"/>
          <w:iCs w:val="0"/>
          <w:color w:val="000000" w:themeColor="text1"/>
          <w:sz w:val="24"/>
          <w:szCs w:val="24"/>
          <w:highlight w:val="none"/>
          <w:u w:val="single"/>
          <w:lang w:val="en-US" w:eastAsia="zh-CN"/>
          <w14:textFill>
            <w14:solidFill>
              <w14:schemeClr w14:val="tx1"/>
            </w14:solidFill>
          </w14:textFill>
        </w:rPr>
        <w:t>17</w:t>
      </w:r>
      <w:r>
        <w:rPr>
          <w:rFonts w:hint="eastAsia" w:ascii="宋体" w:hAnsi="宋体" w:eastAsia="宋体" w:cs="宋体"/>
          <w:i w:val="0"/>
          <w:iCs w:val="0"/>
          <w:color w:val="000000" w:themeColor="text1"/>
          <w:sz w:val="24"/>
          <w:szCs w:val="24"/>
          <w:highlight w:val="none"/>
          <w:u w:val="none"/>
          <w14:textFill>
            <w14:solidFill>
              <w14:schemeClr w14:val="tx1"/>
            </w14:solidFill>
          </w14:textFill>
        </w:rPr>
        <w:t>日，</w:t>
      </w:r>
      <w:r>
        <w:rPr>
          <w:rFonts w:hint="eastAsia" w:cs="宋体"/>
          <w:i w:val="0"/>
          <w:iCs w:val="0"/>
          <w:color w:val="000000" w:themeColor="text1"/>
          <w:sz w:val="24"/>
          <w:szCs w:val="24"/>
          <w:highlight w:val="none"/>
          <w:u w:val="single"/>
          <w:lang w:val="en-US" w:eastAsia="zh-CN"/>
          <w14:textFill>
            <w14:solidFill>
              <w14:schemeClr w14:val="tx1"/>
            </w14:solidFill>
          </w14:textFill>
        </w:rPr>
        <w:t>00：00</w:t>
      </w:r>
      <w:r>
        <w:rPr>
          <w:rFonts w:hint="eastAsia" w:ascii="宋体" w:hAnsi="宋体" w:eastAsia="宋体" w:cs="宋体"/>
          <w:i w:val="0"/>
          <w:iCs w:val="0"/>
          <w:color w:val="000000" w:themeColor="text1"/>
          <w:sz w:val="24"/>
          <w:szCs w:val="24"/>
          <w:highlight w:val="none"/>
          <w:u w:val="none"/>
          <w14:textFill>
            <w14:solidFill>
              <w14:schemeClr w14:val="tx1"/>
            </w14:solidFill>
          </w14:textFill>
        </w:rPr>
        <w:t>至</w:t>
      </w:r>
      <w:r>
        <w:rPr>
          <w:rFonts w:hint="eastAsia" w:cs="宋体"/>
          <w:i w:val="0"/>
          <w:iCs w:val="0"/>
          <w:color w:val="000000" w:themeColor="text1"/>
          <w:sz w:val="24"/>
          <w:szCs w:val="24"/>
          <w:highlight w:val="none"/>
          <w:u w:val="single"/>
          <w:lang w:val="en-US" w:eastAsia="zh-CN"/>
          <w14:textFill>
            <w14:solidFill>
              <w14:schemeClr w14:val="tx1"/>
            </w14:solidFill>
          </w14:textFill>
        </w:rPr>
        <w:t>14：00</w:t>
      </w:r>
      <w:r>
        <w:rPr>
          <w:rFonts w:hint="eastAsia" w:ascii="宋体" w:hAnsi="宋体" w:eastAsia="宋体" w:cs="宋体"/>
          <w:i w:val="0"/>
          <w:iCs w:val="0"/>
          <w:color w:val="000000" w:themeColor="text1"/>
          <w:sz w:val="24"/>
          <w:szCs w:val="24"/>
          <w:highlight w:val="none"/>
          <w:u w:val="none"/>
          <w14:textFill>
            <w14:solidFill>
              <w14:schemeClr w14:val="tx1"/>
            </w14:solidFill>
          </w14:textFill>
        </w:rPr>
        <w:t>，下午</w:t>
      </w:r>
      <w:r>
        <w:rPr>
          <w:rFonts w:hint="eastAsia" w:cs="宋体"/>
          <w:i w:val="0"/>
          <w:iCs w:val="0"/>
          <w:color w:val="000000" w:themeColor="text1"/>
          <w:sz w:val="24"/>
          <w:szCs w:val="24"/>
          <w:highlight w:val="none"/>
          <w:u w:val="single"/>
          <w:lang w:val="en-US" w:eastAsia="zh-CN"/>
          <w14:textFill>
            <w14:solidFill>
              <w14:schemeClr w14:val="tx1"/>
            </w14:solidFill>
          </w14:textFill>
        </w:rPr>
        <w:t>14:00</w:t>
      </w:r>
      <w:r>
        <w:rPr>
          <w:rFonts w:hint="eastAsia" w:ascii="宋体" w:hAnsi="宋体" w:eastAsia="宋体" w:cs="宋体"/>
          <w:i w:val="0"/>
          <w:iCs w:val="0"/>
          <w:color w:val="000000" w:themeColor="text1"/>
          <w:sz w:val="24"/>
          <w:szCs w:val="24"/>
          <w:highlight w:val="none"/>
          <w:u w:val="none"/>
          <w14:textFill>
            <w14:solidFill>
              <w14:schemeClr w14:val="tx1"/>
            </w14:solidFill>
          </w14:textFill>
        </w:rPr>
        <w:t>至</w:t>
      </w:r>
      <w:r>
        <w:rPr>
          <w:rFonts w:hint="eastAsia" w:cs="宋体"/>
          <w:i w:val="0"/>
          <w:iCs w:val="0"/>
          <w:color w:val="000000" w:themeColor="text1"/>
          <w:sz w:val="24"/>
          <w:szCs w:val="24"/>
          <w:highlight w:val="none"/>
          <w:u w:val="single"/>
          <w:lang w:val="en-US" w:eastAsia="zh-CN"/>
          <w14:textFill>
            <w14:solidFill>
              <w14:schemeClr w14:val="tx1"/>
            </w14:solidFill>
          </w14:textFill>
        </w:rPr>
        <w:t>23:59</w:t>
      </w:r>
      <w:r>
        <w:rPr>
          <w:rFonts w:hint="eastAsia" w:ascii="宋体" w:hAnsi="宋体" w:eastAsia="宋体" w:cs="宋体"/>
          <w:i w:val="0"/>
          <w:iCs w:val="0"/>
          <w:color w:val="auto"/>
          <w:sz w:val="24"/>
          <w:szCs w:val="24"/>
          <w:highlight w:val="none"/>
          <w:u w:val="none"/>
        </w:rPr>
        <w:t>（北京时间，法定节假日除外）</w:t>
      </w:r>
      <w:r>
        <w:rPr>
          <w:rFonts w:hint="eastAsia" w:ascii="宋体" w:hAnsi="宋体" w:eastAsia="宋体" w:cs="宋体"/>
          <w:i w:val="0"/>
          <w:iCs w:val="0"/>
          <w:color w:val="auto"/>
          <w:sz w:val="24"/>
          <w:szCs w:val="24"/>
          <w:highlight w:val="none"/>
          <w:lang w:eastAsia="zh-CN"/>
        </w:rPr>
        <w:t>。</w:t>
      </w:r>
    </w:p>
    <w:bookmarkEnd w:id="40"/>
    <w:p w14:paraId="05DEA1B7">
      <w:pPr>
        <w:pStyle w:val="42"/>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hr-HR"/>
        </w:rPr>
        <w:t>2.</w:t>
      </w:r>
      <w:r>
        <w:rPr>
          <w:rFonts w:hint="eastAsia" w:ascii="宋体" w:hAnsi="宋体" w:eastAsia="宋体" w:cs="宋体"/>
          <w:i w:val="0"/>
          <w:iCs w:val="0"/>
          <w:color w:val="auto"/>
          <w:sz w:val="24"/>
          <w:szCs w:val="24"/>
          <w:highlight w:val="none"/>
        </w:rPr>
        <w:t>地点</w:t>
      </w:r>
      <w:r>
        <w:rPr>
          <w:rFonts w:hint="eastAsia" w:ascii="宋体" w:hAnsi="宋体" w:eastAsia="宋体" w:cs="宋体"/>
          <w:i w:val="0"/>
          <w:iCs w:val="0"/>
          <w:color w:val="auto"/>
          <w:sz w:val="24"/>
          <w:szCs w:val="24"/>
          <w:highlight w:val="none"/>
          <w:lang w:val="hr-HR"/>
        </w:rPr>
        <w:t>：</w:t>
      </w:r>
      <w:bookmarkStart w:id="47" w:name="_Hlk89807779"/>
      <w:r>
        <w:rPr>
          <w:rFonts w:hint="eastAsia" w:ascii="宋体" w:hAnsi="宋体" w:eastAsia="宋体" w:cs="宋体"/>
          <w:i w:val="0"/>
          <w:iCs w:val="0"/>
          <w:color w:val="auto"/>
          <w:sz w:val="24"/>
          <w:szCs w:val="24"/>
          <w:highlight w:val="none"/>
          <w:lang w:val="en-US"/>
        </w:rPr>
        <w:t>兵团</w:t>
      </w:r>
      <w:r>
        <w:rPr>
          <w:rFonts w:hint="eastAsia" w:ascii="宋体" w:hAnsi="宋体" w:eastAsia="宋体" w:cs="宋体"/>
          <w:i w:val="0"/>
          <w:iCs w:val="0"/>
          <w:color w:val="auto"/>
          <w:sz w:val="24"/>
          <w:szCs w:val="24"/>
          <w:highlight w:val="none"/>
        </w:rPr>
        <w:t>政府采购</w:t>
      </w:r>
      <w:r>
        <w:rPr>
          <w:rFonts w:hint="eastAsia" w:ascii="宋体" w:hAnsi="宋体" w:eastAsia="宋体" w:cs="宋体"/>
          <w:i w:val="0"/>
          <w:iCs w:val="0"/>
          <w:color w:val="auto"/>
          <w:sz w:val="24"/>
          <w:szCs w:val="24"/>
          <w:highlight w:val="none"/>
          <w:lang w:val="en-US"/>
        </w:rPr>
        <w:t>电子交易云</w:t>
      </w:r>
      <w:r>
        <w:rPr>
          <w:rFonts w:hint="eastAsia" w:ascii="宋体" w:hAnsi="宋体" w:eastAsia="宋体" w:cs="宋体"/>
          <w:i w:val="0"/>
          <w:iCs w:val="0"/>
          <w:color w:val="auto"/>
          <w:sz w:val="24"/>
          <w:szCs w:val="24"/>
          <w:highlight w:val="none"/>
        </w:rPr>
        <w:t>平台</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rPr>
        <w:t>网址</w:t>
      </w:r>
      <w:r>
        <w:rPr>
          <w:rFonts w:hint="eastAsia" w:ascii="宋体" w:hAnsi="宋体" w:eastAsia="宋体" w:cs="宋体"/>
          <w:i w:val="0"/>
          <w:iCs w:val="0"/>
          <w:color w:val="auto"/>
          <w:sz w:val="24"/>
          <w:szCs w:val="24"/>
          <w:highlight w:val="none"/>
          <w:lang w:val="hr-HR"/>
        </w:rPr>
        <w:t>：https://www.zcygov.cn/）</w:t>
      </w:r>
      <w:r>
        <w:rPr>
          <w:rFonts w:hint="eastAsia" w:ascii="宋体" w:hAnsi="宋体" w:eastAsia="宋体" w:cs="宋体"/>
          <w:i w:val="0"/>
          <w:iCs w:val="0"/>
          <w:color w:val="auto"/>
          <w:sz w:val="24"/>
          <w:szCs w:val="24"/>
          <w:highlight w:val="none"/>
        </w:rPr>
        <w:t>。</w:t>
      </w:r>
      <w:bookmarkEnd w:id="47"/>
    </w:p>
    <w:p w14:paraId="42A40251">
      <w:pPr>
        <w:pStyle w:val="42"/>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hr-HR"/>
        </w:rPr>
        <w:t>3.</w:t>
      </w:r>
      <w:r>
        <w:rPr>
          <w:rFonts w:hint="eastAsia" w:ascii="宋体" w:hAnsi="宋体" w:eastAsia="宋体" w:cs="宋体"/>
          <w:i w:val="0"/>
          <w:iCs w:val="0"/>
          <w:color w:val="auto"/>
          <w:sz w:val="24"/>
          <w:szCs w:val="24"/>
          <w:highlight w:val="none"/>
        </w:rPr>
        <w:t>方式</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en-US"/>
        </w:rPr>
        <w:t>供应商登录政采云平台</w:t>
      </w:r>
      <w:r>
        <w:rPr>
          <w:rFonts w:hint="eastAsia" w:ascii="宋体" w:hAnsi="宋体" w:eastAsia="宋体" w:cs="宋体"/>
          <w:i w:val="0"/>
          <w:iCs w:val="0"/>
          <w:color w:val="auto"/>
          <w:sz w:val="24"/>
          <w:szCs w:val="24"/>
          <w:highlight w:val="none"/>
          <w:lang w:val="hr-HR"/>
        </w:rPr>
        <w:t>https://www.zcygov.cn/</w:t>
      </w:r>
      <w:r>
        <w:rPr>
          <w:rFonts w:hint="eastAsia" w:ascii="宋体" w:hAnsi="宋体" w:eastAsia="宋体" w:cs="宋体"/>
          <w:i w:val="0"/>
          <w:iCs w:val="0"/>
          <w:color w:val="auto"/>
          <w:sz w:val="24"/>
          <w:szCs w:val="24"/>
          <w:highlight w:val="none"/>
          <w:lang w:val="en-US"/>
        </w:rPr>
        <w:t>在线申请</w:t>
      </w:r>
      <w:r>
        <w:rPr>
          <w:rFonts w:hint="eastAsia" w:ascii="宋体" w:hAnsi="宋体" w:eastAsia="宋体" w:cs="宋体"/>
          <w:i w:val="0"/>
          <w:iCs w:val="0"/>
          <w:color w:val="auto"/>
          <w:sz w:val="24"/>
          <w:szCs w:val="24"/>
          <w:highlight w:val="none"/>
          <w:lang w:val="en-US" w:eastAsia="zh-CN"/>
        </w:rPr>
        <w:t>，免费</w:t>
      </w:r>
      <w:r>
        <w:rPr>
          <w:rFonts w:hint="eastAsia" w:ascii="宋体" w:hAnsi="宋体" w:eastAsia="宋体" w:cs="宋体"/>
          <w:i w:val="0"/>
          <w:iCs w:val="0"/>
          <w:color w:val="auto"/>
          <w:sz w:val="24"/>
          <w:szCs w:val="24"/>
          <w:highlight w:val="none"/>
          <w:lang w:val="en-US"/>
        </w:rPr>
        <w:t>获取</w:t>
      </w:r>
      <w:r>
        <w:rPr>
          <w:rFonts w:hint="eastAsia" w:ascii="宋体" w:hAnsi="宋体" w:eastAsia="宋体" w:cs="宋体"/>
          <w:i w:val="0"/>
          <w:iCs w:val="0"/>
          <w:color w:val="auto"/>
          <w:sz w:val="24"/>
          <w:szCs w:val="24"/>
          <w:highlight w:val="none"/>
          <w:lang w:val="en-US" w:eastAsia="zh-CN"/>
        </w:rPr>
        <w:t>电子</w:t>
      </w:r>
      <w:r>
        <w:rPr>
          <w:rFonts w:hint="eastAsia" w:ascii="宋体" w:hAnsi="宋体" w:eastAsia="宋体" w:cs="宋体"/>
          <w:i w:val="0"/>
          <w:iCs w:val="0"/>
          <w:color w:val="auto"/>
          <w:sz w:val="24"/>
          <w:szCs w:val="24"/>
          <w:highlight w:val="none"/>
          <w:lang w:val="en-US"/>
        </w:rPr>
        <w:t>采购文件</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en-US"/>
        </w:rPr>
        <w:t>进入</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en-US"/>
        </w:rPr>
        <w:t>项目采购</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en-US"/>
        </w:rPr>
        <w:t>应用</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en-US"/>
        </w:rPr>
        <w:t>在获取采购文件菜单中选择项目</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en-US"/>
        </w:rPr>
        <w:t>申请获取采购文件</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en-US"/>
        </w:rPr>
        <w:t>。</w:t>
      </w:r>
      <w:r>
        <w:rPr>
          <w:rFonts w:hint="eastAsia" w:ascii="宋体" w:hAnsi="宋体" w:eastAsia="宋体" w:cs="宋体"/>
          <w:i w:val="0"/>
          <w:iCs w:val="0"/>
          <w:color w:val="auto"/>
          <w:sz w:val="24"/>
          <w:szCs w:val="24"/>
          <w:highlight w:val="none"/>
          <w:lang w:val="hr-HR"/>
        </w:rPr>
        <w:t xml:space="preserve"> </w:t>
      </w:r>
    </w:p>
    <w:p w14:paraId="6565D40F">
      <w:pPr>
        <w:pStyle w:val="42"/>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en-US"/>
        </w:rPr>
        <w:t>售价：</w:t>
      </w:r>
      <w:r>
        <w:rPr>
          <w:rFonts w:hint="eastAsia" w:ascii="宋体" w:hAnsi="宋体" w:eastAsia="宋体" w:cs="宋体"/>
          <w:i w:val="0"/>
          <w:iCs w:val="0"/>
          <w:color w:val="auto"/>
          <w:sz w:val="24"/>
          <w:szCs w:val="24"/>
          <w:highlight w:val="none"/>
          <w:lang w:val="en-US" w:eastAsia="zh-CN"/>
        </w:rPr>
        <w:t>0元。</w:t>
      </w:r>
    </w:p>
    <w:bookmarkEnd w:id="41"/>
    <w:bookmarkEnd w:id="42"/>
    <w:bookmarkEnd w:id="43"/>
    <w:bookmarkEnd w:id="44"/>
    <w:bookmarkEnd w:id="45"/>
    <w:bookmarkEnd w:id="46"/>
    <w:p w14:paraId="0681F60E">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hr-HR" w:eastAsia="zh-CN" w:bidi="ar-SA"/>
        </w:rPr>
      </w:pPr>
      <w:bookmarkStart w:id="48" w:name="_Toc109899832"/>
      <w:bookmarkStart w:id="49" w:name="_Toc109899413"/>
      <w:bookmarkStart w:id="50" w:name="_Toc140132748"/>
      <w:bookmarkStart w:id="51" w:name="_Toc155185863"/>
      <w:bookmarkStart w:id="52" w:name="_Toc163492815"/>
      <w:bookmarkStart w:id="53" w:name="_Toc109900251"/>
      <w:bookmarkStart w:id="54" w:name="_Toc19038"/>
      <w:r>
        <w:rPr>
          <w:rFonts w:hint="eastAsia" w:ascii="宋体" w:hAnsi="宋体" w:eastAsia="宋体" w:cs="宋体"/>
          <w:b/>
          <w:bCs/>
          <w:i w:val="0"/>
          <w:iCs w:val="0"/>
          <w:color w:val="auto"/>
          <w:kern w:val="2"/>
          <w:sz w:val="24"/>
          <w:szCs w:val="24"/>
          <w:highlight w:val="none"/>
          <w:lang w:val="en-US" w:eastAsia="zh-CN" w:bidi="ar-SA"/>
        </w:rPr>
        <w:t>四、</w:t>
      </w:r>
      <w:bookmarkEnd w:id="48"/>
      <w:bookmarkEnd w:id="49"/>
      <w:bookmarkEnd w:id="50"/>
      <w:bookmarkEnd w:id="51"/>
      <w:bookmarkEnd w:id="52"/>
      <w:bookmarkEnd w:id="53"/>
      <w:r>
        <w:rPr>
          <w:rFonts w:hint="eastAsia" w:ascii="宋体" w:hAnsi="宋体" w:eastAsia="宋体" w:cs="宋体"/>
          <w:b/>
          <w:bCs/>
          <w:i w:val="0"/>
          <w:iCs w:val="0"/>
          <w:color w:val="auto"/>
          <w:spacing w:val="-6"/>
          <w:kern w:val="2"/>
          <w:sz w:val="24"/>
          <w:szCs w:val="24"/>
          <w:highlight w:val="none"/>
          <w:lang w:val="hr-HR" w:eastAsia="zh-CN" w:bidi="ar-SA"/>
        </w:rPr>
        <w:t>响应文件提交</w:t>
      </w:r>
      <w:bookmarkEnd w:id="54"/>
    </w:p>
    <w:p w14:paraId="58C51A7B">
      <w:pPr>
        <w:pStyle w:val="42"/>
        <w:rPr>
          <w:rFonts w:hint="eastAsia" w:ascii="宋体" w:hAnsi="宋体" w:eastAsia="宋体" w:cs="宋体"/>
          <w:i w:val="0"/>
          <w:iCs w:val="0"/>
          <w:color w:val="auto"/>
          <w:sz w:val="24"/>
          <w:szCs w:val="24"/>
          <w:highlight w:val="none"/>
        </w:rPr>
      </w:pPr>
      <w:bookmarkStart w:id="55" w:name="_Hlk130457395"/>
      <w:bookmarkStart w:id="56" w:name="_Toc28359094"/>
      <w:bookmarkStart w:id="57" w:name="_Toc28359017"/>
      <w:bookmarkStart w:id="58" w:name="_Toc44583633"/>
      <w:bookmarkStart w:id="59" w:name="_Toc35393803"/>
      <w:bookmarkStart w:id="60" w:name="_Toc35393634"/>
      <w:r>
        <w:rPr>
          <w:rFonts w:hint="eastAsia" w:ascii="宋体" w:hAnsi="宋体" w:eastAsia="宋体" w:cs="宋体"/>
          <w:i w:val="0"/>
          <w:iCs w:val="0"/>
          <w:color w:val="auto"/>
          <w:sz w:val="24"/>
          <w:szCs w:val="24"/>
          <w:highlight w:val="none"/>
        </w:rPr>
        <w:t>1.截止时间</w:t>
      </w:r>
      <w:r>
        <w:rPr>
          <w:rFonts w:hint="eastAsia" w:ascii="宋体" w:hAnsi="宋体" w:eastAsia="宋体" w:cs="宋体"/>
          <w:i w:val="0"/>
          <w:iCs w:val="0"/>
          <w:color w:val="000000" w:themeColor="text1"/>
          <w:sz w:val="24"/>
          <w:szCs w:val="24"/>
          <w:highlight w:val="none"/>
          <w:lang w:eastAsia="zh-CN"/>
          <w14:textFill>
            <w14:solidFill>
              <w14:schemeClr w14:val="tx1"/>
            </w14:solidFill>
          </w14:textFill>
        </w:rPr>
        <w:t>：</w:t>
      </w:r>
      <w:r>
        <w:rPr>
          <w:rFonts w:hint="eastAsia" w:cstheme="minorBidi"/>
          <w:i w:val="0"/>
          <w:iCs w:val="0"/>
          <w:color w:val="000000" w:themeColor="text1"/>
          <w:kern w:val="2"/>
          <w:sz w:val="24"/>
          <w:szCs w:val="22"/>
          <w:highlight w:val="none"/>
          <w:u w:val="single"/>
          <w:lang w:val="en-US" w:eastAsia="zh-CN" w:bidi="ar-SA"/>
          <w14:textFill>
            <w14:solidFill>
              <w14:schemeClr w14:val="tx1"/>
            </w14:solidFill>
          </w14:textFill>
        </w:rPr>
        <w:t>2026</w:t>
      </w:r>
      <w:r>
        <w:rPr>
          <w:rFonts w:hint="default" w:ascii="宋体" w:hAnsi="宋体" w:eastAsia="宋体" w:cstheme="minorBidi"/>
          <w:i w:val="0"/>
          <w:iCs w:val="0"/>
          <w:color w:val="000000" w:themeColor="text1"/>
          <w:kern w:val="2"/>
          <w:sz w:val="24"/>
          <w:szCs w:val="22"/>
          <w:highlight w:val="none"/>
          <w:u w:val="none"/>
          <w:lang w:val="en-US" w:eastAsia="zh-CN" w:bidi="ar-SA"/>
          <w14:textFill>
            <w14:solidFill>
              <w14:schemeClr w14:val="tx1"/>
            </w14:solidFill>
          </w14:textFill>
        </w:rPr>
        <w:t>年</w:t>
      </w:r>
      <w:r>
        <w:rPr>
          <w:rFonts w:hint="eastAsia" w:cstheme="minorBidi"/>
          <w:i w:val="0"/>
          <w:iCs w:val="0"/>
          <w:color w:val="000000" w:themeColor="text1"/>
          <w:kern w:val="2"/>
          <w:sz w:val="24"/>
          <w:szCs w:val="22"/>
          <w:highlight w:val="none"/>
          <w:u w:val="single"/>
          <w:lang w:val="en-US" w:eastAsia="zh-CN" w:bidi="ar-SA"/>
          <w14:textFill>
            <w14:solidFill>
              <w14:schemeClr w14:val="tx1"/>
            </w14:solidFill>
          </w14:textFill>
        </w:rPr>
        <w:t>04</w:t>
      </w:r>
      <w:r>
        <w:rPr>
          <w:rFonts w:hint="default" w:ascii="宋体" w:hAnsi="宋体" w:eastAsia="宋体" w:cstheme="minorBidi"/>
          <w:i w:val="0"/>
          <w:iCs w:val="0"/>
          <w:color w:val="000000" w:themeColor="text1"/>
          <w:kern w:val="2"/>
          <w:sz w:val="24"/>
          <w:szCs w:val="22"/>
          <w:highlight w:val="none"/>
          <w:u w:val="none"/>
          <w:lang w:val="en-US" w:eastAsia="zh-CN" w:bidi="ar-SA"/>
          <w14:textFill>
            <w14:solidFill>
              <w14:schemeClr w14:val="tx1"/>
            </w14:solidFill>
          </w14:textFill>
        </w:rPr>
        <w:t>月</w:t>
      </w:r>
      <w:r>
        <w:rPr>
          <w:rFonts w:hint="eastAsia" w:cstheme="minorBidi"/>
          <w:i w:val="0"/>
          <w:iCs w:val="0"/>
          <w:color w:val="000000" w:themeColor="text1"/>
          <w:kern w:val="2"/>
          <w:sz w:val="24"/>
          <w:szCs w:val="22"/>
          <w:highlight w:val="none"/>
          <w:u w:val="single"/>
          <w:lang w:val="en-US" w:eastAsia="zh-CN" w:bidi="ar-SA"/>
          <w14:textFill>
            <w14:solidFill>
              <w14:schemeClr w14:val="tx1"/>
            </w14:solidFill>
          </w14:textFill>
        </w:rPr>
        <w:t>20</w:t>
      </w:r>
      <w:r>
        <w:rPr>
          <w:rFonts w:hint="default" w:ascii="宋体" w:hAnsi="宋体" w:eastAsia="宋体" w:cstheme="minorBidi"/>
          <w:i w:val="0"/>
          <w:iCs w:val="0"/>
          <w:color w:val="000000" w:themeColor="text1"/>
          <w:kern w:val="2"/>
          <w:sz w:val="24"/>
          <w:szCs w:val="22"/>
          <w:highlight w:val="none"/>
          <w:u w:val="none"/>
          <w:lang w:val="en-US" w:eastAsia="zh-CN" w:bidi="ar-SA"/>
          <w14:textFill>
            <w14:solidFill>
              <w14:schemeClr w14:val="tx1"/>
            </w14:solidFill>
          </w14:textFill>
        </w:rPr>
        <w:t>日</w:t>
      </w:r>
      <w:r>
        <w:rPr>
          <w:rFonts w:hint="eastAsia" w:cstheme="minorBidi"/>
          <w:i w:val="0"/>
          <w:iCs w:val="0"/>
          <w:color w:val="000000" w:themeColor="text1"/>
          <w:kern w:val="2"/>
          <w:sz w:val="24"/>
          <w:szCs w:val="22"/>
          <w:highlight w:val="none"/>
          <w:u w:val="single"/>
          <w:lang w:val="en-US" w:eastAsia="zh-CN" w:bidi="ar-SA"/>
          <w14:textFill>
            <w14:solidFill>
              <w14:schemeClr w14:val="tx1"/>
            </w14:solidFill>
          </w14:textFill>
        </w:rPr>
        <w:t>16</w:t>
      </w:r>
      <w:r>
        <w:rPr>
          <w:rFonts w:hint="eastAsia" w:cstheme="minorBidi"/>
          <w:i w:val="0"/>
          <w:iCs w:val="0"/>
          <w:color w:val="000000" w:themeColor="text1"/>
          <w:kern w:val="2"/>
          <w:sz w:val="24"/>
          <w:szCs w:val="22"/>
          <w:highlight w:val="none"/>
          <w:u w:val="none"/>
          <w:lang w:val="en-US" w:eastAsia="zh-CN" w:bidi="ar-SA"/>
          <w14:textFill>
            <w14:solidFill>
              <w14:schemeClr w14:val="tx1"/>
            </w14:solidFill>
          </w14:textFill>
        </w:rPr>
        <w:t>时</w:t>
      </w:r>
      <w:r>
        <w:rPr>
          <w:rFonts w:hint="eastAsia" w:cstheme="minorBidi"/>
          <w:i w:val="0"/>
          <w:iCs w:val="0"/>
          <w:color w:val="000000" w:themeColor="text1"/>
          <w:kern w:val="2"/>
          <w:sz w:val="24"/>
          <w:szCs w:val="22"/>
          <w:highlight w:val="none"/>
          <w:u w:val="single"/>
          <w:lang w:val="en-US" w:eastAsia="zh-CN" w:bidi="ar-SA"/>
          <w14:textFill>
            <w14:solidFill>
              <w14:schemeClr w14:val="tx1"/>
            </w14:solidFill>
          </w14:textFill>
        </w:rPr>
        <w:t>30</w:t>
      </w:r>
      <w:r>
        <w:rPr>
          <w:rFonts w:hint="default" w:ascii="宋体" w:hAnsi="宋体" w:eastAsia="宋体" w:cstheme="minorBidi"/>
          <w:i w:val="0"/>
          <w:iCs w:val="0"/>
          <w:color w:val="000000" w:themeColor="text1"/>
          <w:kern w:val="2"/>
          <w:sz w:val="24"/>
          <w:szCs w:val="22"/>
          <w:highlight w:val="none"/>
          <w:u w:val="none"/>
          <w:lang w:val="en-US" w:eastAsia="zh-CN" w:bidi="ar-SA"/>
          <w14:textFill>
            <w14:solidFill>
              <w14:schemeClr w14:val="tx1"/>
            </w14:solidFill>
          </w14:textFill>
        </w:rPr>
        <w:t>分</w:t>
      </w:r>
      <w:r>
        <w:rPr>
          <w:rFonts w:hint="eastAsia" w:ascii="宋体" w:hAnsi="宋体" w:eastAsia="宋体" w:cs="宋体"/>
          <w:i w:val="0"/>
          <w:iCs w:val="0"/>
          <w:color w:val="000000" w:themeColor="text1"/>
          <w:sz w:val="24"/>
          <w:szCs w:val="24"/>
          <w:highlight w:val="none"/>
          <w14:textFill>
            <w14:solidFill>
              <w14:schemeClr w14:val="tx1"/>
            </w14:solidFill>
          </w14:textFill>
        </w:rPr>
        <w:t>（北京时间）。</w:t>
      </w:r>
    </w:p>
    <w:p w14:paraId="63FC81BC">
      <w:pPr>
        <w:pStyle w:val="4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rPr>
        <w:t>地点</w:t>
      </w:r>
      <w:r>
        <w:rPr>
          <w:rFonts w:hint="eastAsia" w:ascii="宋体" w:hAnsi="宋体" w:eastAsia="宋体" w:cs="宋体"/>
          <w:i w:val="0"/>
          <w:iCs w:val="0"/>
          <w:color w:val="auto"/>
          <w:sz w:val="24"/>
          <w:szCs w:val="24"/>
          <w:highlight w:val="none"/>
        </w:rPr>
        <w:t>：通过</w:t>
      </w:r>
      <w:r>
        <w:rPr>
          <w:rFonts w:hint="eastAsia" w:ascii="宋体" w:hAnsi="宋体" w:eastAsia="宋体" w:cs="宋体"/>
          <w:i w:val="0"/>
          <w:iCs w:val="0"/>
          <w:color w:val="auto"/>
          <w:sz w:val="24"/>
          <w:szCs w:val="24"/>
          <w:highlight w:val="none"/>
          <w:lang w:val="en-US"/>
        </w:rPr>
        <w:t>政采云平台投标</w:t>
      </w:r>
      <w:r>
        <w:rPr>
          <w:rFonts w:hint="eastAsia" w:ascii="宋体" w:hAnsi="宋体" w:eastAsia="宋体" w:cs="宋体"/>
          <w:i w:val="0"/>
          <w:iCs w:val="0"/>
          <w:color w:val="auto"/>
          <w:sz w:val="24"/>
          <w:szCs w:val="24"/>
          <w:highlight w:val="none"/>
        </w:rPr>
        <w:t>供应商客户端选择项目分包文件递交页面进行递交（上传）。</w:t>
      </w:r>
    </w:p>
    <w:bookmarkEnd w:id="55"/>
    <w:p w14:paraId="6BAC9797">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61" w:name="_Toc16856"/>
      <w:bookmarkStart w:id="62" w:name="_Toc155185864"/>
      <w:bookmarkStart w:id="63" w:name="_Toc109900252"/>
      <w:bookmarkStart w:id="64" w:name="_Toc109899414"/>
      <w:bookmarkStart w:id="65" w:name="_Toc163492816"/>
      <w:bookmarkStart w:id="66" w:name="_Toc140132749"/>
      <w:bookmarkStart w:id="67" w:name="_Toc109899833"/>
      <w:r>
        <w:rPr>
          <w:rFonts w:hint="eastAsia" w:ascii="宋体" w:hAnsi="宋体" w:eastAsia="宋体" w:cs="宋体"/>
          <w:b/>
          <w:bCs/>
          <w:i w:val="0"/>
          <w:iCs w:val="0"/>
          <w:color w:val="auto"/>
          <w:kern w:val="2"/>
          <w:sz w:val="24"/>
          <w:szCs w:val="24"/>
          <w:highlight w:val="none"/>
          <w:lang w:val="en-US" w:eastAsia="zh-CN" w:bidi="ar-SA"/>
        </w:rPr>
        <w:t>五、开启</w:t>
      </w:r>
      <w:bookmarkEnd w:id="61"/>
    </w:p>
    <w:p w14:paraId="508C6E16">
      <w:pPr>
        <w:pStyle w:val="42"/>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auto"/>
          <w:sz w:val="24"/>
          <w:szCs w:val="24"/>
          <w:highlight w:val="none"/>
        </w:rPr>
        <w:t>1.时间：</w:t>
      </w:r>
      <w:r>
        <w:rPr>
          <w:rFonts w:hint="eastAsia" w:cstheme="minorBidi"/>
          <w:i w:val="0"/>
          <w:iCs w:val="0"/>
          <w:color w:val="000000" w:themeColor="text1"/>
          <w:kern w:val="2"/>
          <w:sz w:val="24"/>
          <w:szCs w:val="22"/>
          <w:highlight w:val="none"/>
          <w:u w:val="single"/>
          <w:lang w:val="en-US" w:eastAsia="zh-CN" w:bidi="ar-SA"/>
          <w14:textFill>
            <w14:solidFill>
              <w14:schemeClr w14:val="tx1"/>
            </w14:solidFill>
          </w14:textFill>
        </w:rPr>
        <w:t>2026</w:t>
      </w:r>
      <w:r>
        <w:rPr>
          <w:rFonts w:hint="default" w:ascii="宋体" w:hAnsi="宋体" w:eastAsia="宋体" w:cstheme="minorBidi"/>
          <w:i w:val="0"/>
          <w:iCs w:val="0"/>
          <w:color w:val="000000" w:themeColor="text1"/>
          <w:kern w:val="2"/>
          <w:sz w:val="24"/>
          <w:szCs w:val="22"/>
          <w:highlight w:val="none"/>
          <w:u w:val="none"/>
          <w:lang w:val="en-US" w:eastAsia="zh-CN" w:bidi="ar-SA"/>
          <w14:textFill>
            <w14:solidFill>
              <w14:schemeClr w14:val="tx1"/>
            </w14:solidFill>
          </w14:textFill>
        </w:rPr>
        <w:t>年</w:t>
      </w:r>
      <w:r>
        <w:rPr>
          <w:rFonts w:hint="eastAsia" w:cstheme="minorBidi"/>
          <w:i w:val="0"/>
          <w:iCs w:val="0"/>
          <w:color w:val="000000" w:themeColor="text1"/>
          <w:kern w:val="2"/>
          <w:sz w:val="24"/>
          <w:szCs w:val="22"/>
          <w:highlight w:val="none"/>
          <w:u w:val="single"/>
          <w:lang w:val="en-US" w:eastAsia="zh-CN" w:bidi="ar-SA"/>
          <w14:textFill>
            <w14:solidFill>
              <w14:schemeClr w14:val="tx1"/>
            </w14:solidFill>
          </w14:textFill>
        </w:rPr>
        <w:t>04</w:t>
      </w:r>
      <w:r>
        <w:rPr>
          <w:rFonts w:hint="default" w:ascii="宋体" w:hAnsi="宋体" w:eastAsia="宋体" w:cstheme="minorBidi"/>
          <w:i w:val="0"/>
          <w:iCs w:val="0"/>
          <w:color w:val="000000" w:themeColor="text1"/>
          <w:kern w:val="2"/>
          <w:sz w:val="24"/>
          <w:szCs w:val="22"/>
          <w:highlight w:val="none"/>
          <w:u w:val="none"/>
          <w:lang w:val="en-US" w:eastAsia="zh-CN" w:bidi="ar-SA"/>
          <w14:textFill>
            <w14:solidFill>
              <w14:schemeClr w14:val="tx1"/>
            </w14:solidFill>
          </w14:textFill>
        </w:rPr>
        <w:t>月</w:t>
      </w:r>
      <w:r>
        <w:rPr>
          <w:rFonts w:hint="eastAsia" w:cstheme="minorBidi"/>
          <w:i w:val="0"/>
          <w:iCs w:val="0"/>
          <w:color w:val="000000" w:themeColor="text1"/>
          <w:kern w:val="2"/>
          <w:sz w:val="24"/>
          <w:szCs w:val="22"/>
          <w:highlight w:val="none"/>
          <w:u w:val="single"/>
          <w:lang w:val="en-US" w:eastAsia="zh-CN" w:bidi="ar-SA"/>
          <w14:textFill>
            <w14:solidFill>
              <w14:schemeClr w14:val="tx1"/>
            </w14:solidFill>
          </w14:textFill>
        </w:rPr>
        <w:t>20</w:t>
      </w:r>
      <w:r>
        <w:rPr>
          <w:rFonts w:hint="default" w:ascii="宋体" w:hAnsi="宋体" w:eastAsia="宋体" w:cstheme="minorBidi"/>
          <w:i w:val="0"/>
          <w:iCs w:val="0"/>
          <w:color w:val="000000" w:themeColor="text1"/>
          <w:kern w:val="2"/>
          <w:sz w:val="24"/>
          <w:szCs w:val="22"/>
          <w:highlight w:val="none"/>
          <w:u w:val="none"/>
          <w:lang w:val="en-US" w:eastAsia="zh-CN" w:bidi="ar-SA"/>
          <w14:textFill>
            <w14:solidFill>
              <w14:schemeClr w14:val="tx1"/>
            </w14:solidFill>
          </w14:textFill>
        </w:rPr>
        <w:t>日</w:t>
      </w:r>
      <w:r>
        <w:rPr>
          <w:rFonts w:hint="eastAsia" w:cstheme="minorBidi"/>
          <w:i w:val="0"/>
          <w:iCs w:val="0"/>
          <w:color w:val="000000" w:themeColor="text1"/>
          <w:kern w:val="2"/>
          <w:sz w:val="24"/>
          <w:szCs w:val="22"/>
          <w:highlight w:val="none"/>
          <w:u w:val="single"/>
          <w:lang w:val="en-US" w:eastAsia="zh-CN" w:bidi="ar-SA"/>
          <w14:textFill>
            <w14:solidFill>
              <w14:schemeClr w14:val="tx1"/>
            </w14:solidFill>
          </w14:textFill>
        </w:rPr>
        <w:t>16</w:t>
      </w:r>
      <w:r>
        <w:rPr>
          <w:rFonts w:hint="eastAsia" w:cstheme="minorBidi"/>
          <w:i w:val="0"/>
          <w:iCs w:val="0"/>
          <w:color w:val="000000" w:themeColor="text1"/>
          <w:kern w:val="2"/>
          <w:sz w:val="24"/>
          <w:szCs w:val="22"/>
          <w:highlight w:val="none"/>
          <w:u w:val="none"/>
          <w:lang w:val="en-US" w:eastAsia="zh-CN" w:bidi="ar-SA"/>
          <w14:textFill>
            <w14:solidFill>
              <w14:schemeClr w14:val="tx1"/>
            </w14:solidFill>
          </w14:textFill>
        </w:rPr>
        <w:t>时</w:t>
      </w:r>
      <w:r>
        <w:rPr>
          <w:rFonts w:hint="eastAsia" w:cstheme="minorBidi"/>
          <w:i w:val="0"/>
          <w:iCs w:val="0"/>
          <w:color w:val="000000" w:themeColor="text1"/>
          <w:kern w:val="2"/>
          <w:sz w:val="24"/>
          <w:szCs w:val="22"/>
          <w:highlight w:val="none"/>
          <w:u w:val="single"/>
          <w:lang w:val="en-US" w:eastAsia="zh-CN" w:bidi="ar-SA"/>
          <w14:textFill>
            <w14:solidFill>
              <w14:schemeClr w14:val="tx1"/>
            </w14:solidFill>
          </w14:textFill>
        </w:rPr>
        <w:t>30</w:t>
      </w:r>
      <w:r>
        <w:rPr>
          <w:rFonts w:hint="default" w:ascii="宋体" w:hAnsi="宋体" w:eastAsia="宋体" w:cstheme="minorBidi"/>
          <w:i w:val="0"/>
          <w:iCs w:val="0"/>
          <w:color w:val="000000" w:themeColor="text1"/>
          <w:kern w:val="2"/>
          <w:sz w:val="24"/>
          <w:szCs w:val="22"/>
          <w:highlight w:val="none"/>
          <w:u w:val="none"/>
          <w:lang w:val="en-US" w:eastAsia="zh-CN" w:bidi="ar-SA"/>
          <w14:textFill>
            <w14:solidFill>
              <w14:schemeClr w14:val="tx1"/>
            </w14:solidFill>
          </w14:textFill>
        </w:rPr>
        <w:t>分</w:t>
      </w:r>
      <w:r>
        <w:rPr>
          <w:rFonts w:hint="eastAsia" w:ascii="宋体" w:hAnsi="宋体" w:eastAsia="宋体" w:cs="宋体"/>
          <w:i w:val="0"/>
          <w:iCs w:val="0"/>
          <w:color w:val="000000" w:themeColor="text1"/>
          <w:sz w:val="24"/>
          <w:szCs w:val="24"/>
          <w:highlight w:val="none"/>
          <w14:textFill>
            <w14:solidFill>
              <w14:schemeClr w14:val="tx1"/>
            </w14:solidFill>
          </w14:textFill>
        </w:rPr>
        <w:t>（北京时间）。</w:t>
      </w:r>
    </w:p>
    <w:p w14:paraId="71EF07E7">
      <w:pPr>
        <w:pStyle w:val="4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rPr>
        <w:t>地点</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rPr>
        <w:t>供应商登录政采云平台https</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en-US"/>
        </w:rPr>
        <w:t>//www.zcygov.cn/，进入“项目采购-开评标管理-右边选择对应项目点击“进入项目”进入开标大厅</w:t>
      </w:r>
      <w:r>
        <w:rPr>
          <w:rFonts w:hint="eastAsia" w:ascii="宋体" w:hAnsi="宋体" w:eastAsia="宋体" w:cs="宋体"/>
          <w:i w:val="0"/>
          <w:iCs w:val="0"/>
          <w:color w:val="auto"/>
          <w:sz w:val="24"/>
          <w:szCs w:val="24"/>
          <w:highlight w:val="none"/>
        </w:rPr>
        <w:t>。</w:t>
      </w:r>
    </w:p>
    <w:p w14:paraId="72A987BA">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hr-HR" w:eastAsia="zh-CN" w:bidi="ar-SA"/>
        </w:rPr>
      </w:pPr>
      <w:bookmarkStart w:id="68" w:name="_Toc582"/>
      <w:r>
        <w:rPr>
          <w:rFonts w:hint="eastAsia" w:ascii="宋体" w:hAnsi="宋体" w:eastAsia="宋体" w:cs="宋体"/>
          <w:b/>
          <w:bCs/>
          <w:i w:val="0"/>
          <w:iCs w:val="0"/>
          <w:color w:val="auto"/>
          <w:kern w:val="2"/>
          <w:sz w:val="24"/>
          <w:szCs w:val="24"/>
          <w:highlight w:val="none"/>
          <w:lang w:val="en-US" w:eastAsia="zh-CN" w:bidi="ar-SA"/>
        </w:rPr>
        <w:t>六、</w:t>
      </w:r>
      <w:r>
        <w:rPr>
          <w:rFonts w:hint="eastAsia" w:ascii="宋体" w:hAnsi="宋体" w:eastAsia="宋体" w:cs="宋体"/>
          <w:b/>
          <w:bCs/>
          <w:i w:val="0"/>
          <w:iCs w:val="0"/>
          <w:color w:val="auto"/>
          <w:kern w:val="2"/>
          <w:sz w:val="24"/>
          <w:szCs w:val="24"/>
          <w:highlight w:val="none"/>
          <w:lang w:val="hr-HR" w:eastAsia="zh-CN" w:bidi="ar-SA"/>
        </w:rPr>
        <w:t>公告期限</w:t>
      </w:r>
      <w:bookmarkEnd w:id="56"/>
      <w:bookmarkEnd w:id="57"/>
      <w:bookmarkEnd w:id="58"/>
      <w:bookmarkEnd w:id="59"/>
      <w:bookmarkEnd w:id="60"/>
      <w:bookmarkEnd w:id="62"/>
      <w:bookmarkEnd w:id="63"/>
      <w:bookmarkEnd w:id="64"/>
      <w:bookmarkEnd w:id="65"/>
      <w:bookmarkEnd w:id="66"/>
      <w:bookmarkEnd w:id="67"/>
      <w:bookmarkEnd w:id="68"/>
    </w:p>
    <w:p w14:paraId="187C1FE3">
      <w:pPr>
        <w:pageBreakBefore w:val="0"/>
        <w:kinsoku/>
        <w:wordWrap/>
        <w:overflowPunct/>
        <w:topLinePunct w:val="0"/>
        <w:bidi w:val="0"/>
        <w:snapToGrid w:val="0"/>
        <w:spacing w:line="348" w:lineRule="auto"/>
        <w:ind w:left="0" w:leftChars="0" w:firstLine="480" w:firstLineChars="200"/>
        <w:jc w:val="both"/>
        <w:outlineLvl w:val="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自本公告发布之日起</w:t>
      </w:r>
      <w:r>
        <w:rPr>
          <w:rFonts w:hint="eastAsia" w:cs="宋体"/>
          <w:i w:val="0"/>
          <w:iCs w:val="0"/>
          <w:color w:val="auto"/>
          <w:kern w:val="2"/>
          <w:sz w:val="24"/>
          <w:szCs w:val="24"/>
          <w:highlight w:val="none"/>
          <w:lang w:val="en-US" w:eastAsia="zh-CN" w:bidi="ar-SA"/>
        </w:rPr>
        <w:t>5</w:t>
      </w:r>
      <w:r>
        <w:rPr>
          <w:rFonts w:hint="eastAsia" w:ascii="宋体" w:hAnsi="宋体" w:eastAsia="宋体" w:cs="宋体"/>
          <w:i w:val="0"/>
          <w:iCs w:val="0"/>
          <w:color w:val="auto"/>
          <w:kern w:val="2"/>
          <w:sz w:val="24"/>
          <w:szCs w:val="24"/>
          <w:highlight w:val="none"/>
          <w:lang w:val="en-US" w:eastAsia="zh-CN" w:bidi="ar-SA"/>
        </w:rPr>
        <w:t>个工作日。</w:t>
      </w:r>
      <w:bookmarkStart w:id="69" w:name="_Toc155185865"/>
      <w:bookmarkStart w:id="70" w:name="_Toc140132750"/>
      <w:bookmarkStart w:id="71" w:name="_Toc109900253"/>
      <w:bookmarkStart w:id="72" w:name="_Toc35393804"/>
      <w:bookmarkStart w:id="73" w:name="_Toc44583634"/>
      <w:bookmarkStart w:id="74" w:name="_Toc109899415"/>
      <w:bookmarkStart w:id="75" w:name="_Toc163492817"/>
      <w:bookmarkStart w:id="76" w:name="_Toc109899834"/>
      <w:bookmarkStart w:id="77" w:name="_Toc35393635"/>
    </w:p>
    <w:p w14:paraId="20DD1AA0">
      <w:pPr>
        <w:pStyle w:val="3"/>
        <w:bidi w:val="0"/>
        <w:spacing w:before="0" w:after="0" w:line="240" w:lineRule="auto"/>
        <w:rPr>
          <w:rFonts w:hint="eastAsia" w:ascii="宋体" w:hAnsi="宋体" w:eastAsia="宋体" w:cs="宋体"/>
          <w:b w:val="0"/>
          <w:bCs w:val="0"/>
          <w:i w:val="0"/>
          <w:iCs w:val="0"/>
          <w:color w:val="auto"/>
          <w:kern w:val="2"/>
          <w:sz w:val="24"/>
          <w:szCs w:val="24"/>
          <w:highlight w:val="none"/>
          <w:lang w:val="hr-HR" w:eastAsia="zh-CN" w:bidi="ar-SA"/>
        </w:rPr>
      </w:pPr>
      <w:bookmarkStart w:id="78" w:name="_Toc2075"/>
      <w:r>
        <w:rPr>
          <w:rFonts w:hint="eastAsia" w:ascii="宋体" w:hAnsi="宋体" w:eastAsia="宋体" w:cs="宋体"/>
          <w:b/>
          <w:bCs/>
          <w:i w:val="0"/>
          <w:iCs w:val="0"/>
          <w:color w:val="auto"/>
          <w:kern w:val="2"/>
          <w:sz w:val="24"/>
          <w:szCs w:val="24"/>
          <w:highlight w:val="none"/>
          <w:lang w:val="hr-HR" w:eastAsia="zh-CN" w:bidi="ar-SA"/>
        </w:rPr>
        <w:t>七、其他补充事宜</w:t>
      </w:r>
      <w:bookmarkEnd w:id="69"/>
      <w:bookmarkEnd w:id="70"/>
      <w:bookmarkEnd w:id="71"/>
      <w:bookmarkEnd w:id="72"/>
      <w:bookmarkEnd w:id="73"/>
      <w:bookmarkEnd w:id="74"/>
      <w:bookmarkEnd w:id="75"/>
      <w:bookmarkEnd w:id="76"/>
      <w:bookmarkEnd w:id="77"/>
      <w:bookmarkEnd w:id="78"/>
    </w:p>
    <w:p w14:paraId="7735A957">
      <w:pPr>
        <w:widowControl/>
        <w:shd w:val="clear" w:color="auto" w:fill="FFFFFF"/>
        <w:spacing w:line="480" w:lineRule="exact"/>
        <w:ind w:firstLine="480" w:firstLineChars="200"/>
        <w:rPr>
          <w:rFonts w:hint="eastAsia" w:ascii="宋体" w:hAnsi="宋体" w:eastAsia="宋体" w:cs="宋体"/>
          <w:bCs/>
          <w:i w:val="0"/>
          <w:iCs w:val="0"/>
          <w:color w:val="auto"/>
          <w:sz w:val="24"/>
          <w:szCs w:val="24"/>
          <w:highlight w:val="none"/>
          <w:lang w:eastAsia="zh-CN"/>
        </w:rPr>
      </w:pPr>
      <w:r>
        <w:rPr>
          <w:rFonts w:hint="eastAsia" w:ascii="宋体" w:hAnsi="宋体" w:eastAsia="宋体" w:cs="宋体"/>
          <w:bCs/>
          <w:i w:val="0"/>
          <w:iCs w:val="0"/>
          <w:color w:val="auto"/>
          <w:sz w:val="24"/>
          <w:szCs w:val="24"/>
          <w:highlight w:val="none"/>
        </w:rPr>
        <w:t>1、本项目实行网上</w:t>
      </w:r>
      <w:r>
        <w:rPr>
          <w:rFonts w:hint="eastAsia" w:ascii="宋体" w:hAnsi="宋体" w:eastAsia="宋体" w:cs="宋体"/>
          <w:bCs/>
          <w:i w:val="0"/>
          <w:iCs w:val="0"/>
          <w:color w:val="auto"/>
          <w:sz w:val="24"/>
          <w:szCs w:val="24"/>
          <w:highlight w:val="none"/>
          <w:lang w:val="en-US" w:eastAsia="zh-CN"/>
        </w:rPr>
        <w:t>响应</w:t>
      </w:r>
      <w:r>
        <w:rPr>
          <w:rFonts w:hint="eastAsia" w:ascii="宋体" w:hAnsi="宋体" w:eastAsia="宋体" w:cs="宋体"/>
          <w:bCs/>
          <w:i w:val="0"/>
          <w:iCs w:val="0"/>
          <w:color w:val="auto"/>
          <w:sz w:val="24"/>
          <w:szCs w:val="24"/>
          <w:highlight w:val="none"/>
        </w:rPr>
        <w:t>，采用电子</w:t>
      </w:r>
      <w:r>
        <w:rPr>
          <w:rFonts w:hint="eastAsia" w:ascii="宋体" w:hAnsi="宋体" w:eastAsia="宋体" w:cs="宋体"/>
          <w:bCs/>
          <w:i w:val="0"/>
          <w:iCs w:val="0"/>
          <w:color w:val="auto"/>
          <w:sz w:val="24"/>
          <w:szCs w:val="24"/>
          <w:highlight w:val="none"/>
          <w:lang w:eastAsia="zh-CN"/>
        </w:rPr>
        <w:t>响应</w:t>
      </w:r>
      <w:r>
        <w:rPr>
          <w:rFonts w:hint="eastAsia" w:ascii="宋体" w:hAnsi="宋体" w:eastAsia="宋体" w:cs="宋体"/>
          <w:bCs/>
          <w:i w:val="0"/>
          <w:iCs w:val="0"/>
          <w:color w:val="auto"/>
          <w:sz w:val="24"/>
          <w:szCs w:val="24"/>
          <w:highlight w:val="none"/>
        </w:rPr>
        <w:t>文件</w:t>
      </w:r>
      <w:r>
        <w:rPr>
          <w:rFonts w:hint="eastAsia" w:ascii="宋体" w:hAnsi="宋体" w:eastAsia="宋体" w:cs="宋体"/>
          <w:bCs/>
          <w:i w:val="0"/>
          <w:iCs w:val="0"/>
          <w:color w:val="auto"/>
          <w:sz w:val="24"/>
          <w:szCs w:val="24"/>
          <w:highlight w:val="none"/>
          <w:lang w:eastAsia="zh-CN"/>
        </w:rPr>
        <w:t>。</w:t>
      </w:r>
    </w:p>
    <w:p w14:paraId="700D8EAB">
      <w:pPr>
        <w:keepNext w:val="0"/>
        <w:keepLines w:val="0"/>
        <w:pageBreakBefore w:val="0"/>
        <w:widowControl/>
        <w:shd w:val="clear" w:color="auto" w:fill="FFFFFF"/>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2、各供应商应在开标前应确保成为政采云平台供应商，并完成CA数字证书（符合国密标准）申领。因未注册入库、未办理CA数字证书等原因造成无法投标或投标失败等后果由供应商自行承担。有意向参与兵团区域电子开评标的供应商，可访问兵团政府采购网-办事指南-操作指南-CA证书办理操作指南或点击链接：http://ccgp-bingtuan.gov.cn/site/detail?parentId=189171&amp;articleId=CZ0bD526ZE+CHX5isJvt0w==&amp;utm=site.site-PC-4840.633-pc-websitegroup-secondlevelpage-front.1.2e96d52081d811eebbd67dd2372c0b9a自行进行申领。</w:t>
      </w:r>
    </w:p>
    <w:p w14:paraId="4B02550E">
      <w:pPr>
        <w:keepNext w:val="0"/>
        <w:keepLines w:val="0"/>
        <w:pageBreakBefore w:val="0"/>
        <w:widowControl/>
        <w:shd w:val="clear" w:color="auto" w:fill="FFFFFF"/>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3、供应商将政采云电子交易客户端下载、安装完成后，可通过账号密码或CA登录客户端进行</w:t>
      </w:r>
      <w:r>
        <w:rPr>
          <w:rFonts w:hint="eastAsia" w:ascii="宋体" w:hAnsi="宋体" w:eastAsia="宋体" w:cs="宋体"/>
          <w:bCs/>
          <w:i w:val="0"/>
          <w:iCs w:val="0"/>
          <w:color w:val="auto"/>
          <w:sz w:val="24"/>
          <w:szCs w:val="24"/>
          <w:highlight w:val="none"/>
          <w:lang w:val="en-US" w:eastAsia="zh-CN"/>
        </w:rPr>
        <w:t>响应</w:t>
      </w:r>
      <w:r>
        <w:rPr>
          <w:rFonts w:hint="eastAsia" w:ascii="宋体" w:hAnsi="宋体" w:eastAsia="宋体" w:cs="宋体"/>
          <w:bCs/>
          <w:i w:val="0"/>
          <w:iCs w:val="0"/>
          <w:color w:val="auto"/>
          <w:sz w:val="24"/>
          <w:szCs w:val="24"/>
          <w:highlight w:val="none"/>
        </w:rPr>
        <w:t>文件的制作。在使用政采云投标客户端时，建议使用WIN7（64位）及以上操作系统。客户端请至兵团政府采购网（http://ccgp-bingtuan.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692B7884">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i w:val="0"/>
          <w:iCs w:val="0"/>
          <w:color w:val="auto"/>
          <w:sz w:val="24"/>
          <w:szCs w:val="24"/>
          <w:highlight w:val="none"/>
          <w:lang w:val="hr-HR" w:eastAsia="zh-CN"/>
        </w:rPr>
      </w:pPr>
      <w:bookmarkStart w:id="79" w:name="_Toc11825"/>
      <w:r>
        <w:rPr>
          <w:rFonts w:hint="eastAsia" w:ascii="宋体" w:hAnsi="宋体" w:eastAsia="宋体" w:cs="宋体"/>
          <w:b/>
          <w:bCs/>
          <w:i w:val="0"/>
          <w:iCs w:val="0"/>
          <w:color w:val="auto"/>
          <w:kern w:val="2"/>
          <w:sz w:val="24"/>
          <w:szCs w:val="24"/>
          <w:highlight w:val="none"/>
          <w:lang w:val="en-US" w:eastAsia="zh-CN" w:bidi="ar-SA"/>
        </w:rPr>
        <w:t>八、</w:t>
      </w:r>
      <w:r>
        <w:rPr>
          <w:rFonts w:hint="eastAsia" w:ascii="宋体" w:hAnsi="宋体" w:eastAsia="宋体" w:cs="宋体"/>
          <w:b/>
          <w:bCs/>
          <w:i w:val="0"/>
          <w:iCs w:val="0"/>
          <w:color w:val="auto"/>
          <w:kern w:val="2"/>
          <w:sz w:val="24"/>
          <w:szCs w:val="24"/>
          <w:highlight w:val="none"/>
          <w:lang w:val="hr-HR" w:eastAsia="zh-CN" w:bidi="ar-SA"/>
        </w:rPr>
        <w:t>凡对本次采购提出询问，请按以下方式联系</w:t>
      </w:r>
      <w:bookmarkEnd w:id="79"/>
    </w:p>
    <w:p w14:paraId="74D4D291">
      <w:pPr>
        <w:pStyle w:val="42"/>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i w:val="0"/>
          <w:iCs w:val="0"/>
          <w:color w:val="auto"/>
          <w:sz w:val="24"/>
          <w:szCs w:val="24"/>
          <w:highlight w:val="none"/>
        </w:rPr>
      </w:pPr>
      <w:bookmarkStart w:id="80" w:name="_Toc28359096"/>
      <w:bookmarkStart w:id="81" w:name="_Toc28359019"/>
      <w:bookmarkStart w:id="82" w:name="_Toc35393637"/>
      <w:bookmarkStart w:id="83" w:name="_Toc35393806"/>
      <w:r>
        <w:rPr>
          <w:rFonts w:hint="eastAsia" w:ascii="宋体" w:hAnsi="宋体" w:eastAsia="宋体" w:cs="宋体"/>
          <w:i w:val="0"/>
          <w:iCs w:val="0"/>
          <w:color w:val="auto"/>
          <w:sz w:val="24"/>
          <w:szCs w:val="24"/>
          <w:highlight w:val="none"/>
        </w:rPr>
        <w:t>1.采购人信息</w:t>
      </w:r>
      <w:bookmarkEnd w:id="80"/>
      <w:bookmarkEnd w:id="81"/>
      <w:bookmarkEnd w:id="82"/>
      <w:bookmarkEnd w:id="83"/>
    </w:p>
    <w:p w14:paraId="7D968681">
      <w:pPr>
        <w:pStyle w:val="42"/>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名称：</w:t>
      </w:r>
      <w:r>
        <w:rPr>
          <w:rFonts w:hint="eastAsia" w:ascii="宋体" w:hAnsi="宋体" w:eastAsia="宋体" w:cs="宋体"/>
          <w:i w:val="0"/>
          <w:iCs w:val="0"/>
          <w:color w:val="auto"/>
          <w:sz w:val="24"/>
          <w:szCs w:val="24"/>
          <w:highlight w:val="none"/>
          <w:u w:val="single"/>
          <w:lang w:val="en-US" w:eastAsia="zh-CN"/>
        </w:rPr>
        <w:t>新疆生产建设兵团第十师文化体育广电和旅游局</w:t>
      </w:r>
    </w:p>
    <w:p w14:paraId="2CFBA9F3">
      <w:pPr>
        <w:pStyle w:val="42"/>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default" w:ascii="宋体" w:hAnsi="宋体" w:eastAsia="宋体" w:cs="宋体"/>
          <w:i w:val="0"/>
          <w:iCs w:val="0"/>
          <w:color w:val="FF0000"/>
          <w:sz w:val="24"/>
          <w:szCs w:val="24"/>
          <w:highlight w:val="none"/>
          <w:u w:val="single"/>
          <w:lang w:val="en-US"/>
        </w:rPr>
      </w:pPr>
      <w:r>
        <w:rPr>
          <w:rFonts w:hint="eastAsia" w:ascii="宋体" w:hAnsi="宋体" w:eastAsia="宋体" w:cs="宋体"/>
          <w:i w:val="0"/>
          <w:iCs w:val="0"/>
          <w:color w:val="auto"/>
          <w:sz w:val="24"/>
          <w:szCs w:val="24"/>
          <w:highlight w:val="none"/>
        </w:rPr>
        <w:t>地址：</w:t>
      </w:r>
      <w:r>
        <w:rPr>
          <w:rFonts w:hint="eastAsia" w:ascii="宋体" w:hAnsi="宋体" w:eastAsia="宋体" w:cs="宋体"/>
          <w:bCs w:val="0"/>
          <w:color w:val="000000" w:themeColor="text1"/>
          <w:kern w:val="0"/>
          <w:sz w:val="24"/>
          <w:szCs w:val="24"/>
          <w:highlight w:val="none"/>
          <w:u w:val="single"/>
          <w:lang w:val="en-US" w:eastAsia="zh-CN" w:bidi="ar-SA"/>
          <w14:textFill>
            <w14:solidFill>
              <w14:schemeClr w14:val="tx1"/>
            </w14:solidFill>
          </w14:textFill>
        </w:rPr>
        <w:t>第十</w:t>
      </w:r>
      <w:r>
        <w:rPr>
          <w:rFonts w:hint="eastAsia" w:ascii="宋体" w:hAnsi="宋体" w:eastAsia="宋体" w:cs="宋体"/>
          <w:i w:val="0"/>
          <w:iCs w:val="0"/>
          <w:color w:val="000000" w:themeColor="text1"/>
          <w:sz w:val="24"/>
          <w:szCs w:val="24"/>
          <w:highlight w:val="none"/>
          <w:u w:val="single"/>
          <w:lang w:val="en-US" w:eastAsia="zh-CN"/>
          <w14:textFill>
            <w14:solidFill>
              <w14:schemeClr w14:val="tx1"/>
            </w14:solidFill>
          </w14:textFill>
        </w:rPr>
        <w:t>师</w:t>
      </w:r>
      <w:r>
        <w:rPr>
          <w:rFonts w:hint="eastAsia" w:cs="宋体"/>
          <w:i w:val="0"/>
          <w:iCs w:val="0"/>
          <w:color w:val="000000" w:themeColor="text1"/>
          <w:sz w:val="24"/>
          <w:szCs w:val="24"/>
          <w:highlight w:val="none"/>
          <w:u w:val="single"/>
          <w:lang w:val="en-US" w:eastAsia="zh-CN"/>
          <w14:textFill>
            <w14:solidFill>
              <w14:schemeClr w14:val="tx1"/>
            </w14:solidFill>
          </w14:textFill>
        </w:rPr>
        <w:t>北屯市龙疆东街458号</w:t>
      </w:r>
    </w:p>
    <w:p w14:paraId="58886B34">
      <w:pPr>
        <w:pStyle w:val="42"/>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default" w:ascii="宋体" w:hAnsi="宋体" w:eastAsia="宋体" w:cs="宋体"/>
          <w:i w:val="0"/>
          <w:iCs w:val="0"/>
          <w:color w:val="000000" w:themeColor="text1"/>
          <w:sz w:val="24"/>
          <w:szCs w:val="24"/>
          <w:highlight w:val="none"/>
          <w:u w:val="single"/>
          <w:lang w:val="en-US"/>
          <w14:textFill>
            <w14:solidFill>
              <w14:schemeClr w14:val="tx1"/>
            </w14:solidFill>
          </w14:textFill>
        </w:rPr>
      </w:pPr>
      <w:r>
        <w:rPr>
          <w:rFonts w:hint="eastAsia" w:ascii="宋体" w:hAnsi="宋体" w:eastAsia="宋体" w:cs="宋体"/>
          <w:i w:val="0"/>
          <w:iCs w:val="0"/>
          <w:color w:val="auto"/>
          <w:sz w:val="24"/>
          <w:szCs w:val="24"/>
          <w:highlight w:val="none"/>
        </w:rPr>
        <w:t>联系方式：</w:t>
      </w:r>
      <w:bookmarkStart w:id="84" w:name="_Hlk46775675"/>
      <w:r>
        <w:rPr>
          <w:rFonts w:hint="eastAsia" w:ascii="宋体" w:hAnsi="宋体" w:eastAsia="宋体" w:cs="宋体"/>
          <w:i w:val="0"/>
          <w:iCs w:val="0"/>
          <w:color w:val="000000" w:themeColor="text1"/>
          <w:sz w:val="24"/>
          <w:szCs w:val="24"/>
          <w:highlight w:val="none"/>
          <w:u w:val="single"/>
          <w:lang w:val="en-US" w:eastAsia="zh-CN"/>
          <w14:textFill>
            <w14:solidFill>
              <w14:schemeClr w14:val="tx1"/>
            </w14:solidFill>
          </w14:textFill>
        </w:rPr>
        <w:t>17</w:t>
      </w:r>
      <w:r>
        <w:rPr>
          <w:rFonts w:hint="eastAsia" w:cs="宋体"/>
          <w:i w:val="0"/>
          <w:iCs w:val="0"/>
          <w:color w:val="000000" w:themeColor="text1"/>
          <w:sz w:val="24"/>
          <w:szCs w:val="24"/>
          <w:highlight w:val="none"/>
          <w:u w:val="single"/>
          <w:lang w:val="en-US" w:eastAsia="zh-CN"/>
          <w14:textFill>
            <w14:solidFill>
              <w14:schemeClr w14:val="tx1"/>
            </w14:solidFill>
          </w14:textFill>
        </w:rPr>
        <w:t>690766059</w:t>
      </w:r>
    </w:p>
    <w:bookmarkEnd w:id="84"/>
    <w:p w14:paraId="7B446FC3">
      <w:pPr>
        <w:pStyle w:val="42"/>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i w:val="0"/>
          <w:iCs w:val="0"/>
          <w:color w:val="auto"/>
          <w:sz w:val="24"/>
          <w:szCs w:val="24"/>
          <w:highlight w:val="none"/>
        </w:rPr>
      </w:pPr>
      <w:bookmarkStart w:id="85" w:name="_Toc28359097"/>
      <w:bookmarkStart w:id="86" w:name="_Toc35393807"/>
      <w:bookmarkStart w:id="87" w:name="_Toc28359020"/>
      <w:bookmarkStart w:id="88" w:name="_Toc35393638"/>
      <w:r>
        <w:rPr>
          <w:rFonts w:hint="eastAsia" w:ascii="宋体" w:hAnsi="宋体" w:eastAsia="宋体" w:cs="宋体"/>
          <w:i w:val="0"/>
          <w:iCs w:val="0"/>
          <w:color w:val="auto"/>
          <w:sz w:val="24"/>
          <w:szCs w:val="24"/>
          <w:highlight w:val="none"/>
        </w:rPr>
        <w:t>2.采购代理机构信息</w:t>
      </w:r>
      <w:bookmarkEnd w:id="85"/>
      <w:bookmarkEnd w:id="86"/>
      <w:bookmarkEnd w:id="87"/>
      <w:bookmarkEnd w:id="88"/>
    </w:p>
    <w:p w14:paraId="05D3BFA2">
      <w:pPr>
        <w:pStyle w:val="42"/>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rPr>
        <w:t>名称：</w:t>
      </w:r>
      <w:r>
        <w:rPr>
          <w:rFonts w:hint="eastAsia" w:ascii="宋体" w:hAnsi="宋体" w:eastAsia="宋体" w:cs="宋体"/>
          <w:i w:val="0"/>
          <w:iCs w:val="0"/>
          <w:color w:val="auto"/>
          <w:sz w:val="24"/>
          <w:szCs w:val="24"/>
          <w:highlight w:val="none"/>
          <w:u w:val="single"/>
          <w:lang w:val="en-US" w:eastAsia="zh-CN"/>
        </w:rPr>
        <w:t>新疆鑫泓瑞工程项目管理有限公司</w:t>
      </w:r>
    </w:p>
    <w:p w14:paraId="20EB1CBA">
      <w:pPr>
        <w:pStyle w:val="42"/>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地址：</w:t>
      </w:r>
      <w:r>
        <w:rPr>
          <w:rFonts w:hint="eastAsia" w:cs="宋体"/>
          <w:i w:val="0"/>
          <w:iCs w:val="0"/>
          <w:color w:val="auto"/>
          <w:sz w:val="24"/>
          <w:szCs w:val="24"/>
          <w:highlight w:val="none"/>
          <w:u w:val="single"/>
          <w:lang w:val="en-US" w:eastAsia="zh-CN"/>
        </w:rPr>
        <w:t>新疆北屯市中瀚北路昆仑街800-2-2号</w:t>
      </w:r>
    </w:p>
    <w:p w14:paraId="3C2E156C">
      <w:pPr>
        <w:pStyle w:val="42"/>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rPr>
        <w:t>联系方式：</w:t>
      </w:r>
      <w:bookmarkStart w:id="89" w:name="_Toc28359021"/>
      <w:bookmarkStart w:id="90" w:name="_Toc35393808"/>
      <w:bookmarkStart w:id="91" w:name="_Toc35393639"/>
      <w:bookmarkStart w:id="92" w:name="_Toc28359098"/>
      <w:r>
        <w:rPr>
          <w:rFonts w:hint="eastAsia" w:ascii="宋体" w:hAnsi="宋体" w:eastAsia="宋体" w:cs="宋体"/>
          <w:i w:val="0"/>
          <w:iCs w:val="0"/>
          <w:color w:val="auto"/>
          <w:sz w:val="24"/>
          <w:szCs w:val="24"/>
          <w:highlight w:val="none"/>
          <w:u w:val="single"/>
          <w:lang w:val="en-US" w:eastAsia="zh-CN"/>
        </w:rPr>
        <w:t>13345318338</w:t>
      </w:r>
    </w:p>
    <w:p w14:paraId="24D30547">
      <w:pPr>
        <w:pStyle w:val="42"/>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项目联系方式</w:t>
      </w:r>
    </w:p>
    <w:p w14:paraId="7D163AEA">
      <w:pPr>
        <w:pStyle w:val="42"/>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cs="宋体"/>
          <w:i w:val="0"/>
          <w:iCs w:val="0"/>
          <w:caps w:val="0"/>
          <w:color w:val="auto"/>
          <w:spacing w:val="0"/>
          <w:kern w:val="0"/>
          <w:sz w:val="24"/>
          <w:szCs w:val="24"/>
          <w:u w:val="single"/>
          <w:lang w:val="en-US" w:eastAsia="zh-CN" w:bidi="ar-SA"/>
        </w:rPr>
      </w:pP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联系人：</w:t>
      </w:r>
      <w:bookmarkEnd w:id="89"/>
      <w:bookmarkEnd w:id="90"/>
      <w:bookmarkEnd w:id="91"/>
      <w:bookmarkEnd w:id="92"/>
      <w:r>
        <w:rPr>
          <w:rFonts w:hint="eastAsia" w:cs="宋体"/>
          <w:i w:val="0"/>
          <w:iCs w:val="0"/>
          <w:caps w:val="0"/>
          <w:color w:val="auto"/>
          <w:spacing w:val="0"/>
          <w:kern w:val="0"/>
          <w:sz w:val="24"/>
          <w:szCs w:val="24"/>
          <w:u w:val="single"/>
          <w:lang w:val="en-US" w:eastAsia="zh-CN" w:bidi="ar-SA"/>
        </w:rPr>
        <w:t>王欣欣</w:t>
      </w:r>
    </w:p>
    <w:p w14:paraId="40763EE4">
      <w:pPr>
        <w:pStyle w:val="42"/>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default"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lang w:val="en-US" w:eastAsia="zh-CN"/>
        </w:rPr>
        <w:t>电话：</w:t>
      </w:r>
      <w:r>
        <w:rPr>
          <w:rFonts w:hint="eastAsia" w:ascii="宋体" w:hAnsi="宋体" w:eastAsia="宋体" w:cs="宋体"/>
          <w:i w:val="0"/>
          <w:iCs w:val="0"/>
          <w:caps w:val="0"/>
          <w:color w:val="auto"/>
          <w:spacing w:val="0"/>
          <w:kern w:val="0"/>
          <w:sz w:val="24"/>
          <w:szCs w:val="24"/>
          <w:u w:val="single"/>
          <w:lang w:val="en-US" w:eastAsia="zh-CN" w:bidi="ar-SA"/>
        </w:rPr>
        <w:t>13345318338</w:t>
      </w:r>
    </w:p>
    <w:p w14:paraId="4544B48E">
      <w:pPr>
        <w:rPr>
          <w:i w:val="0"/>
          <w:iCs w:val="0"/>
          <w:color w:val="auto"/>
          <w:highlight w:val="none"/>
        </w:rPr>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14:paraId="1E2C9AB2">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pPr>
      <w:bookmarkStart w:id="93" w:name="_Toc11873"/>
      <w:r>
        <w:rPr>
          <w:rFonts w:hint="eastAsia" w:ascii="宋体" w:hAnsi="宋体" w:eastAsia="宋体" w:cs="宋体"/>
          <w:b/>
          <w:bCs/>
          <w:i w:val="0"/>
          <w:iCs w:val="0"/>
          <w:color w:val="auto"/>
          <w:kern w:val="44"/>
          <w:sz w:val="36"/>
          <w:szCs w:val="36"/>
          <w:highlight w:val="none"/>
          <w:lang w:val="en-US" w:eastAsia="zh-CN" w:bidi="ar-SA"/>
        </w:rPr>
        <w:t>第二章 供应商须知</w:t>
      </w:r>
      <w:bookmarkEnd w:id="93"/>
    </w:p>
    <w:p w14:paraId="224924B5">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i w:val="0"/>
          <w:iCs w:val="0"/>
          <w:color w:val="auto"/>
          <w:kern w:val="2"/>
          <w:sz w:val="28"/>
          <w:szCs w:val="28"/>
          <w:highlight w:val="none"/>
          <w:lang w:val="en-US" w:eastAsia="zh-CN" w:bidi="ar-SA"/>
        </w:rPr>
      </w:pPr>
      <w:bookmarkStart w:id="94" w:name="_Toc19176"/>
      <w:r>
        <w:rPr>
          <w:rFonts w:hint="eastAsia" w:eastAsia="宋体" w:asciiTheme="majorHAnsi" w:hAnsiTheme="majorHAnsi" w:cstheme="majorBidi"/>
          <w:b/>
          <w:bCs/>
          <w:i w:val="0"/>
          <w:iCs w:val="0"/>
          <w:color w:val="auto"/>
          <w:kern w:val="2"/>
          <w:sz w:val="28"/>
          <w:szCs w:val="28"/>
          <w:highlight w:val="none"/>
          <w:lang w:val="en-US" w:eastAsia="zh-CN" w:bidi="ar-SA"/>
        </w:rPr>
        <w:t>一、供应商须知前附表</w:t>
      </w:r>
      <w:bookmarkEnd w:id="94"/>
    </w:p>
    <w:p w14:paraId="016068EF">
      <w:pPr>
        <w:pStyle w:val="42"/>
        <w:ind w:firstLine="480"/>
        <w:rPr>
          <w:i w:val="0"/>
          <w:iCs w:val="0"/>
          <w:color w:val="auto"/>
          <w:highlight w:val="none"/>
        </w:rPr>
      </w:pPr>
      <w:r>
        <w:rPr>
          <w:rFonts w:hint="eastAsia"/>
          <w:i w:val="0"/>
          <w:iCs w:val="0"/>
          <w:color w:val="auto"/>
          <w:highlight w:val="none"/>
        </w:rPr>
        <w:t>磋商供应商应仔细阅读本磋商文件的第二章“供应商须知”，下面所列资料是对“供应商须知”的具体补充和说明。如有矛盾，应以本表为准。</w:t>
      </w:r>
      <w:r>
        <w:rPr>
          <w:rFonts w:hint="eastAsia"/>
          <w:i w:val="0"/>
          <w:iCs w:val="0"/>
          <w:color w:val="auto"/>
          <w:highlight w:val="none"/>
          <w:lang w:val="en-US" w:eastAsia="zh-CN"/>
        </w:rPr>
        <w:t>标记“</w:t>
      </w:r>
      <w:r>
        <w:rPr>
          <w:rFonts w:hint="eastAsia" w:ascii="宋体" w:hAnsi="宋体" w:eastAsia="宋体"/>
          <w:i w:val="0"/>
          <w:iCs w:val="0"/>
          <w:color w:val="auto"/>
          <w:highlight w:val="none"/>
          <w:lang w:val="en-US" w:eastAsia="zh-CN"/>
        </w:rPr>
        <w:t>☑”的选项意为适用于本项目，标记“□”的选项意为不适用于本项目。</w:t>
      </w:r>
    </w:p>
    <w:tbl>
      <w:tblPr>
        <w:tblStyle w:val="35"/>
        <w:tblW w:w="9391" w:type="dxa"/>
        <w:tblInd w:w="-45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971"/>
        <w:gridCol w:w="6450"/>
      </w:tblGrid>
      <w:tr w14:paraId="5EEA9A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5EA5529">
            <w:pPr>
              <w:pStyle w:val="52"/>
              <w:jc w:val="center"/>
              <w:rPr>
                <w:rFonts w:hint="eastAsia" w:ascii="宋体" w:hAnsi="宋体" w:eastAsia="宋体" w:cs="宋体"/>
                <w:b/>
                <w:bCs/>
                <w:i w:val="0"/>
                <w:iCs w:val="0"/>
                <w:color w:val="auto"/>
                <w:sz w:val="24"/>
                <w:szCs w:val="24"/>
                <w:highlight w:val="none"/>
              </w:rPr>
            </w:pPr>
            <w:bookmarkStart w:id="95" w:name="_Hlk161703381"/>
            <w:r>
              <w:rPr>
                <w:rFonts w:hint="eastAsia" w:ascii="宋体" w:hAnsi="宋体" w:eastAsia="宋体" w:cs="宋体"/>
                <w:b/>
                <w:bCs/>
                <w:i w:val="0"/>
                <w:iCs w:val="0"/>
                <w:color w:val="auto"/>
                <w:sz w:val="24"/>
                <w:szCs w:val="24"/>
                <w:highlight w:val="none"/>
              </w:rPr>
              <w:t>条款号</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60503F1">
            <w:pPr>
              <w:pStyle w:val="52"/>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条款名称</w:t>
            </w:r>
          </w:p>
        </w:tc>
        <w:tc>
          <w:tcPr>
            <w:tcW w:w="645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777820C">
            <w:pPr>
              <w:pStyle w:val="52"/>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内  容</w:t>
            </w:r>
          </w:p>
        </w:tc>
      </w:tr>
      <w:tr w14:paraId="00CDAA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12" w:hRule="atLeast"/>
        </w:trPr>
        <w:tc>
          <w:tcPr>
            <w:tcW w:w="970" w:type="dxa"/>
            <w:tcBorders>
              <w:top w:val="single" w:color="auto" w:sz="2" w:space="0"/>
              <w:left w:val="single" w:color="auto" w:sz="2" w:space="0"/>
              <w:bottom w:val="single" w:color="auto" w:sz="2" w:space="0"/>
              <w:right w:val="single" w:color="auto" w:sz="2" w:space="0"/>
            </w:tcBorders>
            <w:vAlign w:val="center"/>
          </w:tcPr>
          <w:p w14:paraId="66D2FF53">
            <w:pPr>
              <w:pStyle w:val="52"/>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2.5</w:t>
            </w:r>
          </w:p>
        </w:tc>
        <w:tc>
          <w:tcPr>
            <w:tcW w:w="1971" w:type="dxa"/>
            <w:tcBorders>
              <w:top w:val="single" w:color="auto" w:sz="2" w:space="0"/>
              <w:left w:val="single" w:color="auto" w:sz="2" w:space="0"/>
              <w:bottom w:val="single" w:color="auto" w:sz="2" w:space="0"/>
              <w:right w:val="single" w:color="auto" w:sz="2" w:space="0"/>
            </w:tcBorders>
            <w:vAlign w:val="center"/>
          </w:tcPr>
          <w:p w14:paraId="7ACDA765">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服务内容</w:t>
            </w:r>
          </w:p>
        </w:tc>
        <w:tc>
          <w:tcPr>
            <w:tcW w:w="6450" w:type="dxa"/>
            <w:tcBorders>
              <w:top w:val="single" w:color="auto" w:sz="2" w:space="0"/>
              <w:left w:val="single" w:color="auto" w:sz="2" w:space="0"/>
              <w:bottom w:val="single" w:color="auto" w:sz="2" w:space="0"/>
              <w:right w:val="single" w:color="auto" w:sz="2" w:space="0"/>
            </w:tcBorders>
            <w:vAlign w:val="center"/>
          </w:tcPr>
          <w:p w14:paraId="029369DC">
            <w:pPr>
              <w:rPr>
                <w:rFonts w:hint="eastAsia" w:ascii="宋体" w:hAnsi="宋体" w:eastAsia="宋体" w:cs="宋体"/>
                <w:i w:val="0"/>
                <w:iCs w:val="0"/>
                <w:color w:val="auto"/>
                <w:sz w:val="24"/>
                <w:szCs w:val="24"/>
                <w:highlight w:val="none"/>
                <w:u w:val="single"/>
                <w:lang w:val="en-US" w:eastAsia="zh-CN"/>
              </w:rPr>
            </w:pPr>
            <w:r>
              <w:rPr>
                <w:rFonts w:hint="eastAsia" w:cstheme="minorBidi"/>
                <w:i w:val="0"/>
                <w:iCs w:val="0"/>
                <w:color w:val="000000" w:themeColor="text1"/>
                <w:kern w:val="2"/>
                <w:sz w:val="24"/>
                <w:szCs w:val="22"/>
                <w:highlight w:val="none"/>
                <w:u w:val="none"/>
                <w:lang w:val="en-US" w:eastAsia="zh-CN" w:bidi="ar-SA"/>
                <w14:textFill>
                  <w14:solidFill>
                    <w14:schemeClr w14:val="tx1"/>
                  </w14:solidFill>
                </w14:textFill>
              </w:rPr>
              <w:t>第十师北屯市八个团场广播电视无线数字覆盖维护运行的技术工作。包括西新工程、中央无线数字覆盖、地面数字无线覆盖等任务，保证上述系统的正常运行。确保第十师八个团场广播频率和电视频道正常播出，保障第十师各团场职工群众广播电视正常收听收看。配合广播电视各项工程的实施，完成广播电视行政管理部门关于广播电视安全播出工作要求。完成机房设备的日常维护。</w:t>
            </w:r>
          </w:p>
        </w:tc>
      </w:tr>
      <w:tr w14:paraId="705471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AEE4073">
            <w:pPr>
              <w:pStyle w:val="52"/>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9</w:t>
            </w:r>
            <w:r>
              <w:rPr>
                <w:rFonts w:hint="eastAsia" w:ascii="宋体" w:hAnsi="宋体" w:eastAsia="宋体" w:cs="宋体"/>
                <w:i w:val="0"/>
                <w:iCs w:val="0"/>
                <w:color w:val="auto"/>
                <w:sz w:val="24"/>
                <w:szCs w:val="24"/>
                <w:highlight w:val="none"/>
                <w:lang w:val="en-US" w:eastAsia="zh-CN"/>
              </w:rPr>
              <w:t>.1</w:t>
            </w:r>
          </w:p>
        </w:tc>
        <w:tc>
          <w:tcPr>
            <w:tcW w:w="1971" w:type="dxa"/>
            <w:tcBorders>
              <w:top w:val="single" w:color="auto" w:sz="2" w:space="0"/>
              <w:left w:val="single" w:color="auto" w:sz="2" w:space="0"/>
              <w:bottom w:val="single" w:color="auto" w:sz="2" w:space="0"/>
              <w:right w:val="single" w:color="auto" w:sz="2" w:space="0"/>
            </w:tcBorders>
            <w:vAlign w:val="center"/>
          </w:tcPr>
          <w:p w14:paraId="71CF8DC6">
            <w:pPr>
              <w:pStyle w:val="52"/>
              <w:rPr>
                <w:rFonts w:hint="eastAsia" w:ascii="宋体" w:hAnsi="宋体" w:eastAsia="宋体" w:cs="宋体"/>
                <w:i w:val="0"/>
                <w:iCs w:val="0"/>
                <w:color w:val="auto"/>
                <w:sz w:val="24"/>
                <w:szCs w:val="24"/>
                <w:highlight w:val="none"/>
              </w:rPr>
            </w:pPr>
            <w:bookmarkStart w:id="96" w:name="_Hlk143529175"/>
            <w:r>
              <w:rPr>
                <w:rFonts w:hint="eastAsia" w:ascii="宋体" w:hAnsi="宋体" w:eastAsia="宋体" w:cs="宋体"/>
                <w:i w:val="0"/>
                <w:iCs w:val="0"/>
                <w:color w:val="auto"/>
                <w:sz w:val="24"/>
                <w:szCs w:val="24"/>
                <w:highlight w:val="none"/>
              </w:rPr>
              <w:t>现场考察</w:t>
            </w:r>
            <w:bookmarkEnd w:id="96"/>
          </w:p>
        </w:tc>
        <w:tc>
          <w:tcPr>
            <w:tcW w:w="6450" w:type="dxa"/>
            <w:tcBorders>
              <w:top w:val="single" w:color="auto" w:sz="2" w:space="0"/>
              <w:left w:val="single" w:color="auto" w:sz="2" w:space="0"/>
              <w:bottom w:val="single" w:color="auto" w:sz="2" w:space="0"/>
              <w:right w:val="single" w:color="auto" w:sz="2" w:space="0"/>
            </w:tcBorders>
            <w:vAlign w:val="center"/>
          </w:tcPr>
          <w:p w14:paraId="5E2B3EE4">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不组织，供应商自行前往</w:t>
            </w:r>
          </w:p>
          <w:p w14:paraId="2238EF6A">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F0A8"/>
            </w:r>
            <w:r>
              <w:rPr>
                <w:rFonts w:hint="eastAsia" w:ascii="宋体" w:hAnsi="宋体" w:eastAsia="宋体" w:cs="宋体"/>
                <w:i w:val="0"/>
                <w:iCs w:val="0"/>
                <w:color w:val="auto"/>
                <w:sz w:val="24"/>
                <w:szCs w:val="24"/>
                <w:highlight w:val="none"/>
              </w:rPr>
              <w:t>组织</w:t>
            </w:r>
          </w:p>
          <w:p w14:paraId="047A7004">
            <w:pPr>
              <w:pStyle w:val="52"/>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1520FC15">
            <w:pPr>
              <w:pStyle w:val="52"/>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地点：</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tc>
      </w:tr>
      <w:tr w14:paraId="263D18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6DD5B89A">
            <w:pPr>
              <w:pStyle w:val="52"/>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9.5</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4D60B551">
            <w:pPr>
              <w:pStyle w:val="52"/>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答疑会</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251DA069">
            <w:pPr>
              <w:pStyle w:val="52"/>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不组织</w:t>
            </w:r>
          </w:p>
          <w:p w14:paraId="6CDDB2BC">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组织</w:t>
            </w:r>
          </w:p>
          <w:p w14:paraId="22E645A0">
            <w:pPr>
              <w:pStyle w:val="52"/>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5421787D">
            <w:pPr>
              <w:pStyle w:val="52"/>
              <w:ind w:firstLine="240" w:firstLineChars="10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地点：</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tc>
      </w:tr>
      <w:tr w14:paraId="50FF56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CBF1A30">
            <w:pPr>
              <w:pStyle w:val="52"/>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4A7BE250">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询问</w:t>
            </w:r>
          </w:p>
        </w:tc>
        <w:tc>
          <w:tcPr>
            <w:tcW w:w="6450" w:type="dxa"/>
            <w:tcBorders>
              <w:top w:val="single" w:color="auto" w:sz="2" w:space="0"/>
              <w:left w:val="single" w:color="auto" w:sz="2" w:space="0"/>
              <w:bottom w:val="single" w:color="auto" w:sz="2" w:space="0"/>
              <w:right w:val="single" w:color="auto" w:sz="2" w:space="0"/>
            </w:tcBorders>
            <w:vAlign w:val="center"/>
          </w:tcPr>
          <w:p w14:paraId="35CDAC39">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方式：</w:t>
            </w:r>
          </w:p>
          <w:p w14:paraId="7419497D">
            <w:pPr>
              <w:pStyle w:val="52"/>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在供应商客户端中按照格式填写询问函，并在生成询问函后加盖电子印章提交</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其他询问方式：</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631C46F9">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lang w:val="en-US" w:eastAsia="zh-CN"/>
              </w:rPr>
              <w:t>要求</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u w:val="single"/>
                <w:lang w:val="en-US" w:eastAsia="zh-CN"/>
              </w:rPr>
              <w:t>获取磋商文件后48小时内</w:t>
            </w:r>
            <w:r>
              <w:rPr>
                <w:rFonts w:hint="eastAsia" w:ascii="宋体" w:hAnsi="宋体" w:eastAsia="宋体" w:cs="宋体"/>
                <w:i w:val="0"/>
                <w:iCs w:val="0"/>
                <w:color w:val="auto"/>
                <w:sz w:val="24"/>
                <w:szCs w:val="24"/>
                <w:highlight w:val="none"/>
              </w:rPr>
              <w:t>。</w:t>
            </w:r>
          </w:p>
        </w:tc>
      </w:tr>
      <w:tr w14:paraId="4571B9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97CBDA8">
            <w:pPr>
              <w:pStyle w:val="52"/>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56E4A3E9">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响应文件有效期</w:t>
            </w:r>
          </w:p>
        </w:tc>
        <w:tc>
          <w:tcPr>
            <w:tcW w:w="6450" w:type="dxa"/>
            <w:tcBorders>
              <w:top w:val="single" w:color="auto" w:sz="2" w:space="0"/>
              <w:left w:val="single" w:color="auto" w:sz="2" w:space="0"/>
              <w:bottom w:val="single" w:color="auto" w:sz="2" w:space="0"/>
              <w:right w:val="single" w:color="auto" w:sz="2" w:space="0"/>
            </w:tcBorders>
            <w:vAlign w:val="center"/>
          </w:tcPr>
          <w:p w14:paraId="7A8404D2">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响应文件递交截止日期后</w:t>
            </w:r>
            <w:r>
              <w:rPr>
                <w:rFonts w:hint="eastAsia" w:ascii="宋体" w:hAnsi="宋体" w:eastAsia="宋体" w:cs="宋体"/>
                <w:i w:val="0"/>
                <w:iCs w:val="0"/>
                <w:color w:val="auto"/>
                <w:sz w:val="24"/>
                <w:szCs w:val="24"/>
                <w:highlight w:val="none"/>
                <w:u w:val="single"/>
              </w:rPr>
              <w:t>90</w:t>
            </w:r>
            <w:r>
              <w:rPr>
                <w:rFonts w:hint="eastAsia" w:ascii="宋体" w:hAnsi="宋体" w:eastAsia="宋体" w:cs="宋体"/>
                <w:i w:val="0"/>
                <w:iCs w:val="0"/>
                <w:color w:val="auto"/>
                <w:sz w:val="24"/>
                <w:szCs w:val="24"/>
                <w:highlight w:val="none"/>
              </w:rPr>
              <w:t>日历日。</w:t>
            </w:r>
          </w:p>
        </w:tc>
      </w:tr>
      <w:tr w14:paraId="49C77E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91" w:hRule="atLeast"/>
        </w:trPr>
        <w:tc>
          <w:tcPr>
            <w:tcW w:w="970" w:type="dxa"/>
            <w:tcBorders>
              <w:top w:val="single" w:color="auto" w:sz="2" w:space="0"/>
              <w:left w:val="single" w:color="auto" w:sz="2" w:space="0"/>
              <w:bottom w:val="single" w:color="auto" w:sz="2" w:space="0"/>
              <w:right w:val="single" w:color="auto" w:sz="2" w:space="0"/>
            </w:tcBorders>
            <w:vAlign w:val="center"/>
          </w:tcPr>
          <w:p w14:paraId="26C48057">
            <w:pPr>
              <w:pStyle w:val="52"/>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17.1</w:t>
            </w:r>
          </w:p>
        </w:tc>
        <w:tc>
          <w:tcPr>
            <w:tcW w:w="1971" w:type="dxa"/>
            <w:tcBorders>
              <w:top w:val="single" w:color="auto" w:sz="2" w:space="0"/>
              <w:left w:val="single" w:color="auto" w:sz="2" w:space="0"/>
              <w:bottom w:val="single" w:color="auto" w:sz="2" w:space="0"/>
              <w:right w:val="single" w:color="auto" w:sz="2" w:space="0"/>
            </w:tcBorders>
            <w:vAlign w:val="center"/>
          </w:tcPr>
          <w:p w14:paraId="60D2F551">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磋商保证金</w:t>
            </w:r>
          </w:p>
        </w:tc>
        <w:tc>
          <w:tcPr>
            <w:tcW w:w="6450" w:type="dxa"/>
            <w:tcBorders>
              <w:top w:val="single" w:color="auto" w:sz="2" w:space="0"/>
              <w:left w:val="single" w:color="auto" w:sz="2" w:space="0"/>
              <w:bottom w:val="single" w:color="auto" w:sz="2" w:space="0"/>
              <w:right w:val="single" w:color="auto" w:sz="2" w:space="0"/>
            </w:tcBorders>
            <w:vAlign w:val="center"/>
          </w:tcPr>
          <w:p w14:paraId="69857404">
            <w:pPr>
              <w:pStyle w:val="12"/>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金额：</w:t>
            </w:r>
          </w:p>
          <w:p w14:paraId="79A6A2C6">
            <w:pPr>
              <w:pStyle w:val="12"/>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免收</w:t>
            </w:r>
          </w:p>
          <w:p w14:paraId="2A1155DF">
            <w:pPr>
              <w:pStyle w:val="12"/>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预算金额</w:t>
            </w:r>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lang w:eastAsia="zh-CN"/>
              </w:rPr>
              <w:t>。</w:t>
            </w:r>
          </w:p>
          <w:p w14:paraId="03B51C49">
            <w:pPr>
              <w:pStyle w:val="12"/>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定额收取：</w:t>
            </w:r>
            <w:r>
              <w:rPr>
                <w:rFonts w:hint="eastAsia" w:ascii="宋体" w:hAnsi="宋体" w:eastAsia="宋体" w:cs="宋体"/>
                <w:i w:val="0"/>
                <w:iCs w:val="0"/>
                <w:color w:val="auto"/>
                <w:sz w:val="24"/>
                <w:szCs w:val="24"/>
                <w:highlight w:val="none"/>
                <w:u w:val="single"/>
              </w:rPr>
              <w:t xml:space="preserve">人民币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元</w:t>
            </w:r>
            <w:r>
              <w:rPr>
                <w:rFonts w:hint="eastAsia" w:ascii="宋体" w:hAnsi="宋体" w:eastAsia="宋体" w:cs="宋体"/>
                <w:i w:val="0"/>
                <w:iCs w:val="0"/>
                <w:color w:val="auto"/>
                <w:sz w:val="24"/>
                <w:szCs w:val="24"/>
                <w:highlight w:val="none"/>
                <w:lang w:eastAsia="zh-CN"/>
              </w:rPr>
              <w:t>。</w:t>
            </w:r>
          </w:p>
          <w:p w14:paraId="24C12F34">
            <w:pPr>
              <w:pStyle w:val="12"/>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支付方式：</w:t>
            </w:r>
          </w:p>
          <w:p w14:paraId="67F67DC6">
            <w:pPr>
              <w:pStyle w:val="12"/>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供应商可自主选择以支票、汇票、本票、电汇、转账、网银、保函等非现金形式缴纳或提交保证金。</w:t>
            </w:r>
          </w:p>
          <w:p w14:paraId="6CBC558A">
            <w:pPr>
              <w:pStyle w:val="12"/>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收取单位：</w:t>
            </w:r>
            <w:r>
              <w:rPr>
                <w:rFonts w:hint="eastAsia" w:ascii="宋体" w:hAnsi="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 xml:space="preserve">                            </w:t>
            </w:r>
          </w:p>
          <w:p w14:paraId="0E391BC4">
            <w:pPr>
              <w:pStyle w:val="12"/>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4.收取账号：</w:t>
            </w:r>
            <w:r>
              <w:rPr>
                <w:rFonts w:hint="eastAsia" w:ascii="宋体" w:hAnsi="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 xml:space="preserve">              </w:t>
            </w:r>
          </w:p>
          <w:p w14:paraId="6AB94639">
            <w:pPr>
              <w:pStyle w:val="12"/>
              <w:spacing w:line="340" w:lineRule="exac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退还时间：</w:t>
            </w:r>
            <w:r>
              <w:rPr>
                <w:rFonts w:hint="eastAsia" w:ascii="宋体" w:hAnsi="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 xml:space="preserve">             </w:t>
            </w:r>
          </w:p>
          <w:p w14:paraId="370DE8E9">
            <w:pPr>
              <w:pStyle w:val="12"/>
              <w:spacing w:line="340" w:lineRule="exact"/>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z w:val="24"/>
                <w:szCs w:val="24"/>
                <w:highlight w:val="none"/>
              </w:rPr>
              <w:t>注意事项：</w:t>
            </w:r>
          </w:p>
          <w:p w14:paraId="6693645A">
            <w:pPr>
              <w:pStyle w:val="12"/>
              <w:spacing w:line="340" w:lineRule="exact"/>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1.以上各类机构出具的以担保函、保证保险承担责任的方式均须满足无条件见索即付条件。</w:t>
            </w:r>
          </w:p>
          <w:p w14:paraId="479408EB">
            <w:pPr>
              <w:pStyle w:val="12"/>
              <w:spacing w:line="340" w:lineRule="exact"/>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2.以担保函、保证保险形式缴纳磋商保证金的，受益人和收取单位须为采购人。</w:t>
            </w:r>
          </w:p>
        </w:tc>
      </w:tr>
      <w:tr w14:paraId="7111AC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345" w:hRule="atLeast"/>
        </w:trPr>
        <w:tc>
          <w:tcPr>
            <w:tcW w:w="970" w:type="dxa"/>
            <w:tcBorders>
              <w:top w:val="single" w:color="auto" w:sz="2" w:space="0"/>
              <w:left w:val="single" w:color="auto" w:sz="2" w:space="0"/>
              <w:bottom w:val="single" w:color="auto" w:sz="2" w:space="0"/>
              <w:right w:val="single" w:color="auto" w:sz="2" w:space="0"/>
            </w:tcBorders>
            <w:vAlign w:val="center"/>
          </w:tcPr>
          <w:p w14:paraId="61BD2EB4">
            <w:pPr>
              <w:pStyle w:val="52"/>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22.1</w:t>
            </w:r>
          </w:p>
        </w:tc>
        <w:tc>
          <w:tcPr>
            <w:tcW w:w="1971" w:type="dxa"/>
            <w:tcBorders>
              <w:top w:val="single" w:color="auto" w:sz="2" w:space="0"/>
              <w:left w:val="single" w:color="auto" w:sz="2" w:space="0"/>
              <w:bottom w:val="single" w:color="auto" w:sz="2" w:space="0"/>
              <w:right w:val="single" w:color="auto" w:sz="2" w:space="0"/>
            </w:tcBorders>
            <w:vAlign w:val="center"/>
          </w:tcPr>
          <w:p w14:paraId="5DF09144">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实物样品</w:t>
            </w:r>
          </w:p>
        </w:tc>
        <w:tc>
          <w:tcPr>
            <w:tcW w:w="6450" w:type="dxa"/>
            <w:tcBorders>
              <w:top w:val="single" w:color="auto" w:sz="2" w:space="0"/>
              <w:left w:val="single" w:color="auto" w:sz="2" w:space="0"/>
              <w:bottom w:val="single" w:color="auto" w:sz="2" w:space="0"/>
              <w:right w:val="single" w:color="auto" w:sz="2" w:space="0"/>
            </w:tcBorders>
            <w:vAlign w:val="center"/>
          </w:tcPr>
          <w:p w14:paraId="71E15602">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磋商样品递交： </w:t>
            </w:r>
          </w:p>
          <w:p w14:paraId="4CAFCF88">
            <w:pPr>
              <w:pStyle w:val="52"/>
              <w:ind w:firstLine="240" w:firstLineChars="100"/>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 xml:space="preserve">不需要 </w:t>
            </w:r>
          </w:p>
          <w:p w14:paraId="7F574AF9">
            <w:pPr>
              <w:pStyle w:val="52"/>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□需要，具体要求如下： </w:t>
            </w:r>
          </w:p>
          <w:p w14:paraId="0F4017F6">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1.样品制作的标准和要求：___</w:t>
            </w:r>
            <w:r>
              <w:rPr>
                <w:rFonts w:hint="eastAsia"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lang w:val="en-US" w:eastAsia="zh-CN"/>
              </w:rPr>
              <w:t xml:space="preserve">____； </w:t>
            </w:r>
          </w:p>
          <w:p w14:paraId="47AA8C8D">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2.是否需要随样品提交相关检测报告： </w:t>
            </w:r>
          </w:p>
          <w:p w14:paraId="78BACEC2">
            <w:pPr>
              <w:pStyle w:val="52"/>
              <w:ind w:firstLine="240" w:firstLineChars="100"/>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 xml:space="preserve">不需要 </w:t>
            </w:r>
          </w:p>
          <w:p w14:paraId="49DF4476">
            <w:pPr>
              <w:pStyle w:val="52"/>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□需要 </w:t>
            </w:r>
          </w:p>
          <w:p w14:paraId="3ABCB7B6">
            <w:pPr>
              <w:pStyle w:val="52"/>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3.样品递交要求：</w:t>
            </w:r>
          </w:p>
          <w:p w14:paraId="7A9B4B4C">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递交时间：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w:t>
            </w:r>
          </w:p>
          <w:p w14:paraId="5D7E607E">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递交</w:t>
            </w:r>
            <w:r>
              <w:rPr>
                <w:rFonts w:hint="eastAsia" w:ascii="宋体" w:hAnsi="宋体" w:eastAsia="宋体" w:cs="宋体"/>
                <w:i w:val="0"/>
                <w:iCs w:val="0"/>
                <w:color w:val="auto"/>
                <w:sz w:val="24"/>
                <w:szCs w:val="24"/>
                <w:highlight w:val="none"/>
              </w:rPr>
              <w:t>地点：</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，逾期提供的样品将不予接受。</w:t>
            </w:r>
            <w:r>
              <w:rPr>
                <w:rFonts w:hint="eastAsia" w:ascii="宋体" w:hAnsi="宋体" w:eastAsia="宋体" w:cs="宋体"/>
                <w:i w:val="0"/>
                <w:iCs w:val="0"/>
                <w:color w:val="auto"/>
                <w:sz w:val="24"/>
                <w:szCs w:val="24"/>
                <w:highlight w:val="none"/>
                <w:lang w:val="en-US" w:eastAsia="zh-CN"/>
              </w:rPr>
              <w:t xml:space="preserve"> </w:t>
            </w:r>
          </w:p>
          <w:p w14:paraId="65899C83">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4.未中标人样品退还：</w:t>
            </w:r>
            <w:r>
              <w:rPr>
                <w:rFonts w:hint="eastAsia" w:ascii="宋体" w:hAnsi="宋体" w:eastAsia="宋体" w:cs="宋体"/>
                <w:i w:val="0"/>
                <w:iCs w:val="0"/>
                <w:color w:val="auto"/>
                <w:sz w:val="24"/>
                <w:szCs w:val="24"/>
                <w:highlight w:val="none"/>
                <w:u w:val="single"/>
                <w:lang w:val="en-US" w:eastAsia="zh-CN"/>
              </w:rPr>
              <w:t xml:space="preserve">     </w:t>
            </w:r>
            <w:r>
              <w:rPr>
                <w:rFonts w:hint="eastAsia"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lang w:val="en-US" w:eastAsia="zh-CN"/>
              </w:rPr>
              <w:t xml:space="preserve">； </w:t>
            </w:r>
          </w:p>
          <w:p w14:paraId="7CAFECEC">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5.中标人样品保管、封存及退还：</w:t>
            </w:r>
            <w:r>
              <w:rPr>
                <w:rFonts w:hint="eastAsia" w:ascii="宋体" w:hAnsi="宋体" w:eastAsia="宋体" w:cs="宋体"/>
                <w:i w:val="0"/>
                <w:iCs w:val="0"/>
                <w:color w:val="auto"/>
                <w:sz w:val="24"/>
                <w:szCs w:val="24"/>
                <w:highlight w:val="none"/>
                <w:u w:val="single"/>
                <w:lang w:val="en-US" w:eastAsia="zh-CN"/>
              </w:rPr>
              <w:t xml:space="preserve">   </w:t>
            </w:r>
            <w:r>
              <w:rPr>
                <w:rFonts w:hint="eastAsia"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lang w:val="en-US" w:eastAsia="zh-CN"/>
              </w:rPr>
              <w:t xml:space="preserve">； </w:t>
            </w:r>
          </w:p>
          <w:p w14:paraId="3483D19E">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6.其他要求（如有）：</w:t>
            </w:r>
            <w:r>
              <w:rPr>
                <w:rFonts w:hint="eastAsia" w:ascii="宋体" w:hAnsi="宋体" w:eastAsia="宋体" w:cs="宋体"/>
                <w:i w:val="0"/>
                <w:iCs w:val="0"/>
                <w:color w:val="auto"/>
                <w:sz w:val="24"/>
                <w:szCs w:val="24"/>
                <w:highlight w:val="none"/>
                <w:u w:val="single"/>
                <w:lang w:val="en-US" w:eastAsia="zh-CN"/>
              </w:rPr>
              <w:t xml:space="preserve">          </w:t>
            </w:r>
            <w:r>
              <w:rPr>
                <w:rFonts w:hint="eastAsia"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lang w:val="en-US" w:eastAsia="zh-CN"/>
              </w:rPr>
              <w:t>。</w:t>
            </w:r>
          </w:p>
        </w:tc>
      </w:tr>
      <w:tr w14:paraId="0492E4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989" w:hRule="atLeast"/>
        </w:trPr>
        <w:tc>
          <w:tcPr>
            <w:tcW w:w="970" w:type="dxa"/>
            <w:tcBorders>
              <w:top w:val="single" w:color="auto" w:sz="2" w:space="0"/>
              <w:left w:val="single" w:color="auto" w:sz="2" w:space="0"/>
              <w:bottom w:val="single" w:color="auto" w:sz="2" w:space="0"/>
              <w:right w:val="single" w:color="auto" w:sz="2" w:space="0"/>
            </w:tcBorders>
            <w:vAlign w:val="center"/>
          </w:tcPr>
          <w:p w14:paraId="733F5245">
            <w:pPr>
              <w:pStyle w:val="52"/>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23.1</w:t>
            </w:r>
          </w:p>
        </w:tc>
        <w:tc>
          <w:tcPr>
            <w:tcW w:w="1971" w:type="dxa"/>
            <w:tcBorders>
              <w:top w:val="single" w:color="auto" w:sz="2" w:space="0"/>
              <w:left w:val="single" w:color="auto" w:sz="2" w:space="0"/>
              <w:bottom w:val="single" w:color="auto" w:sz="2" w:space="0"/>
              <w:right w:val="single" w:color="auto" w:sz="2" w:space="0"/>
            </w:tcBorders>
            <w:vAlign w:val="center"/>
          </w:tcPr>
          <w:p w14:paraId="4ABD3E07">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演示</w:t>
            </w:r>
          </w:p>
        </w:tc>
        <w:tc>
          <w:tcPr>
            <w:tcW w:w="6450" w:type="dxa"/>
            <w:tcBorders>
              <w:top w:val="single" w:color="auto" w:sz="2" w:space="0"/>
              <w:left w:val="single" w:color="auto" w:sz="2" w:space="0"/>
              <w:bottom w:val="single" w:color="auto" w:sz="2" w:space="0"/>
              <w:right w:val="single" w:color="auto" w:sz="2" w:space="0"/>
            </w:tcBorders>
            <w:vAlign w:val="center"/>
          </w:tcPr>
          <w:p w14:paraId="2794EEA6">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不进行</w:t>
            </w:r>
          </w:p>
          <w:p w14:paraId="1B031671">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进行，远程线上演示/现场演示</w:t>
            </w:r>
          </w:p>
          <w:p w14:paraId="0D779AAC">
            <w:pPr>
              <w:pStyle w:val="52"/>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1.演示时间不得超过</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分钟。</w:t>
            </w:r>
          </w:p>
          <w:p w14:paraId="7D605738">
            <w:pPr>
              <w:pStyle w:val="52"/>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2.进行远程线上演示的，供应商应提前自行准备好演示的软硬配置环境和网络环境，做好演示的各项准备工作。因供应商自身原因无法演示或者演示效果不理想的，导致的后果由供应商自行承担。</w:t>
            </w:r>
          </w:p>
          <w:p w14:paraId="18545CBA">
            <w:pPr>
              <w:pStyle w:val="52"/>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3.进行现场演示的，演示人员不得超过</w:t>
            </w:r>
            <w:r>
              <w:rPr>
                <w:rFonts w:hint="eastAsia" w:ascii="宋体" w:hAnsi="宋体" w:eastAsia="宋体" w:cs="宋体"/>
                <w:i w:val="0"/>
                <w:iCs w:val="0"/>
                <w:color w:val="auto"/>
                <w:sz w:val="24"/>
                <w:szCs w:val="24"/>
                <w:highlight w:val="none"/>
                <w:u w:val="single"/>
                <w:lang w:val="en-US" w:eastAsia="zh-CN"/>
              </w:rPr>
              <w:t xml:space="preserve">  </w:t>
            </w:r>
            <w:r>
              <w:rPr>
                <w:rFonts w:hint="eastAsia"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人，演示现场提供</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tc>
      </w:tr>
      <w:tr w14:paraId="4181FF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85" w:hRule="atLeast"/>
        </w:trPr>
        <w:tc>
          <w:tcPr>
            <w:tcW w:w="970" w:type="dxa"/>
            <w:tcBorders>
              <w:top w:val="single" w:color="auto" w:sz="2" w:space="0"/>
              <w:left w:val="single" w:color="auto" w:sz="2" w:space="0"/>
              <w:bottom w:val="single" w:color="auto" w:sz="2" w:space="0"/>
              <w:right w:val="single" w:color="auto" w:sz="2" w:space="0"/>
            </w:tcBorders>
            <w:vAlign w:val="center"/>
          </w:tcPr>
          <w:p w14:paraId="75DCCD86">
            <w:pPr>
              <w:pStyle w:val="52"/>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25.2</w:t>
            </w:r>
          </w:p>
        </w:tc>
        <w:tc>
          <w:tcPr>
            <w:tcW w:w="1971" w:type="dxa"/>
            <w:tcBorders>
              <w:top w:val="single" w:color="auto" w:sz="2" w:space="0"/>
              <w:left w:val="single" w:color="auto" w:sz="2" w:space="0"/>
              <w:bottom w:val="single" w:color="auto" w:sz="2" w:space="0"/>
              <w:right w:val="single" w:color="auto" w:sz="2" w:space="0"/>
            </w:tcBorders>
            <w:vAlign w:val="center"/>
          </w:tcPr>
          <w:p w14:paraId="747E8F82">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解密响应文件的时限</w:t>
            </w:r>
          </w:p>
        </w:tc>
        <w:tc>
          <w:tcPr>
            <w:tcW w:w="6450" w:type="dxa"/>
            <w:tcBorders>
              <w:top w:val="single" w:color="auto" w:sz="2" w:space="0"/>
              <w:left w:val="single" w:color="auto" w:sz="2" w:space="0"/>
              <w:bottom w:val="single" w:color="auto" w:sz="2" w:space="0"/>
              <w:right w:val="single" w:color="auto" w:sz="2" w:space="0"/>
            </w:tcBorders>
            <w:vAlign w:val="center"/>
          </w:tcPr>
          <w:p w14:paraId="308957CA">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不见面开标默认解密时长：</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30</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分钟</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 xml:space="preserve"> </w:t>
            </w:r>
          </w:p>
          <w:p w14:paraId="590AA3C2">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注：</w:t>
            </w:r>
            <w:r>
              <w:rPr>
                <w:rFonts w:hint="eastAsia" w:ascii="宋体" w:hAnsi="宋体" w:eastAsia="宋体" w:cs="宋体"/>
                <w:i w:val="0"/>
                <w:iCs w:val="0"/>
                <w:color w:val="auto"/>
                <w:sz w:val="24"/>
                <w:szCs w:val="24"/>
                <w:highlight w:val="none"/>
              </w:rPr>
              <w:t>除因交易平台发生故障导致响应文件无法按时解密外，响应文件未按时解密的，视为未按规定提交响应文件</w:t>
            </w:r>
            <w:r>
              <w:rPr>
                <w:rFonts w:hint="eastAsia" w:ascii="宋体" w:hAnsi="宋体" w:eastAsia="宋体" w:cs="宋体"/>
                <w:i w:val="0"/>
                <w:iCs w:val="0"/>
                <w:color w:val="auto"/>
                <w:sz w:val="24"/>
                <w:szCs w:val="24"/>
                <w:highlight w:val="none"/>
                <w:lang w:eastAsia="zh-CN"/>
              </w:rPr>
              <w:t>，响应无效。</w:t>
            </w:r>
          </w:p>
        </w:tc>
      </w:tr>
      <w:tr w14:paraId="562BF8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38" w:hRule="atLeast"/>
        </w:trPr>
        <w:tc>
          <w:tcPr>
            <w:tcW w:w="970" w:type="dxa"/>
            <w:tcBorders>
              <w:top w:val="single" w:color="auto" w:sz="2" w:space="0"/>
              <w:left w:val="single" w:color="auto" w:sz="2" w:space="0"/>
              <w:bottom w:val="single" w:color="auto" w:sz="2" w:space="0"/>
              <w:right w:val="single" w:color="auto" w:sz="2" w:space="0"/>
            </w:tcBorders>
            <w:vAlign w:val="center"/>
          </w:tcPr>
          <w:p w14:paraId="3D5AE7E2">
            <w:pPr>
              <w:keepNext w:val="0"/>
              <w:keepLines w:val="0"/>
              <w:widowControl/>
              <w:suppressLineNumbers w:val="0"/>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color w:val="000000"/>
                <w:kern w:val="0"/>
                <w:sz w:val="24"/>
                <w:szCs w:val="24"/>
                <w:lang w:val="en-US" w:eastAsia="zh-CN" w:bidi="ar"/>
              </w:rPr>
              <w:t>29.1</w:t>
            </w:r>
          </w:p>
        </w:tc>
        <w:tc>
          <w:tcPr>
            <w:tcW w:w="1971" w:type="dxa"/>
            <w:tcBorders>
              <w:top w:val="single" w:color="auto" w:sz="2" w:space="0"/>
              <w:left w:val="single" w:color="auto" w:sz="2" w:space="0"/>
              <w:bottom w:val="single" w:color="auto" w:sz="2" w:space="0"/>
              <w:right w:val="single" w:color="auto" w:sz="2" w:space="0"/>
            </w:tcBorders>
            <w:vAlign w:val="center"/>
          </w:tcPr>
          <w:p w14:paraId="5DCA1C44">
            <w:pPr>
              <w:keepNext w:val="0"/>
              <w:keepLines w:val="0"/>
              <w:widowControl/>
              <w:suppressLineNumbers w:val="0"/>
              <w:jc w:val="left"/>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color w:val="000000"/>
                <w:kern w:val="0"/>
                <w:sz w:val="24"/>
                <w:szCs w:val="24"/>
                <w:lang w:val="en-US" w:eastAsia="zh-CN" w:bidi="ar"/>
              </w:rPr>
              <w:t>评标方法</w:t>
            </w:r>
          </w:p>
        </w:tc>
        <w:tc>
          <w:tcPr>
            <w:tcW w:w="6450" w:type="dxa"/>
            <w:tcBorders>
              <w:top w:val="single" w:color="auto" w:sz="2" w:space="0"/>
              <w:left w:val="single" w:color="auto" w:sz="2" w:space="0"/>
              <w:bottom w:val="single" w:color="auto" w:sz="2" w:space="0"/>
              <w:right w:val="single" w:color="auto" w:sz="2" w:space="0"/>
            </w:tcBorders>
            <w:vAlign w:val="center"/>
          </w:tcPr>
          <w:p w14:paraId="2BFC61FE">
            <w:pPr>
              <w:keepNext w:val="0"/>
              <w:keepLines w:val="0"/>
              <w:widowControl/>
              <w:suppressLineNumbers w:val="0"/>
              <w:jc w:val="left"/>
            </w:pPr>
            <w:r>
              <w:rPr>
                <w:rFonts w:ascii="Wingdings" w:hAnsi="Wingdings" w:eastAsia="宋体" w:cs="Wingdings"/>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综合评分法 </w:t>
            </w:r>
          </w:p>
          <w:p w14:paraId="0FB62FAA">
            <w:pPr>
              <w:keepNext w:val="0"/>
              <w:keepLines w:val="0"/>
              <w:widowControl/>
              <w:suppressLineNumbers w:val="0"/>
              <w:jc w:val="left"/>
              <w:rPr>
                <w:rFonts w:hint="eastAsia" w:ascii="宋体" w:hAnsi="宋体" w:eastAsia="宋体" w:cs="宋体"/>
                <w:i w:val="0"/>
                <w:iCs w:val="0"/>
                <w:color w:val="auto"/>
                <w:sz w:val="24"/>
                <w:szCs w:val="24"/>
                <w:highlight w:val="none"/>
                <w:lang w:val="en-US" w:eastAsia="zh-CN"/>
              </w:rPr>
            </w:pPr>
            <w:r>
              <w:rPr>
                <w:rFonts w:hint="default" w:ascii="Wingdings" w:hAnsi="Wingdings" w:eastAsia="宋体" w:cs="Wingdings"/>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最低评标价法</w:t>
            </w:r>
          </w:p>
        </w:tc>
      </w:tr>
      <w:tr w14:paraId="55F302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38" w:hRule="atLeast"/>
        </w:trPr>
        <w:tc>
          <w:tcPr>
            <w:tcW w:w="970" w:type="dxa"/>
            <w:tcBorders>
              <w:top w:val="single" w:color="auto" w:sz="2" w:space="0"/>
              <w:left w:val="single" w:color="auto" w:sz="2" w:space="0"/>
              <w:bottom w:val="single" w:color="auto" w:sz="2" w:space="0"/>
              <w:right w:val="single" w:color="auto" w:sz="2" w:space="0"/>
            </w:tcBorders>
            <w:vAlign w:val="center"/>
          </w:tcPr>
          <w:p w14:paraId="0A512A01">
            <w:pPr>
              <w:pStyle w:val="52"/>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29.2</w:t>
            </w:r>
          </w:p>
        </w:tc>
        <w:tc>
          <w:tcPr>
            <w:tcW w:w="1971" w:type="dxa"/>
            <w:tcBorders>
              <w:top w:val="single" w:color="auto" w:sz="2" w:space="0"/>
              <w:left w:val="single" w:color="auto" w:sz="2" w:space="0"/>
              <w:bottom w:val="single" w:color="auto" w:sz="2" w:space="0"/>
              <w:right w:val="single" w:color="auto" w:sz="2" w:space="0"/>
            </w:tcBorders>
            <w:vAlign w:val="center"/>
          </w:tcPr>
          <w:p w14:paraId="3B1D8DC9">
            <w:pPr>
              <w:pStyle w:val="52"/>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推荐成交候选供应商</w:t>
            </w:r>
          </w:p>
        </w:tc>
        <w:tc>
          <w:tcPr>
            <w:tcW w:w="6450" w:type="dxa"/>
            <w:tcBorders>
              <w:top w:val="single" w:color="auto" w:sz="2" w:space="0"/>
              <w:left w:val="single" w:color="auto" w:sz="2" w:space="0"/>
              <w:bottom w:val="single" w:color="auto" w:sz="2" w:space="0"/>
              <w:right w:val="single" w:color="auto" w:sz="2" w:space="0"/>
            </w:tcBorders>
            <w:vAlign w:val="center"/>
          </w:tcPr>
          <w:p w14:paraId="67201373">
            <w:pPr>
              <w:pStyle w:val="52"/>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lang w:val="en-US" w:eastAsia="zh-CN"/>
              </w:rPr>
              <w:t>成交候选供应商数量</w:t>
            </w:r>
            <w:r>
              <w:rPr>
                <w:rFonts w:hint="eastAsia" w:ascii="宋体" w:hAnsi="宋体" w:eastAsia="宋体" w:cs="宋体"/>
                <w:i w:val="0"/>
                <w:iCs w:val="0"/>
                <w:color w:val="auto"/>
                <w:sz w:val="24"/>
                <w:szCs w:val="24"/>
                <w:highlight w:val="none"/>
                <w:u w:val="single"/>
                <w:lang w:val="en-US" w:eastAsia="zh-CN"/>
              </w:rPr>
              <w:t xml:space="preserve"> </w:t>
            </w:r>
            <w:r>
              <w:rPr>
                <w:rFonts w:hint="eastAsia"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none"/>
                <w:lang w:val="en-US" w:eastAsia="zh-CN"/>
              </w:rPr>
              <w:t>家</w:t>
            </w:r>
          </w:p>
        </w:tc>
      </w:tr>
      <w:tr w14:paraId="15B571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15" w:hRule="atLeast"/>
        </w:trPr>
        <w:tc>
          <w:tcPr>
            <w:tcW w:w="970" w:type="dxa"/>
            <w:tcBorders>
              <w:top w:val="single" w:color="auto" w:sz="2" w:space="0"/>
              <w:left w:val="single" w:color="auto" w:sz="2" w:space="0"/>
              <w:bottom w:val="single" w:color="auto" w:sz="2" w:space="0"/>
              <w:right w:val="single" w:color="auto" w:sz="2" w:space="0"/>
            </w:tcBorders>
            <w:vAlign w:val="center"/>
          </w:tcPr>
          <w:p w14:paraId="37AC9C03">
            <w:pPr>
              <w:pStyle w:val="52"/>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30</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7F769072">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确定成交供应商</w:t>
            </w:r>
          </w:p>
        </w:tc>
        <w:tc>
          <w:tcPr>
            <w:tcW w:w="6450" w:type="dxa"/>
            <w:tcBorders>
              <w:top w:val="single" w:color="auto" w:sz="2" w:space="0"/>
              <w:left w:val="single" w:color="auto" w:sz="2" w:space="0"/>
              <w:bottom w:val="single" w:color="auto" w:sz="2" w:space="0"/>
              <w:right w:val="single" w:color="auto" w:sz="2" w:space="0"/>
            </w:tcBorders>
            <w:vAlign w:val="center"/>
          </w:tcPr>
          <w:p w14:paraId="59D1D95D">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采购人</w:t>
            </w:r>
            <w:r>
              <w:rPr>
                <w:rFonts w:hint="eastAsia" w:ascii="宋体" w:hAnsi="宋体" w:eastAsia="宋体" w:cs="宋体"/>
                <w:i w:val="0"/>
                <w:iCs w:val="0"/>
                <w:color w:val="auto"/>
                <w:sz w:val="24"/>
                <w:szCs w:val="24"/>
                <w:highlight w:val="none"/>
                <w:lang w:eastAsia="zh-CN"/>
              </w:rPr>
              <w:t>在</w:t>
            </w:r>
            <w:r>
              <w:rPr>
                <w:rFonts w:hint="eastAsia" w:ascii="宋体" w:hAnsi="宋体" w:eastAsia="宋体" w:cs="宋体"/>
                <w:i w:val="0"/>
                <w:iCs w:val="0"/>
                <w:color w:val="auto"/>
                <w:sz w:val="24"/>
                <w:szCs w:val="24"/>
                <w:highlight w:val="none"/>
              </w:rPr>
              <w:t>收到评审报告后5个工作日内，按评审报告中推荐的成交候选人排序确定成交供应商。</w:t>
            </w:r>
          </w:p>
          <w:p w14:paraId="481AA3BC">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采购人委托磋商小组直接确定成交供应商。</w:t>
            </w:r>
          </w:p>
        </w:tc>
      </w:tr>
      <w:tr w14:paraId="024268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977" w:hRule="atLeast"/>
        </w:trPr>
        <w:tc>
          <w:tcPr>
            <w:tcW w:w="970" w:type="dxa"/>
            <w:tcBorders>
              <w:top w:val="single" w:color="auto" w:sz="2" w:space="0"/>
              <w:left w:val="single" w:color="auto" w:sz="2" w:space="0"/>
              <w:bottom w:val="single" w:color="auto" w:sz="2" w:space="0"/>
              <w:right w:val="single" w:color="auto" w:sz="2" w:space="0"/>
            </w:tcBorders>
            <w:vAlign w:val="center"/>
          </w:tcPr>
          <w:p w14:paraId="027ED33D">
            <w:pPr>
              <w:pStyle w:val="52"/>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6AB44AED">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履约保证金</w:t>
            </w:r>
          </w:p>
        </w:tc>
        <w:tc>
          <w:tcPr>
            <w:tcW w:w="6450" w:type="dxa"/>
            <w:tcBorders>
              <w:top w:val="single" w:color="auto" w:sz="2" w:space="0"/>
              <w:left w:val="single" w:color="auto" w:sz="2" w:space="0"/>
              <w:bottom w:val="single" w:color="auto" w:sz="2" w:space="0"/>
              <w:right w:val="single" w:color="auto" w:sz="2" w:space="0"/>
            </w:tcBorders>
            <w:vAlign w:val="center"/>
          </w:tcPr>
          <w:p w14:paraId="08247B4B">
            <w:pPr>
              <w:pStyle w:val="52"/>
              <w:rPr>
                <w:rFonts w:hint="eastAsia" w:ascii="宋体" w:hAnsi="宋体" w:eastAsia="宋体" w:cstheme="minorBidi"/>
                <w:i w:val="0"/>
                <w:iCs w:val="0"/>
                <w:color w:val="auto"/>
                <w:kern w:val="2"/>
                <w:sz w:val="24"/>
                <w:szCs w:val="22"/>
                <w:highlight w:val="none"/>
                <w:u w:val="single"/>
                <w:lang w:val="en-US" w:eastAsia="zh-CN" w:bidi="ar-SA"/>
              </w:rPr>
            </w:pPr>
            <w:r>
              <w:rPr>
                <w:rFonts w:hint="eastAsia" w:ascii="宋体" w:hAnsi="宋体" w:eastAsia="宋体" w:cstheme="minorBidi"/>
                <w:i w:val="0"/>
                <w:iCs w:val="0"/>
                <w:color w:val="auto"/>
                <w:kern w:val="2"/>
                <w:sz w:val="24"/>
                <w:szCs w:val="22"/>
                <w:highlight w:val="none"/>
                <w:u w:val="single"/>
                <w:lang w:val="en-US" w:eastAsia="zh-CN" w:bidi="ar-SA"/>
              </w:rPr>
              <w:t>1.金额：</w:t>
            </w:r>
          </w:p>
          <w:p w14:paraId="18E8C640">
            <w:pPr>
              <w:pStyle w:val="52"/>
              <w:ind w:firstLine="240" w:firstLineChars="100"/>
              <w:rPr>
                <w:rFonts w:hint="eastAsia" w:ascii="宋体" w:hAnsi="宋体" w:eastAsia="宋体" w:cstheme="minorBidi"/>
                <w:i w:val="0"/>
                <w:iCs w:val="0"/>
                <w:color w:val="auto"/>
                <w:kern w:val="2"/>
                <w:sz w:val="24"/>
                <w:szCs w:val="22"/>
                <w:highlight w:val="none"/>
                <w:u w:val="single"/>
                <w:lang w:val="en-US" w:eastAsia="zh-CN" w:bidi="ar-SA"/>
              </w:rPr>
            </w:pPr>
            <w:r>
              <w:rPr>
                <w:rFonts w:hint="eastAsia" w:ascii="宋体" w:hAnsi="宋体" w:eastAsia="宋体" w:cstheme="minorBidi"/>
                <w:i w:val="0"/>
                <w:iCs w:val="0"/>
                <w:color w:val="auto"/>
                <w:kern w:val="2"/>
                <w:sz w:val="24"/>
                <w:szCs w:val="22"/>
                <w:highlight w:val="none"/>
                <w:u w:val="single"/>
                <w:lang w:val="en-US" w:eastAsia="zh-CN" w:bidi="ar-SA"/>
              </w:rPr>
              <w:t>☑免收</w:t>
            </w:r>
          </w:p>
          <w:p w14:paraId="45051CB9">
            <w:pPr>
              <w:pStyle w:val="52"/>
              <w:ind w:firstLine="240" w:firstLineChars="100"/>
              <w:rPr>
                <w:rFonts w:hint="eastAsia" w:ascii="宋体" w:hAnsi="宋体" w:eastAsia="宋体" w:cstheme="minorBidi"/>
                <w:i w:val="0"/>
                <w:iCs w:val="0"/>
                <w:color w:val="auto"/>
                <w:kern w:val="2"/>
                <w:sz w:val="24"/>
                <w:szCs w:val="22"/>
                <w:highlight w:val="none"/>
                <w:u w:val="single"/>
                <w:lang w:val="en-US" w:eastAsia="zh-CN" w:bidi="ar-SA"/>
              </w:rPr>
            </w:pPr>
            <w:r>
              <w:rPr>
                <w:rFonts w:hint="eastAsia" w:ascii="宋体" w:hAnsi="宋体" w:eastAsia="宋体" w:cstheme="minorBidi"/>
                <w:i w:val="0"/>
                <w:iCs w:val="0"/>
                <w:color w:val="auto"/>
                <w:kern w:val="2"/>
                <w:sz w:val="24"/>
                <w:szCs w:val="22"/>
                <w:highlight w:val="none"/>
                <w:u w:val="single"/>
                <w:lang w:val="en-US" w:eastAsia="zh-CN" w:bidi="ar-SA"/>
              </w:rPr>
              <w:t>□合同价的     /         %</w:t>
            </w:r>
          </w:p>
          <w:p w14:paraId="77DCE896">
            <w:pPr>
              <w:pStyle w:val="52"/>
              <w:ind w:firstLine="240" w:firstLineChars="100"/>
              <w:rPr>
                <w:rFonts w:hint="eastAsia" w:ascii="宋体" w:hAnsi="宋体" w:eastAsia="宋体" w:cstheme="minorBidi"/>
                <w:i w:val="0"/>
                <w:iCs w:val="0"/>
                <w:color w:val="auto"/>
                <w:kern w:val="2"/>
                <w:sz w:val="24"/>
                <w:szCs w:val="22"/>
                <w:highlight w:val="none"/>
                <w:u w:val="single"/>
                <w:lang w:val="en-US" w:eastAsia="zh-CN" w:bidi="ar-SA"/>
              </w:rPr>
            </w:pPr>
            <w:r>
              <w:rPr>
                <w:rFonts w:hint="eastAsia" w:ascii="宋体" w:hAnsi="宋体" w:eastAsia="宋体" w:cstheme="minorBidi"/>
                <w:i w:val="0"/>
                <w:iCs w:val="0"/>
                <w:color w:val="auto"/>
                <w:kern w:val="2"/>
                <w:sz w:val="24"/>
                <w:szCs w:val="22"/>
                <w:highlight w:val="none"/>
                <w:u w:val="single"/>
                <w:lang w:val="en-US" w:eastAsia="zh-CN" w:bidi="ar-SA"/>
              </w:rPr>
              <w:t>□定额收取：人民币           元</w:t>
            </w:r>
          </w:p>
          <w:p w14:paraId="601DBCCC">
            <w:pPr>
              <w:pStyle w:val="52"/>
              <w:rPr>
                <w:rFonts w:hint="eastAsia" w:ascii="宋体" w:hAnsi="宋体" w:eastAsia="宋体" w:cstheme="minorBidi"/>
                <w:i w:val="0"/>
                <w:iCs w:val="0"/>
                <w:color w:val="auto"/>
                <w:kern w:val="2"/>
                <w:sz w:val="24"/>
                <w:szCs w:val="22"/>
                <w:highlight w:val="none"/>
                <w:u w:val="single"/>
                <w:lang w:val="en-US" w:eastAsia="zh-CN" w:bidi="ar-SA"/>
              </w:rPr>
            </w:pPr>
            <w:r>
              <w:rPr>
                <w:rFonts w:hint="eastAsia" w:ascii="宋体" w:hAnsi="宋体" w:eastAsia="宋体" w:cstheme="minorBidi"/>
                <w:i w:val="0"/>
                <w:iCs w:val="0"/>
                <w:color w:val="auto"/>
                <w:kern w:val="2"/>
                <w:sz w:val="24"/>
                <w:szCs w:val="22"/>
                <w:highlight w:val="none"/>
                <w:u w:val="single"/>
                <w:lang w:val="en-US" w:eastAsia="zh-CN" w:bidi="ar-SA"/>
              </w:rPr>
              <w:t>2.支付方式：</w:t>
            </w:r>
          </w:p>
          <w:p w14:paraId="1076A323">
            <w:pPr>
              <w:pStyle w:val="12"/>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theme="minorBidi"/>
                <w:i w:val="0"/>
                <w:iCs w:val="0"/>
                <w:color w:val="auto"/>
                <w:kern w:val="2"/>
                <w:sz w:val="24"/>
                <w:szCs w:val="22"/>
                <w:highlight w:val="none"/>
                <w:u w:val="single"/>
                <w:lang w:val="en-US" w:eastAsia="zh-CN" w:bidi="ar-SA"/>
              </w:rPr>
            </w:pPr>
            <w:r>
              <w:rPr>
                <w:rFonts w:hint="eastAsia" w:ascii="宋体" w:hAnsi="宋体" w:eastAsia="宋体" w:cstheme="minorBidi"/>
                <w:i w:val="0"/>
                <w:iCs w:val="0"/>
                <w:color w:val="auto"/>
                <w:kern w:val="2"/>
                <w:sz w:val="24"/>
                <w:szCs w:val="22"/>
                <w:highlight w:val="none"/>
                <w:u w:val="single"/>
                <w:lang w:val="en-US" w:eastAsia="zh-CN" w:bidi="ar-SA"/>
              </w:rPr>
              <w:t>供应商可自主选择以支票、汇票、本票、电汇、转账、网银、保函等非现金形式缴纳或提交保证金。</w:t>
            </w:r>
          </w:p>
          <w:p w14:paraId="62C268E3">
            <w:pPr>
              <w:pStyle w:val="52"/>
              <w:rPr>
                <w:rFonts w:hint="eastAsia" w:ascii="宋体" w:hAnsi="宋体" w:eastAsia="宋体" w:cstheme="minorBidi"/>
                <w:i w:val="0"/>
                <w:iCs w:val="0"/>
                <w:color w:val="auto"/>
                <w:kern w:val="2"/>
                <w:sz w:val="24"/>
                <w:szCs w:val="22"/>
                <w:highlight w:val="none"/>
                <w:u w:val="single"/>
                <w:lang w:val="en-US" w:eastAsia="zh-CN" w:bidi="ar-SA"/>
              </w:rPr>
            </w:pPr>
            <w:r>
              <w:rPr>
                <w:rFonts w:hint="eastAsia" w:ascii="宋体" w:hAnsi="宋体" w:eastAsia="宋体" w:cstheme="minorBidi"/>
                <w:i w:val="0"/>
                <w:iCs w:val="0"/>
                <w:color w:val="auto"/>
                <w:kern w:val="2"/>
                <w:sz w:val="24"/>
                <w:szCs w:val="22"/>
                <w:highlight w:val="none"/>
                <w:u w:val="single"/>
                <w:lang w:val="en-US" w:eastAsia="zh-CN" w:bidi="ar-SA"/>
              </w:rPr>
              <w:t xml:space="preserve">3.收取单位： /                           </w:t>
            </w:r>
          </w:p>
          <w:p w14:paraId="586EF0F6">
            <w:pPr>
              <w:pStyle w:val="52"/>
              <w:rPr>
                <w:rFonts w:hint="eastAsia" w:ascii="宋体" w:hAnsi="宋体" w:eastAsia="宋体" w:cstheme="minorBidi"/>
                <w:i w:val="0"/>
                <w:iCs w:val="0"/>
                <w:color w:val="auto"/>
                <w:kern w:val="2"/>
                <w:sz w:val="24"/>
                <w:szCs w:val="22"/>
                <w:highlight w:val="none"/>
                <w:u w:val="single"/>
                <w:lang w:val="en-US" w:eastAsia="zh-CN" w:bidi="ar-SA"/>
              </w:rPr>
            </w:pPr>
            <w:r>
              <w:rPr>
                <w:rFonts w:hint="eastAsia" w:ascii="宋体" w:hAnsi="宋体" w:eastAsia="宋体" w:cstheme="minorBidi"/>
                <w:i w:val="0"/>
                <w:iCs w:val="0"/>
                <w:color w:val="auto"/>
                <w:kern w:val="2"/>
                <w:sz w:val="24"/>
                <w:szCs w:val="22"/>
                <w:highlight w:val="none"/>
                <w:u w:val="single"/>
                <w:lang w:val="en-US" w:eastAsia="zh-CN" w:bidi="ar-SA"/>
              </w:rPr>
              <w:t xml:space="preserve">4.收取账号： /             </w:t>
            </w:r>
          </w:p>
          <w:p w14:paraId="012A090E">
            <w:pPr>
              <w:pStyle w:val="52"/>
              <w:rPr>
                <w:rFonts w:hint="eastAsia" w:ascii="宋体" w:hAnsi="宋体" w:eastAsia="宋体" w:cstheme="minorBidi"/>
                <w:i w:val="0"/>
                <w:iCs w:val="0"/>
                <w:color w:val="auto"/>
                <w:kern w:val="2"/>
                <w:sz w:val="24"/>
                <w:szCs w:val="22"/>
                <w:highlight w:val="none"/>
                <w:u w:val="single"/>
                <w:lang w:val="en-US" w:eastAsia="zh-CN" w:bidi="ar-SA"/>
              </w:rPr>
            </w:pPr>
            <w:r>
              <w:rPr>
                <w:rFonts w:hint="eastAsia" w:ascii="宋体" w:hAnsi="宋体" w:eastAsia="宋体" w:cstheme="minorBidi"/>
                <w:i w:val="0"/>
                <w:iCs w:val="0"/>
                <w:color w:val="auto"/>
                <w:kern w:val="2"/>
                <w:sz w:val="24"/>
                <w:szCs w:val="22"/>
                <w:highlight w:val="none"/>
                <w:u w:val="single"/>
                <w:lang w:val="en-US" w:eastAsia="zh-CN" w:bidi="ar-SA"/>
              </w:rPr>
              <w:t xml:space="preserve">5.退还时间： /             </w:t>
            </w:r>
          </w:p>
          <w:p w14:paraId="669D6D76">
            <w:pPr>
              <w:pStyle w:val="52"/>
              <w:rPr>
                <w:rFonts w:hint="eastAsia" w:ascii="宋体" w:hAnsi="宋体" w:eastAsia="宋体" w:cstheme="minorBidi"/>
                <w:i w:val="0"/>
                <w:iCs w:val="0"/>
                <w:color w:val="auto"/>
                <w:kern w:val="2"/>
                <w:sz w:val="24"/>
                <w:szCs w:val="22"/>
                <w:highlight w:val="none"/>
                <w:u w:val="single"/>
                <w:lang w:val="en-US" w:eastAsia="zh-CN" w:bidi="ar-SA"/>
              </w:rPr>
            </w:pPr>
            <w:r>
              <w:rPr>
                <w:rFonts w:hint="eastAsia" w:ascii="宋体" w:hAnsi="宋体" w:eastAsia="宋体" w:cstheme="minorBidi"/>
                <w:i w:val="0"/>
                <w:iCs w:val="0"/>
                <w:color w:val="auto"/>
                <w:kern w:val="2"/>
                <w:sz w:val="24"/>
                <w:szCs w:val="22"/>
                <w:highlight w:val="none"/>
                <w:u w:val="single"/>
                <w:lang w:val="en-US" w:eastAsia="zh-CN" w:bidi="ar-SA"/>
              </w:rPr>
              <w:t>注意事项：</w:t>
            </w:r>
          </w:p>
          <w:p w14:paraId="2E2158BA">
            <w:pPr>
              <w:pStyle w:val="52"/>
              <w:rPr>
                <w:rFonts w:hint="eastAsia" w:ascii="宋体" w:hAnsi="宋体" w:eastAsia="宋体" w:cstheme="minorBidi"/>
                <w:i w:val="0"/>
                <w:iCs w:val="0"/>
                <w:color w:val="auto"/>
                <w:kern w:val="2"/>
                <w:sz w:val="24"/>
                <w:szCs w:val="22"/>
                <w:highlight w:val="none"/>
                <w:u w:val="single"/>
                <w:lang w:val="en-US" w:eastAsia="zh-CN" w:bidi="ar-SA"/>
              </w:rPr>
            </w:pPr>
            <w:r>
              <w:rPr>
                <w:rFonts w:hint="eastAsia" w:ascii="宋体" w:hAnsi="宋体" w:eastAsia="宋体" w:cstheme="minorBidi"/>
                <w:i w:val="0"/>
                <w:iCs w:val="0"/>
                <w:color w:val="auto"/>
                <w:kern w:val="2"/>
                <w:sz w:val="24"/>
                <w:szCs w:val="22"/>
                <w:highlight w:val="none"/>
                <w:u w:val="single"/>
                <w:lang w:val="en-US" w:eastAsia="zh-CN" w:bidi="ar-SA"/>
              </w:rPr>
              <w:t xml:space="preserve">  1.以上各类机构出具的以担保函、保证保险承担责任的方式均须满足无条件见索即付条件。</w:t>
            </w:r>
          </w:p>
          <w:p w14:paraId="158E6C8E">
            <w:pPr>
              <w:pStyle w:val="52"/>
              <w:rPr>
                <w:rFonts w:hint="eastAsia" w:ascii="宋体" w:hAnsi="宋体" w:eastAsia="宋体" w:cs="宋体"/>
                <w:i w:val="0"/>
                <w:iCs w:val="0"/>
                <w:color w:val="auto"/>
                <w:sz w:val="24"/>
                <w:szCs w:val="24"/>
                <w:highlight w:val="none"/>
              </w:rPr>
            </w:pPr>
            <w:r>
              <w:rPr>
                <w:rFonts w:hint="eastAsia" w:ascii="宋体" w:hAnsi="宋体" w:eastAsia="宋体" w:cstheme="minorBidi"/>
                <w:i w:val="0"/>
                <w:iCs w:val="0"/>
                <w:color w:val="auto"/>
                <w:kern w:val="2"/>
                <w:sz w:val="24"/>
                <w:szCs w:val="22"/>
                <w:highlight w:val="none"/>
                <w:u w:val="single"/>
                <w:lang w:val="en-US" w:eastAsia="zh-CN" w:bidi="ar-SA"/>
              </w:rPr>
              <w:t xml:space="preserve">  2.以担保函、保证保险形式缴纳履约保证金的，受益人和收取单位须为采购人。</w:t>
            </w:r>
          </w:p>
        </w:tc>
      </w:tr>
      <w:tr w14:paraId="64B5E4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077" w:hRule="atLeast"/>
        </w:trPr>
        <w:tc>
          <w:tcPr>
            <w:tcW w:w="970" w:type="dxa"/>
            <w:tcBorders>
              <w:top w:val="single" w:color="auto" w:sz="2" w:space="0"/>
              <w:left w:val="single" w:color="auto" w:sz="2" w:space="0"/>
              <w:bottom w:val="single" w:color="auto" w:sz="2" w:space="0"/>
              <w:right w:val="single" w:color="auto" w:sz="2" w:space="0"/>
            </w:tcBorders>
            <w:vAlign w:val="center"/>
          </w:tcPr>
          <w:p w14:paraId="0861755C">
            <w:pPr>
              <w:pStyle w:val="52"/>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34.5</w:t>
            </w:r>
          </w:p>
        </w:tc>
        <w:tc>
          <w:tcPr>
            <w:tcW w:w="1971" w:type="dxa"/>
            <w:tcBorders>
              <w:top w:val="single" w:color="auto" w:sz="2" w:space="0"/>
              <w:left w:val="single" w:color="auto" w:sz="2" w:space="0"/>
              <w:bottom w:val="single" w:color="auto" w:sz="2" w:space="0"/>
              <w:right w:val="single" w:color="auto" w:sz="2" w:space="0"/>
            </w:tcBorders>
            <w:vAlign w:val="center"/>
          </w:tcPr>
          <w:p w14:paraId="04D9510B">
            <w:pPr>
              <w:pStyle w:val="52"/>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合同分包</w:t>
            </w:r>
          </w:p>
        </w:tc>
        <w:tc>
          <w:tcPr>
            <w:tcW w:w="6450" w:type="dxa"/>
            <w:tcBorders>
              <w:top w:val="single" w:color="auto" w:sz="2" w:space="0"/>
              <w:left w:val="single" w:color="auto" w:sz="2" w:space="0"/>
              <w:bottom w:val="single" w:color="auto" w:sz="2" w:space="0"/>
              <w:right w:val="single" w:color="auto" w:sz="2" w:space="0"/>
            </w:tcBorders>
            <w:vAlign w:val="center"/>
          </w:tcPr>
          <w:p w14:paraId="4344EC45">
            <w:pPr>
              <w:pStyle w:val="52"/>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本项目的非主体、非关键性工作是否允许分包： </w:t>
            </w:r>
          </w:p>
          <w:p w14:paraId="3D901FC0">
            <w:pPr>
              <w:pStyle w:val="52"/>
              <w:ind w:firstLine="480" w:firstLineChars="200"/>
              <w:rPr>
                <w:rFonts w:hint="eastAsia" w:ascii="宋体" w:hAnsi="宋体" w:eastAsia="宋体" w:cs="宋体"/>
                <w:i w:val="0"/>
                <w:iCs w:val="0"/>
                <w:color w:val="auto"/>
                <w:kern w:val="2"/>
                <w:sz w:val="24"/>
                <w:szCs w:val="24"/>
                <w:highlight w:val="none"/>
                <w:lang w:val="en-US" w:eastAsia="zh-CN" w:bidi="ar-SA"/>
              </w:rPr>
            </w:pPr>
            <w:r>
              <w:rPr>
                <w:rFonts w:hint="eastAsia" w:cs="宋体"/>
                <w:i w:val="0"/>
                <w:iCs w:val="0"/>
                <w:color w:val="auto"/>
                <w:kern w:val="2"/>
                <w:sz w:val="24"/>
                <w:szCs w:val="24"/>
                <w:highlight w:val="none"/>
                <w:lang w:val="en-US" w:eastAsia="zh-CN" w:bidi="ar-SA"/>
              </w:rPr>
              <w:t>☑</w:t>
            </w:r>
            <w:r>
              <w:rPr>
                <w:rFonts w:hint="eastAsia" w:ascii="宋体" w:hAnsi="宋体" w:eastAsia="宋体" w:cs="宋体"/>
                <w:i w:val="0"/>
                <w:iCs w:val="0"/>
                <w:color w:val="auto"/>
                <w:kern w:val="2"/>
                <w:sz w:val="24"/>
                <w:szCs w:val="24"/>
                <w:highlight w:val="none"/>
                <w:lang w:val="en-US" w:eastAsia="zh-CN" w:bidi="ar-SA"/>
              </w:rPr>
              <w:t xml:space="preserve">不允许 </w:t>
            </w:r>
          </w:p>
          <w:p w14:paraId="56DFA0F7">
            <w:pPr>
              <w:pStyle w:val="52"/>
              <w:ind w:firstLine="480" w:firstLineChars="20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□允许，具体要求： </w:t>
            </w:r>
          </w:p>
          <w:p w14:paraId="6C445FF2">
            <w:pPr>
              <w:pStyle w:val="52"/>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1.可以分包履行的具体内容：_</w:t>
            </w:r>
            <w:r>
              <w:rPr>
                <w:rFonts w:hint="eastAsia" w:ascii="宋体" w:hAnsi="宋体" w:eastAsia="宋体" w:cs="宋体"/>
                <w:i w:val="0"/>
                <w:iCs w:val="0"/>
                <w:color w:val="auto"/>
                <w:kern w:val="2"/>
                <w:sz w:val="24"/>
                <w:szCs w:val="24"/>
                <w:highlight w:val="none"/>
                <w:u w:val="single"/>
                <w:lang w:val="en-US" w:eastAsia="zh-CN" w:bidi="ar-SA"/>
              </w:rPr>
              <w:t>_</w:t>
            </w:r>
            <w:r>
              <w:rPr>
                <w:rFonts w:hint="eastAsia" w:cs="宋体"/>
                <w:i w:val="0"/>
                <w:iCs w:val="0"/>
                <w:color w:val="auto"/>
                <w:kern w:val="2"/>
                <w:sz w:val="24"/>
                <w:szCs w:val="24"/>
                <w:highlight w:val="none"/>
                <w:u w:val="single"/>
                <w:lang w:val="en-US" w:eastAsia="zh-CN" w:bidi="ar-SA"/>
              </w:rPr>
              <w:t>/</w:t>
            </w:r>
            <w:r>
              <w:rPr>
                <w:rFonts w:hint="eastAsia" w:ascii="宋体" w:hAnsi="宋体" w:eastAsia="宋体" w:cs="宋体"/>
                <w:i w:val="0"/>
                <w:iCs w:val="0"/>
                <w:color w:val="auto"/>
                <w:kern w:val="2"/>
                <w:sz w:val="24"/>
                <w:szCs w:val="24"/>
                <w:highlight w:val="none"/>
                <w:lang w:val="en-US" w:eastAsia="zh-CN" w:bidi="ar-SA"/>
              </w:rPr>
              <w:t xml:space="preserve">___； </w:t>
            </w:r>
          </w:p>
          <w:p w14:paraId="71BE067E">
            <w:pPr>
              <w:pStyle w:val="52"/>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2.允许分包的金额或者比例：__</w:t>
            </w:r>
            <w:r>
              <w:rPr>
                <w:rFonts w:hint="eastAsia" w:ascii="宋体" w:hAnsi="宋体" w:eastAsia="宋体" w:cs="宋体"/>
                <w:i w:val="0"/>
                <w:iCs w:val="0"/>
                <w:color w:val="auto"/>
                <w:kern w:val="2"/>
                <w:sz w:val="24"/>
                <w:szCs w:val="24"/>
                <w:highlight w:val="none"/>
                <w:u w:val="single"/>
                <w:lang w:val="en-US" w:eastAsia="zh-CN" w:bidi="ar-SA"/>
              </w:rPr>
              <w:t>_</w:t>
            </w:r>
            <w:r>
              <w:rPr>
                <w:rFonts w:hint="eastAsia" w:cs="宋体"/>
                <w:i w:val="0"/>
                <w:iCs w:val="0"/>
                <w:color w:val="auto"/>
                <w:kern w:val="2"/>
                <w:sz w:val="24"/>
                <w:szCs w:val="24"/>
                <w:highlight w:val="none"/>
                <w:u w:val="single"/>
                <w:lang w:val="en-US" w:eastAsia="zh-CN" w:bidi="ar-SA"/>
              </w:rPr>
              <w:t>/</w:t>
            </w:r>
            <w:r>
              <w:rPr>
                <w:rFonts w:hint="eastAsia" w:ascii="宋体" w:hAnsi="宋体" w:eastAsia="宋体" w:cs="宋体"/>
                <w:i w:val="0"/>
                <w:iCs w:val="0"/>
                <w:color w:val="auto"/>
                <w:kern w:val="2"/>
                <w:sz w:val="24"/>
                <w:szCs w:val="24"/>
                <w:highlight w:val="none"/>
                <w:lang w:val="en-US" w:eastAsia="zh-CN" w:bidi="ar-SA"/>
              </w:rPr>
              <w:t xml:space="preserve">__； </w:t>
            </w:r>
          </w:p>
          <w:p w14:paraId="3628979B">
            <w:pPr>
              <w:pStyle w:val="52"/>
              <w:ind w:firstLine="480" w:firstLineChars="20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3.其他要求：__</w:t>
            </w:r>
            <w:r>
              <w:rPr>
                <w:rFonts w:hint="eastAsia" w:cs="宋体"/>
                <w:i w:val="0"/>
                <w:iCs w:val="0"/>
                <w:color w:val="auto"/>
                <w:kern w:val="2"/>
                <w:sz w:val="24"/>
                <w:szCs w:val="24"/>
                <w:highlight w:val="none"/>
                <w:u w:val="single"/>
                <w:lang w:val="en-US" w:eastAsia="zh-CN" w:bidi="ar-SA"/>
              </w:rPr>
              <w:t>/</w:t>
            </w:r>
            <w:r>
              <w:rPr>
                <w:rFonts w:hint="eastAsia" w:ascii="宋体" w:hAnsi="宋体" w:eastAsia="宋体" w:cs="宋体"/>
                <w:i w:val="0"/>
                <w:iCs w:val="0"/>
                <w:color w:val="auto"/>
                <w:kern w:val="2"/>
                <w:sz w:val="24"/>
                <w:szCs w:val="24"/>
                <w:highlight w:val="none"/>
                <w:lang w:val="en-US" w:eastAsia="zh-CN" w:bidi="ar-SA"/>
              </w:rPr>
              <w:t>___。</w:t>
            </w:r>
          </w:p>
        </w:tc>
      </w:tr>
      <w:tr w14:paraId="749FBC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F3EF9C4">
            <w:pPr>
              <w:pStyle w:val="52"/>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35.1</w:t>
            </w:r>
          </w:p>
        </w:tc>
        <w:tc>
          <w:tcPr>
            <w:tcW w:w="1971" w:type="dxa"/>
            <w:tcBorders>
              <w:top w:val="single" w:color="auto" w:sz="2" w:space="0"/>
              <w:left w:val="single" w:color="auto" w:sz="2" w:space="0"/>
              <w:bottom w:val="single" w:color="auto" w:sz="2" w:space="0"/>
              <w:right w:val="single" w:color="auto" w:sz="2" w:space="0"/>
            </w:tcBorders>
            <w:vAlign w:val="center"/>
          </w:tcPr>
          <w:p w14:paraId="66EBB004">
            <w:pPr>
              <w:pStyle w:val="52"/>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质疑</w:t>
            </w:r>
          </w:p>
        </w:tc>
        <w:tc>
          <w:tcPr>
            <w:tcW w:w="6450" w:type="dxa"/>
            <w:tcBorders>
              <w:top w:val="single" w:color="auto" w:sz="2" w:space="0"/>
              <w:left w:val="single" w:color="auto" w:sz="2" w:space="0"/>
              <w:bottom w:val="single" w:color="auto" w:sz="2" w:space="0"/>
              <w:right w:val="single" w:color="auto" w:sz="2" w:space="0"/>
            </w:tcBorders>
            <w:vAlign w:val="center"/>
          </w:tcPr>
          <w:p w14:paraId="146B3C94">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递交方式：</w:t>
            </w:r>
            <w:r>
              <w:rPr>
                <w:rFonts w:hint="eastAsia" w:ascii="宋体" w:hAnsi="宋体" w:eastAsia="宋体" w:cs="宋体"/>
                <w:i w:val="0"/>
                <w:iCs w:val="0"/>
                <w:color w:val="auto"/>
                <w:sz w:val="24"/>
                <w:szCs w:val="24"/>
                <w:highlight w:val="none"/>
                <w:u w:val="single"/>
                <w:lang w:val="zh-CN" w:eastAsia="zh-CN"/>
              </w:rPr>
              <w:t>对于采购文件、采购过程、采购结果的质疑应提供书面的质疑函并交至代理机构处。</w:t>
            </w:r>
            <w:r>
              <w:rPr>
                <w:rFonts w:hint="eastAsia" w:ascii="宋体" w:hAnsi="宋体" w:eastAsia="宋体" w:cs="宋体"/>
                <w:i w:val="0"/>
                <w:iCs w:val="0"/>
                <w:color w:val="auto"/>
                <w:kern w:val="2"/>
                <w:sz w:val="24"/>
                <w:szCs w:val="24"/>
                <w:highlight w:val="none"/>
                <w:lang w:val="zh-CN" w:eastAsia="zh-CN" w:bidi="ar-SA"/>
              </w:rPr>
              <w:t xml:space="preserve">             </w:t>
            </w:r>
          </w:p>
          <w:p w14:paraId="411BC089">
            <w:pPr>
              <w:keepNext w:val="0"/>
              <w:keepLines w:val="0"/>
              <w:widowControl/>
              <w:suppressLineNumbers w:val="0"/>
              <w:jc w:val="left"/>
              <w:rPr>
                <w:rFonts w:hint="eastAsia" w:ascii="宋体" w:hAnsi="宋体" w:eastAsia="宋体" w:cs="宋体"/>
                <w:i w:val="0"/>
                <w:iCs w:val="0"/>
                <w:color w:val="auto"/>
                <w:sz w:val="24"/>
                <w:szCs w:val="24"/>
                <w:highlight w:val="none"/>
                <w:u w:val="single"/>
                <w:lang w:val="zh-CN" w:eastAsia="zh-CN"/>
              </w:rPr>
            </w:pPr>
            <w:r>
              <w:rPr>
                <w:rFonts w:hint="eastAsia" w:ascii="宋体" w:hAnsi="宋体" w:eastAsia="宋体" w:cs="宋体"/>
                <w:i w:val="0"/>
                <w:iCs w:val="0"/>
                <w:color w:val="auto"/>
                <w:kern w:val="2"/>
                <w:sz w:val="24"/>
                <w:szCs w:val="24"/>
                <w:highlight w:val="none"/>
                <w:lang w:val="zh-CN" w:eastAsia="zh-CN" w:bidi="ar-SA"/>
              </w:rPr>
              <w:t>接收部门：</w:t>
            </w:r>
            <w:r>
              <w:rPr>
                <w:rFonts w:hint="eastAsia" w:ascii="宋体" w:hAnsi="宋体" w:eastAsia="宋体" w:cs="宋体"/>
                <w:color w:val="000000"/>
                <w:kern w:val="0"/>
                <w:sz w:val="24"/>
                <w:szCs w:val="24"/>
                <w:u w:val="single"/>
                <w:lang w:val="en-US" w:eastAsia="zh-CN" w:bidi="ar"/>
              </w:rPr>
              <w:t>代理机构</w:t>
            </w:r>
            <w:r>
              <w:rPr>
                <w:rFonts w:hint="eastAsia" w:ascii="宋体" w:hAnsi="宋体" w:eastAsia="宋体" w:cs="宋体"/>
                <w:i w:val="0"/>
                <w:iCs w:val="0"/>
                <w:color w:val="auto"/>
                <w:kern w:val="2"/>
                <w:sz w:val="24"/>
                <w:szCs w:val="24"/>
                <w:highlight w:val="none"/>
                <w:lang w:val="zh-CN" w:eastAsia="zh-CN" w:bidi="ar-SA"/>
              </w:rPr>
              <w:t xml:space="preserve">           </w:t>
            </w:r>
          </w:p>
          <w:p w14:paraId="7953371C">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sz w:val="24"/>
                <w:szCs w:val="24"/>
                <w:highlight w:val="none"/>
                <w:u w:val="single"/>
                <w:lang w:val="zh-CN" w:eastAsia="zh-CN"/>
              </w:rPr>
            </w:pPr>
            <w:r>
              <w:rPr>
                <w:rFonts w:hint="eastAsia" w:ascii="宋体" w:hAnsi="宋体" w:eastAsia="宋体" w:cs="宋体"/>
                <w:i w:val="0"/>
                <w:iCs w:val="0"/>
                <w:color w:val="auto"/>
                <w:sz w:val="24"/>
                <w:szCs w:val="24"/>
                <w:highlight w:val="none"/>
                <w:u w:val="none"/>
                <w:lang w:val="zh-CN" w:eastAsia="zh-CN"/>
              </w:rPr>
              <w:t>联系电话：</w:t>
            </w:r>
            <w:r>
              <w:rPr>
                <w:rFonts w:hint="eastAsia" w:ascii="宋体" w:hAnsi="宋体" w:eastAsia="宋体" w:cs="宋体"/>
                <w:i w:val="0"/>
                <w:iCs w:val="0"/>
                <w:color w:val="auto"/>
                <w:sz w:val="24"/>
                <w:szCs w:val="24"/>
                <w:highlight w:val="none"/>
                <w:u w:val="single"/>
                <w:lang w:val="en-US" w:eastAsia="zh-CN"/>
              </w:rPr>
              <w:t>13345318338</w:t>
            </w:r>
            <w:r>
              <w:rPr>
                <w:rFonts w:hint="eastAsia" w:ascii="宋体" w:hAnsi="宋体" w:eastAsia="宋体" w:cs="宋体"/>
                <w:i w:val="0"/>
                <w:iCs w:val="0"/>
                <w:color w:val="auto"/>
                <w:sz w:val="24"/>
                <w:szCs w:val="24"/>
                <w:highlight w:val="none"/>
                <w:u w:val="single"/>
              </w:rPr>
              <w:t xml:space="preserve"> </w:t>
            </w:r>
          </w:p>
          <w:p w14:paraId="105CFDBD">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通讯地址：</w:t>
            </w:r>
            <w:r>
              <w:rPr>
                <w:rFonts w:hint="eastAsia" w:ascii="宋体" w:hAnsi="宋体" w:eastAsia="宋体" w:cs="宋体"/>
                <w:i w:val="0"/>
                <w:iCs w:val="0"/>
                <w:caps w:val="0"/>
                <w:color w:val="auto"/>
                <w:spacing w:val="0"/>
                <w:kern w:val="0"/>
                <w:sz w:val="24"/>
                <w:szCs w:val="24"/>
                <w:u w:val="single"/>
                <w:lang w:val="en-US" w:eastAsia="zh-CN" w:bidi="ar-SA"/>
              </w:rPr>
              <w:t>新疆北屯市中瀚北路昆仑街800-2-2号</w:t>
            </w:r>
            <w:r>
              <w:rPr>
                <w:rFonts w:hint="eastAsia" w:ascii="宋体" w:hAnsi="宋体" w:eastAsia="宋体" w:cs="宋体"/>
                <w:i w:val="0"/>
                <w:iCs w:val="0"/>
                <w:color w:val="auto"/>
                <w:kern w:val="2"/>
                <w:sz w:val="24"/>
                <w:szCs w:val="24"/>
                <w:highlight w:val="none"/>
                <w:lang w:val="zh-CN" w:eastAsia="zh-CN" w:bidi="ar-SA"/>
              </w:rPr>
              <w:t xml:space="preserve"> </w:t>
            </w:r>
          </w:p>
          <w:p w14:paraId="0149D372">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注：供应商应在法定质疑期内一次性提出针对同一采购程序环 节的质疑，否则不予受理。</w:t>
            </w:r>
          </w:p>
          <w:p w14:paraId="711E1670">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1、依据《中华人民共和国政府采购法》及《中华人民共和国政府采购法实施条例》相关规定，本项目取消复会及开标现场 宣布结果的程序，请各投标供应商关注政采云平台所发布的竞 争性磋商采购结果公告，采购人或采购代理机构不再另行通知 竞争性磋商采购结果。</w:t>
            </w:r>
          </w:p>
          <w:p w14:paraId="30931904">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2、依据《政府采购质疑和投诉办法》财政部第94号令第十条 供 应商认为采购文件、采购过程、中标或者成交结果使自己的权 益受到损害的，可以在知道或者应知其权益受到损害之日起7 个工作日内，以书面形式向采购人、采购代理机构提出质疑。</w:t>
            </w:r>
          </w:p>
          <w:p w14:paraId="7E5ABB98">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注：根据《中华人民共和国政府采购法》的规定，1、供应商质疑不得超出采购文件、采购过程、采购结果的范围。依据《政 府采购质疑和投诉办法94号令》的规定：供应商提出质疑应当</w:t>
            </w:r>
          </w:p>
          <w:p w14:paraId="028EAC69">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提交质疑函和必要的证明材料。质疑函应当包括下列内容：</w:t>
            </w:r>
          </w:p>
          <w:p w14:paraId="33877A1A">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（一）供应商的姓名或者名称、地址、邮编、联系人及联 系电话；</w:t>
            </w:r>
          </w:p>
          <w:p w14:paraId="058F955A">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（二）质疑项目的名称、编号；</w:t>
            </w:r>
          </w:p>
          <w:p w14:paraId="35D8C7FF">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（三）具体、明确的质疑事项和与质疑事项相关的请求；</w:t>
            </w:r>
          </w:p>
          <w:p w14:paraId="5D12AAB8">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（四）事实依据；</w:t>
            </w:r>
          </w:p>
          <w:p w14:paraId="02E38340">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（五）必要的法律依据；</w:t>
            </w:r>
          </w:p>
          <w:p w14:paraId="3A12B7C7">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（六）提出质疑的日期。</w:t>
            </w:r>
          </w:p>
          <w:p w14:paraId="68615B42">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供应商为自然人的，应当由本人签字；供应商为法人或者其他 组织的，应当由法定代表人、主要负责人，或者其授权代表签 字或者盖章，并加盖公章；代理人提出质疑和投诉，应当提交 供应商签署的授权委托书。</w:t>
            </w:r>
          </w:p>
        </w:tc>
      </w:tr>
      <w:tr w14:paraId="33386A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B4B8253">
            <w:pPr>
              <w:pStyle w:val="52"/>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620FF725">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采购代理服务费收取方式和标准</w:t>
            </w:r>
          </w:p>
        </w:tc>
        <w:tc>
          <w:tcPr>
            <w:tcW w:w="6450" w:type="dxa"/>
            <w:tcBorders>
              <w:top w:val="single" w:color="auto" w:sz="2" w:space="0"/>
              <w:left w:val="single" w:color="auto" w:sz="2" w:space="0"/>
              <w:bottom w:val="single" w:color="auto" w:sz="2" w:space="0"/>
              <w:right w:val="single" w:color="auto" w:sz="2" w:space="0"/>
            </w:tcBorders>
            <w:vAlign w:val="center"/>
          </w:tcPr>
          <w:p w14:paraId="37CC03F3">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收</w:t>
            </w:r>
            <w:r>
              <w:rPr>
                <w:rFonts w:hint="eastAsia" w:ascii="宋体" w:hAnsi="宋体" w:eastAsia="宋体" w:cs="宋体"/>
                <w:i w:val="0"/>
                <w:iCs w:val="0"/>
                <w:color w:val="auto"/>
                <w:sz w:val="24"/>
                <w:szCs w:val="24"/>
                <w:highlight w:val="none"/>
              </w:rPr>
              <w:t>费</w:t>
            </w:r>
            <w:r>
              <w:rPr>
                <w:rFonts w:hint="eastAsia" w:ascii="宋体" w:hAnsi="宋体" w:eastAsia="宋体" w:cs="宋体"/>
                <w:i w:val="0"/>
                <w:iCs w:val="0"/>
                <w:color w:val="auto"/>
                <w:sz w:val="24"/>
                <w:szCs w:val="24"/>
                <w:highlight w:val="none"/>
                <w:lang w:val="en-US" w:eastAsia="zh-CN"/>
              </w:rPr>
              <w:t>对象</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 xml:space="preserve">采购人支付 </w:t>
            </w: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 xml:space="preserve">人支付 </w:t>
            </w:r>
          </w:p>
          <w:p w14:paraId="052173ED">
            <w:pPr>
              <w:keepNext w:val="0"/>
              <w:keepLines w:val="0"/>
              <w:widowControl/>
              <w:suppressLineNumbers w:val="0"/>
              <w:jc w:val="left"/>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收费</w:t>
            </w:r>
            <w:r>
              <w:rPr>
                <w:rFonts w:hint="eastAsia" w:ascii="宋体" w:hAnsi="宋体" w:eastAsia="宋体" w:cs="宋体"/>
                <w:i w:val="0"/>
                <w:iCs w:val="0"/>
                <w:color w:val="auto"/>
                <w:sz w:val="24"/>
                <w:szCs w:val="24"/>
                <w:highlight w:val="none"/>
              </w:rPr>
              <w:t>标准：以成交价为基数，参考国家发展计划委员会“计 价格（2002）1980 号 ”文件计取。</w:t>
            </w:r>
          </w:p>
          <w:p w14:paraId="2336AE9A">
            <w:pPr>
              <w:keepNext w:val="0"/>
              <w:keepLines w:val="0"/>
              <w:widowControl/>
              <w:suppressLineNumbers w:val="0"/>
              <w:jc w:val="left"/>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收取</w:t>
            </w:r>
            <w:r>
              <w:rPr>
                <w:rFonts w:hint="eastAsia" w:ascii="宋体" w:hAnsi="宋体" w:eastAsia="宋体" w:cs="宋体"/>
                <w:i w:val="0"/>
                <w:iCs w:val="0"/>
                <w:color w:val="auto"/>
                <w:sz w:val="24"/>
                <w:szCs w:val="24"/>
                <w:highlight w:val="none"/>
              </w:rPr>
              <w:t>时间：</w:t>
            </w:r>
            <w:r>
              <w:rPr>
                <w:rFonts w:hint="eastAsia" w:ascii="宋体" w:hAnsi="宋体" w:eastAsia="宋体" w:cs="宋体"/>
                <w:color w:val="000000"/>
                <w:kern w:val="0"/>
                <w:sz w:val="24"/>
                <w:szCs w:val="24"/>
                <w:u w:val="single"/>
                <w:lang w:val="en-US" w:eastAsia="zh-CN" w:bidi="ar"/>
              </w:rPr>
              <w:t>成交人领取成交通知书时。</w:t>
            </w:r>
          </w:p>
          <w:p w14:paraId="1377414D">
            <w:pPr>
              <w:keepNext w:val="0"/>
              <w:keepLines w:val="0"/>
              <w:widowControl/>
              <w:suppressLineNumbers w:val="0"/>
              <w:jc w:val="left"/>
              <w:rPr>
                <w:rFonts w:hint="default"/>
                <w:u w:val="single"/>
                <w:lang w:val="en-US"/>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收取</w:t>
            </w:r>
            <w:r>
              <w:rPr>
                <w:rFonts w:hint="eastAsia" w:ascii="宋体" w:hAnsi="宋体" w:eastAsia="宋体" w:cs="宋体"/>
                <w:i w:val="0"/>
                <w:iCs w:val="0"/>
                <w:color w:val="auto"/>
                <w:sz w:val="24"/>
                <w:szCs w:val="24"/>
                <w:highlight w:val="none"/>
              </w:rPr>
              <w:t>方式：</w:t>
            </w:r>
            <w:r>
              <w:rPr>
                <w:rFonts w:hint="eastAsia" w:ascii="宋体" w:hAnsi="宋体" w:eastAsia="宋体" w:cs="宋体"/>
                <w:color w:val="000000"/>
                <w:kern w:val="0"/>
                <w:sz w:val="24"/>
                <w:szCs w:val="24"/>
                <w:u w:val="single"/>
                <w:lang w:val="en-US" w:eastAsia="zh-CN" w:bidi="ar"/>
              </w:rPr>
              <w:t>电汇、转账或现金均可  。</w:t>
            </w:r>
          </w:p>
          <w:p w14:paraId="45B1E4D7">
            <w:pPr>
              <w:keepNext w:val="0"/>
              <w:keepLines w:val="0"/>
              <w:widowControl/>
              <w:suppressLineNumbers w:val="0"/>
              <w:jc w:val="left"/>
            </w:pPr>
            <w:r>
              <w:rPr>
                <w:rFonts w:hint="eastAsia" w:ascii="宋体" w:hAnsi="宋体" w:eastAsia="宋体" w:cs="宋体"/>
                <w:color w:val="000000"/>
                <w:kern w:val="0"/>
                <w:sz w:val="24"/>
                <w:szCs w:val="24"/>
                <w:lang w:val="en-US" w:eastAsia="zh-CN" w:bidi="ar"/>
              </w:rPr>
              <w:t>账户名称：</w:t>
            </w:r>
            <w:r>
              <w:rPr>
                <w:rFonts w:hint="eastAsia" w:ascii="宋体" w:hAnsi="宋体" w:eastAsia="宋体" w:cs="宋体"/>
                <w:color w:val="000000"/>
                <w:kern w:val="0"/>
                <w:sz w:val="24"/>
                <w:szCs w:val="24"/>
                <w:highlight w:val="none"/>
                <w:u w:val="single"/>
                <w:lang w:val="en-US" w:eastAsia="zh-CN"/>
              </w:rPr>
              <w:t>新疆鑫泓瑞工程项目管理有限公司</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lang w:val="en-US" w:eastAsia="zh-CN" w:bidi="ar"/>
              </w:rPr>
              <w:t xml:space="preserve"> </w:t>
            </w:r>
          </w:p>
          <w:p w14:paraId="7D18EAB2">
            <w:pPr>
              <w:keepNext w:val="0"/>
              <w:keepLines w:val="0"/>
              <w:widowControl/>
              <w:suppressLineNumbers w:val="0"/>
              <w:jc w:val="left"/>
              <w:rPr>
                <w:u w:val="single"/>
              </w:rPr>
            </w:pPr>
            <w:r>
              <w:rPr>
                <w:rFonts w:hint="eastAsia" w:ascii="宋体" w:hAnsi="宋体" w:eastAsia="宋体" w:cs="宋体"/>
                <w:color w:val="000000"/>
                <w:kern w:val="0"/>
                <w:sz w:val="24"/>
                <w:szCs w:val="24"/>
                <w:lang w:val="en-US" w:eastAsia="zh-CN" w:bidi="ar"/>
              </w:rPr>
              <w:t>开户银行：</w:t>
            </w:r>
            <w:r>
              <w:rPr>
                <w:rFonts w:hint="eastAsia" w:ascii="宋体" w:hAnsi="宋体" w:eastAsia="宋体" w:cs="宋体"/>
                <w:color w:val="000000"/>
                <w:kern w:val="0"/>
                <w:sz w:val="24"/>
                <w:szCs w:val="24"/>
                <w:highlight w:val="none"/>
                <w:u w:val="single"/>
                <w:lang w:val="en-US" w:eastAsia="zh-CN"/>
              </w:rPr>
              <w:t>中国农业银行股份有限公司阿勒泰北屯（兵团）支行</w:t>
            </w:r>
          </w:p>
          <w:p w14:paraId="3914DFF6">
            <w:pPr>
              <w:pStyle w:val="52"/>
              <w:rPr>
                <w:rFonts w:hint="eastAsia" w:ascii="宋体" w:hAnsi="宋体" w:eastAsia="宋体" w:cs="宋体"/>
                <w:i w:val="0"/>
                <w:iCs w:val="0"/>
                <w:color w:val="auto"/>
                <w:sz w:val="24"/>
                <w:szCs w:val="24"/>
                <w:highlight w:val="none"/>
              </w:rPr>
            </w:pPr>
            <w:r>
              <w:rPr>
                <w:rFonts w:hint="eastAsia" w:ascii="宋体" w:hAnsi="宋体" w:eastAsia="宋体" w:cs="宋体"/>
                <w:color w:val="000000"/>
                <w:kern w:val="0"/>
                <w:sz w:val="24"/>
                <w:szCs w:val="24"/>
                <w:lang w:val="en-US" w:eastAsia="zh-CN" w:bidi="ar"/>
              </w:rPr>
              <w:t>银行账号：</w:t>
            </w:r>
            <w:r>
              <w:rPr>
                <w:rFonts w:hint="eastAsia" w:ascii="宋体" w:hAnsi="宋体" w:eastAsia="宋体" w:cs="宋体"/>
                <w:color w:val="000000"/>
                <w:kern w:val="0"/>
                <w:sz w:val="24"/>
                <w:szCs w:val="24"/>
                <w:highlight w:val="none"/>
                <w:u w:val="single"/>
                <w:lang w:val="en-US" w:eastAsia="zh-CN"/>
              </w:rPr>
              <w:t>308613010400085427</w:t>
            </w:r>
          </w:p>
        </w:tc>
      </w:tr>
      <w:tr w14:paraId="399E08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A071A53">
            <w:pPr>
              <w:pStyle w:val="52"/>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41</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1785FF1B">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zh-CN"/>
              </w:rPr>
              <w:t>是否接受进口产品</w:t>
            </w:r>
          </w:p>
        </w:tc>
        <w:tc>
          <w:tcPr>
            <w:tcW w:w="6450" w:type="dxa"/>
            <w:tcBorders>
              <w:top w:val="single" w:color="auto" w:sz="2" w:space="0"/>
              <w:left w:val="single" w:color="auto" w:sz="2" w:space="0"/>
              <w:bottom w:val="single" w:color="auto" w:sz="2" w:space="0"/>
              <w:right w:val="single" w:color="auto" w:sz="2" w:space="0"/>
            </w:tcBorders>
            <w:vAlign w:val="center"/>
          </w:tcPr>
          <w:p w14:paraId="3B4D5E17">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不接受</w:t>
            </w:r>
          </w:p>
          <w:p w14:paraId="77F5BFD2">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F0A8"/>
            </w:r>
            <w:r>
              <w:rPr>
                <w:rFonts w:hint="eastAsia" w:ascii="宋体" w:hAnsi="宋体" w:eastAsia="宋体" w:cs="宋体"/>
                <w:i w:val="0"/>
                <w:iCs w:val="0"/>
                <w:color w:val="auto"/>
                <w:sz w:val="24"/>
                <w:szCs w:val="24"/>
                <w:highlight w:val="none"/>
                <w:lang w:val="zh-CN"/>
              </w:rPr>
              <w:t>接受</w:t>
            </w:r>
          </w:p>
        </w:tc>
      </w:tr>
      <w:tr w14:paraId="6F7014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5EB639A">
            <w:pPr>
              <w:pStyle w:val="52"/>
              <w:jc w:val="center"/>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42</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p>
        </w:tc>
        <w:tc>
          <w:tcPr>
            <w:tcW w:w="1971" w:type="dxa"/>
            <w:tcBorders>
              <w:top w:val="single" w:color="auto" w:sz="2" w:space="0"/>
              <w:left w:val="single" w:color="auto" w:sz="2" w:space="0"/>
              <w:bottom w:val="single" w:color="auto" w:sz="2" w:space="0"/>
              <w:right w:val="single" w:color="auto" w:sz="2" w:space="0"/>
            </w:tcBorders>
            <w:vAlign w:val="center"/>
          </w:tcPr>
          <w:p w14:paraId="623E81DC">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支持中小企业政策</w:t>
            </w:r>
            <w:r>
              <w:rPr>
                <w:rStyle w:val="38"/>
                <w:rFonts w:hint="eastAsia" w:ascii="宋体" w:hAnsi="宋体" w:eastAsia="宋体" w:cs="宋体"/>
                <w:b w:val="0"/>
                <w:i w:val="0"/>
                <w:iCs w:val="0"/>
                <w:color w:val="auto"/>
                <w:sz w:val="24"/>
                <w:szCs w:val="24"/>
                <w:highlight w:val="none"/>
                <w:lang w:val="en-US" w:eastAsia="zh-CN"/>
              </w:rPr>
              <w:t>（非专门面向中小企业采购项目适用）</w:t>
            </w:r>
          </w:p>
        </w:tc>
        <w:tc>
          <w:tcPr>
            <w:tcW w:w="6450" w:type="dxa"/>
            <w:tcBorders>
              <w:top w:val="single" w:color="auto" w:sz="2" w:space="0"/>
              <w:left w:val="single" w:color="auto" w:sz="2" w:space="0"/>
              <w:bottom w:val="single" w:color="auto" w:sz="2" w:space="0"/>
              <w:right w:val="single" w:color="auto" w:sz="2" w:space="0"/>
            </w:tcBorders>
            <w:vAlign w:val="center"/>
          </w:tcPr>
          <w:p w14:paraId="70949825">
            <w:pPr>
              <w:pStyle w:val="62"/>
              <w:widowControl w:val="0"/>
              <w:spacing w:before="0" w:beforeAutospacing="0" w:after="0" w:afterAutospacing="0" w:line="240" w:lineRule="auto"/>
              <w:jc w:val="both"/>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1</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小型和微型企业价格扣除：</w:t>
            </w:r>
            <w:r>
              <w:rPr>
                <w:rFonts w:hint="eastAsia" w:ascii="宋体" w:hAnsi="宋体" w:eastAsia="宋体" w:cs="宋体"/>
                <w:b w:val="0"/>
                <w:i w:val="0"/>
                <w:iCs w:val="0"/>
                <w:color w:val="auto"/>
                <w:sz w:val="24"/>
                <w:szCs w:val="24"/>
                <w:highlight w:val="none"/>
                <w:u w:val="single"/>
                <w:lang w:val="en-US" w:eastAsia="zh-CN"/>
              </w:rPr>
              <w:t xml:space="preserve">  / </w:t>
            </w:r>
            <w:r>
              <w:rPr>
                <w:rFonts w:hint="eastAsia" w:ascii="宋体" w:hAnsi="宋体" w:eastAsia="宋体" w:cs="宋体"/>
                <w:b w:val="0"/>
                <w:i w:val="0"/>
                <w:iCs w:val="0"/>
                <w:color w:val="auto"/>
                <w:sz w:val="24"/>
                <w:szCs w:val="24"/>
                <w:highlight w:val="none"/>
                <w:lang w:val="en-US" w:eastAsia="zh-CN"/>
              </w:rPr>
              <w:t xml:space="preserve">（专门面向中小企业采购的项目或者采购包，不再执行价格评审优惠的扶持政策）。 </w:t>
            </w:r>
            <w:r>
              <w:rPr>
                <w:rFonts w:hint="eastAsia"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2</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监狱企业价格扣除：</w:t>
            </w:r>
            <w:r>
              <w:rPr>
                <w:rFonts w:hint="eastAsia" w:ascii="宋体" w:hAnsi="宋体" w:eastAsia="宋体" w:cs="宋体"/>
                <w:b w:val="0"/>
                <w:i w:val="0"/>
                <w:iCs w:val="0"/>
                <w:color w:val="auto"/>
                <w:sz w:val="24"/>
                <w:szCs w:val="24"/>
                <w:highlight w:val="none"/>
                <w:u w:val="single"/>
              </w:rPr>
              <w:t>同小型和微型企业</w:t>
            </w:r>
            <w:r>
              <w:rPr>
                <w:rFonts w:hint="eastAsia" w:ascii="宋体" w:hAnsi="宋体" w:eastAsia="宋体" w:cs="宋体"/>
                <w:b w:val="0"/>
                <w:i w:val="0"/>
                <w:iCs w:val="0"/>
                <w:color w:val="auto"/>
                <w:sz w:val="24"/>
                <w:szCs w:val="24"/>
                <w:highlight w:val="none"/>
              </w:rPr>
              <w:t>。</w:t>
            </w:r>
          </w:p>
          <w:p w14:paraId="5B4D1081">
            <w:pPr>
              <w:pStyle w:val="62"/>
              <w:widowControl w:val="0"/>
              <w:spacing w:before="0" w:beforeAutospacing="0" w:after="0" w:afterAutospacing="0" w:line="240" w:lineRule="auto"/>
              <w:jc w:val="both"/>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rPr>
              <w:t>3</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残疾人福利性单位价格扣除：</w:t>
            </w:r>
            <w:r>
              <w:rPr>
                <w:rFonts w:hint="eastAsia" w:ascii="宋体" w:hAnsi="宋体" w:eastAsia="宋体" w:cs="宋体"/>
                <w:b w:val="0"/>
                <w:i w:val="0"/>
                <w:iCs w:val="0"/>
                <w:color w:val="auto"/>
                <w:sz w:val="24"/>
                <w:szCs w:val="24"/>
                <w:highlight w:val="none"/>
                <w:u w:val="single"/>
              </w:rPr>
              <w:t>同小型和微型企业</w:t>
            </w:r>
            <w:r>
              <w:rPr>
                <w:rFonts w:hint="eastAsia" w:ascii="宋体" w:hAnsi="宋体" w:eastAsia="宋体" w:cs="宋体"/>
                <w:b w:val="0"/>
                <w:i w:val="0"/>
                <w:iCs w:val="0"/>
                <w:color w:val="auto"/>
                <w:sz w:val="24"/>
                <w:szCs w:val="24"/>
                <w:highlight w:val="none"/>
              </w:rPr>
              <w:t>。</w:t>
            </w:r>
          </w:p>
          <w:p w14:paraId="64D51475">
            <w:pPr>
              <w:pStyle w:val="62"/>
              <w:widowControl w:val="0"/>
              <w:spacing w:before="0" w:beforeAutospacing="0" w:after="0" w:afterAutospacing="0" w:line="240" w:lineRule="auto"/>
              <w:jc w:val="both"/>
              <w:rPr>
                <w:rFonts w:hint="eastAsia" w:ascii="宋体" w:hAnsi="宋体" w:eastAsia="宋体" w:cs="宋体"/>
                <w:i w:val="0"/>
                <w:iCs w:val="0"/>
                <w:color w:val="auto"/>
                <w:sz w:val="24"/>
                <w:szCs w:val="24"/>
                <w:highlight w:val="none"/>
              </w:rPr>
            </w:pPr>
            <w:r>
              <w:rPr>
                <w:rFonts w:hint="eastAsia" w:ascii="宋体" w:hAnsi="宋体" w:eastAsia="宋体" w:cs="宋体"/>
                <w:b w:val="0"/>
                <w:i w:val="0"/>
                <w:iCs w:val="0"/>
                <w:color w:val="auto"/>
                <w:sz w:val="24"/>
                <w:szCs w:val="24"/>
                <w:highlight w:val="none"/>
              </w:rPr>
              <w:t>4</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符合条件的联合体价格扣除：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i w:val="0"/>
                <w:iCs w:val="0"/>
                <w:color w:val="auto"/>
                <w:sz w:val="24"/>
                <w:szCs w:val="24"/>
                <w:highlight w:val="none"/>
              </w:rPr>
              <w:t>。</w:t>
            </w:r>
          </w:p>
        </w:tc>
      </w:tr>
      <w:tr w14:paraId="016051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0" w:hRule="atLeast"/>
        </w:trPr>
        <w:tc>
          <w:tcPr>
            <w:tcW w:w="970" w:type="dxa"/>
            <w:tcBorders>
              <w:top w:val="single" w:color="auto" w:sz="2" w:space="0"/>
              <w:left w:val="single" w:color="auto" w:sz="2" w:space="0"/>
              <w:bottom w:val="single" w:color="auto" w:sz="2" w:space="0"/>
              <w:right w:val="single" w:color="auto" w:sz="2" w:space="0"/>
            </w:tcBorders>
            <w:vAlign w:val="center"/>
          </w:tcPr>
          <w:p w14:paraId="790F1479">
            <w:pPr>
              <w:pStyle w:val="52"/>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42.9</w:t>
            </w:r>
          </w:p>
        </w:tc>
        <w:tc>
          <w:tcPr>
            <w:tcW w:w="1971" w:type="dxa"/>
            <w:tcBorders>
              <w:top w:val="single" w:color="auto" w:sz="2" w:space="0"/>
              <w:left w:val="single" w:color="auto" w:sz="2" w:space="0"/>
              <w:bottom w:val="single" w:color="auto" w:sz="2" w:space="0"/>
              <w:right w:val="single" w:color="auto" w:sz="2" w:space="0"/>
            </w:tcBorders>
            <w:vAlign w:val="center"/>
          </w:tcPr>
          <w:p w14:paraId="4DEF3B1D">
            <w:pPr>
              <w:pStyle w:val="52"/>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标的所属行业</w:t>
            </w:r>
          </w:p>
          <w:p w14:paraId="2A0D024C">
            <w:pPr>
              <w:pStyle w:val="52"/>
              <w:rPr>
                <w:rFonts w:hint="eastAsia" w:ascii="宋体" w:hAnsi="宋体" w:eastAsia="宋体" w:cs="宋体"/>
                <w:i w:val="0"/>
                <w:iCs w:val="0"/>
                <w:color w:val="auto"/>
                <w:sz w:val="24"/>
                <w:szCs w:val="24"/>
                <w:highlight w:val="none"/>
              </w:rPr>
            </w:pPr>
            <w:r>
              <w:rPr>
                <w:rStyle w:val="38"/>
                <w:rFonts w:hint="eastAsia" w:ascii="宋体" w:hAnsi="宋体" w:eastAsia="宋体" w:cs="宋体"/>
                <w:b w:val="0"/>
                <w:i w:val="0"/>
                <w:iCs w:val="0"/>
                <w:color w:val="auto"/>
                <w:sz w:val="24"/>
                <w:szCs w:val="24"/>
                <w:highlight w:val="none"/>
                <w:lang w:val="en-US" w:eastAsia="zh-CN"/>
              </w:rPr>
              <w:t>（参照后附</w:t>
            </w:r>
            <w:r>
              <w:rPr>
                <w:rStyle w:val="38"/>
                <w:rFonts w:hint="eastAsia" w:ascii="宋体" w:hAnsi="宋体" w:eastAsia="宋体" w:cs="宋体"/>
                <w:b w:val="0"/>
                <w:i w:val="0"/>
                <w:iCs w:val="0"/>
                <w:color w:val="auto"/>
                <w:sz w:val="24"/>
                <w:szCs w:val="24"/>
                <w:highlight w:val="none"/>
                <w:lang w:eastAsia="zh-CN"/>
              </w:rPr>
              <w:t>《</w:t>
            </w:r>
            <w:r>
              <w:rPr>
                <w:rStyle w:val="38"/>
                <w:rFonts w:hint="eastAsia" w:ascii="宋体" w:hAnsi="宋体" w:eastAsia="宋体" w:cs="宋体"/>
                <w:b w:val="0"/>
                <w:i w:val="0"/>
                <w:iCs w:val="0"/>
                <w:color w:val="auto"/>
                <w:sz w:val="24"/>
                <w:szCs w:val="24"/>
                <w:highlight w:val="none"/>
              </w:rPr>
              <w:t>工信部联企业〔2011〕300号</w:t>
            </w:r>
            <w:r>
              <w:rPr>
                <w:rStyle w:val="38"/>
                <w:rFonts w:hint="eastAsia" w:ascii="宋体" w:hAnsi="宋体" w:eastAsia="宋体" w:cs="宋体"/>
                <w:b w:val="0"/>
                <w:i w:val="0"/>
                <w:iCs w:val="0"/>
                <w:color w:val="auto"/>
                <w:sz w:val="24"/>
                <w:szCs w:val="24"/>
                <w:highlight w:val="none"/>
                <w:lang w:eastAsia="zh-CN"/>
              </w:rPr>
              <w:t>》）</w:t>
            </w:r>
          </w:p>
        </w:tc>
        <w:tc>
          <w:tcPr>
            <w:tcW w:w="6450" w:type="dxa"/>
            <w:tcBorders>
              <w:top w:val="single" w:color="auto" w:sz="2" w:space="0"/>
              <w:left w:val="single" w:color="auto" w:sz="2" w:space="0"/>
              <w:bottom w:val="single" w:color="auto" w:sz="2" w:space="0"/>
              <w:right w:val="single" w:color="auto" w:sz="2" w:space="0"/>
            </w:tcBorders>
            <w:vAlign w:val="center"/>
          </w:tcPr>
          <w:p w14:paraId="4176FC14">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lang w:val="en-US" w:eastAsia="zh-CN" w:bidi="ar"/>
              </w:rPr>
              <w:t>本项目采购标的对应的中小企业划分标准所属行业：</w:t>
            </w:r>
            <w:r>
              <w:rPr>
                <w:rFonts w:hint="eastAsia" w:ascii="宋体" w:hAnsi="宋体" w:eastAsia="宋体" w:cs="宋体"/>
                <w:i w:val="0"/>
                <w:iCs w:val="0"/>
                <w:color w:val="auto"/>
                <w:kern w:val="0"/>
                <w:sz w:val="24"/>
                <w:szCs w:val="24"/>
                <w:highlight w:val="none"/>
                <w:u w:val="single"/>
                <w:lang w:val="en-US" w:eastAsia="zh-CN" w:bidi="ar"/>
              </w:rPr>
              <w:t xml:space="preserve"> 软件和信息技术服务业</w:t>
            </w:r>
          </w:p>
        </w:tc>
      </w:tr>
      <w:tr w14:paraId="255D90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89"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1EF21B18">
            <w:pPr>
              <w:pStyle w:val="52"/>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43.5</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4E9700F5">
            <w:pPr>
              <w:pStyle w:val="52"/>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优先采购创新节能环保产品</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1E29B3FF">
            <w:pPr>
              <w:pStyle w:val="52"/>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所</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产品纳入创新产品应用示范推荐目录内企业、所</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产品获得节能产品或环境标志产品认证证书的</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报价给予</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的价格扣除。</w:t>
            </w:r>
          </w:p>
        </w:tc>
      </w:tr>
      <w:tr w14:paraId="5DE88C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2786DB02">
            <w:pPr>
              <w:pStyle w:val="52"/>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7</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1F7BC457">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政府采购</w:t>
            </w:r>
          </w:p>
          <w:p w14:paraId="2BEF7B44">
            <w:pPr>
              <w:pStyle w:val="52"/>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合同融资政策</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7C0FA704">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  1.</w:t>
            </w:r>
            <w:r>
              <w:rPr>
                <w:rFonts w:hint="eastAsia" w:ascii="宋体" w:hAnsi="宋体" w:eastAsia="宋体" w:cs="宋体"/>
                <w:i w:val="0"/>
                <w:iCs w:val="0"/>
                <w:color w:val="auto"/>
                <w:sz w:val="24"/>
                <w:szCs w:val="24"/>
                <w:highlight w:val="none"/>
              </w:rPr>
              <w:t>有融资需求的</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人在获得政府采购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通知书后，即可向开展“政采贷”业务的金融机构提出申请，金融机构依据政府采购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通知书和政府采购合同，为中小微企业提供融资服务。</w:t>
            </w:r>
          </w:p>
          <w:p w14:paraId="6CE2D71E">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渠道和方式：</w:t>
            </w:r>
            <w:r>
              <w:rPr>
                <w:rFonts w:hint="eastAsia" w:cs="宋体"/>
                <w:i w:val="0"/>
                <w:iCs w:val="0"/>
                <w:color w:val="auto"/>
                <w:sz w:val="24"/>
                <w:szCs w:val="24"/>
                <w:highlight w:val="none"/>
                <w:lang w:val="en-US" w:eastAsia="zh-CN"/>
              </w:rPr>
              <w:t xml:space="preserve"> / </w:t>
            </w:r>
            <w:r>
              <w:rPr>
                <w:rFonts w:hint="eastAsia" w:ascii="宋体" w:hAnsi="宋体" w:eastAsia="宋体" w:cs="宋体"/>
                <w:i w:val="0"/>
                <w:iCs w:val="0"/>
                <w:color w:val="auto"/>
                <w:sz w:val="24"/>
                <w:szCs w:val="24"/>
                <w:highlight w:val="none"/>
              </w:rPr>
              <w:t>。</w:t>
            </w:r>
          </w:p>
          <w:p w14:paraId="58835762">
            <w:pPr>
              <w:pStyle w:val="52"/>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 xml:space="preserve">  2.</w:t>
            </w:r>
            <w:r>
              <w:rPr>
                <w:rFonts w:hint="eastAsia" w:ascii="宋体" w:hAnsi="宋体" w:eastAsia="宋体" w:cs="宋体"/>
                <w:i w:val="0"/>
                <w:iCs w:val="0"/>
                <w:color w:val="auto"/>
                <w:sz w:val="24"/>
                <w:szCs w:val="24"/>
                <w:highlight w:val="none"/>
                <w:lang w:eastAsia="zh-CN"/>
              </w:rPr>
              <w:t>“政采贷”融资指引：在取得政府采购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lang w:eastAsia="zh-CN"/>
              </w:rPr>
              <w:t>通知书后，可访问“</w:t>
            </w:r>
            <w:r>
              <w:rPr>
                <w:rFonts w:hint="eastAsia" w:ascii="宋体" w:hAnsi="宋体" w:eastAsia="宋体" w:cs="宋体"/>
                <w:i w:val="0"/>
                <w:iCs w:val="0"/>
                <w:color w:val="auto"/>
                <w:sz w:val="24"/>
                <w:szCs w:val="24"/>
                <w:highlight w:val="none"/>
                <w:lang w:val="en-US" w:eastAsia="zh-CN"/>
              </w:rPr>
              <w:t>兵团</w:t>
            </w:r>
            <w:r>
              <w:rPr>
                <w:rFonts w:hint="eastAsia" w:ascii="宋体" w:hAnsi="宋体" w:eastAsia="宋体" w:cs="宋体"/>
                <w:i w:val="0"/>
                <w:iCs w:val="0"/>
                <w:color w:val="auto"/>
                <w:sz w:val="24"/>
                <w:szCs w:val="24"/>
                <w:highlight w:val="none"/>
                <w:lang w:eastAsia="zh-CN"/>
              </w:rPr>
              <w:t>政采贷</w:t>
            </w:r>
            <w:r>
              <w:rPr>
                <w:rFonts w:hint="eastAsia" w:ascii="宋体" w:hAnsi="宋体" w:eastAsia="宋体" w:cs="宋体"/>
                <w:i w:val="0"/>
                <w:iCs w:val="0"/>
                <w:color w:val="auto"/>
                <w:sz w:val="24"/>
                <w:szCs w:val="24"/>
                <w:highlight w:val="none"/>
                <w:lang w:val="en-US" w:eastAsia="zh-CN"/>
              </w:rPr>
              <w:t>融资服务平台”</w:t>
            </w:r>
            <w:r>
              <w:rPr>
                <w:rFonts w:hint="eastAsia" w:ascii="宋体" w:hAnsi="宋体" w:eastAsia="宋体" w:cs="宋体"/>
                <w:i w:val="0"/>
                <w:iCs w:val="0"/>
                <w:color w:val="auto"/>
                <w:sz w:val="24"/>
                <w:szCs w:val="24"/>
                <w:highlight w:val="none"/>
                <w:lang w:eastAsia="zh-CN"/>
              </w:rPr>
              <w:t>，查看和联系第三方平台或者金融机构，商洽融资事项，确定融资意向。</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lang w:eastAsia="zh-CN"/>
              </w:rPr>
              <w:t>人签署政府采购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lang w:eastAsia="zh-CN"/>
              </w:rPr>
              <w:t>合同后，登录“</w:t>
            </w:r>
            <w:r>
              <w:rPr>
                <w:rFonts w:hint="eastAsia" w:ascii="宋体" w:hAnsi="宋体" w:eastAsia="宋体" w:cs="宋体"/>
                <w:i w:val="0"/>
                <w:iCs w:val="0"/>
                <w:color w:val="auto"/>
                <w:sz w:val="24"/>
                <w:szCs w:val="24"/>
                <w:highlight w:val="none"/>
                <w:lang w:val="en-US" w:eastAsia="zh-CN"/>
              </w:rPr>
              <w:t>兵团</w:t>
            </w:r>
            <w:r>
              <w:rPr>
                <w:rFonts w:hint="eastAsia" w:ascii="宋体" w:hAnsi="宋体" w:eastAsia="宋体" w:cs="宋体"/>
                <w:i w:val="0"/>
                <w:iCs w:val="0"/>
                <w:color w:val="auto"/>
                <w:sz w:val="24"/>
                <w:szCs w:val="24"/>
                <w:highlight w:val="none"/>
                <w:lang w:eastAsia="zh-CN"/>
              </w:rPr>
              <w:t>政采贷</w:t>
            </w:r>
            <w:r>
              <w:rPr>
                <w:rFonts w:hint="eastAsia" w:ascii="宋体" w:hAnsi="宋体" w:eastAsia="宋体" w:cs="宋体"/>
                <w:i w:val="0"/>
                <w:iCs w:val="0"/>
                <w:color w:val="auto"/>
                <w:sz w:val="24"/>
                <w:szCs w:val="24"/>
                <w:highlight w:val="none"/>
                <w:lang w:val="en-US" w:eastAsia="zh-CN"/>
              </w:rPr>
              <w:t>融资服务平台”</w:t>
            </w:r>
            <w:r>
              <w:rPr>
                <w:rFonts w:hint="eastAsia" w:ascii="宋体" w:hAnsi="宋体" w:eastAsia="宋体" w:cs="宋体"/>
                <w:i w:val="0"/>
                <w:iCs w:val="0"/>
                <w:color w:val="auto"/>
                <w:sz w:val="24"/>
                <w:szCs w:val="24"/>
                <w:highlight w:val="none"/>
                <w:lang w:eastAsia="zh-CN"/>
              </w:rPr>
              <w:t>，选择意向产品进行申请，并填写相关信息，“</w:t>
            </w:r>
            <w:r>
              <w:rPr>
                <w:rFonts w:hint="eastAsia" w:ascii="宋体" w:hAnsi="宋体" w:eastAsia="宋体" w:cs="宋体"/>
                <w:i w:val="0"/>
                <w:iCs w:val="0"/>
                <w:color w:val="auto"/>
                <w:sz w:val="24"/>
                <w:szCs w:val="24"/>
                <w:highlight w:val="none"/>
                <w:lang w:val="en-US" w:eastAsia="zh-CN"/>
              </w:rPr>
              <w:t>兵团</w:t>
            </w:r>
            <w:r>
              <w:rPr>
                <w:rFonts w:hint="eastAsia" w:ascii="宋体" w:hAnsi="宋体" w:eastAsia="宋体" w:cs="宋体"/>
                <w:i w:val="0"/>
                <w:iCs w:val="0"/>
                <w:color w:val="auto"/>
                <w:sz w:val="24"/>
                <w:szCs w:val="24"/>
                <w:highlight w:val="none"/>
                <w:lang w:eastAsia="zh-CN"/>
              </w:rPr>
              <w:t>政采贷</w:t>
            </w:r>
            <w:r>
              <w:rPr>
                <w:rFonts w:hint="eastAsia" w:ascii="宋体" w:hAnsi="宋体" w:eastAsia="宋体" w:cs="宋体"/>
                <w:i w:val="0"/>
                <w:iCs w:val="0"/>
                <w:color w:val="auto"/>
                <w:sz w:val="24"/>
                <w:szCs w:val="24"/>
                <w:highlight w:val="none"/>
                <w:lang w:val="en-US" w:eastAsia="zh-CN"/>
              </w:rPr>
              <w:t>融资服务平台”</w:t>
            </w:r>
            <w:r>
              <w:rPr>
                <w:rFonts w:hint="eastAsia" w:ascii="宋体" w:hAnsi="宋体" w:eastAsia="宋体" w:cs="宋体"/>
                <w:i w:val="0"/>
                <w:iCs w:val="0"/>
                <w:color w:val="auto"/>
                <w:sz w:val="24"/>
                <w:szCs w:val="24"/>
                <w:highlight w:val="none"/>
                <w:lang w:eastAsia="zh-CN"/>
              </w:rPr>
              <w:t>将中标人融资申请信息推送第三方平台、意向金融机构。</w:t>
            </w:r>
          </w:p>
        </w:tc>
      </w:tr>
      <w:tr w14:paraId="54F8D0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77" w:hRule="atLeast"/>
        </w:trPr>
        <w:tc>
          <w:tcPr>
            <w:tcW w:w="970" w:type="dxa"/>
            <w:tcBorders>
              <w:top w:val="single" w:color="auto" w:sz="2" w:space="0"/>
              <w:left w:val="single" w:color="auto" w:sz="2" w:space="0"/>
              <w:bottom w:val="single" w:color="auto" w:sz="2" w:space="0"/>
              <w:right w:val="single" w:color="auto" w:sz="4" w:space="0"/>
            </w:tcBorders>
            <w:vAlign w:val="center"/>
          </w:tcPr>
          <w:p w14:paraId="342D37A4">
            <w:pPr>
              <w:pStyle w:val="52"/>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w:t>
            </w:r>
          </w:p>
        </w:tc>
        <w:tc>
          <w:tcPr>
            <w:tcW w:w="8421" w:type="dxa"/>
            <w:gridSpan w:val="2"/>
            <w:tcBorders>
              <w:top w:val="single" w:color="auto" w:sz="2" w:space="0"/>
              <w:left w:val="single" w:color="auto" w:sz="2" w:space="0"/>
              <w:bottom w:val="single" w:color="auto" w:sz="2" w:space="0"/>
              <w:right w:val="single" w:color="auto" w:sz="2" w:space="0"/>
            </w:tcBorders>
            <w:vAlign w:val="center"/>
          </w:tcPr>
          <w:p w14:paraId="7C6D9930">
            <w:pPr>
              <w:pStyle w:val="52"/>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需要补充的其他内容</w:t>
            </w:r>
          </w:p>
        </w:tc>
      </w:tr>
      <w:tr w14:paraId="3B5549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77" w:hRule="atLeast"/>
        </w:trPr>
        <w:tc>
          <w:tcPr>
            <w:tcW w:w="970" w:type="dxa"/>
            <w:tcBorders>
              <w:top w:val="single" w:color="auto" w:sz="2" w:space="0"/>
              <w:left w:val="single" w:color="auto" w:sz="2" w:space="0"/>
              <w:bottom w:val="single" w:color="auto" w:sz="2" w:space="0"/>
              <w:right w:val="single" w:color="auto" w:sz="4" w:space="0"/>
            </w:tcBorders>
            <w:vAlign w:val="center"/>
          </w:tcPr>
          <w:p w14:paraId="1898E486">
            <w:pPr>
              <w:pStyle w:val="52"/>
              <w:jc w:val="center"/>
              <w:rPr>
                <w:rFonts w:hint="default"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48.1.1</w:t>
            </w:r>
          </w:p>
        </w:tc>
        <w:tc>
          <w:tcPr>
            <w:tcW w:w="1971" w:type="dxa"/>
            <w:tcBorders>
              <w:top w:val="single" w:color="auto" w:sz="2" w:space="0"/>
              <w:left w:val="single" w:color="auto" w:sz="2" w:space="0"/>
              <w:bottom w:val="single" w:color="auto" w:sz="2" w:space="0"/>
              <w:right w:val="single" w:color="auto" w:sz="4" w:space="0"/>
            </w:tcBorders>
            <w:vAlign w:val="center"/>
          </w:tcPr>
          <w:p w14:paraId="6906B8FD">
            <w:pPr>
              <w:pStyle w:val="52"/>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合同</w:t>
            </w:r>
            <w:r>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服务</w:t>
            </w:r>
            <w:r>
              <w:rPr>
                <w:rFonts w:hint="eastAsia" w:ascii="宋体" w:hAnsi="宋体" w:eastAsia="宋体" w:cs="宋体"/>
                <w:i w:val="0"/>
                <w:iCs w:val="0"/>
                <w:color w:val="000000" w:themeColor="text1"/>
                <w:sz w:val="24"/>
                <w:szCs w:val="24"/>
                <w:highlight w:val="none"/>
                <w14:textFill>
                  <w14:solidFill>
                    <w14:schemeClr w14:val="tx1"/>
                  </w14:solidFill>
                </w14:textFill>
              </w:rPr>
              <w:t>履行期限</w:t>
            </w:r>
          </w:p>
        </w:tc>
        <w:tc>
          <w:tcPr>
            <w:tcW w:w="6450" w:type="dxa"/>
            <w:tcBorders>
              <w:top w:val="single" w:color="auto" w:sz="2" w:space="0"/>
              <w:left w:val="single" w:color="auto" w:sz="4" w:space="0"/>
              <w:bottom w:val="single" w:color="auto" w:sz="2" w:space="0"/>
              <w:right w:val="single" w:color="auto" w:sz="2" w:space="0"/>
            </w:tcBorders>
            <w:vAlign w:val="center"/>
          </w:tcPr>
          <w:p w14:paraId="555B18BB">
            <w:pPr>
              <w:rPr>
                <w:rFonts w:hint="eastAsia" w:ascii="宋体" w:hAnsi="宋体" w:eastAsia="宋体" w:cs="宋体"/>
                <w:i w:val="0"/>
                <w:iCs w:val="0"/>
                <w:color w:val="000000" w:themeColor="text1"/>
                <w:sz w:val="24"/>
                <w:szCs w:val="24"/>
                <w:highlight w:val="none"/>
                <w:lang w:eastAsia="zh-CN"/>
                <w14:textFill>
                  <w14:solidFill>
                    <w14:schemeClr w14:val="tx1"/>
                  </w14:solidFill>
                </w14:textFill>
              </w:rPr>
            </w:pPr>
            <w:r>
              <w:rPr>
                <w:rFonts w:hint="eastAsia" w:cstheme="minorBidi"/>
                <w:i w:val="0"/>
                <w:iCs w:val="0"/>
                <w:color w:val="000000" w:themeColor="text1"/>
                <w:kern w:val="2"/>
                <w:sz w:val="24"/>
                <w:szCs w:val="22"/>
                <w:highlight w:val="none"/>
                <w:u w:val="none"/>
                <w:lang w:val="en-US" w:eastAsia="zh-CN" w:bidi="ar-SA"/>
                <w14:textFill>
                  <w14:solidFill>
                    <w14:schemeClr w14:val="tx1"/>
                  </w14:solidFill>
                </w14:textFill>
              </w:rPr>
              <w:t>自合同签订后至2027年4月30日止。</w:t>
            </w:r>
          </w:p>
        </w:tc>
      </w:tr>
      <w:tr w14:paraId="274E20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77" w:hRule="atLeast"/>
        </w:trPr>
        <w:tc>
          <w:tcPr>
            <w:tcW w:w="970" w:type="dxa"/>
            <w:tcBorders>
              <w:top w:val="single" w:color="auto" w:sz="2" w:space="0"/>
              <w:left w:val="single" w:color="auto" w:sz="2" w:space="0"/>
              <w:bottom w:val="single" w:color="auto" w:sz="2" w:space="0"/>
              <w:right w:val="single" w:color="auto" w:sz="4" w:space="0"/>
            </w:tcBorders>
            <w:vAlign w:val="center"/>
          </w:tcPr>
          <w:p w14:paraId="2EF5A63A">
            <w:pPr>
              <w:pStyle w:val="52"/>
              <w:jc w:val="center"/>
              <w:rPr>
                <w:rFonts w:hint="default"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48.1.2</w:t>
            </w:r>
          </w:p>
        </w:tc>
        <w:tc>
          <w:tcPr>
            <w:tcW w:w="1971" w:type="dxa"/>
            <w:tcBorders>
              <w:top w:val="single" w:color="auto" w:sz="2" w:space="0"/>
              <w:left w:val="single" w:color="auto" w:sz="2" w:space="0"/>
              <w:bottom w:val="single" w:color="auto" w:sz="2" w:space="0"/>
              <w:right w:val="single" w:color="auto" w:sz="4" w:space="0"/>
            </w:tcBorders>
            <w:vAlign w:val="center"/>
          </w:tcPr>
          <w:p w14:paraId="589E1514">
            <w:pPr>
              <w:pStyle w:val="52"/>
              <w:rPr>
                <w:rFonts w:hint="default" w:ascii="宋体" w:hAnsi="宋体" w:eastAsia="宋体" w:cs="宋体"/>
                <w:i w:val="0"/>
                <w:iCs w:val="0"/>
                <w:color w:val="000000" w:themeColor="text1"/>
                <w:sz w:val="24"/>
                <w:szCs w:val="24"/>
                <w:highlight w:val="none"/>
                <w:lang w:val="en-US" w:eastAsia="zh-CN"/>
                <w14:textFill>
                  <w14:solidFill>
                    <w14:schemeClr w14:val="tx1"/>
                  </w14:solidFill>
                </w14:textFill>
              </w:rPr>
            </w:pPr>
            <w:r>
              <w:rPr>
                <w:rFonts w:hint="eastAsia" w:cs="宋体"/>
                <w:i w:val="0"/>
                <w:iCs w:val="0"/>
                <w:color w:val="000000" w:themeColor="text1"/>
                <w:sz w:val="24"/>
                <w:szCs w:val="24"/>
                <w:highlight w:val="none"/>
                <w:lang w:val="en-US" w:eastAsia="zh-CN"/>
                <w14:textFill>
                  <w14:solidFill>
                    <w14:schemeClr w14:val="tx1"/>
                  </w14:solidFill>
                </w14:textFill>
              </w:rPr>
              <w:t>质量标准</w:t>
            </w:r>
          </w:p>
        </w:tc>
        <w:tc>
          <w:tcPr>
            <w:tcW w:w="6450" w:type="dxa"/>
            <w:tcBorders>
              <w:top w:val="single" w:color="auto" w:sz="2" w:space="0"/>
              <w:left w:val="single" w:color="auto" w:sz="4" w:space="0"/>
              <w:bottom w:val="single" w:color="auto" w:sz="2" w:space="0"/>
              <w:right w:val="single" w:color="auto" w:sz="2" w:space="0"/>
            </w:tcBorders>
            <w:vAlign w:val="center"/>
          </w:tcPr>
          <w:p w14:paraId="782E4F3D">
            <w:pPr>
              <w:rPr>
                <w:rFonts w:hint="default" w:ascii="宋体" w:hAnsi="宋体" w:eastAsia="宋体" w:cs="宋体"/>
                <w:bCs w:val="0"/>
                <w:color w:val="000000" w:themeColor="text1"/>
                <w:kern w:val="0"/>
                <w:sz w:val="24"/>
                <w:szCs w:val="24"/>
                <w:highlight w:val="none"/>
                <w:lang w:val="en-US" w:eastAsia="zh-CN" w:bidi="ar-SA"/>
                <w14:textFill>
                  <w14:solidFill>
                    <w14:schemeClr w14:val="tx1"/>
                  </w14:solidFill>
                </w14:textFill>
              </w:rPr>
            </w:pPr>
            <w:r>
              <w:rPr>
                <w:rFonts w:hint="eastAsia" w:cs="宋体"/>
                <w:bCs w:val="0"/>
                <w:color w:val="000000" w:themeColor="text1"/>
                <w:kern w:val="0"/>
                <w:sz w:val="24"/>
                <w:szCs w:val="24"/>
                <w:highlight w:val="none"/>
                <w:lang w:val="en-US" w:eastAsia="zh-CN" w:bidi="ar-SA"/>
                <w14:textFill>
                  <w14:solidFill>
                    <w14:schemeClr w14:val="tx1"/>
                  </w14:solidFill>
                </w14:textFill>
              </w:rPr>
              <w:t>合格</w:t>
            </w:r>
          </w:p>
        </w:tc>
      </w:tr>
      <w:tr w14:paraId="38922B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77" w:hRule="atLeast"/>
        </w:trPr>
        <w:tc>
          <w:tcPr>
            <w:tcW w:w="970" w:type="dxa"/>
            <w:tcBorders>
              <w:top w:val="single" w:color="auto" w:sz="2" w:space="0"/>
              <w:left w:val="single" w:color="auto" w:sz="2" w:space="0"/>
              <w:bottom w:val="single" w:color="auto" w:sz="2" w:space="0"/>
              <w:right w:val="single" w:color="auto" w:sz="4" w:space="0"/>
            </w:tcBorders>
            <w:vAlign w:val="center"/>
          </w:tcPr>
          <w:p w14:paraId="5068D61E">
            <w:pPr>
              <w:pStyle w:val="52"/>
              <w:jc w:val="center"/>
              <w:rPr>
                <w:rFonts w:hint="default"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48.1.3</w:t>
            </w:r>
          </w:p>
        </w:tc>
        <w:tc>
          <w:tcPr>
            <w:tcW w:w="1971" w:type="dxa"/>
            <w:tcBorders>
              <w:top w:val="single" w:color="auto" w:sz="2" w:space="0"/>
              <w:left w:val="single" w:color="auto" w:sz="2" w:space="0"/>
              <w:bottom w:val="single" w:color="auto" w:sz="2" w:space="0"/>
              <w:right w:val="single" w:color="auto" w:sz="4" w:space="0"/>
            </w:tcBorders>
            <w:vAlign w:val="center"/>
          </w:tcPr>
          <w:p w14:paraId="16AB3E03">
            <w:pPr>
              <w:pStyle w:val="52"/>
              <w:rPr>
                <w:rFonts w:hint="default"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服务地点</w:t>
            </w:r>
          </w:p>
        </w:tc>
        <w:tc>
          <w:tcPr>
            <w:tcW w:w="6450" w:type="dxa"/>
            <w:tcBorders>
              <w:top w:val="single" w:color="auto" w:sz="2" w:space="0"/>
              <w:left w:val="single" w:color="auto" w:sz="4" w:space="0"/>
              <w:bottom w:val="single" w:color="auto" w:sz="2" w:space="0"/>
              <w:right w:val="single" w:color="auto" w:sz="2" w:space="0"/>
            </w:tcBorders>
            <w:vAlign w:val="center"/>
          </w:tcPr>
          <w:p w14:paraId="7F0297EB">
            <w:pPr>
              <w:rPr>
                <w:rFonts w:hint="default" w:cs="宋体"/>
                <w:bCs w:val="0"/>
                <w:color w:val="274CD7"/>
                <w:kern w:val="0"/>
                <w:sz w:val="24"/>
                <w:szCs w:val="24"/>
                <w:highlight w:val="none"/>
                <w:lang w:val="en-US" w:eastAsia="zh-CN" w:bidi="ar-SA"/>
              </w:rPr>
            </w:pPr>
            <w:r>
              <w:rPr>
                <w:rFonts w:hint="eastAsia" w:cstheme="minorBidi"/>
                <w:i w:val="0"/>
                <w:iCs w:val="0"/>
                <w:color w:val="000000" w:themeColor="text1"/>
                <w:kern w:val="2"/>
                <w:sz w:val="24"/>
                <w:szCs w:val="22"/>
                <w:highlight w:val="none"/>
                <w:u w:val="none"/>
                <w:lang w:val="en-US" w:eastAsia="zh-CN" w:bidi="ar-SA"/>
                <w14:textFill>
                  <w14:solidFill>
                    <w14:schemeClr w14:val="tx1"/>
                  </w14:solidFill>
                </w14:textFill>
              </w:rPr>
              <w:t>采购人指定地点</w:t>
            </w:r>
          </w:p>
        </w:tc>
      </w:tr>
      <w:tr w14:paraId="5A47E0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77" w:hRule="atLeast"/>
        </w:trPr>
        <w:tc>
          <w:tcPr>
            <w:tcW w:w="970" w:type="dxa"/>
            <w:tcBorders>
              <w:top w:val="single" w:color="auto" w:sz="2" w:space="0"/>
              <w:left w:val="single" w:color="auto" w:sz="2" w:space="0"/>
              <w:bottom w:val="single" w:color="auto" w:sz="2" w:space="0"/>
              <w:right w:val="single" w:color="auto" w:sz="4" w:space="0"/>
            </w:tcBorders>
            <w:vAlign w:val="center"/>
          </w:tcPr>
          <w:p w14:paraId="1F5CE125">
            <w:pPr>
              <w:pStyle w:val="52"/>
              <w:jc w:val="center"/>
              <w:rPr>
                <w:rFonts w:hint="default" w:ascii="宋体" w:hAnsi="宋体" w:eastAsia="宋体" w:cs="宋体"/>
                <w:i w:val="0"/>
                <w:iCs w:val="0"/>
                <w:color w:val="auto"/>
                <w:sz w:val="24"/>
                <w:szCs w:val="24"/>
                <w:highlight w:val="none"/>
                <w:lang w:val="en-US"/>
              </w:rPr>
            </w:pPr>
            <w:r>
              <w:rPr>
                <w:rFonts w:hint="eastAsia" w:cs="宋体"/>
                <w:i w:val="0"/>
                <w:iCs w:val="0"/>
                <w:color w:val="auto"/>
                <w:sz w:val="24"/>
                <w:szCs w:val="24"/>
                <w:highlight w:val="none"/>
                <w:lang w:val="en-US" w:eastAsia="zh-CN"/>
              </w:rPr>
              <w:t>48.1.4</w:t>
            </w:r>
          </w:p>
        </w:tc>
        <w:tc>
          <w:tcPr>
            <w:tcW w:w="1971" w:type="dxa"/>
            <w:tcBorders>
              <w:top w:val="single" w:color="auto" w:sz="2" w:space="0"/>
              <w:left w:val="single" w:color="auto" w:sz="2" w:space="0"/>
              <w:bottom w:val="single" w:color="auto" w:sz="2" w:space="0"/>
              <w:right w:val="single" w:color="auto" w:sz="4" w:space="0"/>
            </w:tcBorders>
            <w:vAlign w:val="center"/>
          </w:tcPr>
          <w:p w14:paraId="308BED7C">
            <w:pPr>
              <w:keepNext w:val="0"/>
              <w:keepLines w:val="0"/>
              <w:widowControl/>
              <w:suppressLineNumbers w:val="0"/>
              <w:jc w:val="left"/>
            </w:pPr>
            <w:r>
              <w:rPr>
                <w:rFonts w:hint="eastAsia" w:ascii="宋体" w:hAnsi="宋体" w:eastAsia="宋体" w:cs="宋体"/>
                <w:color w:val="000000"/>
                <w:kern w:val="0"/>
                <w:sz w:val="24"/>
                <w:szCs w:val="24"/>
                <w:lang w:val="en-US" w:eastAsia="zh-CN" w:bidi="ar"/>
              </w:rPr>
              <w:t>磋商问题函</w:t>
            </w:r>
          </w:p>
          <w:p w14:paraId="1369FA4B">
            <w:pPr>
              <w:pStyle w:val="52"/>
              <w:rPr>
                <w:rFonts w:hint="eastAsia" w:ascii="宋体" w:hAnsi="宋体" w:eastAsia="宋体" w:cs="宋体"/>
                <w:i w:val="0"/>
                <w:iCs w:val="0"/>
                <w:color w:val="auto"/>
                <w:sz w:val="24"/>
                <w:szCs w:val="24"/>
                <w:highlight w:val="none"/>
              </w:rPr>
            </w:pPr>
          </w:p>
        </w:tc>
        <w:tc>
          <w:tcPr>
            <w:tcW w:w="6450" w:type="dxa"/>
            <w:tcBorders>
              <w:top w:val="single" w:color="auto" w:sz="2" w:space="0"/>
              <w:left w:val="single" w:color="auto" w:sz="4" w:space="0"/>
              <w:bottom w:val="single" w:color="auto" w:sz="2" w:space="0"/>
              <w:right w:val="single" w:color="auto" w:sz="2" w:space="0"/>
            </w:tcBorders>
            <w:vAlign w:val="center"/>
          </w:tcPr>
          <w:p w14:paraId="74AD8594">
            <w:pPr>
              <w:pStyle w:val="52"/>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kern w:val="2"/>
                <w:sz w:val="24"/>
                <w:szCs w:val="24"/>
                <w:highlight w:val="none"/>
                <w:lang w:val="en-US" w:eastAsia="zh-CN" w:bidi="ar-SA"/>
              </w:rPr>
              <w:t>本项目为竞争性磋商，在磋商环节中磋商小组提出的磋商问题函均为实质性内容，是对磋商文件的补充和修改，供应商须实质性响应磋商问题。</w:t>
            </w:r>
          </w:p>
        </w:tc>
      </w:tr>
      <w:tr w14:paraId="279A08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77" w:hRule="atLeast"/>
        </w:trPr>
        <w:tc>
          <w:tcPr>
            <w:tcW w:w="970" w:type="dxa"/>
            <w:tcBorders>
              <w:top w:val="single" w:color="auto" w:sz="2" w:space="0"/>
              <w:left w:val="single" w:color="auto" w:sz="2" w:space="0"/>
              <w:bottom w:val="single" w:color="auto" w:sz="2" w:space="0"/>
              <w:right w:val="single" w:color="auto" w:sz="4" w:space="0"/>
            </w:tcBorders>
            <w:vAlign w:val="center"/>
          </w:tcPr>
          <w:p w14:paraId="07E799E9">
            <w:pPr>
              <w:pStyle w:val="52"/>
              <w:jc w:val="center"/>
              <w:rPr>
                <w:rFonts w:hint="default" w:ascii="宋体" w:hAnsi="宋体" w:eastAsia="宋体" w:cs="宋体"/>
                <w:i w:val="0"/>
                <w:iCs w:val="0"/>
                <w:color w:val="auto"/>
                <w:sz w:val="24"/>
                <w:szCs w:val="24"/>
                <w:highlight w:val="none"/>
                <w:lang w:val="en-US"/>
              </w:rPr>
            </w:pPr>
            <w:r>
              <w:rPr>
                <w:rFonts w:hint="eastAsia" w:cs="宋体"/>
                <w:i w:val="0"/>
                <w:iCs w:val="0"/>
                <w:color w:val="auto"/>
                <w:sz w:val="24"/>
                <w:szCs w:val="24"/>
                <w:highlight w:val="none"/>
                <w:lang w:val="en-US" w:eastAsia="zh-CN"/>
              </w:rPr>
              <w:t>48.1.5</w:t>
            </w:r>
          </w:p>
        </w:tc>
        <w:tc>
          <w:tcPr>
            <w:tcW w:w="1971" w:type="dxa"/>
            <w:tcBorders>
              <w:top w:val="single" w:color="auto" w:sz="2" w:space="0"/>
              <w:left w:val="single" w:color="auto" w:sz="2" w:space="0"/>
              <w:bottom w:val="single" w:color="auto" w:sz="2" w:space="0"/>
              <w:right w:val="single" w:color="auto" w:sz="4" w:space="0"/>
            </w:tcBorders>
            <w:vAlign w:val="center"/>
          </w:tcPr>
          <w:p w14:paraId="76BE5340">
            <w:pPr>
              <w:keepNext w:val="0"/>
              <w:keepLines w:val="0"/>
              <w:widowControl/>
              <w:suppressLineNumbers w:val="0"/>
              <w:jc w:val="left"/>
            </w:pPr>
            <w:r>
              <w:rPr>
                <w:rFonts w:hint="eastAsia" w:ascii="宋体" w:hAnsi="宋体" w:eastAsia="宋体" w:cs="宋体"/>
                <w:color w:val="000000"/>
                <w:kern w:val="0"/>
                <w:sz w:val="24"/>
                <w:szCs w:val="24"/>
                <w:lang w:val="en-US" w:eastAsia="zh-CN" w:bidi="ar"/>
              </w:rPr>
              <w:t>其他内容</w:t>
            </w:r>
          </w:p>
          <w:p w14:paraId="35E17B7D">
            <w:pPr>
              <w:pStyle w:val="52"/>
              <w:rPr>
                <w:rFonts w:hint="eastAsia" w:ascii="宋体" w:hAnsi="宋体" w:eastAsia="宋体" w:cs="宋体"/>
                <w:i w:val="0"/>
                <w:iCs w:val="0"/>
                <w:color w:val="auto"/>
                <w:sz w:val="24"/>
                <w:szCs w:val="24"/>
                <w:highlight w:val="none"/>
              </w:rPr>
            </w:pPr>
          </w:p>
        </w:tc>
        <w:tc>
          <w:tcPr>
            <w:tcW w:w="6450" w:type="dxa"/>
            <w:tcBorders>
              <w:top w:val="single" w:color="auto" w:sz="2" w:space="0"/>
              <w:left w:val="single" w:color="auto" w:sz="4" w:space="0"/>
              <w:bottom w:val="single" w:color="auto" w:sz="2" w:space="0"/>
              <w:right w:val="single" w:color="auto" w:sz="2" w:space="0"/>
            </w:tcBorders>
            <w:vAlign w:val="center"/>
          </w:tcPr>
          <w:p w14:paraId="4E8D1A2A">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1.项目采用不见面开标的形式组织开标。具体操作请各投标单位在兵团政府采购网 http://ccgp-bingtuan.gov.cn/下载“供应商-电子招投标管理操作指南”进行学习，若无法操作请在工作时间咨询政采云公司，电话：400-881-7190。 </w:t>
            </w:r>
          </w:p>
          <w:p w14:paraId="526CDAE0">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2.请各投标单位认真学习操作手册内容，开标前保证网络畅通、投标 CA 锁在身边，提前登录政采云平台。 </w:t>
            </w:r>
          </w:p>
          <w:p w14:paraId="32EA17D0">
            <w:pPr>
              <w:pStyle w:val="67"/>
              <w:spacing w:line="360" w:lineRule="auto"/>
              <w:rPr>
                <w:rFonts w:hint="eastAsia" w:ascii="宋体" w:hAnsi="宋体" w:eastAsia="宋体" w:cs="宋体"/>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3.构成磋商文件的各个组成文件应互为解释，互为说明；除磋商文件中有特别规定外，按磋商公告、磋商须知、响应文件格式的先后顺序解释；同一组成文件中就同一事项的规定或约定不一致的，以编排顺序在前者为准；按本款前述规定仍不能形成结论的，由采购代理机构和采购人负责解释。</w:t>
            </w:r>
          </w:p>
          <w:p w14:paraId="2CE84AD2">
            <w:pPr>
              <w:keepNext w:val="0"/>
              <w:keepLines w:val="0"/>
              <w:widowControl/>
              <w:suppressLineNumbers w:val="0"/>
              <w:jc w:val="left"/>
            </w:pPr>
            <w:r>
              <w:rPr>
                <w:rFonts w:hint="eastAsia" w:ascii="宋体" w:hAnsi="宋体" w:eastAsia="宋体" w:cs="宋体"/>
                <w:b/>
                <w:bCs/>
                <w:color w:val="000000"/>
                <w:kern w:val="0"/>
                <w:sz w:val="20"/>
                <w:szCs w:val="20"/>
                <w:lang w:val="en-US" w:eastAsia="zh-CN" w:bidi="ar"/>
              </w:rPr>
              <w:t>4.本项目为电子标，各投标单位在开标当天需运用已经安装电子投标系统且能上网的电脑及本单位的数字认证锁、法人锁，以便于在开评标系统中进行最终报价</w:t>
            </w:r>
            <w:r>
              <w:rPr>
                <w:rFonts w:hint="eastAsia" w:cs="宋体"/>
                <w:b/>
                <w:bCs/>
                <w:color w:val="000000"/>
                <w:kern w:val="0"/>
                <w:sz w:val="20"/>
                <w:szCs w:val="20"/>
                <w:lang w:val="en-US" w:eastAsia="zh-CN" w:bidi="ar"/>
              </w:rPr>
              <w:t>；</w:t>
            </w:r>
            <w:r>
              <w:rPr>
                <w:rFonts w:hint="eastAsia" w:ascii="宋体" w:hAnsi="宋体" w:eastAsia="宋体" w:cs="宋体"/>
                <w:b/>
                <w:bCs/>
                <w:color w:val="000000"/>
                <w:kern w:val="0"/>
                <w:sz w:val="20"/>
                <w:szCs w:val="20"/>
                <w:lang w:val="en-US" w:eastAsia="zh-CN" w:bidi="ar"/>
              </w:rPr>
              <w:t>本项目有两轮报价，提交的响应文件为初次报价</w:t>
            </w:r>
            <w:r>
              <w:rPr>
                <w:rFonts w:hint="eastAsia" w:ascii="宋体" w:hAnsi="宋体" w:cs="宋体"/>
                <w:b/>
                <w:bCs/>
                <w:color w:val="000000"/>
                <w:kern w:val="0"/>
                <w:sz w:val="20"/>
                <w:szCs w:val="20"/>
                <w:lang w:val="en-US" w:eastAsia="zh-CN" w:bidi="ar"/>
              </w:rPr>
              <w:t>，</w:t>
            </w:r>
            <w:r>
              <w:rPr>
                <w:rFonts w:hint="eastAsia" w:ascii="宋体" w:hAnsi="宋体" w:eastAsia="宋体" w:cs="宋体"/>
                <w:b/>
                <w:bCs/>
                <w:color w:val="000000"/>
                <w:kern w:val="0"/>
                <w:sz w:val="20"/>
                <w:szCs w:val="20"/>
                <w:lang w:val="en-US" w:eastAsia="zh-CN" w:bidi="ar"/>
              </w:rPr>
              <w:t>第二次报价作为最终报价</w:t>
            </w:r>
            <w:r>
              <w:rPr>
                <w:rFonts w:hint="eastAsia" w:cs="宋体"/>
                <w:b/>
                <w:bCs/>
                <w:color w:val="000000"/>
                <w:kern w:val="0"/>
                <w:sz w:val="20"/>
                <w:szCs w:val="20"/>
                <w:lang w:val="en-US" w:eastAsia="zh-CN" w:bidi="ar"/>
              </w:rPr>
              <w:t>，如未在规定时间内提交，系统将视为供应商自动放弃，不参与本次评标</w:t>
            </w:r>
            <w:r>
              <w:rPr>
                <w:rFonts w:hint="eastAsia" w:ascii="宋体" w:hAnsi="宋体" w:eastAsia="宋体" w:cs="宋体"/>
                <w:b/>
                <w:bCs/>
                <w:color w:val="000000"/>
                <w:kern w:val="0"/>
                <w:sz w:val="20"/>
                <w:szCs w:val="20"/>
                <w:lang w:val="en-US" w:eastAsia="zh-CN" w:bidi="ar"/>
              </w:rPr>
              <w:t xml:space="preserve">。 </w:t>
            </w:r>
          </w:p>
          <w:p w14:paraId="1CA475DA">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5.磋商文件中要求供应商提供的所有证明材料均为原件的扫描件，放置响应文件内，且清晰可辩。供应商提供的证明材料模糊或有瑕疵的自行承担评审后果。 </w:t>
            </w:r>
          </w:p>
          <w:p w14:paraId="54FB49CE">
            <w:pPr>
              <w:keepNext w:val="0"/>
              <w:keepLines w:val="0"/>
              <w:widowControl/>
              <w:suppressLineNumbers w:val="0"/>
              <w:jc w:val="left"/>
            </w:pPr>
            <w:r>
              <w:rPr>
                <w:rFonts w:hint="eastAsia" w:cs="宋体"/>
                <w:b/>
                <w:bCs/>
                <w:color w:val="000000"/>
                <w:kern w:val="0"/>
                <w:sz w:val="20"/>
                <w:szCs w:val="20"/>
                <w:lang w:val="en-US" w:eastAsia="zh-CN" w:bidi="ar"/>
              </w:rPr>
              <w:t>6</w:t>
            </w:r>
            <w:r>
              <w:rPr>
                <w:rFonts w:hint="eastAsia" w:ascii="宋体" w:hAnsi="宋体" w:eastAsia="宋体" w:cs="宋体"/>
                <w:b/>
                <w:bCs/>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 xml:space="preserve">按照第六章响应文件格式和政采云平台上的要求进行编制，否则造成的一切后果由供应商自行承担。 </w:t>
            </w:r>
          </w:p>
          <w:p w14:paraId="3F59D128">
            <w:pPr>
              <w:keepNext w:val="0"/>
              <w:keepLines w:val="0"/>
              <w:widowControl/>
              <w:suppressLineNumbers w:val="0"/>
              <w:jc w:val="left"/>
            </w:pPr>
            <w:r>
              <w:rPr>
                <w:rFonts w:hint="eastAsia" w:ascii="宋体" w:hAnsi="宋体" w:eastAsia="宋体" w:cs="宋体"/>
                <w:color w:val="000000"/>
                <w:kern w:val="0"/>
                <w:sz w:val="20"/>
                <w:szCs w:val="20"/>
                <w:lang w:val="en-US" w:eastAsia="zh-CN" w:bidi="ar"/>
              </w:rPr>
              <w:t>贴心提示：由于政采云响应文件编制软件的原因，供应商的响应文件会被政采云系统分割成几个部分，供应商在制作响应文件时应积极与政采云平台联系，确保响应文件每部分及整体内容均按完善齐全；如资格审查阶段时，磋商小组仅对资格审查模块中的内容进行评审，若供应商未按照采购文件要求和政采云平台上的标签提示制作导入和关联，由此造成的一切后果由供应商自行承担</w:t>
            </w:r>
            <w:r>
              <w:rPr>
                <w:rFonts w:hint="eastAsia" w:cs="宋体"/>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 xml:space="preserve"> </w:t>
            </w:r>
          </w:p>
          <w:p w14:paraId="4A2E0AAD">
            <w:pPr>
              <w:keepNext w:val="0"/>
              <w:keepLines w:val="0"/>
              <w:widowControl/>
              <w:suppressLineNumbers w:val="0"/>
              <w:jc w:val="left"/>
            </w:pPr>
            <w:r>
              <w:rPr>
                <w:rFonts w:hint="eastAsia" w:cs="宋体"/>
                <w:color w:val="000000"/>
                <w:kern w:val="0"/>
                <w:sz w:val="20"/>
                <w:szCs w:val="20"/>
                <w:lang w:val="en-US" w:eastAsia="zh-CN" w:bidi="ar"/>
              </w:rPr>
              <w:t>7</w:t>
            </w:r>
            <w:r>
              <w:rPr>
                <w:rFonts w:hint="eastAsia" w:ascii="宋体" w:hAnsi="宋体" w:eastAsia="宋体" w:cs="宋体"/>
                <w:color w:val="000000"/>
                <w:kern w:val="0"/>
                <w:sz w:val="20"/>
                <w:szCs w:val="20"/>
                <w:lang w:val="en-US" w:eastAsia="zh-CN" w:bidi="ar"/>
              </w:rPr>
              <w:t xml:space="preserve">、参与“不见面”开标的供应商应当按照规定使用 CA 数字证书及电子签章。各方主体在系统中的所有操作均具有法律效力，并承担法律责任。 </w:t>
            </w:r>
          </w:p>
          <w:p w14:paraId="62097591">
            <w:pPr>
              <w:keepNext w:val="0"/>
              <w:keepLines w:val="0"/>
              <w:widowControl/>
              <w:suppressLineNumbers w:val="0"/>
              <w:jc w:val="left"/>
            </w:pPr>
            <w:r>
              <w:rPr>
                <w:rFonts w:hint="eastAsia" w:cs="宋体"/>
                <w:color w:val="000000"/>
                <w:kern w:val="0"/>
                <w:sz w:val="20"/>
                <w:szCs w:val="20"/>
                <w:lang w:val="en-US" w:eastAsia="zh-CN" w:bidi="ar"/>
              </w:rPr>
              <w:t>8</w:t>
            </w:r>
            <w:r>
              <w:rPr>
                <w:rFonts w:hint="eastAsia" w:ascii="宋体" w:hAnsi="宋体" w:eastAsia="宋体" w:cs="宋体"/>
                <w:color w:val="000000"/>
                <w:kern w:val="0"/>
                <w:sz w:val="20"/>
                <w:szCs w:val="20"/>
                <w:lang w:val="en-US" w:eastAsia="zh-CN" w:bidi="ar"/>
              </w:rPr>
              <w:t xml:space="preserve">、供应商参加“不见面”开标项目，应通过政采云平台“不见面”系统严格按采购文件模板要求制作，在投标截止时间前完成经过 CA 数字证书电子签章并加密的交易文件上传至平台指定位置（加密和解密须用同一数字证书）。 </w:t>
            </w:r>
          </w:p>
          <w:p w14:paraId="2F8D6AA7">
            <w:pPr>
              <w:keepNext w:val="0"/>
              <w:keepLines w:val="0"/>
              <w:widowControl/>
              <w:suppressLineNumbers w:val="0"/>
              <w:jc w:val="left"/>
            </w:pPr>
            <w:r>
              <w:rPr>
                <w:rFonts w:hint="eastAsia" w:cs="宋体"/>
                <w:color w:val="000000"/>
                <w:kern w:val="0"/>
                <w:sz w:val="20"/>
                <w:szCs w:val="20"/>
                <w:lang w:val="en-US" w:eastAsia="zh-CN" w:bidi="ar"/>
              </w:rPr>
              <w:t>9</w:t>
            </w:r>
            <w:r>
              <w:rPr>
                <w:rFonts w:hint="eastAsia" w:ascii="宋体" w:hAnsi="宋体" w:eastAsia="宋体" w:cs="宋体"/>
                <w:color w:val="000000"/>
                <w:kern w:val="0"/>
                <w:sz w:val="20"/>
                <w:szCs w:val="20"/>
                <w:lang w:val="en-US" w:eastAsia="zh-CN" w:bidi="ar"/>
              </w:rPr>
              <w:t xml:space="preserve">、供应商应在解密指令发出后采购文件规定时间内完成解密，供应商未按规定完成解密，视为放弃磋商。 </w:t>
            </w:r>
          </w:p>
          <w:p w14:paraId="6DE3770E">
            <w:pPr>
              <w:keepNext w:val="0"/>
              <w:keepLines w:val="0"/>
              <w:widowControl/>
              <w:suppressLineNumbers w:val="0"/>
              <w:jc w:val="left"/>
            </w:pPr>
            <w:r>
              <w:rPr>
                <w:rFonts w:hint="eastAsia" w:ascii="宋体" w:hAnsi="宋体" w:eastAsia="宋体" w:cs="宋体"/>
                <w:color w:val="000000"/>
                <w:kern w:val="0"/>
                <w:sz w:val="20"/>
                <w:szCs w:val="20"/>
                <w:lang w:val="en-US" w:eastAsia="zh-CN" w:bidi="ar"/>
              </w:rPr>
              <w:t>1</w:t>
            </w:r>
            <w:r>
              <w:rPr>
                <w:rFonts w:hint="eastAsia" w:cs="宋体"/>
                <w:color w:val="000000"/>
                <w:kern w:val="0"/>
                <w:sz w:val="20"/>
                <w:szCs w:val="20"/>
                <w:lang w:val="en-US" w:eastAsia="zh-CN" w:bidi="ar"/>
              </w:rPr>
              <w:t>0</w:t>
            </w:r>
            <w:r>
              <w:rPr>
                <w:rFonts w:hint="eastAsia" w:ascii="宋体" w:hAnsi="宋体" w:eastAsia="宋体" w:cs="宋体"/>
                <w:color w:val="000000"/>
                <w:kern w:val="0"/>
                <w:sz w:val="20"/>
                <w:szCs w:val="20"/>
                <w:lang w:val="en-US" w:eastAsia="zh-CN" w:bidi="ar"/>
              </w:rPr>
              <w:t xml:space="preserve">、开标、评标过程中，供应商参与解密及评审的法定代表人或授权代理人应始终为同一人，中途不得更换，并保持在席和通讯通畅。供应商端口操作人员均视为供应商法定代表人或授权委托人，供应商自行承担随意更换人员所导致的一切后果。 </w:t>
            </w:r>
          </w:p>
          <w:p w14:paraId="188B6534">
            <w:pPr>
              <w:keepNext w:val="0"/>
              <w:keepLines w:val="0"/>
              <w:widowControl/>
              <w:suppressLineNumbers w:val="0"/>
              <w:jc w:val="left"/>
            </w:pPr>
            <w:r>
              <w:rPr>
                <w:rFonts w:hint="eastAsia" w:ascii="宋体" w:hAnsi="宋体" w:eastAsia="宋体" w:cs="宋体"/>
                <w:color w:val="000000"/>
                <w:kern w:val="0"/>
                <w:sz w:val="20"/>
                <w:szCs w:val="20"/>
                <w:lang w:val="en-US" w:eastAsia="zh-CN" w:bidi="ar"/>
              </w:rPr>
              <w:t>1</w:t>
            </w:r>
            <w:r>
              <w:rPr>
                <w:rFonts w:hint="eastAsia" w:cs="宋体"/>
                <w:color w:val="000000"/>
                <w:kern w:val="0"/>
                <w:sz w:val="20"/>
                <w:szCs w:val="20"/>
                <w:lang w:val="en-US" w:eastAsia="zh-CN" w:bidi="ar"/>
              </w:rPr>
              <w:t>1</w:t>
            </w:r>
            <w:r>
              <w:rPr>
                <w:rFonts w:hint="eastAsia" w:ascii="宋体" w:hAnsi="宋体" w:eastAsia="宋体" w:cs="宋体"/>
                <w:color w:val="000000"/>
                <w:kern w:val="0"/>
                <w:sz w:val="20"/>
                <w:szCs w:val="20"/>
                <w:lang w:val="en-US" w:eastAsia="zh-CN" w:bidi="ar"/>
              </w:rPr>
              <w:t xml:space="preserve">、无论何种原因，供应商对响应文件中提供的各项证明材料的真实性负责，如后期检查中发现供应商存在虚假投标的现象，将追究其法律责任并要求其赔偿采购人的所有损失。响应文件中提供所有证明材料的扫描件和内容应与原件完全一致，且清晰可辨和齐全， 否则评标委员会可以视同其未提供。 </w:t>
            </w:r>
          </w:p>
          <w:p w14:paraId="2CAA241B">
            <w:pPr>
              <w:keepNext w:val="0"/>
              <w:keepLines w:val="0"/>
              <w:widowControl/>
              <w:suppressLineNumbers w:val="0"/>
              <w:jc w:val="left"/>
            </w:pPr>
            <w:r>
              <w:rPr>
                <w:rFonts w:hint="eastAsia" w:ascii="宋体" w:hAnsi="宋体" w:eastAsia="宋体" w:cs="宋体"/>
                <w:color w:val="000000"/>
                <w:kern w:val="0"/>
                <w:sz w:val="20"/>
                <w:szCs w:val="20"/>
                <w:lang w:val="en-US" w:eastAsia="zh-CN" w:bidi="ar"/>
              </w:rPr>
              <w:t>1</w:t>
            </w:r>
            <w:r>
              <w:rPr>
                <w:rFonts w:hint="eastAsia" w:cs="宋体"/>
                <w:color w:val="000000"/>
                <w:kern w:val="0"/>
                <w:sz w:val="20"/>
                <w:szCs w:val="20"/>
                <w:lang w:val="en-US" w:eastAsia="zh-CN" w:bidi="ar"/>
              </w:rPr>
              <w:t>2</w:t>
            </w:r>
            <w:r>
              <w:rPr>
                <w:rFonts w:hint="eastAsia" w:ascii="宋体" w:hAnsi="宋体" w:eastAsia="宋体" w:cs="宋体"/>
                <w:color w:val="000000"/>
                <w:kern w:val="0"/>
                <w:sz w:val="20"/>
                <w:szCs w:val="20"/>
                <w:lang w:val="en-US" w:eastAsia="zh-CN" w:bidi="ar"/>
              </w:rPr>
              <w:t xml:space="preserve">.如对本磋商文件有任何疑问或要求澄清，请按本磋商文件的规定提出，否则视同接受招标文件的要求。 </w:t>
            </w:r>
          </w:p>
          <w:p w14:paraId="18F0173C">
            <w:pPr>
              <w:pStyle w:val="52"/>
              <w:rPr>
                <w:rFonts w:hint="eastAsia" w:ascii="宋体" w:hAnsi="宋体" w:eastAsia="宋体" w:cs="宋体"/>
                <w:i w:val="0"/>
                <w:iCs w:val="0"/>
                <w:color w:val="auto"/>
                <w:sz w:val="24"/>
                <w:szCs w:val="24"/>
                <w:highlight w:val="none"/>
                <w:lang w:eastAsia="zh-CN"/>
              </w:rPr>
            </w:pPr>
            <w:r>
              <w:rPr>
                <w:rFonts w:hint="eastAsia" w:ascii="宋体" w:hAnsi="宋体" w:eastAsia="宋体" w:cs="宋体"/>
                <w:color w:val="000000"/>
                <w:kern w:val="0"/>
                <w:sz w:val="20"/>
                <w:szCs w:val="20"/>
                <w:lang w:val="en-US" w:eastAsia="zh-CN" w:bidi="ar"/>
              </w:rPr>
              <w:t>1</w:t>
            </w:r>
            <w:r>
              <w:rPr>
                <w:rFonts w:hint="eastAsia" w:cs="宋体"/>
                <w:color w:val="000000"/>
                <w:kern w:val="0"/>
                <w:sz w:val="20"/>
                <w:szCs w:val="20"/>
                <w:lang w:val="en-US" w:eastAsia="zh-CN" w:bidi="ar"/>
              </w:rPr>
              <w:t>3</w:t>
            </w:r>
            <w:r>
              <w:rPr>
                <w:rFonts w:hint="eastAsia" w:ascii="宋体" w:hAnsi="宋体" w:eastAsia="宋体" w:cs="宋体"/>
                <w:color w:val="000000"/>
                <w:kern w:val="0"/>
                <w:sz w:val="20"/>
                <w:szCs w:val="20"/>
                <w:lang w:val="en-US" w:eastAsia="zh-CN" w:bidi="ar"/>
              </w:rPr>
              <w:t>.成交人在成交后应向代理机构提供与电子响应文件一致的纸质响应文件2本（一正一副）。</w:t>
            </w:r>
          </w:p>
        </w:tc>
      </w:tr>
      <w:tr w14:paraId="1707FD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391" w:type="dxa"/>
            <w:gridSpan w:val="3"/>
            <w:tcBorders>
              <w:top w:val="single" w:color="auto" w:sz="2" w:space="0"/>
              <w:left w:val="single" w:color="auto" w:sz="2" w:space="0"/>
              <w:bottom w:val="single" w:color="auto" w:sz="2" w:space="0"/>
              <w:right w:val="single" w:color="auto" w:sz="2" w:space="0"/>
            </w:tcBorders>
            <w:vAlign w:val="center"/>
          </w:tcPr>
          <w:p w14:paraId="45AC7FA3">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 除本竞争性磋商文件另有规定外，竞争性磋商文件中出现的类似于“近三年”或“前三年”、“近五年”或“前五年”均指递交响应文件时间以前三年或前五年，以此类推。如：递交响应文件时间为  年  月  日，则“近三年”是指  年  月  日至  年  月  日。</w:t>
            </w:r>
          </w:p>
          <w:p w14:paraId="27269E57">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 本竞争性磋商文件所称的“以上”、“以下”、“内”、“以内”，包括本数；所称的“不足”，不包括本数。</w:t>
            </w:r>
          </w:p>
        </w:tc>
      </w:tr>
      <w:bookmarkEnd w:id="95"/>
    </w:tbl>
    <w:p w14:paraId="7DF1652A">
      <w:pPr>
        <w:rPr>
          <w:i w:val="0"/>
          <w:iCs w:val="0"/>
          <w:color w:val="auto"/>
          <w:highlight w:val="none"/>
        </w:rPr>
      </w:pPr>
    </w:p>
    <w:p w14:paraId="01483B1D">
      <w:pPr>
        <w:pStyle w:val="42"/>
        <w:ind w:firstLine="480"/>
        <w:rPr>
          <w:i w:val="0"/>
          <w:iCs w:val="0"/>
          <w:color w:val="auto"/>
          <w:highlight w:val="none"/>
        </w:rPr>
      </w:pPr>
    </w:p>
    <w:p w14:paraId="1A22499F">
      <w:pPr>
        <w:rPr>
          <w:i w:val="0"/>
          <w:iCs w:val="0"/>
          <w:color w:val="auto"/>
          <w:highlight w:val="none"/>
        </w:rPr>
        <w:sectPr>
          <w:footerReference r:id="rId9" w:type="default"/>
          <w:pgSz w:w="11906" w:h="16838"/>
          <w:pgMar w:top="1440" w:right="1800" w:bottom="1440" w:left="1800" w:header="851" w:footer="652" w:gutter="0"/>
          <w:pgNumType w:fmt="numberInDash"/>
          <w:cols w:space="0" w:num="1"/>
          <w:rtlGutter w:val="0"/>
          <w:docGrid w:type="lines" w:linePitch="312" w:charSpace="0"/>
        </w:sectPr>
      </w:pPr>
    </w:p>
    <w:p w14:paraId="1CF0D4F4">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i w:val="0"/>
          <w:iCs w:val="0"/>
          <w:color w:val="auto"/>
          <w:kern w:val="2"/>
          <w:sz w:val="28"/>
          <w:szCs w:val="28"/>
          <w:highlight w:val="none"/>
          <w:lang w:val="en-US" w:eastAsia="zh-CN" w:bidi="ar-SA"/>
        </w:rPr>
      </w:pPr>
      <w:bookmarkStart w:id="97" w:name="_Toc185"/>
      <w:r>
        <w:rPr>
          <w:rFonts w:hint="eastAsia" w:eastAsia="宋体" w:asciiTheme="majorHAnsi" w:hAnsiTheme="majorHAnsi" w:cstheme="majorBidi"/>
          <w:b/>
          <w:bCs/>
          <w:i w:val="0"/>
          <w:iCs w:val="0"/>
          <w:color w:val="auto"/>
          <w:kern w:val="2"/>
          <w:sz w:val="28"/>
          <w:szCs w:val="28"/>
          <w:highlight w:val="none"/>
          <w:lang w:val="en-US" w:eastAsia="zh-CN" w:bidi="ar-SA"/>
        </w:rPr>
        <w:t>二、供应商须知</w:t>
      </w:r>
      <w:bookmarkEnd w:id="97"/>
    </w:p>
    <w:p w14:paraId="04978FCD">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98" w:name="_Toc109899532"/>
      <w:bookmarkStart w:id="99" w:name="_Toc21767"/>
      <w:bookmarkStart w:id="100" w:name="_Toc109899951"/>
      <w:bookmarkStart w:id="101" w:name="_Toc109900370"/>
      <w:bookmarkStart w:id="102" w:name="_Toc163493611"/>
      <w:bookmarkStart w:id="103" w:name="_Toc46771638"/>
      <w:bookmarkStart w:id="104" w:name="_Toc109897433"/>
      <w:bookmarkStart w:id="105" w:name="_Toc470172694"/>
      <w:r>
        <w:rPr>
          <w:rFonts w:hint="eastAsia" w:ascii="宋体" w:hAnsi="宋体" w:eastAsia="宋体" w:cs="宋体"/>
          <w:b/>
          <w:bCs/>
          <w:i w:val="0"/>
          <w:iCs w:val="0"/>
          <w:color w:val="auto"/>
          <w:kern w:val="2"/>
          <w:sz w:val="24"/>
          <w:szCs w:val="24"/>
          <w:highlight w:val="none"/>
          <w:lang w:val="en-US" w:eastAsia="zh-CN" w:bidi="ar-SA"/>
        </w:rPr>
        <w:t>（一）总则</w:t>
      </w:r>
      <w:bookmarkEnd w:id="98"/>
      <w:bookmarkEnd w:id="99"/>
      <w:bookmarkEnd w:id="100"/>
      <w:bookmarkEnd w:id="101"/>
      <w:bookmarkEnd w:id="102"/>
      <w:bookmarkEnd w:id="103"/>
      <w:bookmarkEnd w:id="104"/>
    </w:p>
    <w:p w14:paraId="18977FA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06" w:name="_Toc48846108"/>
      <w:bookmarkStart w:id="107" w:name="_Toc52960552"/>
      <w:bookmarkStart w:id="108" w:name="_Toc109899533"/>
      <w:bookmarkStart w:id="109" w:name="_Toc46771639"/>
      <w:bookmarkStart w:id="110" w:name="_Toc46772240"/>
      <w:bookmarkStart w:id="111" w:name="_Toc470172664"/>
      <w:bookmarkStart w:id="112" w:name="_Toc27243"/>
      <w:bookmarkStart w:id="113" w:name="_Toc51674210"/>
      <w:bookmarkStart w:id="114" w:name="_Toc109899952"/>
      <w:bookmarkStart w:id="115" w:name="_Toc48688788"/>
      <w:bookmarkStart w:id="116" w:name="_Toc52962726"/>
      <w:bookmarkStart w:id="117" w:name="_Toc109897434"/>
      <w:bookmarkStart w:id="118" w:name="_Toc109900371"/>
      <w:r>
        <w:rPr>
          <w:rFonts w:hint="eastAsia" w:ascii="宋体" w:hAnsi="宋体" w:eastAsia="宋体" w:cs="宋体"/>
          <w:b/>
          <w:bCs/>
          <w:i w:val="0"/>
          <w:iCs w:val="0"/>
          <w:color w:val="auto"/>
          <w:kern w:val="2"/>
          <w:sz w:val="24"/>
          <w:szCs w:val="24"/>
          <w:highlight w:val="none"/>
          <w:lang w:val="en-US" w:eastAsia="zh-CN" w:bidi="ar-SA"/>
        </w:rPr>
        <w:t>1.适用范围</w:t>
      </w:r>
      <w:bookmarkEnd w:id="106"/>
      <w:bookmarkEnd w:id="107"/>
      <w:bookmarkEnd w:id="108"/>
      <w:bookmarkEnd w:id="109"/>
      <w:bookmarkEnd w:id="110"/>
      <w:bookmarkEnd w:id="111"/>
      <w:bookmarkEnd w:id="112"/>
      <w:bookmarkEnd w:id="113"/>
      <w:bookmarkEnd w:id="114"/>
      <w:bookmarkEnd w:id="115"/>
      <w:bookmarkEnd w:id="116"/>
      <w:bookmarkEnd w:id="117"/>
      <w:bookmarkEnd w:id="118"/>
    </w:p>
    <w:p w14:paraId="3FAC17DD">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rPr>
        <w:t>1.1本竞争性磋商文件（也称磋商文件或采购文件）仅适用于本次竞争性磋商中所述项目的采购活动。</w:t>
      </w:r>
    </w:p>
    <w:p w14:paraId="34F0841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19" w:name="_Toc163492824"/>
      <w:r>
        <w:rPr>
          <w:rFonts w:hint="eastAsia" w:ascii="宋体" w:hAnsi="宋体" w:eastAsia="宋体" w:cs="宋体"/>
          <w:b/>
          <w:bCs/>
          <w:i w:val="0"/>
          <w:iCs w:val="0"/>
          <w:color w:val="auto"/>
          <w:kern w:val="2"/>
          <w:sz w:val="24"/>
          <w:szCs w:val="24"/>
          <w:highlight w:val="none"/>
          <w:lang w:val="en-US" w:eastAsia="zh-CN" w:bidi="ar-SA"/>
        </w:rPr>
        <w:t>2.基本定义</w:t>
      </w:r>
      <w:bookmarkEnd w:id="119"/>
    </w:p>
    <w:p w14:paraId="768D70C2">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2.1根据《中华人民共和国政府采购法》及其实施条例等有关法律、法规和规章的规定，制定本竞争性磋商文件。</w:t>
      </w:r>
    </w:p>
    <w:p w14:paraId="342EC44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2.2采购人：</w:t>
      </w:r>
      <w:r>
        <w:rPr>
          <w:rFonts w:hint="eastAsia" w:ascii="宋体" w:hAnsi="宋体" w:eastAsia="宋体" w:cs="宋体"/>
          <w:i w:val="0"/>
          <w:iCs w:val="0"/>
          <w:color w:val="auto"/>
          <w:kern w:val="0"/>
          <w:sz w:val="24"/>
          <w:szCs w:val="24"/>
          <w:highlight w:val="none"/>
          <w:lang w:val="en-US" w:eastAsia="zh-CN" w:bidi="ar"/>
        </w:rPr>
        <w:t>指依法进行政府采购的国家机关、事业单位、团体组织</w:t>
      </w:r>
      <w:r>
        <w:rPr>
          <w:rFonts w:hint="eastAsia" w:ascii="宋体" w:hAnsi="宋体" w:eastAsia="宋体" w:cs="宋体"/>
          <w:i w:val="0"/>
          <w:iCs w:val="0"/>
          <w:color w:val="auto"/>
          <w:sz w:val="24"/>
          <w:szCs w:val="24"/>
          <w:highlight w:val="none"/>
        </w:rPr>
        <w:t>。</w:t>
      </w:r>
    </w:p>
    <w:p w14:paraId="429A3EF6">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2.3采购代理机构：</w:t>
      </w:r>
      <w:r>
        <w:rPr>
          <w:rFonts w:hint="eastAsia" w:ascii="宋体" w:hAnsi="宋体" w:eastAsia="宋体" w:cs="宋体"/>
          <w:i w:val="0"/>
          <w:iCs w:val="0"/>
          <w:color w:val="auto"/>
          <w:kern w:val="0"/>
          <w:sz w:val="24"/>
          <w:szCs w:val="24"/>
          <w:highlight w:val="none"/>
          <w:lang w:val="en-US" w:eastAsia="zh-CN" w:bidi="ar"/>
        </w:rPr>
        <w:t>指依法进行政府采购的国家机关、事业单位、团体组织</w:t>
      </w:r>
      <w:r>
        <w:rPr>
          <w:rFonts w:hint="eastAsia" w:ascii="宋体" w:hAnsi="宋体" w:eastAsia="宋体" w:cs="宋体"/>
          <w:i w:val="0"/>
          <w:iCs w:val="0"/>
          <w:color w:val="auto"/>
          <w:sz w:val="24"/>
          <w:szCs w:val="24"/>
          <w:highlight w:val="none"/>
          <w:lang w:val="en-US" w:eastAsia="zh-CN"/>
        </w:rPr>
        <w:t>委托的采购代理机构</w:t>
      </w:r>
      <w:r>
        <w:rPr>
          <w:rFonts w:hint="eastAsia" w:ascii="宋体" w:hAnsi="宋体" w:eastAsia="宋体" w:cs="宋体"/>
          <w:i w:val="0"/>
          <w:iCs w:val="0"/>
          <w:color w:val="auto"/>
          <w:sz w:val="24"/>
          <w:szCs w:val="24"/>
          <w:highlight w:val="none"/>
        </w:rPr>
        <w:t>。</w:t>
      </w:r>
    </w:p>
    <w:p w14:paraId="26D50742">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8E21DAA">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2.5 服务内容见</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须知前附表”</w:t>
      </w:r>
      <w:r>
        <w:rPr>
          <w:rFonts w:hint="eastAsia" w:ascii="宋体" w:hAnsi="宋体" w:eastAsia="宋体" w:cs="宋体"/>
          <w:i w:val="0"/>
          <w:iCs w:val="0"/>
          <w:color w:val="auto"/>
          <w:sz w:val="24"/>
          <w:szCs w:val="24"/>
          <w:highlight w:val="none"/>
          <w:lang w:val="en-US" w:eastAsia="zh-CN"/>
        </w:rPr>
        <w:t>。</w:t>
      </w:r>
    </w:p>
    <w:p w14:paraId="359C340E">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2.6供应商（也称“申请人”）：指向采购人提供货物、工程或者服务的法人、其他组织或者自然人。</w:t>
      </w:r>
      <w:r>
        <w:rPr>
          <w:rFonts w:hint="eastAsia" w:ascii="宋体" w:hAnsi="宋体" w:eastAsia="宋体" w:cs="宋体"/>
          <w:i w:val="0"/>
          <w:iCs w:val="0"/>
          <w:color w:val="auto"/>
          <w:sz w:val="24"/>
          <w:szCs w:val="24"/>
          <w:highlight w:val="none"/>
        </w:rPr>
        <w:t>分支机构不得参加政府采购活动，但银行、保险、石油石化、电力、电信等</w:t>
      </w:r>
      <w:r>
        <w:rPr>
          <w:rFonts w:hint="eastAsia" w:ascii="宋体" w:hAnsi="宋体" w:eastAsia="宋体" w:cs="宋体"/>
          <w:i w:val="0"/>
          <w:iCs w:val="0"/>
          <w:color w:val="auto"/>
          <w:sz w:val="24"/>
          <w:szCs w:val="24"/>
          <w:highlight w:val="none"/>
          <w:lang w:val="en-US" w:eastAsia="zh-CN"/>
        </w:rPr>
        <w:t>有</w:t>
      </w:r>
      <w:r>
        <w:rPr>
          <w:rFonts w:hint="eastAsia" w:ascii="宋体" w:hAnsi="宋体" w:eastAsia="宋体" w:cs="宋体"/>
          <w:i w:val="0"/>
          <w:iCs w:val="0"/>
          <w:color w:val="auto"/>
          <w:sz w:val="24"/>
          <w:szCs w:val="24"/>
          <w:highlight w:val="none"/>
        </w:rPr>
        <w:t>行业特殊</w:t>
      </w:r>
      <w:r>
        <w:rPr>
          <w:rFonts w:hint="eastAsia" w:ascii="宋体" w:hAnsi="宋体" w:eastAsia="宋体" w:cs="宋体"/>
          <w:i w:val="0"/>
          <w:iCs w:val="0"/>
          <w:color w:val="auto"/>
          <w:sz w:val="24"/>
          <w:szCs w:val="24"/>
          <w:highlight w:val="none"/>
          <w:lang w:val="en-US" w:eastAsia="zh-CN"/>
        </w:rPr>
        <w:t>情况的</w:t>
      </w:r>
      <w:r>
        <w:rPr>
          <w:rFonts w:hint="eastAsia" w:ascii="宋体" w:hAnsi="宋体" w:eastAsia="宋体" w:cs="宋体"/>
          <w:i w:val="0"/>
          <w:iCs w:val="0"/>
          <w:color w:val="auto"/>
          <w:sz w:val="24"/>
          <w:szCs w:val="24"/>
          <w:highlight w:val="none"/>
        </w:rPr>
        <w:t>除外。本项目的</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须满足以下条件：</w:t>
      </w:r>
    </w:p>
    <w:p w14:paraId="074A8062">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具备《中华人民共和国政府采购法》第二十二条规定的</w:t>
      </w:r>
      <w:r>
        <w:rPr>
          <w:rFonts w:hint="eastAsia" w:ascii="宋体" w:hAnsi="宋体" w:eastAsia="宋体" w:cs="宋体"/>
          <w:i w:val="0"/>
          <w:iCs w:val="0"/>
          <w:color w:val="auto"/>
          <w:sz w:val="24"/>
          <w:szCs w:val="24"/>
          <w:highlight w:val="none"/>
          <w:lang w:val="en-US" w:eastAsia="zh-CN"/>
        </w:rPr>
        <w:t>条件</w:t>
      </w:r>
      <w:r>
        <w:rPr>
          <w:rFonts w:hint="eastAsia" w:ascii="宋体" w:hAnsi="宋体" w:eastAsia="宋体" w:cs="宋体"/>
          <w:i w:val="0"/>
          <w:iCs w:val="0"/>
          <w:color w:val="auto"/>
          <w:sz w:val="24"/>
          <w:szCs w:val="24"/>
          <w:highlight w:val="none"/>
        </w:rPr>
        <w:t>，遵守本项目采购人本级和上级财政部门政府采购的有关规定。</w:t>
      </w:r>
    </w:p>
    <w:p w14:paraId="323DC0B9">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以</w:t>
      </w:r>
      <w:r>
        <w:rPr>
          <w:rFonts w:hint="eastAsia" w:ascii="宋体" w:hAnsi="宋体" w:eastAsia="宋体" w:cs="宋体"/>
          <w:i w:val="0"/>
          <w:iCs w:val="0"/>
          <w:color w:val="auto"/>
          <w:sz w:val="24"/>
          <w:szCs w:val="24"/>
          <w:highlight w:val="none"/>
          <w:lang w:val="en-US" w:eastAsia="zh-CN"/>
        </w:rPr>
        <w:t>竞争性磋商公告中发布</w:t>
      </w:r>
      <w:r>
        <w:rPr>
          <w:rFonts w:hint="eastAsia" w:ascii="宋体" w:hAnsi="宋体" w:eastAsia="宋体" w:cs="宋体"/>
          <w:i w:val="0"/>
          <w:iCs w:val="0"/>
          <w:color w:val="auto"/>
          <w:sz w:val="24"/>
          <w:szCs w:val="24"/>
          <w:highlight w:val="none"/>
        </w:rPr>
        <w:t>的方式</w:t>
      </w:r>
      <w:r>
        <w:rPr>
          <w:rFonts w:hint="eastAsia" w:ascii="宋体" w:hAnsi="宋体" w:eastAsia="宋体" w:cs="宋体"/>
          <w:i w:val="0"/>
          <w:iCs w:val="0"/>
          <w:color w:val="auto"/>
          <w:sz w:val="24"/>
          <w:szCs w:val="24"/>
          <w:highlight w:val="none"/>
          <w:lang w:eastAsia="zh-CN"/>
        </w:rPr>
        <w:t>依法</w:t>
      </w:r>
      <w:r>
        <w:rPr>
          <w:rFonts w:hint="eastAsia" w:ascii="宋体" w:hAnsi="宋体" w:eastAsia="宋体" w:cs="宋体"/>
          <w:i w:val="0"/>
          <w:iCs w:val="0"/>
          <w:color w:val="auto"/>
          <w:sz w:val="24"/>
          <w:szCs w:val="24"/>
          <w:highlight w:val="none"/>
        </w:rPr>
        <w:t>获得了本项目的</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w:t>
      </w:r>
    </w:p>
    <w:p w14:paraId="07B83632">
      <w:pPr>
        <w:ind w:firstLine="480" w:firstLineChars="200"/>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2.6.3符合本磋商文件规定并参加磋商的供应商。</w:t>
      </w:r>
    </w:p>
    <w:p w14:paraId="08F81926">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2.7</w:t>
      </w:r>
      <w:r>
        <w:rPr>
          <w:rFonts w:hint="eastAsia" w:ascii="宋体" w:hAnsi="宋体" w:eastAsia="宋体" w:cs="宋体"/>
          <w:i w:val="0"/>
          <w:iCs w:val="0"/>
          <w:color w:val="auto"/>
          <w:sz w:val="24"/>
          <w:szCs w:val="24"/>
          <w:highlight w:val="none"/>
          <w:shd w:val="clear" w:color="auto" w:fill="FFFFFF" w:themeFill="background1"/>
        </w:rPr>
        <w:t>潜在供应商</w:t>
      </w:r>
      <w:r>
        <w:rPr>
          <w:rFonts w:hint="eastAsia" w:ascii="宋体" w:hAnsi="宋体" w:eastAsia="宋体" w:cs="宋体"/>
          <w:i w:val="0"/>
          <w:iCs w:val="0"/>
          <w:color w:val="auto"/>
          <w:sz w:val="24"/>
          <w:szCs w:val="24"/>
          <w:highlight w:val="none"/>
          <w:shd w:val="clear" w:color="auto" w:fill="FFFFFF" w:themeFill="background1"/>
          <w:lang w:eastAsia="zh-CN"/>
        </w:rPr>
        <w:t>：</w:t>
      </w:r>
      <w:r>
        <w:rPr>
          <w:rFonts w:hint="eastAsia" w:ascii="宋体" w:hAnsi="宋体" w:eastAsia="宋体" w:cs="宋体"/>
          <w:i w:val="0"/>
          <w:iCs w:val="0"/>
          <w:color w:val="auto"/>
          <w:sz w:val="24"/>
          <w:szCs w:val="24"/>
          <w:highlight w:val="none"/>
          <w:shd w:val="clear" w:color="auto" w:fill="FFFFFF" w:themeFill="background1"/>
          <w:lang w:val="en-US" w:eastAsia="zh-CN"/>
        </w:rPr>
        <w:t>指</w:t>
      </w:r>
      <w:r>
        <w:rPr>
          <w:rFonts w:hint="eastAsia" w:ascii="宋体" w:hAnsi="宋体" w:eastAsia="宋体" w:cs="宋体"/>
          <w:i w:val="0"/>
          <w:iCs w:val="0"/>
          <w:color w:val="auto"/>
          <w:sz w:val="24"/>
          <w:szCs w:val="24"/>
          <w:highlight w:val="none"/>
          <w:lang w:val="en-US" w:eastAsia="zh-CN"/>
        </w:rPr>
        <w:t>符合本磋商文件规定的供应商</w:t>
      </w:r>
      <w:r>
        <w:rPr>
          <w:rFonts w:hint="eastAsia" w:ascii="宋体" w:hAnsi="宋体" w:eastAsia="宋体" w:cs="宋体"/>
          <w:i w:val="0"/>
          <w:iCs w:val="0"/>
          <w:color w:val="auto"/>
          <w:sz w:val="24"/>
          <w:szCs w:val="24"/>
          <w:highlight w:val="none"/>
        </w:rPr>
        <w:t>。</w:t>
      </w:r>
    </w:p>
    <w:p w14:paraId="4FFEB4B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20" w:name="_Toc9974"/>
      <w:bookmarkStart w:id="121" w:name="_Toc470172667"/>
      <w:bookmarkStart w:id="122" w:name="_Toc48846111"/>
      <w:bookmarkStart w:id="123" w:name="_Toc109900374"/>
      <w:bookmarkStart w:id="124" w:name="_Toc46772243"/>
      <w:bookmarkStart w:id="125" w:name="_Toc109899536"/>
      <w:bookmarkStart w:id="126" w:name="_Toc52960555"/>
      <w:bookmarkStart w:id="127" w:name="_Toc46771642"/>
      <w:bookmarkStart w:id="128" w:name="_Toc48688791"/>
      <w:bookmarkStart w:id="129" w:name="_Toc52962729"/>
      <w:bookmarkStart w:id="130" w:name="_Toc51674213"/>
      <w:bookmarkStart w:id="131" w:name="_Toc109897437"/>
      <w:bookmarkStart w:id="132" w:name="_Toc109899955"/>
      <w:r>
        <w:rPr>
          <w:rFonts w:hint="eastAsia" w:ascii="宋体" w:hAnsi="宋体" w:eastAsia="宋体" w:cs="宋体"/>
          <w:b/>
          <w:bCs/>
          <w:i w:val="0"/>
          <w:iCs w:val="0"/>
          <w:color w:val="auto"/>
          <w:kern w:val="2"/>
          <w:sz w:val="24"/>
          <w:szCs w:val="24"/>
          <w:highlight w:val="none"/>
          <w:lang w:val="en-US" w:eastAsia="zh-CN" w:bidi="ar-SA"/>
        </w:rPr>
        <w:t>3.资金来源</w:t>
      </w:r>
    </w:p>
    <w:p w14:paraId="7E10FE0B">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3.1资金来源：</w:t>
      </w:r>
      <w:r>
        <w:rPr>
          <w:rFonts w:hint="eastAsia" w:ascii="宋体" w:hAnsi="宋体" w:eastAsia="宋体" w:cs="宋体"/>
          <w:i w:val="0"/>
          <w:iCs w:val="0"/>
          <w:color w:val="auto"/>
          <w:sz w:val="24"/>
          <w:szCs w:val="24"/>
          <w:highlight w:val="none"/>
          <w:lang w:val="en-US" w:eastAsia="zh-CN"/>
        </w:rPr>
        <w:t>为财政性资金即</w:t>
      </w:r>
      <w:r>
        <w:rPr>
          <w:rFonts w:hint="eastAsia" w:ascii="宋体" w:hAnsi="宋体" w:eastAsia="宋体" w:cs="宋体"/>
          <w:i w:val="0"/>
          <w:iCs w:val="0"/>
          <w:color w:val="auto"/>
          <w:sz w:val="24"/>
          <w:szCs w:val="24"/>
          <w:highlight w:val="none"/>
        </w:rPr>
        <w:t>纳入预算管理的资金</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以财政性资金作为还款来源的借贷资金，视同财政性资金。财政性资金与非财政性资金无法分割采购的，统一适用《中华人民共和国政府采购法》及其实施条例。</w:t>
      </w:r>
    </w:p>
    <w:p w14:paraId="5B4402E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4.供应商资格要求</w:t>
      </w:r>
    </w:p>
    <w:p w14:paraId="02548426">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4.1</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资格要求：见“</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w:t>
      </w:r>
    </w:p>
    <w:p w14:paraId="0BD49E7F">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lang w:val="zh-CN" w:eastAsia="zh-CN"/>
        </w:rPr>
        <w:t>”规定接受联合体</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lang w:val="zh-CN" w:eastAsia="zh-CN"/>
        </w:rPr>
        <w:t>的，还应遵守以下规定：</w:t>
      </w:r>
    </w:p>
    <w:p w14:paraId="313C07E9">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zh-CN" w:eastAsia="zh-CN"/>
        </w:rPr>
        <w:t>1两个以上的自然人、法人或者其他组织可以组成一个联合体，以一个供应商的身份共同参加政府采购。</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以联合体形式进行政府采购的，参加联合体的供应商均应当具备《政府采购法》第二十二条规定的条件。</w:t>
      </w:r>
    </w:p>
    <w:p w14:paraId="01B629AE">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2.2</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联合体各方应按竞争性磋商文件提供的格式签订联合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协议</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书</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协议</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书</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作为</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响应</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文件的一部分提交，该协议书对联合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体所有成员</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均具有法律约束力。</w:t>
      </w:r>
    </w:p>
    <w:p w14:paraId="7A48C239">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4.2.3</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6B55F833">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同一合同项下的磋商</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，否则相关</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响应</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将被认定为</w:t>
      </w:r>
      <w:r>
        <w:rPr>
          <w:rFonts w:hint="eastAsia" w:ascii="宋体" w:hAnsi="宋体" w:eastAsia="宋体" w:cs="宋体"/>
          <w:b/>
          <w:bCs/>
          <w:i w:val="0"/>
          <w:iCs w:val="0"/>
          <w:color w:val="auto"/>
          <w:kern w:val="2"/>
          <w:sz w:val="24"/>
          <w:szCs w:val="24"/>
          <w:highlight w:val="none"/>
          <w:shd w:val="clear" w:color="auto" w:fill="FFFFFF" w:themeFill="background1"/>
          <w:lang w:val="en-US" w:eastAsia="zh-CN" w:bidi="ar-SA"/>
        </w:rPr>
        <w:t>响应</w:t>
      </w:r>
      <w:r>
        <w:rPr>
          <w:rFonts w:hint="eastAsia" w:ascii="宋体" w:hAnsi="宋体" w:eastAsia="宋体" w:cs="宋体"/>
          <w:b/>
          <w:bCs/>
          <w:i w:val="0"/>
          <w:iCs w:val="0"/>
          <w:color w:val="auto"/>
          <w:kern w:val="2"/>
          <w:sz w:val="24"/>
          <w:szCs w:val="24"/>
          <w:highlight w:val="none"/>
          <w:shd w:val="clear" w:color="auto" w:fill="FFFFFF" w:themeFill="background1"/>
          <w:lang w:val="zh-CN" w:eastAsia="zh-CN" w:bidi="ar-SA"/>
        </w:rPr>
        <w:t>无效</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p>
    <w:p w14:paraId="1D414EDE">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.5大中型企业、其他自然人、法人或者非法人组织与小型、微型企业组成联合体共同参加</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磋商的</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协议</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书</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中应写明小型、微型企业的合同金额占到联合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体磋商合同</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总金额的比例。</w:t>
      </w:r>
    </w:p>
    <w:p w14:paraId="60365691">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.6</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联合体</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成交</w:t>
      </w:r>
      <w:r>
        <w:rPr>
          <w:rFonts w:hint="eastAsia" w:ascii="宋体" w:hAnsi="宋体" w:eastAsia="宋体" w:cs="宋体"/>
          <w:i w:val="0"/>
          <w:iCs w:val="0"/>
          <w:color w:val="auto"/>
          <w:kern w:val="2"/>
          <w:sz w:val="24"/>
          <w:szCs w:val="24"/>
          <w:highlight w:val="none"/>
          <w:u w:val="none"/>
          <w:shd w:val="clear" w:color="auto" w:fill="FFFFFF" w:themeFill="background1"/>
          <w:lang w:val="en-US" w:eastAsia="zh-CN" w:bidi="ar-SA"/>
        </w:rPr>
        <w:t>的</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采购</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合同应由</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联合体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各成员的合法授权代表签字</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及</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加盖</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联合体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各成员公章，</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并</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5BF2FA0">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.7</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人</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书面同意并且须遵守相关法律、法规、本次</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磋商</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的全部相关规定。</w:t>
      </w:r>
    </w:p>
    <w:p w14:paraId="1C0E489A">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8</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对联合体</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磋商</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的其他资格要求见“</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第一章 竞争性磋商公告</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中的“二、供应商的</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资格</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要求”</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p>
    <w:p w14:paraId="485F496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5.费用</w:t>
      </w:r>
      <w:bookmarkEnd w:id="120"/>
      <w:bookmarkEnd w:id="121"/>
      <w:bookmarkEnd w:id="122"/>
      <w:bookmarkEnd w:id="123"/>
      <w:bookmarkEnd w:id="124"/>
      <w:bookmarkEnd w:id="125"/>
      <w:bookmarkEnd w:id="126"/>
      <w:bookmarkEnd w:id="127"/>
      <w:bookmarkEnd w:id="128"/>
      <w:bookmarkEnd w:id="129"/>
      <w:bookmarkEnd w:id="130"/>
      <w:bookmarkEnd w:id="131"/>
      <w:bookmarkEnd w:id="132"/>
      <w:r>
        <w:rPr>
          <w:rFonts w:hint="eastAsia" w:ascii="宋体" w:hAnsi="宋体" w:eastAsia="宋体" w:cs="宋体"/>
          <w:b/>
          <w:bCs/>
          <w:i w:val="0"/>
          <w:iCs w:val="0"/>
          <w:color w:val="auto"/>
          <w:kern w:val="2"/>
          <w:sz w:val="24"/>
          <w:szCs w:val="24"/>
          <w:highlight w:val="none"/>
          <w:lang w:val="en-US" w:eastAsia="zh-CN" w:bidi="ar-SA"/>
        </w:rPr>
        <w:t>承担</w:t>
      </w:r>
    </w:p>
    <w:p w14:paraId="3C6741ED">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5.1</w:t>
      </w:r>
      <w:r>
        <w:rPr>
          <w:rFonts w:hint="eastAsia" w:ascii="宋体" w:hAnsi="宋体" w:eastAsia="宋体" w:cs="宋体"/>
          <w:i w:val="0"/>
          <w:iCs w:val="0"/>
          <w:snapToGrid w:val="0"/>
          <w:color w:val="auto"/>
          <w:sz w:val="24"/>
          <w:szCs w:val="24"/>
          <w:highlight w:val="none"/>
          <w:lang w:val="zh-CN" w:eastAsia="zh-CN"/>
        </w:rPr>
        <w:t>不论</w:t>
      </w:r>
      <w:r>
        <w:rPr>
          <w:rFonts w:hint="eastAsia" w:ascii="宋体" w:hAnsi="宋体" w:eastAsia="宋体" w:cs="宋体"/>
          <w:i w:val="0"/>
          <w:iCs w:val="0"/>
          <w:snapToGrid w:val="0"/>
          <w:color w:val="auto"/>
          <w:sz w:val="24"/>
          <w:szCs w:val="24"/>
          <w:highlight w:val="none"/>
          <w:lang w:val="en-US" w:eastAsia="zh-CN"/>
        </w:rPr>
        <w:t>磋商</w:t>
      </w:r>
      <w:r>
        <w:rPr>
          <w:rFonts w:hint="eastAsia" w:ascii="宋体" w:hAnsi="宋体" w:eastAsia="宋体" w:cs="宋体"/>
          <w:i w:val="0"/>
          <w:iCs w:val="0"/>
          <w:snapToGrid w:val="0"/>
          <w:color w:val="auto"/>
          <w:sz w:val="24"/>
          <w:szCs w:val="24"/>
          <w:highlight w:val="none"/>
          <w:lang w:val="zh-CN" w:eastAsia="zh-CN"/>
        </w:rPr>
        <w:t>的结果如何，</w:t>
      </w:r>
      <w:r>
        <w:rPr>
          <w:rFonts w:hint="eastAsia" w:ascii="宋体" w:hAnsi="宋体" w:eastAsia="宋体" w:cs="宋体"/>
          <w:i w:val="0"/>
          <w:iCs w:val="0"/>
          <w:snapToGrid w:val="0"/>
          <w:color w:val="auto"/>
          <w:sz w:val="24"/>
          <w:szCs w:val="24"/>
          <w:highlight w:val="none"/>
          <w:lang w:val="en-US" w:eastAsia="zh-CN"/>
        </w:rPr>
        <w:t>供应商</w:t>
      </w:r>
      <w:r>
        <w:rPr>
          <w:rFonts w:hint="eastAsia" w:ascii="宋体" w:hAnsi="宋体" w:eastAsia="宋体" w:cs="宋体"/>
          <w:i w:val="0"/>
          <w:iCs w:val="0"/>
          <w:snapToGrid w:val="0"/>
          <w:color w:val="auto"/>
          <w:sz w:val="24"/>
          <w:szCs w:val="24"/>
          <w:highlight w:val="none"/>
          <w:lang w:val="zh-CN" w:eastAsia="zh-CN"/>
        </w:rPr>
        <w:t>应承担所有与准备和参加</w:t>
      </w:r>
      <w:r>
        <w:rPr>
          <w:rFonts w:hint="eastAsia" w:ascii="宋体" w:hAnsi="宋体" w:eastAsia="宋体" w:cs="宋体"/>
          <w:i w:val="0"/>
          <w:iCs w:val="0"/>
          <w:snapToGrid w:val="0"/>
          <w:color w:val="auto"/>
          <w:sz w:val="24"/>
          <w:szCs w:val="24"/>
          <w:highlight w:val="none"/>
          <w:lang w:val="en-US" w:eastAsia="zh-CN"/>
        </w:rPr>
        <w:t>磋商</w:t>
      </w:r>
      <w:r>
        <w:rPr>
          <w:rFonts w:hint="eastAsia" w:ascii="宋体" w:hAnsi="宋体" w:eastAsia="宋体" w:cs="宋体"/>
          <w:i w:val="0"/>
          <w:iCs w:val="0"/>
          <w:snapToGrid w:val="0"/>
          <w:color w:val="auto"/>
          <w:sz w:val="24"/>
          <w:szCs w:val="24"/>
          <w:highlight w:val="none"/>
          <w:lang w:val="zh-CN" w:eastAsia="zh-CN"/>
        </w:rPr>
        <w:t>有关的费用。</w:t>
      </w:r>
    </w:p>
    <w:p w14:paraId="6DDD89B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33" w:name="_Toc140132761"/>
      <w:bookmarkStart w:id="134" w:name="_Toc161600293"/>
      <w:r>
        <w:rPr>
          <w:rFonts w:hint="eastAsia" w:ascii="宋体" w:hAnsi="宋体" w:eastAsia="宋体" w:cs="宋体"/>
          <w:b/>
          <w:bCs/>
          <w:i w:val="0"/>
          <w:iCs w:val="0"/>
          <w:color w:val="auto"/>
          <w:kern w:val="2"/>
          <w:sz w:val="24"/>
          <w:szCs w:val="24"/>
          <w:highlight w:val="none"/>
          <w:lang w:val="en-US" w:eastAsia="zh-CN" w:bidi="ar-SA"/>
        </w:rPr>
        <w:t>6.保密</w:t>
      </w:r>
      <w:bookmarkEnd w:id="133"/>
      <w:bookmarkEnd w:id="134"/>
    </w:p>
    <w:p w14:paraId="2E376810">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6.1</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参与磋商活动的各方应对竞争</w:t>
      </w:r>
      <w:r>
        <w:rPr>
          <w:rFonts w:hint="eastAsia" w:ascii="宋体" w:hAnsi="宋体" w:eastAsia="宋体" w:cs="宋体"/>
          <w:i w:val="0"/>
          <w:iCs w:val="0"/>
          <w:color w:val="auto"/>
          <w:sz w:val="24"/>
          <w:szCs w:val="24"/>
          <w:highlight w:val="none"/>
          <w:lang w:val="en-US" w:eastAsia="zh-CN"/>
        </w:rPr>
        <w:t>性</w:t>
      </w:r>
      <w:r>
        <w:rPr>
          <w:rFonts w:hint="eastAsia" w:ascii="宋体" w:hAnsi="宋体" w:eastAsia="宋体" w:cs="宋体"/>
          <w:i w:val="0"/>
          <w:iCs w:val="0"/>
          <w:color w:val="auto"/>
          <w:sz w:val="24"/>
          <w:szCs w:val="24"/>
          <w:highlight w:val="none"/>
        </w:rPr>
        <w:t>磋商文件和响应文件中的商业和技术等秘密保密，否则应承担相应的法律责任。</w:t>
      </w:r>
    </w:p>
    <w:p w14:paraId="23555BD0">
      <w:pPr>
        <w:pStyle w:val="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lang w:val="en-US" w:eastAsia="zh-CN"/>
        </w:rPr>
        <w:t>6</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2 供应商</w:t>
      </w:r>
      <w:r>
        <w:rPr>
          <w:rFonts w:hint="eastAsia" w:ascii="宋体" w:hAnsi="宋体" w:eastAsia="宋体" w:cs="宋体"/>
          <w:i w:val="0"/>
          <w:iCs w:val="0"/>
          <w:color w:val="auto"/>
          <w:kern w:val="2"/>
          <w:sz w:val="24"/>
          <w:szCs w:val="24"/>
          <w:highlight w:val="none"/>
        </w:rPr>
        <w:t>自领取竞争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磋商文件之日起，须承担本竞争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磋商项目保密义务，不得将因本次竞争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磋商获得的信息向第三人外传。由采购人向</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提供的图纸、详细资料、样品、模型、模件和所有其它资料，被视为保密资料，仅被用于它所规定的用途。除非得到采购人的同意，不能向任何第三方透露。竞争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磋商结束后，应采购人要求，</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应归还所有从采购人处获得的保密资料。</w:t>
      </w:r>
    </w:p>
    <w:p w14:paraId="67907078">
      <w:pPr>
        <w:pStyle w:val="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lang w:val="en-US" w:eastAsia="zh-CN"/>
        </w:rPr>
        <w:t>6</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 xml:space="preserve">3 </w:t>
      </w:r>
      <w:r>
        <w:rPr>
          <w:rFonts w:hint="eastAsia" w:ascii="宋体" w:hAnsi="宋体" w:eastAsia="宋体" w:cs="宋体"/>
          <w:i w:val="0"/>
          <w:iCs w:val="0"/>
          <w:color w:val="auto"/>
          <w:kern w:val="2"/>
          <w:sz w:val="24"/>
          <w:szCs w:val="24"/>
          <w:highlight w:val="none"/>
        </w:rPr>
        <w:t>采购代理机构有权将</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提供的所有资料向有关政府部门或竞争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磋商的有关人员披露。</w:t>
      </w:r>
    </w:p>
    <w:p w14:paraId="232A1AD6">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2"/>
          <w:sz w:val="24"/>
          <w:szCs w:val="24"/>
          <w:highlight w:val="none"/>
          <w:lang w:val="en-US" w:eastAsia="zh-CN"/>
        </w:rPr>
        <w:t>6</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4 各级人民政府财政部门对政府采购活动进行监督检查，有权查阅、复制有关文件、资料，相关单位和人员应当予以配合</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sz w:val="24"/>
          <w:szCs w:val="24"/>
          <w:highlight w:val="none"/>
        </w:rPr>
        <w:t xml:space="preserve"> </w:t>
      </w:r>
    </w:p>
    <w:p w14:paraId="47EBAEF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35" w:name="_Toc161600294"/>
      <w:bookmarkStart w:id="136" w:name="_Toc140132762"/>
      <w:r>
        <w:rPr>
          <w:rFonts w:hint="eastAsia" w:ascii="宋体" w:hAnsi="宋体" w:eastAsia="宋体" w:cs="宋体"/>
          <w:b/>
          <w:bCs/>
          <w:i w:val="0"/>
          <w:iCs w:val="0"/>
          <w:color w:val="auto"/>
          <w:kern w:val="2"/>
          <w:sz w:val="24"/>
          <w:szCs w:val="24"/>
          <w:highlight w:val="none"/>
          <w:lang w:val="en-US" w:eastAsia="zh-CN" w:bidi="ar-SA"/>
        </w:rPr>
        <w:t>7.语言文字</w:t>
      </w:r>
      <w:bookmarkEnd w:id="135"/>
      <w:bookmarkEnd w:id="136"/>
    </w:p>
    <w:p w14:paraId="3121AAFC">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7.1竞争</w:t>
      </w:r>
      <w:r>
        <w:rPr>
          <w:rFonts w:hint="eastAsia" w:ascii="宋体" w:hAnsi="宋体" w:eastAsia="宋体" w:cs="宋体"/>
          <w:i w:val="0"/>
          <w:iCs w:val="0"/>
          <w:color w:val="auto"/>
          <w:sz w:val="24"/>
          <w:szCs w:val="24"/>
          <w:highlight w:val="none"/>
          <w:lang w:val="en-US" w:eastAsia="zh-CN"/>
        </w:rPr>
        <w:t>性</w:t>
      </w:r>
      <w:r>
        <w:rPr>
          <w:rFonts w:hint="eastAsia" w:ascii="宋体" w:hAnsi="宋体" w:eastAsia="宋体" w:cs="宋体"/>
          <w:i w:val="0"/>
          <w:iCs w:val="0"/>
          <w:color w:val="auto"/>
          <w:sz w:val="24"/>
          <w:szCs w:val="24"/>
          <w:highlight w:val="none"/>
        </w:rPr>
        <w:t>磋商</w:t>
      </w:r>
      <w:r>
        <w:rPr>
          <w:rFonts w:hint="eastAsia" w:ascii="宋体" w:hAnsi="宋体" w:eastAsia="宋体" w:cs="宋体"/>
          <w:i w:val="0"/>
          <w:iCs w:val="0"/>
          <w:color w:val="auto"/>
          <w:sz w:val="24"/>
          <w:szCs w:val="24"/>
          <w:highlight w:val="none"/>
          <w:lang w:val="en-US" w:eastAsia="zh-CN"/>
        </w:rPr>
        <w:t>文件及响应</w:t>
      </w:r>
      <w:r>
        <w:rPr>
          <w:rFonts w:hint="eastAsia" w:ascii="宋体" w:hAnsi="宋体" w:eastAsia="宋体" w:cs="宋体"/>
          <w:i w:val="0"/>
          <w:iCs w:val="0"/>
          <w:color w:val="auto"/>
          <w:sz w:val="24"/>
          <w:szCs w:val="24"/>
          <w:highlight w:val="none"/>
        </w:rPr>
        <w:t>文件使用的语言文字为中文。专用术语使用外文的，应附有中文注释。</w:t>
      </w:r>
      <w:r>
        <w:rPr>
          <w:rFonts w:hint="eastAsia" w:ascii="宋体" w:hAnsi="宋体" w:eastAsia="宋体" w:cs="宋体"/>
          <w:i w:val="0"/>
          <w:iCs w:val="0"/>
          <w:color w:val="auto"/>
          <w:sz w:val="24"/>
          <w:szCs w:val="24"/>
          <w:highlight w:val="none"/>
          <w:lang w:val="en-US" w:eastAsia="zh-CN"/>
        </w:rPr>
        <w:t>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670762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37" w:name="_Toc140132763"/>
      <w:bookmarkStart w:id="138" w:name="_Toc161600295"/>
      <w:r>
        <w:rPr>
          <w:rFonts w:hint="eastAsia" w:ascii="宋体" w:hAnsi="宋体" w:eastAsia="宋体" w:cs="宋体"/>
          <w:b/>
          <w:bCs/>
          <w:i w:val="0"/>
          <w:iCs w:val="0"/>
          <w:color w:val="auto"/>
          <w:kern w:val="2"/>
          <w:sz w:val="24"/>
          <w:szCs w:val="24"/>
          <w:highlight w:val="none"/>
          <w:lang w:val="en-US" w:eastAsia="zh-CN" w:bidi="ar-SA"/>
        </w:rPr>
        <w:t>8.计量单位</w:t>
      </w:r>
      <w:bookmarkEnd w:id="137"/>
      <w:bookmarkEnd w:id="138"/>
    </w:p>
    <w:p w14:paraId="0DC441D4">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8.1所有计量均采用中华人民共和国法定计量单位。</w:t>
      </w:r>
    </w:p>
    <w:p w14:paraId="37E10A0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39" w:name="_Toc140132764"/>
      <w:bookmarkStart w:id="140" w:name="_Toc161600296"/>
      <w:r>
        <w:rPr>
          <w:rFonts w:hint="eastAsia" w:ascii="宋体" w:hAnsi="宋体" w:eastAsia="宋体" w:cs="宋体"/>
          <w:b/>
          <w:bCs/>
          <w:i w:val="0"/>
          <w:iCs w:val="0"/>
          <w:color w:val="auto"/>
          <w:kern w:val="2"/>
          <w:sz w:val="24"/>
          <w:szCs w:val="24"/>
          <w:highlight w:val="none"/>
          <w:lang w:val="en-US" w:eastAsia="zh-CN" w:bidi="ar-SA"/>
        </w:rPr>
        <w:t>9.现场考察和答疑会</w:t>
      </w:r>
      <w:bookmarkEnd w:id="139"/>
      <w:bookmarkEnd w:id="140"/>
    </w:p>
    <w:p w14:paraId="70E7733A">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bookmarkStart w:id="141" w:name="_Hlk143529198"/>
      <w:r>
        <w:rPr>
          <w:rFonts w:hint="eastAsia" w:ascii="宋体" w:hAnsi="宋体" w:eastAsia="宋体" w:cs="宋体"/>
          <w:i w:val="0"/>
          <w:iCs w:val="0"/>
          <w:color w:val="auto"/>
          <w:sz w:val="24"/>
          <w:szCs w:val="24"/>
          <w:highlight w:val="none"/>
        </w:rPr>
        <w:t xml:space="preserve">9.1 “供应商须知前附表”规定组织现场考察的，采购代理机构按“供应商须知前附表”规定的时间、地点组织供应商项目现场考察。 </w:t>
      </w:r>
    </w:p>
    <w:p w14:paraId="473C15DA">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9.2 供应商现场考察发生的费用自理。</w:t>
      </w:r>
    </w:p>
    <w:p w14:paraId="417B1E0B">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9.3 在现场考察中，因供应商自身原因发生的人员伤亡和财产损失，由供应商自行负责。</w:t>
      </w:r>
    </w:p>
    <w:p w14:paraId="2BF7B5CD">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9.4 采购人在现场考察中介绍的项目场地和相关的周边环境情况，仅供供应商在编制响应文件时参考，采购人和采购代理机构不对供应商据此作出的判断和决策负责。</w:t>
      </w:r>
    </w:p>
    <w:p w14:paraId="521951E4">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9.5 “供应商须知前附表”规定召开答疑会的，采购代理机构按“供应商须知前附表”规定的时间和地点召开答疑会，澄清供应商提出的问题。</w:t>
      </w:r>
    </w:p>
    <w:p w14:paraId="7BC8ED9F">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9.6 由于未参加现场考察或未参加答疑会而导致对项目实际情况不了解，影响响应文件编制、磋商报价准确性、综合因素响应不全面等问题的，由供应商自行承担不利评审后果。</w:t>
      </w:r>
    </w:p>
    <w:bookmarkEnd w:id="141"/>
    <w:p w14:paraId="020D8BF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42" w:name="_Toc161600298"/>
      <w:bookmarkStart w:id="143" w:name="_Toc155185858"/>
      <w:r>
        <w:rPr>
          <w:rFonts w:hint="eastAsia" w:ascii="宋体" w:hAnsi="宋体" w:eastAsia="宋体" w:cs="宋体"/>
          <w:b/>
          <w:bCs/>
          <w:i w:val="0"/>
          <w:iCs w:val="0"/>
          <w:color w:val="auto"/>
          <w:kern w:val="2"/>
          <w:sz w:val="24"/>
          <w:szCs w:val="24"/>
          <w:highlight w:val="none"/>
          <w:lang w:val="en-US" w:eastAsia="zh-CN" w:bidi="ar-SA"/>
        </w:rPr>
        <w:t>10.电子标说明</w:t>
      </w:r>
      <w:bookmarkEnd w:id="142"/>
      <w:bookmarkEnd w:id="143"/>
    </w:p>
    <w:p w14:paraId="410950EB">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10.1 本次采购采用电子交易方式，电子交易平台为兵团政府采购电子交易云平台（网址：https://www.zcygov.cn/）。供应商参与本项目电子交易活动前，</w:t>
      </w:r>
      <w:r>
        <w:rPr>
          <w:rFonts w:hint="eastAsia" w:ascii="宋体" w:hAnsi="宋体" w:eastAsia="宋体" w:cs="宋体"/>
          <w:i w:val="0"/>
          <w:iCs w:val="0"/>
          <w:color w:val="auto"/>
          <w:sz w:val="24"/>
          <w:szCs w:val="24"/>
          <w:highlight w:val="none"/>
        </w:rPr>
        <w:t>应</w:t>
      </w:r>
      <w:r>
        <w:rPr>
          <w:rFonts w:hint="eastAsia" w:ascii="宋体" w:hAnsi="宋体" w:eastAsia="宋体" w:cs="宋体"/>
          <w:i w:val="0"/>
          <w:iCs w:val="0"/>
          <w:color w:val="auto"/>
          <w:sz w:val="24"/>
          <w:szCs w:val="24"/>
          <w:highlight w:val="none"/>
          <w:lang w:val="en-US" w:eastAsia="zh-CN"/>
        </w:rPr>
        <w:t>在</w:t>
      </w:r>
      <w:r>
        <w:rPr>
          <w:rFonts w:hint="eastAsia" w:ascii="宋体" w:hAnsi="宋体" w:eastAsia="宋体" w:cs="宋体"/>
          <w:i w:val="0"/>
          <w:iCs w:val="0"/>
          <w:color w:val="auto"/>
          <w:sz w:val="24"/>
          <w:szCs w:val="24"/>
          <w:highlight w:val="none"/>
        </w:rPr>
        <w:t>政</w:t>
      </w:r>
      <w:r>
        <w:rPr>
          <w:rFonts w:hint="eastAsia" w:ascii="宋体" w:hAnsi="宋体" w:eastAsia="宋体" w:cs="宋体"/>
          <w:i w:val="0"/>
          <w:iCs w:val="0"/>
          <w:color w:val="auto"/>
          <w:sz w:val="24"/>
          <w:szCs w:val="24"/>
          <w:highlight w:val="none"/>
          <w:lang w:val="en-US" w:eastAsia="zh-CN"/>
        </w:rPr>
        <w:t>采</w:t>
      </w:r>
      <w:r>
        <w:rPr>
          <w:rFonts w:hint="eastAsia" w:ascii="宋体" w:hAnsi="宋体" w:eastAsia="宋体" w:cs="宋体"/>
          <w:i w:val="0"/>
          <w:iCs w:val="0"/>
          <w:color w:val="auto"/>
          <w:sz w:val="24"/>
          <w:szCs w:val="24"/>
          <w:highlight w:val="none"/>
          <w:lang w:val="en-US"/>
        </w:rPr>
        <w:t>云</w:t>
      </w:r>
      <w:r>
        <w:rPr>
          <w:rFonts w:hint="eastAsia" w:ascii="宋体" w:hAnsi="宋体" w:eastAsia="宋体" w:cs="宋体"/>
          <w:i w:val="0"/>
          <w:iCs w:val="0"/>
          <w:color w:val="auto"/>
          <w:sz w:val="24"/>
          <w:szCs w:val="24"/>
          <w:highlight w:val="none"/>
        </w:rPr>
        <w:t>平台</w:t>
      </w:r>
      <w:r>
        <w:rPr>
          <w:rFonts w:hint="eastAsia" w:ascii="宋体" w:hAnsi="宋体" w:eastAsia="宋体" w:cs="宋体"/>
          <w:i w:val="0"/>
          <w:iCs w:val="0"/>
          <w:color w:val="auto"/>
          <w:sz w:val="24"/>
          <w:szCs w:val="24"/>
          <w:highlight w:val="none"/>
          <w:lang w:val="en-US" w:eastAsia="zh-CN"/>
        </w:rPr>
        <w:t>上</w:t>
      </w:r>
      <w:r>
        <w:rPr>
          <w:rFonts w:hint="eastAsia" w:ascii="宋体" w:hAnsi="宋体" w:eastAsia="宋体" w:cs="宋体"/>
          <w:i w:val="0"/>
          <w:iCs w:val="0"/>
          <w:color w:val="auto"/>
          <w:sz w:val="24"/>
          <w:szCs w:val="24"/>
          <w:highlight w:val="none"/>
        </w:rPr>
        <w:t>注册</w:t>
      </w:r>
      <w:r>
        <w:rPr>
          <w:rFonts w:hint="eastAsia" w:ascii="宋体" w:hAnsi="宋体" w:eastAsia="宋体" w:cs="宋体"/>
          <w:i w:val="0"/>
          <w:iCs w:val="0"/>
          <w:color w:val="auto"/>
          <w:sz w:val="24"/>
          <w:szCs w:val="24"/>
          <w:highlight w:val="none"/>
          <w:lang w:val="en-US" w:eastAsia="zh-CN"/>
        </w:rPr>
        <w:t>供应商账号</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编制电子响应文件前还需申领CA证书并绑定帐号。供应商应充分考虑完成平台注册、申领CA证书等所需的时间。潜在供应商领取文件须提前完成注册、CA证书和电子签章申领和绑定、下载投标客户端。因未办理CA数字证书、CA证书故障、操作不当等原因造成无法磋商或磋商失败等后果由供应商自行承担。供应商登录兵团政府采购网“供应商注册”—“新疆生产建设兵团政府采购供应商入驻登记”—“立即登记”进行自助注册绑定。</w:t>
      </w:r>
    </w:p>
    <w:p w14:paraId="15920268">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10.2 供应商将兵团政府采购电子交易云平台电子交易客户端下载、安装完成后，可通过账号密码或CA登录客户端进行响应文件制作。在使用政采云投标客户端时，建议使用WIN7及以上操作系统。供应商登录兵团政府采购网“下载专区”—“电子招投标客户端下载”下载相关客户端，如有问题可拨打政采云客户服务热线95763进行咨询。</w:t>
      </w:r>
    </w:p>
    <w:p w14:paraId="1BDAF1A8">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10.3 加密的电子响应文件应在响应文件递交截止时间前通过政采云平台上传完成。逾期上传或者未上传指定地点的响应文件，不予受理。</w:t>
      </w:r>
    </w:p>
    <w:p w14:paraId="69FF5CC2">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10.4 供应商在磋商前须提前配置好电脑及浏览器，磋商时请使用制作加密电子响应文件的CA锁进行解密及报价确认。本项目响应文件解密时间详“供应商须知前附表”，如因自身原因导致无法正常解密，后果由供应商自行承担。</w:t>
      </w:r>
    </w:p>
    <w:p w14:paraId="5C559BCB">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10.5 如遇“兵团政府采购电子交易云平台（网址：https://www.zcygov.cn/）”电子交易规则调整，以最新要求为准。</w:t>
      </w:r>
    </w:p>
    <w:p w14:paraId="552450FD">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10.6 电子交易系统咨询：供应商应当充分考虑到电子响应可能会发生的各种问题和风险，特别是响应文件签署、提交等问题，可按照“第一章 竞争性磋商公告”的联系方式咨询相关人员。</w:t>
      </w:r>
    </w:p>
    <w:p w14:paraId="2B30589C">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10.7 由于本项目采用电子磋商方式，潜在供应商的名单将在递交响应文件截止时间后才会解密。因此，采购人或采购代理机构无法通过传统的传真或邮件方式，将竞争性磋商文件的澄清或修改内容逐一通知到每位已获取竞争性磋商文件的潜在供应商。为确保信息的及时性和准确性，澄清或修改的内容将仅在政采云平台以更正公告的形式发布。潜在供应商需密切关注该网站，及时查看并下载相关更正公告。若因潜在供应商未能及时查看或下载相关更正公告，而导致的一切后果，将由潜在供应商自行承担。</w:t>
      </w:r>
    </w:p>
    <w:p w14:paraId="17FBA29F">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44" w:name="_Toc28430"/>
      <w:bookmarkStart w:id="145" w:name="_Toc163493612"/>
      <w:bookmarkStart w:id="146" w:name="_Toc109900375"/>
      <w:bookmarkStart w:id="147" w:name="_Toc109899956"/>
      <w:bookmarkStart w:id="148" w:name="_Toc109897438"/>
      <w:bookmarkStart w:id="149" w:name="_Toc470172668"/>
      <w:bookmarkStart w:id="150" w:name="_Toc46771643"/>
      <w:bookmarkStart w:id="151" w:name="_Toc109899537"/>
      <w:r>
        <w:rPr>
          <w:rFonts w:hint="eastAsia" w:ascii="宋体" w:hAnsi="宋体" w:eastAsia="宋体" w:cs="宋体"/>
          <w:b/>
          <w:bCs/>
          <w:i w:val="0"/>
          <w:iCs w:val="0"/>
          <w:color w:val="auto"/>
          <w:kern w:val="2"/>
          <w:sz w:val="24"/>
          <w:szCs w:val="24"/>
          <w:highlight w:val="none"/>
          <w:lang w:val="en-US" w:eastAsia="zh-CN" w:bidi="ar-SA"/>
        </w:rPr>
        <w:t>（二）磋商文件</w:t>
      </w:r>
      <w:bookmarkEnd w:id="144"/>
      <w:bookmarkEnd w:id="145"/>
      <w:bookmarkEnd w:id="146"/>
      <w:bookmarkEnd w:id="147"/>
      <w:bookmarkEnd w:id="148"/>
      <w:bookmarkEnd w:id="149"/>
      <w:bookmarkEnd w:id="150"/>
      <w:bookmarkEnd w:id="151"/>
    </w:p>
    <w:p w14:paraId="02C74752">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52" w:name="_Toc52962731"/>
      <w:bookmarkStart w:id="153" w:name="_Toc46771644"/>
      <w:bookmarkStart w:id="154" w:name="_Toc48688793"/>
      <w:bookmarkStart w:id="155" w:name="_Toc46772245"/>
      <w:bookmarkStart w:id="156" w:name="_Toc470172669"/>
      <w:bookmarkStart w:id="157" w:name="_Toc4547"/>
      <w:bookmarkStart w:id="158" w:name="_Toc109897439"/>
      <w:bookmarkStart w:id="159" w:name="_Toc109899957"/>
      <w:bookmarkStart w:id="160" w:name="_Toc109899538"/>
      <w:bookmarkStart w:id="161" w:name="_Toc51674215"/>
      <w:bookmarkStart w:id="162" w:name="_Toc52960557"/>
      <w:bookmarkStart w:id="163" w:name="_Toc48846113"/>
      <w:bookmarkStart w:id="164" w:name="_Toc109900376"/>
      <w:r>
        <w:rPr>
          <w:rFonts w:hint="eastAsia" w:ascii="宋体" w:hAnsi="宋体" w:eastAsia="宋体" w:cs="宋体"/>
          <w:b/>
          <w:bCs/>
          <w:i w:val="0"/>
          <w:iCs w:val="0"/>
          <w:color w:val="auto"/>
          <w:kern w:val="2"/>
          <w:sz w:val="24"/>
          <w:szCs w:val="24"/>
          <w:highlight w:val="none"/>
          <w:lang w:val="en-US" w:eastAsia="zh-CN" w:bidi="ar-SA"/>
        </w:rPr>
        <w:t>11.磋商文件的构成</w:t>
      </w:r>
      <w:bookmarkEnd w:id="152"/>
      <w:bookmarkEnd w:id="153"/>
      <w:bookmarkEnd w:id="154"/>
      <w:bookmarkEnd w:id="155"/>
      <w:bookmarkEnd w:id="156"/>
      <w:bookmarkEnd w:id="157"/>
      <w:bookmarkEnd w:id="158"/>
      <w:bookmarkEnd w:id="159"/>
      <w:bookmarkEnd w:id="160"/>
      <w:bookmarkEnd w:id="161"/>
      <w:bookmarkEnd w:id="162"/>
      <w:bookmarkEnd w:id="163"/>
      <w:bookmarkEnd w:id="164"/>
    </w:p>
    <w:p w14:paraId="54909DE4">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lang w:eastAsia="zh-CN"/>
        </w:rPr>
      </w:pPr>
      <w:bookmarkStart w:id="165" w:name="_Toc109897440"/>
      <w:bookmarkStart w:id="166" w:name="_Toc109899958"/>
      <w:bookmarkStart w:id="167" w:name="_Toc48846114"/>
      <w:bookmarkStart w:id="168" w:name="_Toc109899539"/>
      <w:bookmarkStart w:id="169" w:name="_Toc52960558"/>
      <w:bookmarkStart w:id="170" w:name="_Toc46771645"/>
      <w:bookmarkStart w:id="171" w:name="_Toc109900377"/>
      <w:bookmarkStart w:id="172" w:name="_Toc46772246"/>
      <w:bookmarkStart w:id="173" w:name="_Toc51674216"/>
      <w:bookmarkStart w:id="174" w:name="_Toc48688794"/>
      <w:bookmarkStart w:id="175" w:name="_Toc52962732"/>
      <w:bookmarkStart w:id="176" w:name="_Toc478415174"/>
      <w:r>
        <w:rPr>
          <w:rFonts w:hint="eastAsia" w:ascii="宋体" w:hAnsi="宋体" w:eastAsia="宋体" w:cs="宋体"/>
          <w:i w:val="0"/>
          <w:iCs w:val="0"/>
          <w:color w:val="auto"/>
          <w:sz w:val="24"/>
          <w:szCs w:val="24"/>
          <w:highlight w:val="none"/>
        </w:rPr>
        <w:t>第一章 竞争性磋商</w:t>
      </w:r>
      <w:r>
        <w:rPr>
          <w:rFonts w:hint="eastAsia" w:ascii="宋体" w:hAnsi="宋体" w:eastAsia="宋体" w:cs="宋体"/>
          <w:i w:val="0"/>
          <w:iCs w:val="0"/>
          <w:color w:val="auto"/>
          <w:sz w:val="24"/>
          <w:szCs w:val="24"/>
          <w:highlight w:val="none"/>
          <w:lang w:val="en-US" w:eastAsia="zh-CN"/>
        </w:rPr>
        <w:t>公告</w:t>
      </w:r>
    </w:p>
    <w:p w14:paraId="7147E8B4">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第二章 供应商须知</w:t>
      </w:r>
    </w:p>
    <w:p w14:paraId="61D89D76">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p>
    <w:p w14:paraId="6D7BF4EF">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第四章 评审</w:t>
      </w:r>
      <w:r>
        <w:rPr>
          <w:rFonts w:hint="eastAsia" w:ascii="宋体" w:hAnsi="宋体" w:eastAsia="宋体" w:cs="宋体"/>
          <w:i w:val="0"/>
          <w:iCs w:val="0"/>
          <w:color w:val="auto"/>
          <w:sz w:val="24"/>
          <w:szCs w:val="24"/>
          <w:highlight w:val="none"/>
          <w:lang w:val="en-US" w:eastAsia="zh-CN"/>
        </w:rPr>
        <w:t>方</w:t>
      </w:r>
      <w:r>
        <w:rPr>
          <w:rFonts w:hint="eastAsia" w:ascii="宋体" w:hAnsi="宋体" w:eastAsia="宋体" w:cs="宋体"/>
          <w:i w:val="0"/>
          <w:iCs w:val="0"/>
          <w:color w:val="auto"/>
          <w:sz w:val="24"/>
          <w:szCs w:val="24"/>
          <w:highlight w:val="none"/>
        </w:rPr>
        <w:t>法及标准</w:t>
      </w:r>
    </w:p>
    <w:p w14:paraId="47AC85E7">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第五章 合同草案</w:t>
      </w:r>
    </w:p>
    <w:p w14:paraId="5706B4C2">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第六章 响应文件的格式</w:t>
      </w:r>
    </w:p>
    <w:p w14:paraId="2FA3C6F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12.磋商文件的澄清或修改</w:t>
      </w:r>
      <w:bookmarkEnd w:id="165"/>
      <w:bookmarkEnd w:id="166"/>
      <w:bookmarkEnd w:id="167"/>
      <w:bookmarkEnd w:id="168"/>
      <w:bookmarkEnd w:id="169"/>
      <w:bookmarkEnd w:id="170"/>
      <w:bookmarkEnd w:id="171"/>
      <w:bookmarkEnd w:id="172"/>
      <w:bookmarkEnd w:id="173"/>
      <w:bookmarkEnd w:id="174"/>
      <w:bookmarkEnd w:id="175"/>
      <w:bookmarkEnd w:id="176"/>
    </w:p>
    <w:p w14:paraId="6CD54735">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.1 供应商对采购项目有疑问的，可以按照“供应商须知前附表”中的规定提出询问。提出后，请供应商及时通过交易平台“答疑文件下载”栏目查看答疑文件或澄清文件。必要时，采购代理机构将组织相关专家召开答疑会，如召开，答疑会安排另行通知。采购人或采购代理机构将在收到询问后依法予以答复。对竞争性</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文件询问的答复，在必要时将以澄清形式推送给每个获取竞争性</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文件的潜在</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(答复中不包括问题的来源)。</w:t>
      </w:r>
    </w:p>
    <w:p w14:paraId="16247DAC">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供应商在规定的时间内未对竞争性</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文件提出疑问或要求澄清的，采购代理机构将视其为同意，对在“供应商须知前附表”中“</w:t>
      </w:r>
      <w:r>
        <w:rPr>
          <w:rFonts w:hint="eastAsia" w:ascii="宋体" w:hAnsi="宋体" w:eastAsia="宋体" w:cs="宋体"/>
          <w:i w:val="0"/>
          <w:iCs w:val="0"/>
          <w:color w:val="auto"/>
          <w:sz w:val="24"/>
          <w:szCs w:val="24"/>
          <w:highlight w:val="none"/>
          <w:lang w:val="en-US" w:eastAsia="zh-CN"/>
        </w:rPr>
        <w:t>提出询问的</w:t>
      </w: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lang w:val="en-US" w:eastAsia="zh-CN"/>
        </w:rPr>
        <w:t>要求</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之</w:t>
      </w:r>
      <w:r>
        <w:rPr>
          <w:rFonts w:hint="eastAsia" w:ascii="宋体" w:hAnsi="宋体" w:eastAsia="宋体" w:cs="宋体"/>
          <w:i w:val="0"/>
          <w:iCs w:val="0"/>
          <w:color w:val="auto"/>
          <w:sz w:val="24"/>
          <w:szCs w:val="24"/>
          <w:highlight w:val="none"/>
        </w:rPr>
        <w:t>后就竞争性</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文件内容提出的疑问及澄清要求将不予受理。</w:t>
      </w:r>
    </w:p>
    <w:p w14:paraId="13C40F6A">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.2 采购人或者采购代理机构可以对已发出的竞争性</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文件进行必要的澄清或者修改。澄清或修改的内容为竞争性</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文件的组成部分，并对所有获取竞争性</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文件的潜在供应商具有约束力。</w:t>
      </w:r>
    </w:p>
    <w:p w14:paraId="254B1BD2">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.3 竞争性磋商文件的澄清或者修</w:t>
      </w:r>
      <w:r>
        <w:rPr>
          <w:rFonts w:hint="eastAsia" w:ascii="宋体" w:hAnsi="宋体" w:eastAsia="宋体" w:cs="宋体"/>
          <w:i w:val="0"/>
          <w:iCs w:val="0"/>
          <w:snapToGrid w:val="0"/>
          <w:color w:val="auto"/>
          <w:sz w:val="24"/>
          <w:szCs w:val="24"/>
          <w:highlight w:val="none"/>
          <w:lang w:val="zh-CN"/>
        </w:rPr>
        <w:t>改以当面交接、邮寄、传真或电子邮件、网站披露等其中至少一种方式，发给所有领取竞争性磋商文件的供应商，但不包括问题的来源。对磋商文件澄清或者修改的内容可能影响响应文件编制的，采购人、采购代理机构或者磋商小组应当在提交首次响应文件截止之日5日前，以书面形式通知所有接收</w:t>
      </w:r>
      <w:r>
        <w:rPr>
          <w:rFonts w:hint="eastAsia" w:ascii="宋体" w:hAnsi="宋体" w:eastAsia="宋体" w:cs="宋体"/>
          <w:i w:val="0"/>
          <w:iCs w:val="0"/>
          <w:color w:val="auto"/>
          <w:sz w:val="24"/>
          <w:szCs w:val="24"/>
          <w:highlight w:val="none"/>
        </w:rPr>
        <w:t>竞争性</w:t>
      </w:r>
      <w:r>
        <w:rPr>
          <w:rFonts w:hint="eastAsia" w:ascii="宋体" w:hAnsi="宋体" w:eastAsia="宋体" w:cs="宋体"/>
          <w:i w:val="0"/>
          <w:iCs w:val="0"/>
          <w:snapToGrid w:val="0"/>
          <w:color w:val="auto"/>
          <w:sz w:val="24"/>
          <w:szCs w:val="24"/>
          <w:highlight w:val="none"/>
          <w:lang w:val="zh-CN"/>
        </w:rPr>
        <w:t>磋商文件的供应商，不足5日的，应当顺延提交首次响应文件</w:t>
      </w:r>
      <w:r>
        <w:rPr>
          <w:rFonts w:hint="eastAsia" w:ascii="宋体" w:hAnsi="宋体" w:eastAsia="宋体" w:cs="宋体"/>
          <w:i w:val="0"/>
          <w:iCs w:val="0"/>
          <w:snapToGrid w:val="0"/>
          <w:color w:val="auto"/>
          <w:sz w:val="24"/>
          <w:szCs w:val="24"/>
          <w:highlight w:val="none"/>
          <w:lang w:val="en-US" w:eastAsia="zh-CN"/>
        </w:rPr>
        <w:t>的</w:t>
      </w:r>
      <w:r>
        <w:rPr>
          <w:rFonts w:hint="eastAsia" w:ascii="宋体" w:hAnsi="宋体" w:eastAsia="宋体" w:cs="宋体"/>
          <w:i w:val="0"/>
          <w:iCs w:val="0"/>
          <w:snapToGrid w:val="0"/>
          <w:color w:val="auto"/>
          <w:sz w:val="24"/>
          <w:szCs w:val="24"/>
          <w:highlight w:val="none"/>
          <w:lang w:val="zh-CN"/>
        </w:rPr>
        <w:t>截止时间</w:t>
      </w:r>
      <w:r>
        <w:rPr>
          <w:rFonts w:hint="eastAsia" w:ascii="宋体" w:hAnsi="宋体" w:eastAsia="宋体" w:cs="宋体"/>
          <w:i w:val="0"/>
          <w:iCs w:val="0"/>
          <w:color w:val="auto"/>
          <w:sz w:val="24"/>
          <w:szCs w:val="24"/>
          <w:highlight w:val="none"/>
        </w:rPr>
        <w:t>。</w:t>
      </w:r>
    </w:p>
    <w:p w14:paraId="58FA56D7">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 xml:space="preserve">.4 </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须知”所称“书面形式”包括系统消息、政府采购</w:t>
      </w:r>
      <w:r>
        <w:rPr>
          <w:rFonts w:hint="eastAsia" w:ascii="宋体" w:hAnsi="宋体" w:eastAsia="宋体" w:cs="宋体"/>
          <w:i w:val="0"/>
          <w:iCs w:val="0"/>
          <w:color w:val="auto"/>
          <w:sz w:val="24"/>
          <w:szCs w:val="24"/>
          <w:highlight w:val="none"/>
          <w:lang w:val="en-US" w:eastAsia="zh-CN"/>
        </w:rPr>
        <w:t>云平台</w:t>
      </w:r>
      <w:r>
        <w:rPr>
          <w:rFonts w:hint="eastAsia" w:ascii="宋体" w:hAnsi="宋体" w:eastAsia="宋体" w:cs="宋体"/>
          <w:i w:val="0"/>
          <w:iCs w:val="0"/>
          <w:color w:val="auto"/>
          <w:sz w:val="24"/>
          <w:szCs w:val="24"/>
          <w:highlight w:val="none"/>
        </w:rPr>
        <w:t>发布的公告。</w:t>
      </w:r>
    </w:p>
    <w:p w14:paraId="7222E92B">
      <w:pPr>
        <w:pStyle w:val="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rPr>
        <w:t>1</w:t>
      </w:r>
      <w:r>
        <w:rPr>
          <w:rFonts w:hint="eastAsia" w:ascii="宋体" w:hAnsi="宋体" w:eastAsia="宋体" w:cs="宋体"/>
          <w:i w:val="0"/>
          <w:iCs w:val="0"/>
          <w:color w:val="auto"/>
          <w:kern w:val="2"/>
          <w:sz w:val="24"/>
          <w:szCs w:val="24"/>
          <w:highlight w:val="none"/>
          <w:lang w:val="en-US" w:eastAsia="zh-CN"/>
        </w:rPr>
        <w:t>2</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5</w:t>
      </w:r>
      <w:r>
        <w:rPr>
          <w:rFonts w:hint="eastAsia" w:ascii="宋体" w:hAnsi="宋体" w:eastAsia="宋体" w:cs="宋体"/>
          <w:i w:val="0"/>
          <w:iCs w:val="0"/>
          <w:color w:val="auto"/>
          <w:kern w:val="2"/>
          <w:sz w:val="24"/>
          <w:szCs w:val="24"/>
          <w:highlight w:val="none"/>
        </w:rPr>
        <w:t>采购代理机构一旦对竞争性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文件作出了澄清、修改，即刻发生效力，采购代理机构有关的澄清、修改文件，将作为竞争性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文件的组成部分，对所有现实的或潜在的</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均具有约束力，而无论是否已经实际收到上述文件。同时，采购代理机构和</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的权利及义务将受到新的截止期的约束。</w:t>
      </w:r>
    </w:p>
    <w:p w14:paraId="6E542BA8">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rPr>
        <w:t>1</w:t>
      </w:r>
      <w:r>
        <w:rPr>
          <w:rFonts w:hint="eastAsia" w:ascii="宋体" w:hAnsi="宋体" w:eastAsia="宋体" w:cs="宋体"/>
          <w:i w:val="0"/>
          <w:iCs w:val="0"/>
          <w:color w:val="auto"/>
          <w:kern w:val="2"/>
          <w:sz w:val="24"/>
          <w:szCs w:val="24"/>
          <w:highlight w:val="none"/>
          <w:lang w:val="en-US" w:eastAsia="zh-CN"/>
        </w:rPr>
        <w:t>2</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6</w:t>
      </w:r>
      <w:r>
        <w:rPr>
          <w:rFonts w:hint="eastAsia" w:ascii="宋体" w:hAnsi="宋体" w:eastAsia="宋体" w:cs="宋体"/>
          <w:i w:val="0"/>
          <w:iCs w:val="0"/>
          <w:color w:val="auto"/>
          <w:kern w:val="2"/>
          <w:sz w:val="24"/>
          <w:szCs w:val="24"/>
          <w:highlight w:val="none"/>
        </w:rPr>
        <w:t>采购代理机构对竞争性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文件作出的澄清、修改在平台内进行披露，请</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及时关注并获取相关资料。因登记有误、线路故障或其它任何意外情形，导致</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未及时获取的，采购代理机构不因此承担任何责任，且有关的</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活动继续有效地进行。当竞争性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文件的澄清、修改及进行其他答复等就同一内容的表述不一致时，以最后发布的内容为准。</w:t>
      </w:r>
    </w:p>
    <w:p w14:paraId="7D17D0F6">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77" w:name="_Toc470172672"/>
      <w:bookmarkStart w:id="178" w:name="_Toc109897442"/>
      <w:bookmarkStart w:id="179" w:name="_Toc13211"/>
      <w:bookmarkStart w:id="180" w:name="_Toc163493613"/>
      <w:bookmarkStart w:id="181" w:name="_Toc109899960"/>
      <w:bookmarkStart w:id="182" w:name="_Toc46771647"/>
      <w:bookmarkStart w:id="183" w:name="_Toc109899541"/>
      <w:bookmarkStart w:id="184" w:name="_Toc109900379"/>
      <w:r>
        <w:rPr>
          <w:rFonts w:hint="eastAsia" w:ascii="宋体" w:hAnsi="宋体" w:eastAsia="宋体" w:cs="宋体"/>
          <w:b/>
          <w:bCs/>
          <w:i w:val="0"/>
          <w:iCs w:val="0"/>
          <w:color w:val="auto"/>
          <w:kern w:val="2"/>
          <w:sz w:val="24"/>
          <w:szCs w:val="24"/>
          <w:highlight w:val="none"/>
          <w:lang w:val="en-US" w:eastAsia="zh-CN" w:bidi="ar-SA"/>
        </w:rPr>
        <w:t>（三）响应文件</w:t>
      </w:r>
      <w:bookmarkEnd w:id="177"/>
      <w:bookmarkEnd w:id="178"/>
      <w:bookmarkEnd w:id="179"/>
      <w:bookmarkEnd w:id="180"/>
      <w:bookmarkEnd w:id="181"/>
      <w:bookmarkEnd w:id="182"/>
      <w:bookmarkEnd w:id="183"/>
      <w:bookmarkEnd w:id="184"/>
    </w:p>
    <w:p w14:paraId="3A231C5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85" w:name="_Toc109899962"/>
      <w:bookmarkStart w:id="186" w:name="_Toc48688798"/>
      <w:bookmarkStart w:id="187" w:name="_Toc52960562"/>
      <w:bookmarkStart w:id="188" w:name="_Toc109900381"/>
      <w:bookmarkStart w:id="189" w:name="_Toc48846118"/>
      <w:bookmarkStart w:id="190" w:name="_Toc470172674"/>
      <w:bookmarkStart w:id="191" w:name="_Toc109897444"/>
      <w:bookmarkStart w:id="192" w:name="_Toc109899543"/>
      <w:bookmarkStart w:id="193" w:name="_Toc46771649"/>
      <w:bookmarkStart w:id="194" w:name="_Toc32272"/>
      <w:bookmarkStart w:id="195" w:name="_Toc51674220"/>
      <w:bookmarkStart w:id="196" w:name="_Toc52962736"/>
      <w:bookmarkStart w:id="197" w:name="_Toc46772250"/>
      <w:r>
        <w:rPr>
          <w:rFonts w:hint="eastAsia" w:ascii="宋体" w:hAnsi="宋体" w:eastAsia="宋体" w:cs="宋体"/>
          <w:b/>
          <w:bCs/>
          <w:i w:val="0"/>
          <w:iCs w:val="0"/>
          <w:color w:val="auto"/>
          <w:kern w:val="2"/>
          <w:sz w:val="24"/>
          <w:szCs w:val="24"/>
          <w:highlight w:val="none"/>
          <w:lang w:val="en-US" w:eastAsia="zh-CN" w:bidi="ar-SA"/>
        </w:rPr>
        <w:t>13.响应文件的</w:t>
      </w:r>
      <w:bookmarkEnd w:id="185"/>
      <w:bookmarkEnd w:id="186"/>
      <w:bookmarkEnd w:id="187"/>
      <w:bookmarkEnd w:id="188"/>
      <w:bookmarkEnd w:id="189"/>
      <w:bookmarkEnd w:id="190"/>
      <w:bookmarkEnd w:id="191"/>
      <w:bookmarkEnd w:id="192"/>
      <w:bookmarkEnd w:id="193"/>
      <w:bookmarkEnd w:id="194"/>
      <w:bookmarkEnd w:id="195"/>
      <w:bookmarkEnd w:id="196"/>
      <w:bookmarkEnd w:id="197"/>
      <w:r>
        <w:rPr>
          <w:rFonts w:hint="eastAsia" w:ascii="宋体" w:hAnsi="宋体" w:eastAsia="宋体" w:cs="宋体"/>
          <w:b/>
          <w:bCs/>
          <w:i w:val="0"/>
          <w:iCs w:val="0"/>
          <w:color w:val="auto"/>
          <w:kern w:val="2"/>
          <w:sz w:val="24"/>
          <w:szCs w:val="24"/>
          <w:highlight w:val="none"/>
          <w:lang w:val="en-US" w:eastAsia="zh-CN" w:bidi="ar-SA"/>
        </w:rPr>
        <w:t>组成</w:t>
      </w:r>
    </w:p>
    <w:p w14:paraId="174A0A3D">
      <w:pPr>
        <w:pStyle w:val="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lang w:val="en-US" w:eastAsia="zh-CN"/>
        </w:rPr>
        <w:t>13</w:t>
      </w:r>
      <w:r>
        <w:rPr>
          <w:rFonts w:hint="eastAsia" w:ascii="宋体" w:hAnsi="宋体" w:eastAsia="宋体" w:cs="宋体"/>
          <w:i w:val="0"/>
          <w:iCs w:val="0"/>
          <w:color w:val="auto"/>
          <w:kern w:val="2"/>
          <w:sz w:val="24"/>
          <w:szCs w:val="24"/>
          <w:highlight w:val="none"/>
        </w:rPr>
        <w:t>.1</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应完整地按竞争性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文件提供的</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文件格式及要求编写</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文件，具体内容详见</w:t>
      </w:r>
      <w:r>
        <w:rPr>
          <w:rFonts w:hint="eastAsia" w:ascii="宋体" w:hAnsi="宋体" w:eastAsia="宋体" w:cs="宋体"/>
          <w:i w:val="0"/>
          <w:iCs w:val="0"/>
          <w:color w:val="auto"/>
          <w:kern w:val="2"/>
          <w:sz w:val="24"/>
          <w:szCs w:val="24"/>
          <w:highlight w:val="none"/>
          <w:lang w:eastAsia="zh-CN"/>
        </w:rPr>
        <w:t>“</w:t>
      </w:r>
      <w:r>
        <w:rPr>
          <w:rFonts w:hint="eastAsia" w:ascii="宋体" w:hAnsi="宋体" w:eastAsia="宋体" w:cs="宋体"/>
          <w:i w:val="0"/>
          <w:iCs w:val="0"/>
          <w:color w:val="auto"/>
          <w:kern w:val="2"/>
          <w:sz w:val="24"/>
          <w:szCs w:val="24"/>
          <w:highlight w:val="none"/>
          <w:lang w:val="en-US" w:eastAsia="zh-CN"/>
        </w:rPr>
        <w:t>第六章 响应</w:t>
      </w:r>
      <w:r>
        <w:rPr>
          <w:rFonts w:hint="eastAsia" w:ascii="宋体" w:hAnsi="宋体" w:eastAsia="宋体" w:cs="宋体"/>
          <w:i w:val="0"/>
          <w:iCs w:val="0"/>
          <w:color w:val="auto"/>
          <w:kern w:val="2"/>
          <w:sz w:val="24"/>
          <w:szCs w:val="24"/>
          <w:highlight w:val="none"/>
        </w:rPr>
        <w:t>文件</w:t>
      </w:r>
      <w:r>
        <w:rPr>
          <w:rFonts w:hint="eastAsia" w:ascii="宋体" w:hAnsi="宋体" w:eastAsia="宋体" w:cs="宋体"/>
          <w:i w:val="0"/>
          <w:iCs w:val="0"/>
          <w:color w:val="auto"/>
          <w:kern w:val="2"/>
          <w:sz w:val="24"/>
          <w:szCs w:val="24"/>
          <w:highlight w:val="none"/>
          <w:lang w:val="en-US" w:eastAsia="zh-CN"/>
        </w:rPr>
        <w:t>的</w:t>
      </w:r>
      <w:r>
        <w:rPr>
          <w:rFonts w:hint="eastAsia" w:ascii="宋体" w:hAnsi="宋体" w:eastAsia="宋体" w:cs="宋体"/>
          <w:i w:val="0"/>
          <w:iCs w:val="0"/>
          <w:color w:val="auto"/>
          <w:kern w:val="2"/>
          <w:sz w:val="24"/>
          <w:szCs w:val="24"/>
          <w:highlight w:val="none"/>
        </w:rPr>
        <w:t>格式</w:t>
      </w:r>
      <w:r>
        <w:rPr>
          <w:rFonts w:hint="eastAsia" w:ascii="宋体" w:hAnsi="宋体" w:eastAsia="宋体" w:cs="宋体"/>
          <w:i w:val="0"/>
          <w:iCs w:val="0"/>
          <w:color w:val="auto"/>
          <w:kern w:val="2"/>
          <w:sz w:val="24"/>
          <w:szCs w:val="24"/>
          <w:highlight w:val="none"/>
          <w:lang w:eastAsia="zh-CN"/>
        </w:rPr>
        <w:t>”</w:t>
      </w:r>
      <w:r>
        <w:rPr>
          <w:rFonts w:hint="eastAsia" w:ascii="宋体" w:hAnsi="宋体" w:eastAsia="宋体" w:cs="宋体"/>
          <w:i w:val="0"/>
          <w:iCs w:val="0"/>
          <w:color w:val="auto"/>
          <w:kern w:val="2"/>
          <w:sz w:val="24"/>
          <w:szCs w:val="24"/>
          <w:highlight w:val="none"/>
        </w:rPr>
        <w:t>的相关内容。</w:t>
      </w:r>
    </w:p>
    <w:p w14:paraId="3BB3A0B7">
      <w:pPr>
        <w:pStyle w:val="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13.2供应商</w:t>
      </w:r>
      <w:r>
        <w:rPr>
          <w:rFonts w:hint="eastAsia" w:ascii="宋体" w:hAnsi="宋体" w:eastAsia="宋体" w:cs="宋体"/>
          <w:i w:val="0"/>
          <w:iCs w:val="0"/>
          <w:color w:val="auto"/>
          <w:kern w:val="2"/>
          <w:sz w:val="24"/>
          <w:szCs w:val="24"/>
          <w:highlight w:val="none"/>
        </w:rPr>
        <w:t>应提交竞争性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文件要求的证明文件，证明其</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内容符合竞争性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文件规定</w:t>
      </w:r>
      <w:r>
        <w:rPr>
          <w:rFonts w:hint="eastAsia" w:ascii="宋体" w:hAnsi="宋体" w:eastAsia="宋体" w:cs="宋体"/>
          <w:i w:val="0"/>
          <w:iCs w:val="0"/>
          <w:color w:val="auto"/>
          <w:kern w:val="2"/>
          <w:sz w:val="24"/>
          <w:szCs w:val="24"/>
          <w:highlight w:val="none"/>
          <w:lang w:eastAsia="zh-CN"/>
        </w:rPr>
        <w:t>，</w:t>
      </w:r>
      <w:r>
        <w:rPr>
          <w:rFonts w:hint="eastAsia" w:ascii="宋体" w:hAnsi="宋体" w:eastAsia="宋体" w:cs="宋体"/>
          <w:i w:val="0"/>
          <w:iCs w:val="0"/>
          <w:color w:val="auto"/>
          <w:kern w:val="2"/>
          <w:sz w:val="24"/>
          <w:szCs w:val="24"/>
          <w:highlight w:val="none"/>
        </w:rPr>
        <w:t>该证明文件是</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文件的一部分</w:t>
      </w:r>
      <w:r>
        <w:rPr>
          <w:rFonts w:hint="eastAsia" w:ascii="宋体" w:hAnsi="宋体" w:eastAsia="宋体" w:cs="宋体"/>
          <w:i w:val="0"/>
          <w:iCs w:val="0"/>
          <w:color w:val="auto"/>
          <w:kern w:val="2"/>
          <w:sz w:val="24"/>
          <w:szCs w:val="24"/>
          <w:highlight w:val="none"/>
          <w:lang w:eastAsia="zh-CN"/>
        </w:rPr>
        <w:t>。</w:t>
      </w:r>
      <w:r>
        <w:rPr>
          <w:rFonts w:hint="eastAsia" w:ascii="宋体" w:hAnsi="宋体" w:eastAsia="宋体" w:cs="宋体"/>
          <w:i w:val="0"/>
          <w:iCs w:val="0"/>
          <w:color w:val="auto"/>
          <w:kern w:val="2"/>
          <w:sz w:val="24"/>
          <w:szCs w:val="24"/>
          <w:highlight w:val="none"/>
        </w:rPr>
        <w:t>证明文件</w:t>
      </w:r>
      <w:r>
        <w:rPr>
          <w:rFonts w:hint="eastAsia" w:ascii="宋体" w:hAnsi="宋体" w:eastAsia="宋体" w:cs="宋体"/>
          <w:i w:val="0"/>
          <w:iCs w:val="0"/>
          <w:color w:val="auto"/>
          <w:kern w:val="2"/>
          <w:sz w:val="24"/>
          <w:szCs w:val="24"/>
          <w:highlight w:val="none"/>
          <w:lang w:val="en-US" w:eastAsia="zh-CN"/>
        </w:rPr>
        <w:t>形式</w:t>
      </w:r>
      <w:r>
        <w:rPr>
          <w:rFonts w:hint="eastAsia" w:ascii="宋体" w:hAnsi="宋体" w:eastAsia="宋体" w:cs="宋体"/>
          <w:i w:val="0"/>
          <w:iCs w:val="0"/>
          <w:color w:val="auto"/>
          <w:kern w:val="2"/>
          <w:sz w:val="24"/>
          <w:szCs w:val="24"/>
          <w:highlight w:val="none"/>
        </w:rPr>
        <w:t>可以是文字资料、图纸和数据</w:t>
      </w:r>
      <w:bookmarkStart w:id="198" w:name="_Hlk11703583"/>
      <w:r>
        <w:rPr>
          <w:rFonts w:hint="eastAsia" w:ascii="宋体" w:hAnsi="宋体" w:eastAsia="宋体" w:cs="宋体"/>
          <w:i w:val="0"/>
          <w:iCs w:val="0"/>
          <w:color w:val="auto"/>
          <w:kern w:val="2"/>
          <w:sz w:val="24"/>
          <w:szCs w:val="24"/>
          <w:highlight w:val="none"/>
          <w:lang w:val="en-US" w:eastAsia="zh-CN"/>
        </w:rPr>
        <w:t>等。</w:t>
      </w:r>
    </w:p>
    <w:bookmarkEnd w:id="198"/>
    <w:p w14:paraId="781BBAEB">
      <w:pPr>
        <w:pStyle w:val="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13.3</w:t>
      </w:r>
      <w:r>
        <w:rPr>
          <w:rFonts w:hint="eastAsia" w:ascii="宋体" w:hAnsi="宋体" w:eastAsia="宋体" w:cs="宋体"/>
          <w:i w:val="0"/>
          <w:iCs w:val="0"/>
          <w:color w:val="auto"/>
          <w:kern w:val="2"/>
          <w:sz w:val="24"/>
          <w:szCs w:val="24"/>
          <w:highlight w:val="none"/>
        </w:rPr>
        <w:t>为保证公平公正，除非</w:t>
      </w:r>
      <w:r>
        <w:rPr>
          <w:rFonts w:hint="eastAsia" w:ascii="宋体" w:hAnsi="宋体" w:eastAsia="宋体" w:cs="宋体"/>
          <w:i w:val="0"/>
          <w:iCs w:val="0"/>
          <w:color w:val="auto"/>
          <w:kern w:val="2"/>
          <w:sz w:val="24"/>
          <w:szCs w:val="24"/>
          <w:highlight w:val="none"/>
          <w:lang w:val="en-US" w:eastAsia="zh-CN"/>
        </w:rPr>
        <w:t>本磋商文件</w:t>
      </w:r>
      <w:r>
        <w:rPr>
          <w:rFonts w:hint="eastAsia" w:ascii="宋体" w:hAnsi="宋体" w:eastAsia="宋体" w:cs="宋体"/>
          <w:i w:val="0"/>
          <w:iCs w:val="0"/>
          <w:color w:val="auto"/>
          <w:kern w:val="2"/>
          <w:sz w:val="24"/>
          <w:szCs w:val="24"/>
          <w:highlight w:val="none"/>
        </w:rPr>
        <w:t>另有规定或说明，</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对同一项目</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时，不得同时提供备选</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方案。</w:t>
      </w:r>
    </w:p>
    <w:p w14:paraId="5C8E7CA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99" w:name="_Toc109899545"/>
      <w:bookmarkStart w:id="200" w:name="_Toc48688800"/>
      <w:bookmarkStart w:id="201" w:name="_Toc46771651"/>
      <w:bookmarkStart w:id="202" w:name="_Toc109899964"/>
      <w:bookmarkStart w:id="203" w:name="_Toc109897446"/>
      <w:bookmarkStart w:id="204" w:name="_Toc109900383"/>
      <w:bookmarkStart w:id="205" w:name="_Toc52962738"/>
      <w:bookmarkStart w:id="206" w:name="_Toc46772252"/>
      <w:bookmarkStart w:id="207" w:name="_Toc24544"/>
      <w:bookmarkStart w:id="208" w:name="_Toc470172676"/>
      <w:bookmarkStart w:id="209" w:name="_Toc48846120"/>
      <w:bookmarkStart w:id="210" w:name="_Toc51674222"/>
      <w:bookmarkStart w:id="211" w:name="_Toc52960564"/>
      <w:bookmarkStart w:id="212" w:name="_Toc109899963"/>
      <w:bookmarkStart w:id="213" w:name="_Toc48688799"/>
      <w:bookmarkStart w:id="214" w:name="_Toc25217"/>
      <w:bookmarkStart w:id="215" w:name="_Toc470172675"/>
      <w:bookmarkStart w:id="216" w:name="_Toc52962737"/>
      <w:bookmarkStart w:id="217" w:name="_Toc51674221"/>
      <w:bookmarkStart w:id="218" w:name="_Toc109900382"/>
      <w:bookmarkStart w:id="219" w:name="_Toc109897445"/>
      <w:bookmarkStart w:id="220" w:name="_Toc48846119"/>
      <w:bookmarkStart w:id="221" w:name="_Toc109899544"/>
      <w:bookmarkStart w:id="222" w:name="_Toc46772251"/>
      <w:bookmarkStart w:id="223" w:name="_Toc52960563"/>
      <w:bookmarkStart w:id="224" w:name="_Toc46771650"/>
      <w:r>
        <w:rPr>
          <w:rFonts w:hint="eastAsia" w:ascii="宋体" w:hAnsi="宋体" w:eastAsia="宋体" w:cs="宋体"/>
          <w:b/>
          <w:bCs/>
          <w:i w:val="0"/>
          <w:iCs w:val="0"/>
          <w:color w:val="auto"/>
          <w:kern w:val="2"/>
          <w:sz w:val="24"/>
          <w:szCs w:val="24"/>
          <w:highlight w:val="none"/>
          <w:lang w:val="en-US" w:eastAsia="zh-CN" w:bidi="ar-SA"/>
        </w:rPr>
        <w:t>14.磋商报价</w:t>
      </w:r>
      <w:bookmarkEnd w:id="199"/>
      <w:bookmarkEnd w:id="200"/>
      <w:bookmarkEnd w:id="201"/>
      <w:bookmarkEnd w:id="202"/>
      <w:bookmarkEnd w:id="203"/>
      <w:bookmarkEnd w:id="204"/>
      <w:bookmarkEnd w:id="205"/>
      <w:bookmarkEnd w:id="206"/>
      <w:bookmarkEnd w:id="207"/>
      <w:bookmarkEnd w:id="208"/>
      <w:bookmarkEnd w:id="209"/>
      <w:bookmarkEnd w:id="210"/>
      <w:bookmarkEnd w:id="211"/>
    </w:p>
    <w:p w14:paraId="0640D6E7">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.1磋商供应商的报价均应以人民币报价。磋商报价包括磋商供应商在首次提交的响应文件中的报价、磋商过程中的报价和最后报价，</w:t>
      </w:r>
      <w:r>
        <w:rPr>
          <w:rFonts w:hint="eastAsia" w:ascii="宋体" w:hAnsi="宋体" w:eastAsia="宋体" w:cs="宋体"/>
          <w:i w:val="0"/>
          <w:iCs w:val="0"/>
          <w:snapToGrid w:val="0"/>
          <w:color w:val="auto"/>
          <w:sz w:val="24"/>
          <w:szCs w:val="24"/>
          <w:highlight w:val="none"/>
          <w:lang w:val="en-US" w:eastAsia="zh-CN"/>
        </w:rPr>
        <w:t>且均</w:t>
      </w:r>
      <w:r>
        <w:rPr>
          <w:rFonts w:hint="eastAsia" w:ascii="宋体" w:hAnsi="宋体" w:eastAsia="宋体" w:cs="宋体"/>
          <w:i w:val="0"/>
          <w:iCs w:val="0"/>
          <w:color w:val="auto"/>
          <w:sz w:val="24"/>
          <w:szCs w:val="24"/>
          <w:highlight w:val="none"/>
        </w:rPr>
        <w:t>不得超过</w:t>
      </w:r>
      <w:bookmarkStart w:id="225" w:name="_Hlk161703672"/>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”中规定</w:t>
      </w:r>
      <w:bookmarkEnd w:id="225"/>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lang w:val="en-US" w:eastAsia="zh-CN"/>
        </w:rPr>
        <w:t>最高限价或者预算金额</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snapToGrid w:val="0"/>
          <w:color w:val="auto"/>
          <w:sz w:val="24"/>
          <w:szCs w:val="24"/>
          <w:highlight w:val="none"/>
          <w:lang w:val="zh-CN"/>
        </w:rPr>
        <w:t>否则其响应文件将被视为</w:t>
      </w:r>
      <w:r>
        <w:rPr>
          <w:rFonts w:hint="eastAsia" w:ascii="宋体" w:hAnsi="宋体" w:eastAsia="宋体" w:cs="宋体"/>
          <w:b/>
          <w:bCs/>
          <w:i w:val="0"/>
          <w:iCs w:val="0"/>
          <w:snapToGrid w:val="0"/>
          <w:color w:val="auto"/>
          <w:sz w:val="24"/>
          <w:szCs w:val="24"/>
          <w:highlight w:val="none"/>
          <w:lang w:val="zh-CN"/>
        </w:rPr>
        <w:t>无效文件</w:t>
      </w:r>
      <w:r>
        <w:rPr>
          <w:rFonts w:hint="eastAsia" w:ascii="宋体" w:hAnsi="宋体" w:eastAsia="宋体" w:cs="宋体"/>
          <w:i w:val="0"/>
          <w:iCs w:val="0"/>
          <w:snapToGrid w:val="0"/>
          <w:color w:val="auto"/>
          <w:sz w:val="24"/>
          <w:szCs w:val="24"/>
          <w:highlight w:val="none"/>
          <w:lang w:val="zh-CN"/>
        </w:rPr>
        <w:t>。</w:t>
      </w:r>
    </w:p>
    <w:p w14:paraId="300639DC">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2供应商应按照本磋商文件规定的采购需求及合同条款进行报价，并按磋商文件确定的格式报出。报价中不得包含磋商文件要求以外的内容，否则，在评审时不予核减。报价中也不得缺漏磋商文件所要求的内容，否则，其响应文件将被视为</w:t>
      </w:r>
      <w:r>
        <w:rPr>
          <w:rFonts w:hint="eastAsia" w:ascii="宋体" w:hAnsi="宋体" w:eastAsia="宋体" w:cs="宋体"/>
          <w:b/>
          <w:bCs/>
          <w:i w:val="0"/>
          <w:iCs w:val="0"/>
          <w:snapToGrid w:val="0"/>
          <w:color w:val="auto"/>
          <w:sz w:val="24"/>
          <w:szCs w:val="24"/>
          <w:highlight w:val="none"/>
          <w:lang w:val="zh-CN"/>
        </w:rPr>
        <w:t>无效文件</w:t>
      </w:r>
      <w:r>
        <w:rPr>
          <w:rFonts w:hint="eastAsia" w:ascii="宋体" w:hAnsi="宋体" w:eastAsia="宋体" w:cs="宋体"/>
          <w:i w:val="0"/>
          <w:iCs w:val="0"/>
          <w:snapToGrid w:val="0"/>
          <w:color w:val="auto"/>
          <w:sz w:val="24"/>
          <w:szCs w:val="24"/>
          <w:highlight w:val="none"/>
          <w:lang w:val="zh-CN"/>
        </w:rPr>
        <w:t>。</w:t>
      </w:r>
    </w:p>
    <w:p w14:paraId="487FB398">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snapToGrid w:val="0"/>
          <w:color w:val="auto"/>
          <w:sz w:val="24"/>
          <w:szCs w:val="24"/>
          <w:highlight w:val="none"/>
          <w:lang w:val="en-US" w:eastAsia="zh-CN"/>
        </w:rPr>
        <w:t>14.3</w:t>
      </w:r>
      <w:r>
        <w:rPr>
          <w:rFonts w:hint="eastAsia" w:ascii="宋体" w:hAnsi="宋体" w:eastAsia="宋体" w:cs="宋体"/>
          <w:i w:val="0"/>
          <w:iCs w:val="0"/>
          <w:snapToGrid w:val="0"/>
          <w:color w:val="auto"/>
          <w:sz w:val="24"/>
          <w:szCs w:val="24"/>
          <w:highlight w:val="none"/>
          <w:lang w:val="zh-CN"/>
        </w:rPr>
        <w:t>供应商</w:t>
      </w:r>
      <w:r>
        <w:rPr>
          <w:rFonts w:hint="eastAsia" w:ascii="宋体" w:hAnsi="宋体" w:eastAsia="宋体" w:cs="宋体"/>
          <w:i w:val="0"/>
          <w:iCs w:val="0"/>
          <w:color w:val="auto"/>
          <w:kern w:val="2"/>
          <w:sz w:val="24"/>
          <w:szCs w:val="24"/>
          <w:highlight w:val="none"/>
          <w:lang w:val="en-US" w:eastAsia="zh-CN"/>
        </w:rPr>
        <w:t>的报价应包括为完成本项目所发生的一切费用和税费，采购人将不再支付报价以外的任何费用。</w:t>
      </w:r>
      <w:r>
        <w:rPr>
          <w:rFonts w:hint="eastAsia" w:ascii="宋体" w:hAnsi="宋体" w:eastAsia="宋体" w:cs="宋体"/>
          <w:i w:val="0"/>
          <w:iCs w:val="0"/>
          <w:color w:val="auto"/>
          <w:kern w:val="2"/>
          <w:sz w:val="24"/>
          <w:szCs w:val="24"/>
          <w:highlight w:val="none"/>
        </w:rPr>
        <w:t>只要投报了一个确定数额的总价，无论分项价格是否全部填报了相应的金额或免费字样，</w:t>
      </w:r>
      <w:r>
        <w:rPr>
          <w:rFonts w:hint="eastAsia" w:ascii="宋体" w:hAnsi="宋体" w:eastAsia="宋体" w:cs="宋体"/>
          <w:i w:val="0"/>
          <w:iCs w:val="0"/>
          <w:color w:val="auto"/>
          <w:kern w:val="2"/>
          <w:sz w:val="24"/>
          <w:szCs w:val="24"/>
          <w:highlight w:val="none"/>
          <w:lang w:val="en-US" w:eastAsia="zh-CN"/>
        </w:rPr>
        <w:t>报价应被视为已经包含了但并不限于本次招标全部采购需求所应提供的服务，以及伴随的货物和工程等的费用和所需缴纳的所有价格、税、费。在其他情况下，由于分项报价填报不完整、不清楚或存在其他任何失误，所导致的任何不利后果均应当由投标人自行承担</w:t>
      </w:r>
      <w:r>
        <w:rPr>
          <w:rFonts w:hint="eastAsia" w:ascii="宋体" w:hAnsi="宋体" w:eastAsia="宋体" w:cs="宋体"/>
          <w:i w:val="0"/>
          <w:iCs w:val="0"/>
          <w:color w:val="auto"/>
          <w:kern w:val="2"/>
          <w:sz w:val="24"/>
          <w:szCs w:val="24"/>
          <w:highlight w:val="none"/>
        </w:rPr>
        <w:t>。</w:t>
      </w:r>
    </w:p>
    <w:p w14:paraId="2ACD190C">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color w:val="auto"/>
          <w:kern w:val="2"/>
          <w:sz w:val="24"/>
          <w:szCs w:val="24"/>
          <w:highlight w:val="none"/>
          <w:lang w:val="en-US" w:eastAsia="zh-CN" w:bidi="ar-SA"/>
        </w:rPr>
        <w:t>14.4供应商的报价应包括但不限于按照竞争性磋商文件要求完成本项目的全部相关费用</w:t>
      </w:r>
      <w:r>
        <w:rPr>
          <w:rFonts w:hint="eastAsia" w:ascii="宋体" w:hAnsi="宋体" w:eastAsia="宋体" w:cs="宋体"/>
          <w:i w:val="0"/>
          <w:iCs w:val="0"/>
          <w:color w:val="auto"/>
          <w:kern w:val="2"/>
          <w:sz w:val="24"/>
          <w:szCs w:val="24"/>
          <w:highlight w:val="none"/>
          <w:lang w:val="en-US" w:eastAsia="zh-CN"/>
        </w:rPr>
        <w:t>。</w:t>
      </w:r>
    </w:p>
    <w:p w14:paraId="11C9B78F">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5供应商须严格按照分项报价表规定的内容填写服务单价以及其他事项。供应商应根据本</w:t>
      </w:r>
      <w:r>
        <w:rPr>
          <w:rFonts w:hint="eastAsia" w:ascii="宋体" w:hAnsi="宋体" w:eastAsia="宋体" w:cs="宋体"/>
          <w:i w:val="0"/>
          <w:iCs w:val="0"/>
          <w:color w:val="auto"/>
          <w:kern w:val="2"/>
          <w:sz w:val="24"/>
          <w:szCs w:val="24"/>
          <w:highlight w:val="none"/>
          <w:lang w:val="en-US" w:eastAsia="zh-CN" w:bidi="ar-SA"/>
        </w:rPr>
        <w:t>竞争性磋商</w:t>
      </w:r>
      <w:r>
        <w:rPr>
          <w:rFonts w:hint="eastAsia" w:ascii="宋体" w:hAnsi="宋体" w:eastAsia="宋体" w:cs="宋体"/>
          <w:i w:val="0"/>
          <w:iCs w:val="0"/>
          <w:snapToGrid w:val="0"/>
          <w:color w:val="auto"/>
          <w:sz w:val="24"/>
          <w:szCs w:val="24"/>
          <w:highlight w:val="none"/>
          <w:lang w:val="en-US" w:eastAsia="zh-CN"/>
        </w:rPr>
        <w:t>文件的规定和要求、市场价格水平及其走势、供应商的管理水平、供应商的方案和由这些因素决定的供应商之于本项目的成本水平等提出自己的报价。报价应合理，并包含完成本</w:t>
      </w:r>
      <w:r>
        <w:rPr>
          <w:rFonts w:hint="eastAsia" w:ascii="宋体" w:hAnsi="宋体" w:eastAsia="宋体" w:cs="宋体"/>
          <w:i w:val="0"/>
          <w:iCs w:val="0"/>
          <w:color w:val="auto"/>
          <w:kern w:val="2"/>
          <w:sz w:val="24"/>
          <w:szCs w:val="24"/>
          <w:highlight w:val="none"/>
          <w:lang w:val="en-US" w:eastAsia="zh-CN" w:bidi="ar-SA"/>
        </w:rPr>
        <w:t>竞争性磋商</w:t>
      </w:r>
      <w:r>
        <w:rPr>
          <w:rFonts w:hint="eastAsia" w:ascii="宋体" w:hAnsi="宋体" w:eastAsia="宋体" w:cs="宋体"/>
          <w:i w:val="0"/>
          <w:iCs w:val="0"/>
          <w:snapToGrid w:val="0"/>
          <w:color w:val="auto"/>
          <w:sz w:val="24"/>
          <w:szCs w:val="24"/>
          <w:highlight w:val="none"/>
          <w:lang w:val="en-US" w:eastAsia="zh-CN"/>
        </w:rPr>
        <w:t>文件采购需求全部内容的所有费用，所有根据本</w:t>
      </w:r>
      <w:r>
        <w:rPr>
          <w:rFonts w:hint="eastAsia" w:ascii="宋体" w:hAnsi="宋体" w:eastAsia="宋体" w:cs="宋体"/>
          <w:i w:val="0"/>
          <w:iCs w:val="0"/>
          <w:color w:val="auto"/>
          <w:kern w:val="2"/>
          <w:sz w:val="24"/>
          <w:szCs w:val="24"/>
          <w:highlight w:val="none"/>
          <w:lang w:val="en-US" w:eastAsia="zh-CN" w:bidi="ar-SA"/>
        </w:rPr>
        <w:t>竞争性磋商</w:t>
      </w:r>
      <w:r>
        <w:rPr>
          <w:rFonts w:hint="eastAsia" w:ascii="宋体" w:hAnsi="宋体" w:eastAsia="宋体" w:cs="宋体"/>
          <w:i w:val="0"/>
          <w:iCs w:val="0"/>
          <w:snapToGrid w:val="0"/>
          <w:color w:val="auto"/>
          <w:sz w:val="24"/>
          <w:szCs w:val="24"/>
          <w:highlight w:val="none"/>
          <w:lang w:val="en-US" w:eastAsia="zh-CN"/>
        </w:rPr>
        <w:t>文件或其它原因应由供应商支付的税款和其他应交纳的费用都应包括在供应商提交的响应报价中</w:t>
      </w:r>
      <w:r>
        <w:rPr>
          <w:rFonts w:hint="eastAsia" w:ascii="宋体" w:hAnsi="宋体" w:eastAsia="宋体" w:cs="宋体"/>
          <w:i w:val="0"/>
          <w:iCs w:val="0"/>
          <w:snapToGrid w:val="0"/>
          <w:color w:val="auto"/>
          <w:sz w:val="24"/>
          <w:szCs w:val="24"/>
          <w:highlight w:val="none"/>
          <w:lang w:val="zh-CN"/>
        </w:rPr>
        <w:t>。</w:t>
      </w:r>
    </w:p>
    <w:p w14:paraId="3DB7F190">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6</w:t>
      </w:r>
      <w:r>
        <w:rPr>
          <w:rFonts w:hint="eastAsia" w:ascii="宋体" w:hAnsi="宋体" w:eastAsia="宋体" w:cs="宋体"/>
          <w:i w:val="0"/>
          <w:iCs w:val="0"/>
          <w:snapToGrid w:val="0"/>
          <w:color w:val="auto"/>
          <w:sz w:val="24"/>
          <w:szCs w:val="24"/>
          <w:highlight w:val="none"/>
          <w:lang w:val="zh-CN"/>
        </w:rPr>
        <w:t>供应商在响应文件中注明免费的项目将视为包含在报价中。</w:t>
      </w:r>
    </w:p>
    <w:p w14:paraId="5A2E805F">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7</w:t>
      </w:r>
      <w:r>
        <w:rPr>
          <w:rFonts w:hint="eastAsia" w:ascii="宋体" w:hAnsi="宋体" w:eastAsia="宋体" w:cs="宋体"/>
          <w:i w:val="0"/>
          <w:iCs w:val="0"/>
          <w:snapToGrid w:val="0"/>
          <w:color w:val="auto"/>
          <w:sz w:val="24"/>
          <w:szCs w:val="24"/>
          <w:highlight w:val="none"/>
          <w:lang w:val="zh-CN"/>
        </w:rPr>
        <w:t>每一种采购内容只允许有一个报价，否则其响应文件将被视为</w:t>
      </w:r>
      <w:r>
        <w:rPr>
          <w:rFonts w:hint="eastAsia" w:ascii="宋体" w:hAnsi="宋体" w:eastAsia="宋体" w:cs="宋体"/>
          <w:b/>
          <w:bCs/>
          <w:i w:val="0"/>
          <w:iCs w:val="0"/>
          <w:snapToGrid w:val="0"/>
          <w:color w:val="auto"/>
          <w:sz w:val="24"/>
          <w:szCs w:val="24"/>
          <w:highlight w:val="none"/>
          <w:lang w:val="zh-CN"/>
        </w:rPr>
        <w:t>无效文件</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color w:val="auto"/>
          <w:kern w:val="2"/>
          <w:sz w:val="24"/>
          <w:szCs w:val="24"/>
          <w:highlight w:val="none"/>
        </w:rPr>
        <w:t>除非</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文件另有规定，不接受可选择或可调整的</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方案和报价，任何有选择的或可调整的</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方案和报价将被视为非响应性</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而被拒绝。</w:t>
      </w:r>
    </w:p>
    <w:p w14:paraId="2D8474D4">
      <w:pPr>
        <w:pStyle w:val="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rPr>
        <w:t>1</w:t>
      </w:r>
      <w:r>
        <w:rPr>
          <w:rFonts w:hint="eastAsia" w:ascii="宋体" w:hAnsi="宋体" w:eastAsia="宋体" w:cs="宋体"/>
          <w:i w:val="0"/>
          <w:iCs w:val="0"/>
          <w:color w:val="auto"/>
          <w:kern w:val="2"/>
          <w:sz w:val="24"/>
          <w:szCs w:val="24"/>
          <w:highlight w:val="none"/>
          <w:lang w:val="en-US" w:eastAsia="zh-CN"/>
        </w:rPr>
        <w:t>4</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 xml:space="preserve">8 </w:t>
      </w:r>
      <w:r>
        <w:rPr>
          <w:rFonts w:hint="eastAsia" w:ascii="宋体" w:hAnsi="宋体" w:eastAsia="宋体" w:cs="宋体"/>
          <w:i w:val="0"/>
          <w:iCs w:val="0"/>
          <w:color w:val="auto"/>
          <w:kern w:val="2"/>
          <w:sz w:val="24"/>
          <w:szCs w:val="24"/>
          <w:highlight w:val="none"/>
          <w:lang w:val="zh-CN" w:eastAsia="zh-CN"/>
        </w:rPr>
        <w:t>供应商</w:t>
      </w:r>
      <w:r>
        <w:rPr>
          <w:rFonts w:hint="eastAsia" w:ascii="宋体" w:hAnsi="宋体" w:eastAsia="宋体" w:cs="宋体"/>
          <w:i w:val="0"/>
          <w:iCs w:val="0"/>
          <w:color w:val="auto"/>
          <w:kern w:val="2"/>
          <w:sz w:val="24"/>
          <w:szCs w:val="24"/>
          <w:highlight w:val="none"/>
          <w:lang w:val="en-US" w:eastAsia="zh-CN"/>
        </w:rPr>
        <w:t>对磋商</w:t>
      </w:r>
      <w:r>
        <w:rPr>
          <w:rFonts w:hint="eastAsia" w:ascii="宋体" w:hAnsi="宋体" w:eastAsia="宋体" w:cs="宋体"/>
          <w:i w:val="0"/>
          <w:iCs w:val="0"/>
          <w:color w:val="auto"/>
          <w:kern w:val="2"/>
          <w:sz w:val="24"/>
          <w:szCs w:val="24"/>
          <w:highlight w:val="none"/>
        </w:rPr>
        <w:t>报价若有说明应在</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文件中显著处注明。</w:t>
      </w:r>
    </w:p>
    <w:p w14:paraId="1719007D">
      <w:pPr>
        <w:pStyle w:val="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rPr>
        <w:t>除政策性文件规定以外，</w:t>
      </w:r>
      <w:r>
        <w:rPr>
          <w:rFonts w:hint="eastAsia" w:ascii="宋体" w:hAnsi="宋体" w:eastAsia="宋体" w:cs="宋体"/>
          <w:i w:val="0"/>
          <w:iCs w:val="0"/>
          <w:color w:val="auto"/>
          <w:kern w:val="2"/>
          <w:sz w:val="24"/>
          <w:szCs w:val="24"/>
          <w:highlight w:val="none"/>
          <w:lang w:val="zh-CN"/>
        </w:rPr>
        <w:t>供应商</w:t>
      </w:r>
      <w:r>
        <w:rPr>
          <w:rFonts w:hint="eastAsia" w:ascii="宋体" w:hAnsi="宋体" w:eastAsia="宋体" w:cs="宋体"/>
          <w:i w:val="0"/>
          <w:iCs w:val="0"/>
          <w:color w:val="auto"/>
          <w:kern w:val="2"/>
          <w:sz w:val="24"/>
          <w:szCs w:val="24"/>
          <w:highlight w:val="none"/>
        </w:rPr>
        <w:t>所报价格在合同实施期间不因市场变化因素而变动。</w:t>
      </w:r>
    </w:p>
    <w:p w14:paraId="0B64FFBB">
      <w:pPr>
        <w:pStyle w:val="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rPr>
        <w:t>1</w:t>
      </w:r>
      <w:r>
        <w:rPr>
          <w:rFonts w:hint="eastAsia" w:ascii="宋体" w:hAnsi="宋体" w:eastAsia="宋体" w:cs="宋体"/>
          <w:i w:val="0"/>
          <w:iCs w:val="0"/>
          <w:color w:val="auto"/>
          <w:kern w:val="2"/>
          <w:sz w:val="24"/>
          <w:szCs w:val="24"/>
          <w:highlight w:val="none"/>
          <w:lang w:val="en-US" w:eastAsia="zh-CN"/>
        </w:rPr>
        <w:t>4</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 xml:space="preserve">9 </w:t>
      </w:r>
      <w:r>
        <w:rPr>
          <w:rFonts w:hint="eastAsia" w:ascii="宋体" w:hAnsi="宋体" w:eastAsia="宋体" w:cs="宋体"/>
          <w:i w:val="0"/>
          <w:iCs w:val="0"/>
          <w:color w:val="auto"/>
          <w:kern w:val="2"/>
          <w:sz w:val="24"/>
          <w:szCs w:val="24"/>
          <w:highlight w:val="none"/>
        </w:rPr>
        <w:t>最低报价不能作为</w:t>
      </w:r>
      <w:r>
        <w:rPr>
          <w:rFonts w:hint="eastAsia" w:ascii="宋体" w:hAnsi="宋体" w:eastAsia="宋体" w:cs="宋体"/>
          <w:i w:val="0"/>
          <w:iCs w:val="0"/>
          <w:color w:val="auto"/>
          <w:kern w:val="2"/>
          <w:sz w:val="24"/>
          <w:szCs w:val="24"/>
          <w:highlight w:val="none"/>
          <w:lang w:val="en-US" w:eastAsia="zh-CN"/>
        </w:rPr>
        <w:t>成交</w:t>
      </w:r>
      <w:r>
        <w:rPr>
          <w:rFonts w:hint="eastAsia" w:ascii="宋体" w:hAnsi="宋体" w:eastAsia="宋体" w:cs="宋体"/>
          <w:i w:val="0"/>
          <w:iCs w:val="0"/>
          <w:color w:val="auto"/>
          <w:kern w:val="2"/>
          <w:sz w:val="24"/>
          <w:szCs w:val="24"/>
          <w:highlight w:val="none"/>
        </w:rPr>
        <w:t>的保证。</w:t>
      </w:r>
    </w:p>
    <w:p w14:paraId="2AA144BC">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2"/>
          <w:sz w:val="24"/>
          <w:szCs w:val="24"/>
          <w:highlight w:val="none"/>
          <w:lang w:val="en-US" w:eastAsia="zh-CN"/>
        </w:rPr>
        <w:t>14.10</w:t>
      </w:r>
      <w:r>
        <w:rPr>
          <w:rFonts w:hint="eastAsia" w:ascii="宋体" w:hAnsi="宋体" w:eastAsia="宋体" w:cs="宋体"/>
          <w:i w:val="0"/>
          <w:iCs w:val="0"/>
          <w:color w:val="auto"/>
          <w:kern w:val="0"/>
          <w:sz w:val="24"/>
          <w:szCs w:val="24"/>
          <w:highlight w:val="none"/>
          <w:lang w:val="en-US" w:eastAsia="zh-CN" w:bidi="ar"/>
        </w:rPr>
        <w:t>采购人不得向供应商索要或者接受其给予的赠品、回扣或者与采购无关的其他商品、服务。</w:t>
      </w:r>
    </w:p>
    <w:p w14:paraId="3E3AFFE7">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14.11供应商不能提供任何有选择性或可调整的报价（磋商文件另有规定的除外），否则其</w:t>
      </w:r>
      <w:r>
        <w:rPr>
          <w:rFonts w:hint="eastAsia" w:ascii="宋体" w:hAnsi="宋体" w:eastAsia="宋体" w:cs="宋体"/>
          <w:b/>
          <w:bCs/>
          <w:i w:val="0"/>
          <w:iCs w:val="0"/>
          <w:color w:val="auto"/>
          <w:kern w:val="0"/>
          <w:sz w:val="24"/>
          <w:szCs w:val="24"/>
          <w:highlight w:val="none"/>
          <w:lang w:val="en-US" w:eastAsia="zh-CN" w:bidi="ar"/>
        </w:rPr>
        <w:t>响应无效</w:t>
      </w:r>
      <w:r>
        <w:rPr>
          <w:rFonts w:hint="eastAsia" w:ascii="宋体" w:hAnsi="宋体" w:eastAsia="宋体" w:cs="宋体"/>
          <w:i w:val="0"/>
          <w:iCs w:val="0"/>
          <w:color w:val="auto"/>
          <w:kern w:val="0"/>
          <w:sz w:val="24"/>
          <w:szCs w:val="24"/>
          <w:highlight w:val="none"/>
          <w:lang w:val="en-US" w:eastAsia="zh-CN" w:bidi="ar"/>
        </w:rPr>
        <w:t>。</w:t>
      </w:r>
    </w:p>
    <w:p w14:paraId="0CD8AEF2">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26" w:name="_Toc52960570"/>
      <w:bookmarkStart w:id="227" w:name="_Toc48688806"/>
      <w:bookmarkStart w:id="228" w:name="_Toc52962744"/>
      <w:bookmarkStart w:id="229" w:name="_Toc109900388"/>
      <w:bookmarkStart w:id="230" w:name="_Toc48846126"/>
      <w:bookmarkStart w:id="231" w:name="_Toc109897451"/>
      <w:bookmarkStart w:id="232" w:name="_Toc51674228"/>
      <w:bookmarkStart w:id="233" w:name="_Toc46771657"/>
      <w:bookmarkStart w:id="234" w:name="_Toc46772258"/>
      <w:bookmarkStart w:id="235" w:name="_Toc109899969"/>
      <w:bookmarkStart w:id="236" w:name="_Toc109899550"/>
      <w:bookmarkStart w:id="237" w:name="_Toc5668"/>
      <w:bookmarkStart w:id="238" w:name="_Toc470172682"/>
      <w:bookmarkStart w:id="239" w:name="_Toc51674224"/>
      <w:bookmarkStart w:id="240" w:name="_Toc470172678"/>
      <w:bookmarkStart w:id="241" w:name="_Toc46771653"/>
      <w:bookmarkStart w:id="242" w:name="_Toc109899966"/>
      <w:bookmarkStart w:id="243" w:name="_Toc109899547"/>
      <w:bookmarkStart w:id="244" w:name="_Toc48846122"/>
      <w:bookmarkStart w:id="245" w:name="_Toc48688802"/>
      <w:bookmarkStart w:id="246" w:name="_Toc109897448"/>
      <w:bookmarkStart w:id="247" w:name="_Toc3324"/>
      <w:bookmarkStart w:id="248" w:name="_Toc46772254"/>
      <w:bookmarkStart w:id="249" w:name="_Toc109900385"/>
      <w:bookmarkStart w:id="250" w:name="_Toc52960566"/>
      <w:bookmarkStart w:id="251" w:name="_Toc52962740"/>
      <w:r>
        <w:rPr>
          <w:rFonts w:hint="eastAsia" w:ascii="宋体" w:hAnsi="宋体" w:eastAsia="宋体" w:cs="宋体"/>
          <w:b/>
          <w:bCs/>
          <w:i w:val="0"/>
          <w:iCs w:val="0"/>
          <w:color w:val="auto"/>
          <w:kern w:val="2"/>
          <w:sz w:val="24"/>
          <w:szCs w:val="24"/>
          <w:highlight w:val="none"/>
          <w:lang w:val="en-US" w:eastAsia="zh-CN" w:bidi="ar-SA"/>
        </w:rPr>
        <w:t>15.响应文件有效期</w:t>
      </w:r>
      <w:bookmarkEnd w:id="226"/>
      <w:bookmarkEnd w:id="227"/>
      <w:bookmarkEnd w:id="228"/>
      <w:bookmarkEnd w:id="229"/>
      <w:bookmarkEnd w:id="230"/>
      <w:bookmarkEnd w:id="231"/>
      <w:bookmarkEnd w:id="232"/>
      <w:bookmarkEnd w:id="233"/>
      <w:bookmarkEnd w:id="234"/>
      <w:bookmarkEnd w:id="235"/>
      <w:bookmarkEnd w:id="236"/>
      <w:bookmarkEnd w:id="237"/>
      <w:bookmarkEnd w:id="238"/>
    </w:p>
    <w:p w14:paraId="6C3E470C">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5</w:t>
      </w: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供应商提交的</w:t>
      </w:r>
      <w:r>
        <w:rPr>
          <w:rFonts w:hint="eastAsia" w:ascii="宋体" w:hAnsi="宋体" w:eastAsia="宋体" w:cs="宋体"/>
          <w:i w:val="0"/>
          <w:iCs w:val="0"/>
          <w:snapToGrid w:val="0"/>
          <w:color w:val="auto"/>
          <w:sz w:val="24"/>
          <w:szCs w:val="24"/>
          <w:highlight w:val="none"/>
          <w:lang w:val="zh-CN"/>
        </w:rPr>
        <w:t>响应文件有效期见“供应商须知前附表”，磋商供应商承诺的响应文件</w:t>
      </w:r>
      <w:r>
        <w:rPr>
          <w:rFonts w:hint="eastAsia" w:ascii="宋体" w:hAnsi="宋体" w:eastAsia="宋体" w:cs="宋体"/>
          <w:i w:val="0"/>
          <w:iCs w:val="0"/>
          <w:snapToGrid w:val="0"/>
          <w:color w:val="auto"/>
          <w:sz w:val="24"/>
          <w:szCs w:val="24"/>
          <w:highlight w:val="none"/>
          <w:lang w:val="zh-CN" w:eastAsia="zh-CN"/>
        </w:rPr>
        <w:t>有效期少于</w:t>
      </w:r>
      <w:r>
        <w:rPr>
          <w:rFonts w:hint="eastAsia" w:ascii="宋体" w:hAnsi="宋体" w:eastAsia="宋体" w:cs="宋体"/>
          <w:i w:val="0"/>
          <w:iCs w:val="0"/>
          <w:snapToGrid w:val="0"/>
          <w:color w:val="auto"/>
          <w:sz w:val="24"/>
          <w:szCs w:val="24"/>
          <w:highlight w:val="none"/>
          <w:lang w:val="en-US" w:eastAsia="zh-CN"/>
        </w:rPr>
        <w:t>磋商</w:t>
      </w:r>
      <w:r>
        <w:rPr>
          <w:rFonts w:hint="eastAsia" w:ascii="宋体" w:hAnsi="宋体" w:eastAsia="宋体" w:cs="宋体"/>
          <w:i w:val="0"/>
          <w:iCs w:val="0"/>
          <w:snapToGrid w:val="0"/>
          <w:color w:val="auto"/>
          <w:sz w:val="24"/>
          <w:szCs w:val="24"/>
          <w:highlight w:val="none"/>
          <w:lang w:val="zh-CN" w:eastAsia="zh-CN"/>
        </w:rPr>
        <w:t>文件规定期限的，其</w:t>
      </w:r>
      <w:r>
        <w:rPr>
          <w:rFonts w:hint="eastAsia" w:ascii="宋体" w:hAnsi="宋体" w:eastAsia="宋体" w:cs="宋体"/>
          <w:b/>
          <w:bCs/>
          <w:i w:val="0"/>
          <w:iCs w:val="0"/>
          <w:snapToGrid w:val="0"/>
          <w:color w:val="auto"/>
          <w:sz w:val="24"/>
          <w:szCs w:val="24"/>
          <w:highlight w:val="none"/>
          <w:lang w:val="en-US" w:eastAsia="zh-CN"/>
        </w:rPr>
        <w:t>响应</w:t>
      </w:r>
      <w:r>
        <w:rPr>
          <w:rFonts w:hint="eastAsia" w:ascii="宋体" w:hAnsi="宋体" w:eastAsia="宋体" w:cs="宋体"/>
          <w:b/>
          <w:bCs/>
          <w:i w:val="0"/>
          <w:iCs w:val="0"/>
          <w:snapToGrid w:val="0"/>
          <w:color w:val="auto"/>
          <w:sz w:val="24"/>
          <w:szCs w:val="24"/>
          <w:highlight w:val="none"/>
          <w:lang w:val="zh-CN" w:eastAsia="zh-CN"/>
        </w:rPr>
        <w:t>无效</w:t>
      </w:r>
      <w:r>
        <w:rPr>
          <w:rFonts w:hint="eastAsia" w:ascii="宋体" w:hAnsi="宋体" w:eastAsia="宋体" w:cs="宋体"/>
          <w:i w:val="0"/>
          <w:iCs w:val="0"/>
          <w:snapToGrid w:val="0"/>
          <w:color w:val="auto"/>
          <w:sz w:val="24"/>
          <w:szCs w:val="24"/>
          <w:highlight w:val="none"/>
          <w:lang w:val="zh-CN" w:eastAsia="zh-CN"/>
        </w:rPr>
        <w:t>。</w:t>
      </w:r>
    </w:p>
    <w:p w14:paraId="4DFC2505">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i w:val="0"/>
          <w:iCs w:val="0"/>
          <w:snapToGrid w:val="0"/>
          <w:color w:val="auto"/>
          <w:kern w:val="2"/>
          <w:sz w:val="24"/>
          <w:szCs w:val="24"/>
          <w:highlight w:val="none"/>
          <w:lang w:val="en-US" w:eastAsia="zh-CN" w:bidi="ar-SA"/>
        </w:rPr>
      </w:pPr>
      <w:r>
        <w:rPr>
          <w:rFonts w:hint="eastAsia" w:ascii="宋体" w:hAnsi="宋体" w:eastAsia="宋体" w:cs="宋体"/>
          <w:i w:val="0"/>
          <w:iCs w:val="0"/>
          <w:snapToGrid w:val="0"/>
          <w:color w:val="auto"/>
          <w:kern w:val="2"/>
          <w:sz w:val="24"/>
          <w:szCs w:val="24"/>
          <w:highlight w:val="none"/>
          <w:lang w:val="en-US" w:eastAsia="zh-CN" w:bidi="ar-SA"/>
        </w:rPr>
        <w:t>15.2 响应文件有效期从递交响应文件的截止之日起算。响应文件中承诺的有效期应当不少于竞争性磋商文件中载明的响应文件有效期。响应文件有效期内供应商撤销响应文件的，采购人或者采购代理机构可以不退还磋商保证金。</w:t>
      </w:r>
    </w:p>
    <w:p w14:paraId="414B33F5">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kern w:val="2"/>
          <w:sz w:val="24"/>
          <w:szCs w:val="24"/>
          <w:highlight w:val="none"/>
          <w:lang w:val="zh-CN" w:eastAsia="zh-CN" w:bidi="ar-SA"/>
        </w:rPr>
        <w:t>1</w:t>
      </w:r>
      <w:r>
        <w:rPr>
          <w:rFonts w:hint="eastAsia" w:ascii="宋体" w:hAnsi="宋体" w:eastAsia="宋体" w:cs="宋体"/>
          <w:i w:val="0"/>
          <w:iCs w:val="0"/>
          <w:snapToGrid w:val="0"/>
          <w:color w:val="auto"/>
          <w:kern w:val="2"/>
          <w:sz w:val="24"/>
          <w:szCs w:val="24"/>
          <w:highlight w:val="none"/>
          <w:lang w:val="en-US" w:eastAsia="zh-CN" w:bidi="ar-SA"/>
        </w:rPr>
        <w:t>5</w:t>
      </w:r>
      <w:r>
        <w:rPr>
          <w:rFonts w:hint="eastAsia" w:ascii="宋体" w:hAnsi="宋体" w:eastAsia="宋体" w:cs="宋体"/>
          <w:i w:val="0"/>
          <w:iCs w:val="0"/>
          <w:snapToGrid w:val="0"/>
          <w:color w:val="auto"/>
          <w:kern w:val="2"/>
          <w:sz w:val="24"/>
          <w:szCs w:val="24"/>
          <w:highlight w:val="none"/>
          <w:lang w:val="zh-CN" w:eastAsia="zh-CN" w:bidi="ar-SA"/>
        </w:rPr>
        <w:t>.</w:t>
      </w:r>
      <w:r>
        <w:rPr>
          <w:rFonts w:hint="eastAsia" w:ascii="宋体" w:hAnsi="宋体" w:eastAsia="宋体" w:cs="宋体"/>
          <w:i w:val="0"/>
          <w:iCs w:val="0"/>
          <w:snapToGrid w:val="0"/>
          <w:color w:val="auto"/>
          <w:kern w:val="2"/>
          <w:sz w:val="24"/>
          <w:szCs w:val="24"/>
          <w:highlight w:val="none"/>
          <w:lang w:val="en-US" w:eastAsia="zh-CN" w:bidi="ar-SA"/>
        </w:rPr>
        <w:t>3</w:t>
      </w:r>
      <w:r>
        <w:rPr>
          <w:rFonts w:hint="eastAsia" w:ascii="宋体" w:hAnsi="宋体" w:eastAsia="宋体" w:cs="宋体"/>
          <w:i w:val="0"/>
          <w:iCs w:val="0"/>
          <w:snapToGrid w:val="0"/>
          <w:color w:val="auto"/>
          <w:kern w:val="2"/>
          <w:sz w:val="24"/>
          <w:szCs w:val="24"/>
          <w:highlight w:val="none"/>
          <w:lang w:val="zh-CN" w:eastAsia="zh-CN" w:bidi="ar-SA"/>
        </w:rPr>
        <w:t>特殊情况下，在原响应文件有效期截止之前，采购代理机构或采购人</w:t>
      </w:r>
      <w:r>
        <w:rPr>
          <w:rFonts w:hint="eastAsia" w:ascii="宋体" w:hAnsi="宋体" w:eastAsia="宋体" w:cs="宋体"/>
          <w:i w:val="0"/>
          <w:iCs w:val="0"/>
          <w:snapToGrid w:val="0"/>
          <w:color w:val="auto"/>
          <w:sz w:val="24"/>
          <w:szCs w:val="24"/>
          <w:highlight w:val="none"/>
          <w:lang w:val="zh-CN"/>
        </w:rPr>
        <w:t>可要求供应商延长响应文件有效期。需要延长响应文件有效期时，采购代理机构或采购人将以书面形式通知所有磋商供应商，供应商应以书面形式答复是否同意延长响应文件有效期。</w:t>
      </w:r>
    </w:p>
    <w:p w14:paraId="3803927F">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5</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供应商同意延长的，</w:t>
      </w:r>
      <w:r>
        <w:rPr>
          <w:rFonts w:hint="eastAsia" w:ascii="宋体" w:hAnsi="宋体" w:eastAsia="宋体" w:cs="宋体"/>
          <w:i w:val="0"/>
          <w:iCs w:val="0"/>
          <w:snapToGrid w:val="0"/>
          <w:color w:val="auto"/>
          <w:sz w:val="24"/>
          <w:szCs w:val="24"/>
          <w:highlight w:val="none"/>
          <w:lang w:val="en-US" w:eastAsia="zh-CN"/>
        </w:rPr>
        <w:t>其磋商</w:t>
      </w:r>
      <w:r>
        <w:rPr>
          <w:rFonts w:hint="eastAsia" w:ascii="宋体" w:hAnsi="宋体" w:eastAsia="宋体" w:cs="宋体"/>
          <w:i w:val="0"/>
          <w:iCs w:val="0"/>
          <w:snapToGrid w:val="0"/>
          <w:color w:val="auto"/>
          <w:sz w:val="24"/>
          <w:szCs w:val="24"/>
          <w:highlight w:val="none"/>
          <w:lang w:val="zh-CN"/>
        </w:rPr>
        <w:t>保证金的有效期也相应延长</w:t>
      </w:r>
      <w:r>
        <w:rPr>
          <w:rFonts w:hint="eastAsia" w:ascii="宋体" w:hAnsi="宋体" w:eastAsia="宋体" w:cs="宋体"/>
          <w:i w:val="0"/>
          <w:iCs w:val="0"/>
          <w:snapToGrid w:val="0"/>
          <w:color w:val="auto"/>
          <w:sz w:val="24"/>
          <w:szCs w:val="24"/>
          <w:highlight w:val="none"/>
          <w:lang w:val="zh-CN" w:eastAsia="zh-CN"/>
        </w:rPr>
        <w:t>，</w:t>
      </w:r>
      <w:r>
        <w:rPr>
          <w:rFonts w:hint="eastAsia" w:ascii="宋体" w:hAnsi="宋体" w:eastAsia="宋体" w:cs="宋体"/>
          <w:i w:val="0"/>
          <w:iCs w:val="0"/>
          <w:snapToGrid w:val="0"/>
          <w:color w:val="auto"/>
          <w:sz w:val="24"/>
          <w:szCs w:val="24"/>
          <w:highlight w:val="none"/>
          <w:lang w:val="zh-CN"/>
        </w:rPr>
        <w:t>不得要求或被允许修改或撤销其响应文件；供应商拒绝延长的，其响应文件在原响应文件有效期满后将不再有效</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但其提交的磋商保证金可予以退还</w:t>
      </w:r>
      <w:r>
        <w:rPr>
          <w:rFonts w:hint="eastAsia" w:ascii="宋体" w:hAnsi="宋体" w:eastAsia="宋体" w:cs="宋体"/>
          <w:i w:val="0"/>
          <w:iCs w:val="0"/>
          <w:snapToGrid w:val="0"/>
          <w:color w:val="auto"/>
          <w:sz w:val="24"/>
          <w:szCs w:val="24"/>
          <w:highlight w:val="none"/>
          <w:lang w:val="zh-CN"/>
        </w:rPr>
        <w:t>。</w:t>
      </w:r>
    </w:p>
    <w:bookmarkEnd w:id="239"/>
    <w:bookmarkEnd w:id="240"/>
    <w:bookmarkEnd w:id="241"/>
    <w:bookmarkEnd w:id="242"/>
    <w:bookmarkEnd w:id="243"/>
    <w:bookmarkEnd w:id="244"/>
    <w:bookmarkEnd w:id="245"/>
    <w:bookmarkEnd w:id="246"/>
    <w:bookmarkEnd w:id="247"/>
    <w:bookmarkEnd w:id="248"/>
    <w:bookmarkEnd w:id="249"/>
    <w:bookmarkEnd w:id="250"/>
    <w:bookmarkEnd w:id="251"/>
    <w:p w14:paraId="26D695E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16.响应文件的编制</w:t>
      </w:r>
      <w:bookmarkEnd w:id="212"/>
      <w:bookmarkEnd w:id="213"/>
      <w:bookmarkEnd w:id="214"/>
      <w:bookmarkEnd w:id="215"/>
      <w:bookmarkEnd w:id="216"/>
      <w:bookmarkEnd w:id="217"/>
      <w:bookmarkEnd w:id="218"/>
      <w:bookmarkEnd w:id="219"/>
      <w:bookmarkEnd w:id="220"/>
      <w:bookmarkEnd w:id="221"/>
      <w:bookmarkEnd w:id="222"/>
      <w:bookmarkEnd w:id="223"/>
      <w:bookmarkEnd w:id="224"/>
    </w:p>
    <w:p w14:paraId="710ABAB7">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文件应在供应商客户端中进行编制，在</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文件中要求加盖印章的，除有特殊说明之外，</w:t>
      </w:r>
      <w:r>
        <w:rPr>
          <w:rFonts w:hint="eastAsia" w:ascii="宋体" w:hAnsi="宋体" w:eastAsia="宋体" w:cs="宋体"/>
          <w:i w:val="0"/>
          <w:iCs w:val="0"/>
          <w:color w:val="auto"/>
          <w:sz w:val="24"/>
          <w:szCs w:val="24"/>
          <w:highlight w:val="none"/>
          <w:lang w:val="en-US" w:eastAsia="zh-CN"/>
        </w:rPr>
        <w:t>可</w:t>
      </w:r>
      <w:r>
        <w:rPr>
          <w:rFonts w:hint="eastAsia" w:ascii="宋体" w:hAnsi="宋体" w:eastAsia="宋体" w:cs="宋体"/>
          <w:i w:val="0"/>
          <w:iCs w:val="0"/>
          <w:color w:val="auto"/>
          <w:sz w:val="24"/>
          <w:szCs w:val="24"/>
          <w:highlight w:val="none"/>
        </w:rPr>
        <w:t>使用电子签章签署。</w:t>
      </w:r>
    </w:p>
    <w:p w14:paraId="6FD5FFC6">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在供应商客户端中按照供应商客户端中的格式要求填写响应内容后，生成</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须按照</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文件的要求使用电子签章对要求加盖印章的部分逐一进行签章。</w:t>
      </w:r>
    </w:p>
    <w:p w14:paraId="4BB98241">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3供应商</w:t>
      </w:r>
      <w:r>
        <w:rPr>
          <w:rFonts w:hint="eastAsia" w:ascii="宋体" w:hAnsi="宋体" w:eastAsia="宋体" w:cs="宋体"/>
          <w:i w:val="0"/>
          <w:iCs w:val="0"/>
          <w:color w:val="auto"/>
          <w:sz w:val="24"/>
          <w:szCs w:val="24"/>
          <w:highlight w:val="none"/>
        </w:rPr>
        <w:t>应详细阅读</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文件的全部内容。</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文件须对</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文件中的内容作出实质性和完整的响应，如果</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文件填报的内容不详，或没有提供</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文件中所要求的全部资料及数据，将可能</w:t>
      </w:r>
      <w:r>
        <w:rPr>
          <w:rFonts w:hint="eastAsia" w:ascii="宋体" w:hAnsi="宋体" w:eastAsia="宋体" w:cs="宋体"/>
          <w:b/>
          <w:bCs/>
          <w:i w:val="0"/>
          <w:iCs w:val="0"/>
          <w:color w:val="auto"/>
          <w:sz w:val="24"/>
          <w:szCs w:val="24"/>
          <w:highlight w:val="none"/>
        </w:rPr>
        <w:t>导致</w:t>
      </w:r>
      <w:r>
        <w:rPr>
          <w:rFonts w:hint="eastAsia" w:ascii="宋体" w:hAnsi="宋体" w:eastAsia="宋体" w:cs="宋体"/>
          <w:b/>
          <w:bCs/>
          <w:i w:val="0"/>
          <w:iCs w:val="0"/>
          <w:color w:val="auto"/>
          <w:sz w:val="24"/>
          <w:szCs w:val="24"/>
          <w:highlight w:val="none"/>
          <w:lang w:val="en-US" w:eastAsia="zh-CN"/>
        </w:rPr>
        <w:t>其响应无效</w:t>
      </w:r>
      <w:r>
        <w:rPr>
          <w:rFonts w:hint="eastAsia" w:ascii="宋体" w:hAnsi="宋体" w:eastAsia="宋体" w:cs="宋体"/>
          <w:i w:val="0"/>
          <w:iCs w:val="0"/>
          <w:color w:val="auto"/>
          <w:sz w:val="24"/>
          <w:szCs w:val="24"/>
          <w:highlight w:val="none"/>
        </w:rPr>
        <w:t>。</w:t>
      </w:r>
    </w:p>
    <w:p w14:paraId="2084E86D">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4响应</w:t>
      </w:r>
      <w:r>
        <w:rPr>
          <w:rFonts w:hint="eastAsia" w:ascii="宋体" w:hAnsi="宋体" w:eastAsia="宋体" w:cs="宋体"/>
          <w:i w:val="0"/>
          <w:iCs w:val="0"/>
          <w:color w:val="auto"/>
          <w:sz w:val="24"/>
          <w:szCs w:val="24"/>
          <w:highlight w:val="none"/>
        </w:rPr>
        <w:t>文件须严格按照</w:t>
      </w:r>
      <w:r>
        <w:rPr>
          <w:rFonts w:hint="eastAsia" w:ascii="宋体" w:hAnsi="宋体" w:eastAsia="宋体" w:cs="宋体"/>
          <w:i w:val="0"/>
          <w:iCs w:val="0"/>
          <w:color w:val="auto"/>
          <w:sz w:val="24"/>
          <w:szCs w:val="24"/>
          <w:highlight w:val="none"/>
          <w:lang w:val="en-US" w:eastAsia="zh-CN"/>
        </w:rPr>
        <w:t>本竞争性磋商</w:t>
      </w:r>
      <w:r>
        <w:rPr>
          <w:rFonts w:hint="eastAsia" w:ascii="宋体" w:hAnsi="宋体" w:eastAsia="宋体" w:cs="宋体"/>
          <w:i w:val="0"/>
          <w:iCs w:val="0"/>
          <w:color w:val="auto"/>
          <w:sz w:val="24"/>
          <w:szCs w:val="24"/>
          <w:highlight w:val="none"/>
        </w:rPr>
        <w:t>文件第</w:t>
      </w:r>
      <w:r>
        <w:rPr>
          <w:rFonts w:hint="eastAsia" w:ascii="宋体" w:hAnsi="宋体" w:eastAsia="宋体" w:cs="宋体"/>
          <w:i w:val="0"/>
          <w:iCs w:val="0"/>
          <w:color w:val="auto"/>
          <w:sz w:val="24"/>
          <w:szCs w:val="24"/>
          <w:highlight w:val="none"/>
          <w:lang w:val="en-US" w:eastAsia="zh-CN"/>
        </w:rPr>
        <w:t>六章</w:t>
      </w:r>
      <w:r>
        <w:rPr>
          <w:rFonts w:hint="eastAsia" w:ascii="宋体" w:hAnsi="宋体" w:eastAsia="宋体" w:cs="宋体"/>
          <w:i w:val="0"/>
          <w:iCs w:val="0"/>
          <w:color w:val="auto"/>
          <w:sz w:val="24"/>
          <w:szCs w:val="24"/>
          <w:highlight w:val="none"/>
        </w:rPr>
        <w:t>规定的格式提交，并按规定的统一格式逐项填写，不准有空项；无相应内容可填的项，应填写“无”、“未测试”、“没有相应指标”等明确的回答文字。由于编排混乱导致</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文件被误读或查找不到，其责任由</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承担。</w:t>
      </w:r>
    </w:p>
    <w:p w14:paraId="71265CA2">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5供应商</w:t>
      </w:r>
      <w:r>
        <w:rPr>
          <w:rFonts w:hint="eastAsia" w:ascii="宋体" w:hAnsi="宋体" w:eastAsia="宋体" w:cs="宋体"/>
          <w:i w:val="0"/>
          <w:iCs w:val="0"/>
          <w:color w:val="auto"/>
          <w:sz w:val="24"/>
          <w:szCs w:val="24"/>
          <w:highlight w:val="none"/>
        </w:rPr>
        <w:t>须注意：为合理节约政府采购评审成本，提倡诚实信用的</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行为，特别要求</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应本着诚信精神，在本次</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文件的偏离表中，均以审慎的态度明确、清楚地披露各项偏离。若</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对某一事项是否存在或是否属于偏离不能确定，亦必须在偏离表中清楚地表明该偏离事项，并可以注明不能确定的字样。任何情况下，对于</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没有在偏离表中明确、清楚地披露的事项，包括可能属于被</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在偏离表中遗漏披露的事项，一旦在评审中被发现存在偏离或被认定为属于偏离，则评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委员会有权视具体情形评审时予以处理，</w:t>
      </w:r>
      <w:r>
        <w:rPr>
          <w:rFonts w:hint="eastAsia" w:ascii="宋体" w:hAnsi="宋体" w:eastAsia="宋体" w:cs="宋体"/>
          <w:b/>
          <w:bCs/>
          <w:i w:val="0"/>
          <w:iCs w:val="0"/>
          <w:color w:val="auto"/>
          <w:sz w:val="24"/>
          <w:szCs w:val="24"/>
          <w:highlight w:val="none"/>
        </w:rPr>
        <w:t>将可能导致</w:t>
      </w:r>
      <w:r>
        <w:rPr>
          <w:rFonts w:hint="eastAsia" w:ascii="宋体" w:hAnsi="宋体" w:eastAsia="宋体" w:cs="宋体"/>
          <w:b/>
          <w:bCs/>
          <w:i w:val="0"/>
          <w:iCs w:val="0"/>
          <w:color w:val="auto"/>
          <w:sz w:val="24"/>
          <w:szCs w:val="24"/>
          <w:highlight w:val="none"/>
          <w:lang w:eastAsia="zh-CN"/>
        </w:rPr>
        <w:t>响应</w:t>
      </w:r>
      <w:r>
        <w:rPr>
          <w:rFonts w:hint="eastAsia" w:ascii="宋体" w:hAnsi="宋体" w:eastAsia="宋体" w:cs="宋体"/>
          <w:b/>
          <w:bCs/>
          <w:i w:val="0"/>
          <w:iCs w:val="0"/>
          <w:color w:val="auto"/>
          <w:sz w:val="24"/>
          <w:szCs w:val="24"/>
          <w:highlight w:val="none"/>
          <w:lang w:val="en-US" w:eastAsia="zh-CN"/>
        </w:rPr>
        <w:t>无效</w:t>
      </w:r>
      <w:r>
        <w:rPr>
          <w:rFonts w:hint="eastAsia" w:ascii="宋体" w:hAnsi="宋体" w:eastAsia="宋体" w:cs="宋体"/>
          <w:i w:val="0"/>
          <w:iCs w:val="0"/>
          <w:color w:val="auto"/>
          <w:sz w:val="24"/>
          <w:szCs w:val="24"/>
          <w:highlight w:val="none"/>
        </w:rPr>
        <w:t>。</w:t>
      </w:r>
    </w:p>
    <w:p w14:paraId="54FCBEFF">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6供应商</w:t>
      </w:r>
      <w:r>
        <w:rPr>
          <w:rFonts w:hint="eastAsia" w:ascii="宋体" w:hAnsi="宋体" w:eastAsia="宋体" w:cs="宋体"/>
          <w:i w:val="0"/>
          <w:iCs w:val="0"/>
          <w:color w:val="auto"/>
          <w:sz w:val="24"/>
          <w:szCs w:val="24"/>
          <w:highlight w:val="none"/>
        </w:rPr>
        <w:t>必须保证</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文件所提供的全部资料真实可靠，并接受采购</w:t>
      </w:r>
      <w:r>
        <w:rPr>
          <w:rFonts w:hint="eastAsia" w:ascii="宋体" w:hAnsi="宋体" w:eastAsia="宋体" w:cs="宋体"/>
          <w:i w:val="0"/>
          <w:iCs w:val="0"/>
          <w:color w:val="auto"/>
          <w:sz w:val="24"/>
          <w:szCs w:val="24"/>
          <w:highlight w:val="none"/>
          <w:lang w:val="en-US" w:eastAsia="zh-CN"/>
        </w:rPr>
        <w:t>人、采购</w:t>
      </w:r>
      <w:r>
        <w:rPr>
          <w:rFonts w:hint="eastAsia" w:ascii="宋体" w:hAnsi="宋体" w:eastAsia="宋体" w:cs="宋体"/>
          <w:i w:val="0"/>
          <w:iCs w:val="0"/>
          <w:color w:val="auto"/>
          <w:sz w:val="24"/>
          <w:szCs w:val="24"/>
          <w:highlight w:val="none"/>
        </w:rPr>
        <w:t>代理机构或评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委员会对其中任何资料进一步审查的要求。</w:t>
      </w:r>
    </w:p>
    <w:p w14:paraId="7064EC31">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7供应商</w:t>
      </w:r>
      <w:r>
        <w:rPr>
          <w:rFonts w:hint="eastAsia" w:ascii="宋体" w:hAnsi="宋体" w:eastAsia="宋体" w:cs="宋体"/>
          <w:i w:val="0"/>
          <w:iCs w:val="0"/>
          <w:color w:val="auto"/>
          <w:sz w:val="24"/>
          <w:szCs w:val="24"/>
          <w:highlight w:val="none"/>
        </w:rPr>
        <w:t>在</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cs="宋体"/>
          <w:b/>
          <w:bCs/>
          <w:i w:val="0"/>
          <w:iCs w:val="0"/>
          <w:color w:val="auto"/>
          <w:sz w:val="24"/>
          <w:szCs w:val="24"/>
          <w:highlight w:val="none"/>
        </w:rPr>
        <w:t>无效</w:t>
      </w:r>
      <w:r>
        <w:rPr>
          <w:rFonts w:hint="eastAsia" w:ascii="宋体" w:hAnsi="宋体" w:eastAsia="宋体" w:cs="宋体"/>
          <w:b/>
          <w:bCs/>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处理。</w:t>
      </w:r>
    </w:p>
    <w:p w14:paraId="4071B617">
      <w:pPr>
        <w:pStyle w:val="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16.8电子响应文件的编制</w:t>
      </w:r>
    </w:p>
    <w:p w14:paraId="4A87E245">
      <w:pPr>
        <w:pStyle w:val="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16.8.1电子响应文件需按竞争性磋商文件要求进行制作编制。响应文件制作时，不同内容按标签提示制作导入，按照竞争性磋商文件中明确的响应文件目录和格式进行编制，保证目录清晰、内容完整。           </w:t>
      </w:r>
    </w:p>
    <w:p w14:paraId="1D4C561F">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16.8.2电子磋商文件及响应文件具有法律效力，与其他形式的磋商文件及响应文件在内容和格式上等同，若响应文件与竞争性磋商文件要求不一致，其内容影响成交结果时，责任由供应商自行承担。供应商递交的电子响应文件因供应商自身原因而导致无法导入电子辅助评标系统，该响应文件视为无效响应文件，</w:t>
      </w:r>
      <w:r>
        <w:rPr>
          <w:rFonts w:hint="eastAsia" w:ascii="宋体" w:hAnsi="宋体" w:eastAsia="宋体" w:cs="宋体"/>
          <w:b/>
          <w:bCs/>
          <w:i w:val="0"/>
          <w:iCs w:val="0"/>
          <w:color w:val="auto"/>
          <w:kern w:val="2"/>
          <w:sz w:val="24"/>
          <w:szCs w:val="24"/>
          <w:highlight w:val="none"/>
          <w:shd w:val="clear" w:color="auto" w:fill="FFFFFF" w:themeFill="background1"/>
          <w:lang w:val="en-US" w:eastAsia="zh-CN" w:bidi="ar-SA"/>
        </w:rPr>
        <w:t>其响应无效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w:t>
      </w:r>
    </w:p>
    <w:p w14:paraId="72852751">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52" w:name="_Toc109899552"/>
      <w:bookmarkStart w:id="253" w:name="_Toc470172684"/>
      <w:bookmarkStart w:id="254" w:name="_Toc109900390"/>
      <w:bookmarkStart w:id="255" w:name="_Toc109897453"/>
      <w:bookmarkStart w:id="256" w:name="_Toc109899971"/>
      <w:bookmarkStart w:id="257" w:name="_Toc46771659"/>
      <w:bookmarkStart w:id="258" w:name="_Toc163493614"/>
      <w:bookmarkStart w:id="259" w:name="_Toc26555"/>
      <w:r>
        <w:rPr>
          <w:rFonts w:hint="eastAsia" w:ascii="宋体" w:hAnsi="宋体" w:eastAsia="宋体" w:cs="宋体"/>
          <w:b/>
          <w:bCs/>
          <w:i w:val="0"/>
          <w:iCs w:val="0"/>
          <w:color w:val="auto"/>
          <w:kern w:val="2"/>
          <w:sz w:val="24"/>
          <w:szCs w:val="24"/>
          <w:highlight w:val="none"/>
          <w:lang w:val="en-US" w:eastAsia="zh-CN" w:bidi="ar-SA"/>
        </w:rPr>
        <w:t>（四）响应文件的</w:t>
      </w:r>
      <w:bookmarkEnd w:id="252"/>
      <w:bookmarkEnd w:id="253"/>
      <w:bookmarkEnd w:id="254"/>
      <w:bookmarkEnd w:id="255"/>
      <w:bookmarkEnd w:id="256"/>
      <w:bookmarkEnd w:id="257"/>
      <w:r>
        <w:rPr>
          <w:rFonts w:hint="eastAsia" w:ascii="宋体" w:hAnsi="宋体" w:eastAsia="宋体" w:cs="宋体"/>
          <w:b/>
          <w:bCs/>
          <w:i w:val="0"/>
          <w:iCs w:val="0"/>
          <w:color w:val="auto"/>
          <w:kern w:val="2"/>
          <w:sz w:val="24"/>
          <w:szCs w:val="24"/>
          <w:highlight w:val="none"/>
          <w:lang w:val="en-US" w:eastAsia="zh-CN" w:bidi="ar-SA"/>
        </w:rPr>
        <w:t>递交</w:t>
      </w:r>
      <w:bookmarkEnd w:id="258"/>
      <w:bookmarkEnd w:id="259"/>
    </w:p>
    <w:p w14:paraId="01810122">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60" w:name="_Toc109897552"/>
      <w:bookmarkStart w:id="261" w:name="_Toc109900489"/>
      <w:bookmarkStart w:id="262" w:name="_Toc109900070"/>
      <w:bookmarkStart w:id="263" w:name="_Toc109899651"/>
      <w:bookmarkStart w:id="264" w:name="_Toc155095707"/>
      <w:bookmarkStart w:id="265" w:name="_Toc156490296"/>
      <w:bookmarkStart w:id="266" w:name="_Toc109897553"/>
      <w:bookmarkStart w:id="267" w:name="_Toc109899652"/>
      <w:bookmarkStart w:id="268" w:name="_Toc109900490"/>
      <w:bookmarkStart w:id="269" w:name="_Toc109900071"/>
      <w:bookmarkStart w:id="270" w:name="_Toc155095708"/>
      <w:bookmarkStart w:id="271" w:name="_Toc156490297"/>
      <w:r>
        <w:rPr>
          <w:rFonts w:hint="eastAsia" w:ascii="宋体" w:hAnsi="宋体" w:eastAsia="宋体" w:cs="宋体"/>
          <w:b/>
          <w:bCs/>
          <w:i w:val="0"/>
          <w:iCs w:val="0"/>
          <w:color w:val="auto"/>
          <w:kern w:val="2"/>
          <w:sz w:val="24"/>
          <w:szCs w:val="24"/>
          <w:highlight w:val="none"/>
          <w:lang w:val="en-US" w:eastAsia="zh-CN" w:bidi="ar-SA"/>
        </w:rPr>
        <w:t>17.磋商保证金</w:t>
      </w:r>
    </w:p>
    <w:p w14:paraId="1A207ACD">
      <w:pPr>
        <w:pStyle w:val="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17.1供应商应按照竞争性磋商文件“供应商须知前附表”规定的金额及要求交纳磋商保证金。供应商自愿超额缴纳磋商保证金的，响应文件不做无效处理。</w:t>
      </w:r>
    </w:p>
    <w:p w14:paraId="77BF1621">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17.2交纳磋商保证金可采用的形式：政府采购法律法规接受的支票、汇票、本票、网上银行支付或者金融机构、担保机构出具的保函等非现金形式。未按磋商文件要求提交磋商保证金的，其</w:t>
      </w:r>
      <w:r>
        <w:rPr>
          <w:rFonts w:hint="eastAsia" w:ascii="宋体" w:hAnsi="宋体" w:eastAsia="宋体" w:cs="宋体"/>
          <w:b/>
          <w:bCs/>
          <w:i w:val="0"/>
          <w:iCs w:val="0"/>
          <w:color w:val="auto"/>
          <w:kern w:val="2"/>
          <w:sz w:val="24"/>
          <w:szCs w:val="24"/>
          <w:highlight w:val="none"/>
          <w:shd w:val="clear" w:color="auto" w:fill="FFFFFF" w:themeFill="background1"/>
          <w:lang w:val="en-US" w:eastAsia="zh-CN" w:bidi="ar-SA"/>
        </w:rPr>
        <w:t>响应无效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w:t>
      </w:r>
      <w:r>
        <w:rPr>
          <w:rFonts w:hint="eastAsia" w:ascii="宋体" w:hAnsi="宋体" w:eastAsia="宋体" w:cs="宋体"/>
          <w:i w:val="0"/>
          <w:iCs w:val="0"/>
          <w:color w:val="auto"/>
          <w:sz w:val="24"/>
          <w:szCs w:val="24"/>
          <w:highlight w:val="none"/>
          <w:lang w:val="en-US" w:eastAsia="zh-CN"/>
        </w:rPr>
        <w:t>磋商保证金有效期同响应文件有效期。</w:t>
      </w:r>
    </w:p>
    <w:p w14:paraId="0C3CACC6">
      <w:pPr>
        <w:pStyle w:val="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17.3磋商保证金到账（保函提交）截止时间同响应文件递交截止时间。以支票、汇票、本票、网上银行支付等形式提交磋商保证金的，应在响应文件递交截止时间前到账；以金融机构、担保机构出具的保函等形式提交磋商保证金的，应在响应文件递交截止时间前将磋商保证金支付原件扫描后作为响应文件的组成部分与响应文件一起上传。由于到账时间晚于响应文件递交截止时间，或者票据错误、印鉴不清等原因导致不能到账的，其</w:t>
      </w:r>
      <w:r>
        <w:rPr>
          <w:rFonts w:hint="eastAsia" w:ascii="宋体" w:hAnsi="宋体" w:eastAsia="宋体" w:cs="宋体"/>
          <w:b/>
          <w:bCs/>
          <w:i w:val="0"/>
          <w:iCs w:val="0"/>
          <w:color w:val="auto"/>
          <w:kern w:val="2"/>
          <w:sz w:val="24"/>
          <w:szCs w:val="24"/>
          <w:highlight w:val="none"/>
          <w:shd w:val="clear" w:color="auto" w:fill="FFFFFF" w:themeFill="background1"/>
          <w:lang w:val="en-US" w:eastAsia="zh-CN" w:bidi="ar-SA"/>
        </w:rPr>
        <w:t>响应无效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w:t>
      </w:r>
    </w:p>
    <w:p w14:paraId="7EBFBB8B">
      <w:pPr>
        <w:pStyle w:val="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17.4 供应商为联合体的，可以由联合体中的一方或者多方共同交纳磋商保证金，其交纳的磋商保证金对联合体各方均具有约束力。 </w:t>
      </w:r>
    </w:p>
    <w:p w14:paraId="6E02FB95">
      <w:pPr>
        <w:pStyle w:val="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17.5采购人或者采购代理机构应当在采购活动结束后及时退还供应商的磋商保证金，采用银行保函、担保机构担保函等形式递交的磋商保证金，经供应商同意后采购人、采购代理机构可以不再退还，但因供应商自身原因导致无法及时退还的除外。未成交供应商的磋商保证金应当自成交通知书发出之日起 5 个工作日内退还，成交供应商的磋商保证金应当自采购合同签订之日起 5 个工作日内退还。 </w:t>
      </w:r>
    </w:p>
    <w:p w14:paraId="48C6EAF6">
      <w:pPr>
        <w:pStyle w:val="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17.6 供应商在响应文件递交截止时间前撤回已提交的响应文件的，自收到供应商书面撤回通知之日起 5 个工作日内，退还已收取的磋商保证金，但因供应商自身原因导致无法及时退还的除外。 </w:t>
      </w:r>
    </w:p>
    <w:p w14:paraId="6C0BF0B3">
      <w:pPr>
        <w:pStyle w:val="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17.7 终止磋商的项目已经收取磋商保证金的，自终止采购活动后5个工作日内退还已收取的磋商保证金及其在银行产生的孳息。</w:t>
      </w:r>
    </w:p>
    <w:p w14:paraId="63FB6EE6">
      <w:pPr>
        <w:pStyle w:val="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17.8有下列情形之一的，磋商保证金不予退还,</w:t>
      </w:r>
      <w:r>
        <w:rPr>
          <w:rFonts w:hint="eastAsia" w:ascii="宋体" w:hAnsi="宋体" w:eastAsia="宋体" w:cs="宋体"/>
          <w:i w:val="0"/>
          <w:iCs w:val="0"/>
          <w:color w:val="auto"/>
          <w:kern w:val="2"/>
          <w:sz w:val="24"/>
          <w:szCs w:val="24"/>
          <w:highlight w:val="none"/>
        </w:rPr>
        <w:t>情节严重的将其列入不良记录名单</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 </w:t>
      </w:r>
    </w:p>
    <w:p w14:paraId="56909F59">
      <w:pPr>
        <w:pStyle w:val="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17.8.1供应商在提交响应文件截止时间后撤回响应文件的； </w:t>
      </w:r>
    </w:p>
    <w:p w14:paraId="6BDEA651">
      <w:pPr>
        <w:pStyle w:val="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17.8.2供应商在响应文件中提供虚假材料的； </w:t>
      </w:r>
    </w:p>
    <w:p w14:paraId="120042A8">
      <w:pPr>
        <w:pStyle w:val="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17.8.3除因不可抗力或磋商文件认可的情形以外，成交供应商不与采购人签订合同的； </w:t>
      </w:r>
    </w:p>
    <w:p w14:paraId="5C8617B0">
      <w:pPr>
        <w:pStyle w:val="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17.8.4供应商与采购人、其他供应商或者采购代理机构恶意串通的； </w:t>
      </w:r>
    </w:p>
    <w:p w14:paraId="17490B0E">
      <w:pPr>
        <w:pStyle w:val="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17.8.5磋商文件规定的其他情形。</w:t>
      </w:r>
    </w:p>
    <w:p w14:paraId="17E6CCBD">
      <w:pPr>
        <w:pStyle w:val="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17.9如开启时供应商对本单位磋商保证金缴纳情况有疑义，供应商应在开启结束前向采购人提交书面申请核实保证金缴纳情况。由银行或保险公司核实后出具书面材料予以答复。</w:t>
      </w:r>
    </w:p>
    <w:p w14:paraId="7018BCE4">
      <w:pPr>
        <w:pStyle w:val="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17.10为支持和促进中小企业发展，进一步发挥政府采购政策功能，鼓励供应商使用电子保函代替现金缴纳磋商保证金，在线完成保函的申请、审核、开票、出函等环节，供应商企业注意区分办理保函类型，并确认响应文件有效期，如采用政采云电子保函，可登录“兵团政府采购网”—顶部通栏“信用融资”或者“兵团政府采购网”首页“政采贷｜电子保函”快捷模块查看：</w:t>
      </w:r>
    </w:p>
    <w:p w14:paraId="1F3A8C5E">
      <w:pPr>
        <w:pStyle w:val="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直达链接（电子保函）：</w:t>
      </w:r>
    </w:p>
    <w:p w14:paraId="15E30E92">
      <w:pPr>
        <w:pStyle w:val="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https://jinrong.zcygov.cn/luban/finance/xinjiang?utm=site.site-PC-4838.1473-pc-wsg-customFloatWindow-front.1.b9d627301e6311efb796b33a13fe0d0a</w:t>
      </w:r>
    </w:p>
    <w:p w14:paraId="071DFFA7">
      <w:pPr>
        <w:pStyle w:val="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金融服务支撑热线：0991-2661159     </w:t>
      </w:r>
    </w:p>
    <w:p w14:paraId="784B786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18.响应文件的</w:t>
      </w:r>
      <w:bookmarkEnd w:id="260"/>
      <w:bookmarkEnd w:id="261"/>
      <w:bookmarkEnd w:id="262"/>
      <w:bookmarkEnd w:id="263"/>
      <w:r>
        <w:rPr>
          <w:rFonts w:hint="eastAsia" w:ascii="宋体" w:hAnsi="宋体" w:eastAsia="宋体" w:cs="宋体"/>
          <w:b/>
          <w:bCs/>
          <w:i w:val="0"/>
          <w:iCs w:val="0"/>
          <w:color w:val="auto"/>
          <w:kern w:val="2"/>
          <w:sz w:val="24"/>
          <w:szCs w:val="24"/>
          <w:highlight w:val="none"/>
          <w:lang w:val="en-US" w:eastAsia="zh-CN" w:bidi="ar-SA"/>
        </w:rPr>
        <w:t>加密</w:t>
      </w:r>
      <w:bookmarkEnd w:id="264"/>
      <w:bookmarkEnd w:id="265"/>
    </w:p>
    <w:p w14:paraId="105C769D">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18.1 供应商在供应商客户端中生成响应文件并完成签章之后，使用CA证书在供应商客户端中对响应文件进行加密。</w:t>
      </w:r>
    </w:p>
    <w:p w14:paraId="0AE412D5">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18.2 供应商应在供应商客户端中对加密的响应文件进行解密验证，以防止响应文件加密异常，在开启时无法解密。</w:t>
      </w:r>
    </w:p>
    <w:p w14:paraId="79A877BA">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18.3 供应商应保证加密响应文件的CA证书有效期在开启时间之前。若CA证书有效期临近开启时间，建议供应商提前办理CA证书续期，以免开启时无法进行解密。</w:t>
      </w:r>
    </w:p>
    <w:p w14:paraId="1CDCC9E5">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供应商</w:t>
      </w:r>
      <w:r>
        <w:rPr>
          <w:rFonts w:hint="eastAsia" w:ascii="宋体" w:hAnsi="宋体" w:eastAsia="宋体" w:cs="宋体"/>
          <w:i w:val="0"/>
          <w:iCs w:val="0"/>
          <w:color w:val="auto"/>
          <w:sz w:val="24"/>
          <w:szCs w:val="24"/>
          <w:highlight w:val="none"/>
        </w:rPr>
        <w:t>在</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eastAsia="zh-CN"/>
        </w:rPr>
        <w:t>文件</w:t>
      </w:r>
      <w:r>
        <w:rPr>
          <w:rFonts w:hint="eastAsia" w:ascii="宋体" w:hAnsi="宋体" w:eastAsia="宋体" w:cs="宋体"/>
          <w:i w:val="0"/>
          <w:iCs w:val="0"/>
          <w:color w:val="auto"/>
          <w:sz w:val="24"/>
          <w:szCs w:val="24"/>
          <w:highlight w:val="none"/>
        </w:rPr>
        <w:t>递交截</w:t>
      </w:r>
      <w:r>
        <w:rPr>
          <w:rFonts w:hint="eastAsia" w:ascii="宋体" w:hAnsi="宋体" w:eastAsia="宋体" w:cs="宋体"/>
          <w:i w:val="0"/>
          <w:iCs w:val="0"/>
          <w:color w:val="auto"/>
          <w:sz w:val="24"/>
          <w:szCs w:val="24"/>
          <w:highlight w:val="none"/>
          <w:lang w:val="en-US" w:eastAsia="zh-CN"/>
        </w:rPr>
        <w:t>止</w:t>
      </w:r>
      <w:r>
        <w:rPr>
          <w:rFonts w:hint="eastAsia" w:ascii="宋体" w:hAnsi="宋体" w:eastAsia="宋体" w:cs="宋体"/>
          <w:i w:val="0"/>
          <w:iCs w:val="0"/>
          <w:color w:val="auto"/>
          <w:sz w:val="24"/>
          <w:szCs w:val="24"/>
          <w:highlight w:val="none"/>
        </w:rPr>
        <w:t>时间前通过</w:t>
      </w:r>
      <w:r>
        <w:rPr>
          <w:rFonts w:hint="eastAsia" w:ascii="宋体" w:hAnsi="宋体" w:eastAsia="宋体" w:cs="宋体"/>
          <w:i w:val="0"/>
          <w:iCs w:val="0"/>
          <w:color w:val="auto"/>
          <w:sz w:val="24"/>
          <w:szCs w:val="24"/>
          <w:highlight w:val="none"/>
          <w:lang w:val="en-US" w:eastAsia="zh-CN"/>
        </w:rPr>
        <w:t>兵团</w:t>
      </w:r>
      <w:r>
        <w:rPr>
          <w:rFonts w:hint="eastAsia" w:ascii="宋体" w:hAnsi="宋体" w:eastAsia="宋体" w:cs="宋体"/>
          <w:i w:val="0"/>
          <w:iCs w:val="0"/>
          <w:color w:val="auto"/>
          <w:sz w:val="24"/>
          <w:szCs w:val="24"/>
          <w:highlight w:val="none"/>
        </w:rPr>
        <w:t>政府采购网（http://ccgp-bingtuan.gov.cn/）的”政采云登录入口”登录后，将加密电子</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eastAsia="zh-CN"/>
        </w:rPr>
        <w:t>文件</w:t>
      </w:r>
      <w:r>
        <w:rPr>
          <w:rFonts w:hint="eastAsia" w:ascii="宋体" w:hAnsi="宋体" w:eastAsia="宋体" w:cs="宋体"/>
          <w:i w:val="0"/>
          <w:iCs w:val="0"/>
          <w:color w:val="auto"/>
          <w:sz w:val="24"/>
          <w:szCs w:val="24"/>
          <w:highlight w:val="none"/>
        </w:rPr>
        <w:t>（为.jmbs后缀格式）上传到对应项目的指定位置</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认为有必要提交的其他资料请于</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eastAsia="zh-CN"/>
        </w:rPr>
        <w:t>文件</w:t>
      </w:r>
      <w:r>
        <w:rPr>
          <w:rFonts w:hint="eastAsia" w:ascii="宋体" w:hAnsi="宋体" w:eastAsia="宋体" w:cs="宋体"/>
          <w:i w:val="0"/>
          <w:iCs w:val="0"/>
          <w:color w:val="auto"/>
          <w:sz w:val="24"/>
          <w:szCs w:val="24"/>
          <w:highlight w:val="none"/>
        </w:rPr>
        <w:t>递交截止时间前一并提交。</w:t>
      </w:r>
    </w:p>
    <w:p w14:paraId="3896D475">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如果</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未按上述要求</w:t>
      </w:r>
      <w:r>
        <w:rPr>
          <w:rFonts w:hint="eastAsia" w:ascii="宋体" w:hAnsi="宋体" w:eastAsia="宋体" w:cs="宋体"/>
          <w:i w:val="0"/>
          <w:iCs w:val="0"/>
          <w:color w:val="auto"/>
          <w:sz w:val="24"/>
          <w:szCs w:val="24"/>
          <w:highlight w:val="none"/>
          <w:lang w:val="en-US" w:eastAsia="zh-CN"/>
        </w:rPr>
        <w:t>加密并上传</w:t>
      </w:r>
      <w:r>
        <w:rPr>
          <w:rFonts w:hint="eastAsia" w:ascii="宋体" w:hAnsi="宋体" w:eastAsia="宋体" w:cs="宋体"/>
          <w:i w:val="0"/>
          <w:iCs w:val="0"/>
          <w:color w:val="auto"/>
          <w:sz w:val="24"/>
          <w:szCs w:val="24"/>
          <w:highlight w:val="none"/>
        </w:rPr>
        <w:t>，采购代理机构对</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文件的误投</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无法解密、传输错误等问题</w:t>
      </w:r>
      <w:r>
        <w:rPr>
          <w:rFonts w:hint="eastAsia" w:ascii="宋体" w:hAnsi="宋体" w:eastAsia="宋体" w:cs="宋体"/>
          <w:i w:val="0"/>
          <w:iCs w:val="0"/>
          <w:color w:val="auto"/>
          <w:sz w:val="24"/>
          <w:szCs w:val="24"/>
          <w:highlight w:val="none"/>
        </w:rPr>
        <w:t>概不负责。对由此造成</w:t>
      </w:r>
      <w:r>
        <w:rPr>
          <w:rFonts w:hint="eastAsia" w:ascii="宋体" w:hAnsi="宋体" w:eastAsia="宋体" w:cs="宋体"/>
          <w:i w:val="0"/>
          <w:iCs w:val="0"/>
          <w:color w:val="auto"/>
          <w:sz w:val="24"/>
          <w:szCs w:val="24"/>
          <w:highlight w:val="none"/>
          <w:lang w:val="en-US" w:eastAsia="zh-CN"/>
        </w:rPr>
        <w:t>无法正常开启</w:t>
      </w:r>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文件，采购代理机构有权予以拒绝，并退回</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w:t>
      </w:r>
    </w:p>
    <w:p w14:paraId="54A49319">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本项目采用不见面开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方式，无需提供电子</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文件U盘。</w:t>
      </w:r>
    </w:p>
    <w:p w14:paraId="0EEE0E8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19.响应文件的</w:t>
      </w:r>
      <w:bookmarkEnd w:id="266"/>
      <w:bookmarkEnd w:id="267"/>
      <w:bookmarkEnd w:id="268"/>
      <w:bookmarkEnd w:id="269"/>
      <w:r>
        <w:rPr>
          <w:rFonts w:hint="eastAsia" w:ascii="宋体" w:hAnsi="宋体" w:eastAsia="宋体" w:cs="宋体"/>
          <w:b/>
          <w:bCs/>
          <w:i w:val="0"/>
          <w:iCs w:val="0"/>
          <w:color w:val="auto"/>
          <w:kern w:val="2"/>
          <w:sz w:val="24"/>
          <w:szCs w:val="24"/>
          <w:highlight w:val="none"/>
          <w:lang w:val="en-US" w:eastAsia="zh-CN" w:bidi="ar-SA"/>
        </w:rPr>
        <w:t>递交</w:t>
      </w:r>
      <w:bookmarkEnd w:id="270"/>
      <w:bookmarkEnd w:id="271"/>
      <w:r>
        <w:rPr>
          <w:rFonts w:hint="eastAsia" w:ascii="宋体" w:hAnsi="宋体" w:eastAsia="宋体" w:cs="宋体"/>
          <w:b/>
          <w:bCs/>
          <w:i w:val="0"/>
          <w:iCs w:val="0"/>
          <w:color w:val="auto"/>
          <w:kern w:val="2"/>
          <w:sz w:val="24"/>
          <w:szCs w:val="24"/>
          <w:highlight w:val="none"/>
          <w:lang w:val="en-US" w:eastAsia="zh-CN" w:bidi="ar-SA"/>
        </w:rPr>
        <w:t>（上传）</w:t>
      </w:r>
    </w:p>
    <w:p w14:paraId="4BB721FA">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19.1 供应商应在“</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”规定的响应文件递交截止时间前递交（上传）响应文件。</w:t>
      </w:r>
    </w:p>
    <w:p w14:paraId="1788DDFE">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19.2 供应商递交（上传）响应文件的地点见“</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w:t>
      </w:r>
    </w:p>
    <w:p w14:paraId="74B3F1A5">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19.3供应商应充分评估集中同时递交响应文件带来的网络影响，尽量避开递交响应文件高峰时间，错峰进行递交。供应商递交全部的响应文件后可在政采云平台（项目采购</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投标文件上传）中获取响应文件递交回执单。</w:t>
      </w:r>
    </w:p>
    <w:p w14:paraId="5634F607">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19.4 供应商应在供应商客户端中下载未加密且完成签章的响应文件妥善保存，以便启动应急开启程序时使用。</w:t>
      </w:r>
    </w:p>
    <w:p w14:paraId="6F8BD19B">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19.5供应商所递交的响应文件不予退还。</w:t>
      </w:r>
    </w:p>
    <w:p w14:paraId="03DDA0A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72" w:name="_Toc155095709"/>
      <w:bookmarkStart w:id="273" w:name="_Toc156490298"/>
      <w:r>
        <w:rPr>
          <w:rFonts w:hint="eastAsia" w:ascii="宋体" w:hAnsi="宋体" w:eastAsia="宋体" w:cs="宋体"/>
          <w:b/>
          <w:bCs/>
          <w:i w:val="0"/>
          <w:iCs w:val="0"/>
          <w:color w:val="auto"/>
          <w:kern w:val="2"/>
          <w:sz w:val="24"/>
          <w:szCs w:val="24"/>
          <w:highlight w:val="none"/>
          <w:lang w:val="en-US" w:eastAsia="zh-CN" w:bidi="ar-SA"/>
        </w:rPr>
        <w:t>20.拒收</w:t>
      </w:r>
      <w:bookmarkEnd w:id="272"/>
      <w:bookmarkEnd w:id="273"/>
    </w:p>
    <w:p w14:paraId="6764A5C0">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20.1超过递交响应文件的截止时间或者不按照本章要求加密的响应文件，交易系统应当拒收。</w:t>
      </w:r>
    </w:p>
    <w:p w14:paraId="03C096F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74" w:name="_Toc155095710"/>
      <w:bookmarkStart w:id="275" w:name="_Toc109900492"/>
      <w:bookmarkStart w:id="276" w:name="_Toc109900073"/>
      <w:bookmarkStart w:id="277" w:name="_Toc156490299"/>
      <w:bookmarkStart w:id="278" w:name="_Toc109897555"/>
      <w:bookmarkStart w:id="279" w:name="_Toc109899654"/>
      <w:r>
        <w:rPr>
          <w:rFonts w:hint="eastAsia" w:ascii="宋体" w:hAnsi="宋体" w:eastAsia="宋体" w:cs="宋体"/>
          <w:b/>
          <w:bCs/>
          <w:i w:val="0"/>
          <w:iCs w:val="0"/>
          <w:color w:val="auto"/>
          <w:kern w:val="2"/>
          <w:sz w:val="24"/>
          <w:szCs w:val="24"/>
          <w:highlight w:val="none"/>
          <w:lang w:val="en-US" w:eastAsia="zh-CN" w:bidi="ar-SA"/>
        </w:rPr>
        <w:t>21.响应文件的修改与撤回</w:t>
      </w:r>
      <w:bookmarkEnd w:id="274"/>
      <w:bookmarkEnd w:id="275"/>
      <w:bookmarkEnd w:id="276"/>
      <w:bookmarkEnd w:id="277"/>
      <w:bookmarkEnd w:id="278"/>
      <w:bookmarkEnd w:id="279"/>
    </w:p>
    <w:p w14:paraId="059E1BF2">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2</w:t>
      </w:r>
      <w:r>
        <w:rPr>
          <w:rFonts w:hint="eastAsia" w:ascii="宋体" w:hAnsi="宋体" w:eastAsia="宋体" w:cs="宋体"/>
          <w:i w:val="0"/>
          <w:iCs w:val="0"/>
          <w:snapToGrid w:val="0"/>
          <w:color w:val="auto"/>
          <w:sz w:val="24"/>
          <w:szCs w:val="24"/>
          <w:highlight w:val="none"/>
          <w:lang w:val="zh-CN" w:eastAsia="zh-CN"/>
        </w:rPr>
        <w:t>1</w:t>
      </w:r>
      <w:r>
        <w:rPr>
          <w:rFonts w:hint="eastAsia" w:ascii="宋体" w:hAnsi="宋体" w:eastAsia="宋体" w:cs="宋体"/>
          <w:i w:val="0"/>
          <w:iCs w:val="0"/>
          <w:snapToGrid w:val="0"/>
          <w:color w:val="auto"/>
          <w:sz w:val="24"/>
          <w:szCs w:val="24"/>
          <w:highlight w:val="none"/>
          <w:lang w:val="zh-CN"/>
        </w:rPr>
        <w:t>.1</w:t>
      </w:r>
      <w:bookmarkStart w:id="280" w:name="_Hlk143532466"/>
      <w:r>
        <w:rPr>
          <w:rFonts w:hint="eastAsia" w:ascii="宋体" w:hAnsi="宋体" w:eastAsia="宋体" w:cs="宋体"/>
          <w:i w:val="0"/>
          <w:iCs w:val="0"/>
          <w:snapToGrid w:val="0"/>
          <w:color w:val="auto"/>
          <w:sz w:val="24"/>
          <w:szCs w:val="24"/>
          <w:highlight w:val="none"/>
          <w:lang w:val="zh-CN" w:eastAsia="zh-CN"/>
        </w:rPr>
        <w:t>供应商</w:t>
      </w:r>
      <w:r>
        <w:rPr>
          <w:rFonts w:hint="eastAsia" w:ascii="宋体" w:hAnsi="宋体" w:eastAsia="宋体" w:cs="宋体"/>
          <w:i w:val="0"/>
          <w:iCs w:val="0"/>
          <w:snapToGrid w:val="0"/>
          <w:color w:val="auto"/>
          <w:sz w:val="24"/>
          <w:szCs w:val="24"/>
          <w:highlight w:val="none"/>
          <w:lang w:val="zh-CN"/>
        </w:rPr>
        <w:t>在</w:t>
      </w:r>
      <w:r>
        <w:rPr>
          <w:rFonts w:hint="eastAsia" w:ascii="宋体" w:hAnsi="宋体" w:eastAsia="宋体" w:cs="宋体"/>
          <w:i w:val="0"/>
          <w:iCs w:val="0"/>
          <w:snapToGrid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snapToGrid w:val="0"/>
          <w:color w:val="auto"/>
          <w:sz w:val="24"/>
          <w:szCs w:val="24"/>
          <w:highlight w:val="none"/>
          <w:lang w:val="zh-CN" w:eastAsia="zh-CN"/>
        </w:rPr>
        <w:t>”</w:t>
      </w:r>
      <w:r>
        <w:rPr>
          <w:rFonts w:hint="eastAsia" w:ascii="宋体" w:hAnsi="宋体" w:eastAsia="宋体" w:cs="宋体"/>
          <w:i w:val="0"/>
          <w:iCs w:val="0"/>
          <w:snapToGrid w:val="0"/>
          <w:color w:val="auto"/>
          <w:sz w:val="24"/>
          <w:szCs w:val="24"/>
          <w:highlight w:val="none"/>
          <w:lang w:val="zh-CN"/>
        </w:rPr>
        <w:t>规定的</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递交截止时间之前，可在兵团政府采购电子交易云平台上随时撤回已上传的电子</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，将修改好的电子</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在</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递交截止时间前重新上传到兵团政府采购电子交易云平台的</w:t>
      </w:r>
      <w:r>
        <w:rPr>
          <w:rFonts w:hint="eastAsia" w:ascii="宋体" w:hAnsi="宋体" w:eastAsia="宋体" w:cs="宋体"/>
          <w:i w:val="0"/>
          <w:iCs w:val="0"/>
          <w:snapToGrid w:val="0"/>
          <w:color w:val="auto"/>
          <w:sz w:val="24"/>
          <w:szCs w:val="24"/>
          <w:highlight w:val="none"/>
          <w:lang w:val="zh-CN" w:eastAsia="zh-CN"/>
        </w:rPr>
        <w:t>指</w:t>
      </w:r>
      <w:r>
        <w:rPr>
          <w:rFonts w:hint="eastAsia" w:ascii="宋体" w:hAnsi="宋体" w:eastAsia="宋体" w:cs="宋体"/>
          <w:i w:val="0"/>
          <w:iCs w:val="0"/>
          <w:snapToGrid w:val="0"/>
          <w:color w:val="auto"/>
          <w:sz w:val="24"/>
          <w:szCs w:val="24"/>
          <w:highlight w:val="none"/>
          <w:lang w:val="zh-CN"/>
        </w:rPr>
        <w:t>定位置。</w:t>
      </w:r>
    </w:p>
    <w:bookmarkEnd w:id="280"/>
    <w:p w14:paraId="4F9C167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81" w:name="_Toc155185973"/>
      <w:bookmarkStart w:id="282" w:name="_Toc158888664"/>
      <w:bookmarkStart w:id="283" w:name="_Toc155185874"/>
      <w:r>
        <w:rPr>
          <w:rFonts w:hint="eastAsia" w:ascii="宋体" w:hAnsi="宋体" w:eastAsia="宋体" w:cs="宋体"/>
          <w:b/>
          <w:bCs/>
          <w:i w:val="0"/>
          <w:iCs w:val="0"/>
          <w:color w:val="auto"/>
          <w:kern w:val="2"/>
          <w:sz w:val="24"/>
          <w:szCs w:val="24"/>
          <w:highlight w:val="none"/>
          <w:lang w:val="en-US" w:eastAsia="zh-CN" w:bidi="ar-SA"/>
        </w:rPr>
        <w:t>22.实物样品</w:t>
      </w:r>
      <w:bookmarkEnd w:id="281"/>
      <w:bookmarkEnd w:id="282"/>
      <w:bookmarkEnd w:id="283"/>
    </w:p>
    <w:p w14:paraId="3015EA96">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22.1“供应商须知前附表”要求提供样品的，样品的具体要求及评审详见“第三章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采购需求”和“第</w:t>
      </w:r>
      <w:r>
        <w:rPr>
          <w:rFonts w:hint="eastAsia" w:ascii="宋体" w:hAnsi="宋体" w:eastAsia="宋体" w:cs="宋体"/>
          <w:i w:val="0"/>
          <w:iCs w:val="0"/>
          <w:color w:val="auto"/>
          <w:sz w:val="24"/>
          <w:szCs w:val="24"/>
          <w:highlight w:val="none"/>
          <w:lang w:val="en-US" w:eastAsia="zh-CN"/>
        </w:rPr>
        <w:t>四</w:t>
      </w:r>
      <w:r>
        <w:rPr>
          <w:rFonts w:hint="eastAsia" w:ascii="宋体" w:hAnsi="宋体" w:eastAsia="宋体" w:cs="宋体"/>
          <w:i w:val="0"/>
          <w:iCs w:val="0"/>
          <w:color w:val="auto"/>
          <w:sz w:val="24"/>
          <w:szCs w:val="24"/>
          <w:highlight w:val="none"/>
        </w:rPr>
        <w:t>章 评审</w:t>
      </w:r>
      <w:r>
        <w:rPr>
          <w:rFonts w:hint="eastAsia" w:ascii="宋体" w:hAnsi="宋体" w:eastAsia="宋体" w:cs="宋体"/>
          <w:i w:val="0"/>
          <w:iCs w:val="0"/>
          <w:color w:val="auto"/>
          <w:sz w:val="24"/>
          <w:szCs w:val="24"/>
          <w:highlight w:val="none"/>
          <w:lang w:val="en-US" w:eastAsia="zh-CN"/>
        </w:rPr>
        <w:t>方</w:t>
      </w:r>
      <w:r>
        <w:rPr>
          <w:rFonts w:hint="eastAsia" w:ascii="宋体" w:hAnsi="宋体" w:eastAsia="宋体" w:cs="宋体"/>
          <w:i w:val="0"/>
          <w:iCs w:val="0"/>
          <w:color w:val="auto"/>
          <w:sz w:val="24"/>
          <w:szCs w:val="24"/>
          <w:highlight w:val="none"/>
        </w:rPr>
        <w:t>法及标准”。</w:t>
      </w:r>
    </w:p>
    <w:p w14:paraId="3F3F84A5">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22.2样品退还：未成交的供应商应</w:t>
      </w:r>
      <w:r>
        <w:rPr>
          <w:rFonts w:hint="eastAsia" w:ascii="宋体" w:hAnsi="宋体" w:eastAsia="宋体" w:cs="宋体"/>
          <w:i w:val="0"/>
          <w:iCs w:val="0"/>
          <w:color w:val="auto"/>
          <w:sz w:val="24"/>
          <w:szCs w:val="24"/>
          <w:highlight w:val="none"/>
          <w:lang w:val="en-US" w:eastAsia="zh-CN"/>
        </w:rPr>
        <w:t>按照</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须知前附表”</w:t>
      </w:r>
      <w:r>
        <w:rPr>
          <w:rFonts w:hint="eastAsia" w:ascii="宋体" w:hAnsi="宋体" w:eastAsia="宋体" w:cs="宋体"/>
          <w:i w:val="0"/>
          <w:iCs w:val="0"/>
          <w:color w:val="auto"/>
          <w:sz w:val="24"/>
          <w:szCs w:val="24"/>
          <w:highlight w:val="none"/>
          <w:lang w:val="en-US" w:eastAsia="zh-CN"/>
        </w:rPr>
        <w:t>要求</w:t>
      </w:r>
      <w:r>
        <w:rPr>
          <w:rFonts w:hint="eastAsia" w:ascii="宋体" w:hAnsi="宋体" w:eastAsia="宋体" w:cs="宋体"/>
          <w:i w:val="0"/>
          <w:iCs w:val="0"/>
          <w:color w:val="auto"/>
          <w:sz w:val="24"/>
          <w:szCs w:val="24"/>
          <w:highlight w:val="none"/>
        </w:rPr>
        <w:t>自行联系采购人取回递交样品；成交供应商的样品由采购人进行保管、封存，并作为履约验收的参考（竞争性磋商文件另有规定的从其规定）。</w:t>
      </w:r>
    </w:p>
    <w:p w14:paraId="56366B4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84" w:name="_Toc155185875"/>
      <w:bookmarkStart w:id="285" w:name="_Toc155185974"/>
      <w:bookmarkStart w:id="286" w:name="_Toc158888665"/>
      <w:r>
        <w:rPr>
          <w:rFonts w:hint="eastAsia" w:ascii="宋体" w:hAnsi="宋体" w:eastAsia="宋体" w:cs="宋体"/>
          <w:b/>
          <w:bCs/>
          <w:i w:val="0"/>
          <w:iCs w:val="0"/>
          <w:color w:val="auto"/>
          <w:kern w:val="2"/>
          <w:sz w:val="24"/>
          <w:szCs w:val="24"/>
          <w:highlight w:val="none"/>
          <w:lang w:val="en-US" w:eastAsia="zh-CN" w:bidi="ar-SA"/>
        </w:rPr>
        <w:t>23.项目演示</w:t>
      </w:r>
      <w:bookmarkEnd w:id="284"/>
      <w:bookmarkEnd w:id="285"/>
      <w:bookmarkEnd w:id="286"/>
    </w:p>
    <w:p w14:paraId="3C483910">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23.1要求供应商进行演示的，演示要求详见“供应商须知前附表”。</w:t>
      </w:r>
    </w:p>
    <w:p w14:paraId="22102C81">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23.2演示的评审详见“第三章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采购需求”和“第四章 评审</w:t>
      </w:r>
      <w:r>
        <w:rPr>
          <w:rFonts w:hint="eastAsia" w:ascii="宋体" w:hAnsi="宋体" w:eastAsia="宋体" w:cs="宋体"/>
          <w:i w:val="0"/>
          <w:iCs w:val="0"/>
          <w:color w:val="auto"/>
          <w:sz w:val="24"/>
          <w:szCs w:val="24"/>
          <w:highlight w:val="none"/>
          <w:lang w:val="en-US" w:eastAsia="zh-CN"/>
        </w:rPr>
        <w:t>方</w:t>
      </w:r>
      <w:r>
        <w:rPr>
          <w:rFonts w:hint="eastAsia" w:ascii="宋体" w:hAnsi="宋体" w:eastAsia="宋体" w:cs="宋体"/>
          <w:i w:val="0"/>
          <w:iCs w:val="0"/>
          <w:color w:val="auto"/>
          <w:sz w:val="24"/>
          <w:szCs w:val="24"/>
          <w:highlight w:val="none"/>
        </w:rPr>
        <w:t>法及标准”</w:t>
      </w:r>
    </w:p>
    <w:p w14:paraId="6B46A24D">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87" w:name="_Toc163493615"/>
      <w:bookmarkStart w:id="288" w:name="_Toc22772"/>
      <w:bookmarkStart w:id="289" w:name="_Toc109897458"/>
      <w:bookmarkStart w:id="290" w:name="_Toc109900395"/>
      <w:bookmarkStart w:id="291" w:name="_Toc109899976"/>
      <w:bookmarkStart w:id="292" w:name="_Toc109899557"/>
      <w:bookmarkStart w:id="293" w:name="_Toc46771664"/>
      <w:bookmarkStart w:id="294" w:name="_Toc470172689"/>
      <w:r>
        <w:rPr>
          <w:rFonts w:hint="eastAsia" w:ascii="宋体" w:hAnsi="宋体" w:eastAsia="宋体" w:cs="宋体"/>
          <w:b/>
          <w:bCs/>
          <w:i w:val="0"/>
          <w:iCs w:val="0"/>
          <w:color w:val="auto"/>
          <w:kern w:val="2"/>
          <w:sz w:val="24"/>
          <w:szCs w:val="24"/>
          <w:highlight w:val="none"/>
          <w:lang w:val="en-US" w:eastAsia="zh-CN" w:bidi="ar-SA"/>
        </w:rPr>
        <w:t>（五）</w:t>
      </w:r>
      <w:bookmarkEnd w:id="287"/>
      <w:r>
        <w:rPr>
          <w:rFonts w:hint="eastAsia" w:ascii="宋体" w:hAnsi="宋体" w:eastAsia="宋体" w:cs="宋体"/>
          <w:b/>
          <w:bCs/>
          <w:i w:val="0"/>
          <w:iCs w:val="0"/>
          <w:color w:val="auto"/>
          <w:kern w:val="2"/>
          <w:sz w:val="24"/>
          <w:szCs w:val="24"/>
          <w:highlight w:val="none"/>
          <w:lang w:val="en-US" w:eastAsia="zh-CN" w:bidi="ar-SA"/>
        </w:rPr>
        <w:t>响应文件开启</w:t>
      </w:r>
      <w:bookmarkEnd w:id="288"/>
    </w:p>
    <w:p w14:paraId="750D725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95" w:name="_Hlk161704700"/>
      <w:r>
        <w:rPr>
          <w:rFonts w:hint="eastAsia" w:ascii="宋体" w:hAnsi="宋体" w:eastAsia="宋体" w:cs="宋体"/>
          <w:b/>
          <w:bCs/>
          <w:i w:val="0"/>
          <w:iCs w:val="0"/>
          <w:color w:val="auto"/>
          <w:kern w:val="2"/>
          <w:sz w:val="24"/>
          <w:szCs w:val="24"/>
          <w:highlight w:val="none"/>
          <w:lang w:val="en-US" w:eastAsia="zh-CN" w:bidi="ar-SA"/>
        </w:rPr>
        <w:t>24.响应文件开启</w:t>
      </w:r>
    </w:p>
    <w:p w14:paraId="30320CCC">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bCs/>
          <w:i w:val="0"/>
          <w:iCs w:val="0"/>
          <w:color w:val="auto"/>
          <w:sz w:val="24"/>
          <w:szCs w:val="24"/>
          <w:highlight w:val="none"/>
        </w:rPr>
      </w:pPr>
      <w:bookmarkStart w:id="296" w:name="_Toc140132781"/>
      <w:r>
        <w:rPr>
          <w:rFonts w:hint="eastAsia" w:ascii="宋体" w:hAnsi="宋体" w:eastAsia="宋体" w:cs="宋体"/>
          <w:i w:val="0"/>
          <w:iCs w:val="0"/>
          <w:color w:val="auto"/>
          <w:sz w:val="24"/>
          <w:szCs w:val="24"/>
          <w:highlight w:val="none"/>
        </w:rPr>
        <w:t>24.1供应商应按照“</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”中的要求参与开启。</w:t>
      </w:r>
      <w:bookmarkEnd w:id="296"/>
    </w:p>
    <w:p w14:paraId="44C062A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97" w:name="_Toc161600316"/>
      <w:bookmarkStart w:id="298" w:name="_Toc140132782"/>
      <w:r>
        <w:rPr>
          <w:rFonts w:hint="eastAsia" w:ascii="宋体" w:hAnsi="宋体" w:eastAsia="宋体" w:cs="宋体"/>
          <w:b/>
          <w:bCs/>
          <w:i w:val="0"/>
          <w:iCs w:val="0"/>
          <w:color w:val="auto"/>
          <w:kern w:val="2"/>
          <w:sz w:val="24"/>
          <w:szCs w:val="24"/>
          <w:highlight w:val="none"/>
          <w:lang w:val="en-US" w:eastAsia="zh-CN" w:bidi="ar-SA"/>
        </w:rPr>
        <w:t>25.开启时间和地点</w:t>
      </w:r>
      <w:bookmarkEnd w:id="297"/>
      <w:bookmarkEnd w:id="298"/>
    </w:p>
    <w:p w14:paraId="19FC62D6">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25.1开启时间和地点</w:t>
      </w:r>
    </w:p>
    <w:p w14:paraId="74263C6D">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递交</w:t>
      </w:r>
      <w:r>
        <w:rPr>
          <w:rFonts w:hint="eastAsia" w:ascii="宋体" w:hAnsi="宋体" w:eastAsia="宋体" w:cs="宋体"/>
          <w:i w:val="0"/>
          <w:iCs w:val="0"/>
          <w:color w:val="auto"/>
          <w:sz w:val="24"/>
          <w:szCs w:val="24"/>
          <w:highlight w:val="none"/>
        </w:rPr>
        <w:t>响应文件截止时间前，供应商登录供应商客户端，</w:t>
      </w:r>
      <w:r>
        <w:rPr>
          <w:rFonts w:hint="eastAsia" w:ascii="宋体" w:hAnsi="宋体" w:eastAsia="宋体" w:cs="宋体"/>
          <w:i w:val="0"/>
          <w:iCs w:val="0"/>
          <w:snapToGrid w:val="0"/>
          <w:color w:val="auto"/>
          <w:sz w:val="24"/>
          <w:szCs w:val="24"/>
          <w:highlight w:val="none"/>
          <w:lang w:val="zh-CN"/>
        </w:rPr>
        <w:t>通过供应商客户端进入交易系统</w:t>
      </w:r>
      <w:r>
        <w:rPr>
          <w:rFonts w:hint="eastAsia" w:ascii="宋体" w:hAnsi="宋体" w:eastAsia="宋体" w:cs="宋体"/>
          <w:i w:val="0"/>
          <w:iCs w:val="0"/>
          <w:color w:val="auto"/>
          <w:sz w:val="24"/>
          <w:szCs w:val="24"/>
          <w:highlight w:val="none"/>
        </w:rPr>
        <w:t>“开标大厅”选择所投项目（或采购包）完成项目签到工作。</w:t>
      </w:r>
    </w:p>
    <w:p w14:paraId="485DC310">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zh-CN"/>
        </w:rPr>
        <w:t>（2）在</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规</w:t>
      </w:r>
      <w:r>
        <w:rPr>
          <w:rFonts w:hint="eastAsia" w:ascii="宋体" w:hAnsi="宋体" w:eastAsia="宋体" w:cs="宋体"/>
          <w:i w:val="0"/>
          <w:iCs w:val="0"/>
          <w:color w:val="auto"/>
          <w:sz w:val="24"/>
          <w:szCs w:val="24"/>
          <w:highlight w:val="none"/>
          <w:lang w:val="zh-CN"/>
        </w:rPr>
        <w:t>定的</w:t>
      </w:r>
      <w:r>
        <w:rPr>
          <w:rFonts w:hint="eastAsia" w:ascii="宋体" w:hAnsi="宋体" w:eastAsia="宋体" w:cs="宋体"/>
          <w:i w:val="0"/>
          <w:iCs w:val="0"/>
          <w:color w:val="auto"/>
          <w:sz w:val="24"/>
          <w:szCs w:val="24"/>
          <w:highlight w:val="none"/>
          <w:lang w:val="en-US" w:eastAsia="zh-CN"/>
        </w:rPr>
        <w:t>递交</w:t>
      </w:r>
      <w:r>
        <w:rPr>
          <w:rFonts w:hint="eastAsia" w:ascii="宋体" w:hAnsi="宋体" w:eastAsia="宋体" w:cs="宋体"/>
          <w:i w:val="0"/>
          <w:iCs w:val="0"/>
          <w:color w:val="auto"/>
          <w:sz w:val="24"/>
          <w:szCs w:val="24"/>
          <w:highlight w:val="none"/>
          <w:lang w:val="zh-CN"/>
        </w:rPr>
        <w:t>响应文件截止时间、开启时间及地点，采购代理机构通过</w:t>
      </w:r>
      <w:r>
        <w:rPr>
          <w:rFonts w:hint="eastAsia" w:ascii="宋体" w:hAnsi="宋体" w:eastAsia="宋体" w:cs="宋体"/>
          <w:i w:val="0"/>
          <w:iCs w:val="0"/>
          <w:color w:val="auto"/>
          <w:sz w:val="24"/>
          <w:szCs w:val="24"/>
          <w:highlight w:val="none"/>
          <w:lang w:val="zh-CN" w:eastAsia="zh-CN"/>
        </w:rPr>
        <w:t>兵团政府采购电子交易云平台</w:t>
      </w:r>
      <w:r>
        <w:rPr>
          <w:rFonts w:hint="eastAsia" w:ascii="宋体" w:hAnsi="宋体" w:eastAsia="宋体" w:cs="宋体"/>
          <w:i w:val="0"/>
          <w:iCs w:val="0"/>
          <w:color w:val="auto"/>
          <w:kern w:val="2"/>
          <w:sz w:val="24"/>
          <w:szCs w:val="24"/>
          <w:highlight w:val="none"/>
        </w:rPr>
        <w:t>的“政采云远程开标大厅”</w:t>
      </w:r>
      <w:r>
        <w:rPr>
          <w:rFonts w:hint="eastAsia" w:ascii="宋体" w:hAnsi="宋体" w:eastAsia="宋体" w:cs="宋体"/>
          <w:i w:val="0"/>
          <w:iCs w:val="0"/>
          <w:color w:val="auto"/>
          <w:sz w:val="24"/>
          <w:szCs w:val="24"/>
          <w:highlight w:val="none"/>
          <w:lang w:val="zh-CN"/>
        </w:rPr>
        <w:t>组织响应文件开启工作。</w:t>
      </w:r>
    </w:p>
    <w:p w14:paraId="66534CB4">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25.2响应文件开启：</w:t>
      </w:r>
      <w:r>
        <w:rPr>
          <w:rFonts w:hint="eastAsia" w:ascii="宋体" w:hAnsi="宋体" w:eastAsia="宋体" w:cs="宋体"/>
          <w:i w:val="0"/>
          <w:iCs w:val="0"/>
          <w:color w:val="auto"/>
          <w:sz w:val="24"/>
          <w:szCs w:val="24"/>
          <w:highlight w:val="none"/>
          <w:lang w:val="en-US" w:eastAsia="zh-CN"/>
        </w:rPr>
        <w:t>递交</w:t>
      </w:r>
      <w:r>
        <w:rPr>
          <w:rFonts w:hint="eastAsia" w:ascii="宋体" w:hAnsi="宋体" w:eastAsia="宋体" w:cs="宋体"/>
          <w:i w:val="0"/>
          <w:iCs w:val="0"/>
          <w:color w:val="auto"/>
          <w:sz w:val="24"/>
          <w:szCs w:val="24"/>
          <w:highlight w:val="none"/>
        </w:rPr>
        <w:t>响应文件截止时间到后，工作人员启动开始解密指令，供应商应当按照“供应商须知前附表”规定及时进行响应文件解密，完成响应文件开启工作。</w:t>
      </w:r>
    </w:p>
    <w:p w14:paraId="77684B06">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25.3规定的时间内，非因</w:t>
      </w:r>
      <w:r>
        <w:rPr>
          <w:rFonts w:hint="eastAsia" w:ascii="宋体" w:hAnsi="宋体" w:eastAsia="宋体" w:cs="宋体"/>
          <w:i w:val="0"/>
          <w:iCs w:val="0"/>
          <w:color w:val="auto"/>
          <w:sz w:val="24"/>
          <w:szCs w:val="24"/>
          <w:highlight w:val="none"/>
          <w:lang w:val="zh-CN" w:eastAsia="zh-CN"/>
        </w:rPr>
        <w:t>兵团政府采购电子交易云平台</w:t>
      </w:r>
      <w:r>
        <w:rPr>
          <w:rFonts w:hint="eastAsia" w:ascii="宋体" w:hAnsi="宋体" w:eastAsia="宋体" w:cs="宋体"/>
          <w:i w:val="0"/>
          <w:iCs w:val="0"/>
          <w:color w:val="auto"/>
          <w:sz w:val="24"/>
          <w:szCs w:val="24"/>
          <w:highlight w:val="none"/>
        </w:rPr>
        <w:t>原因造成响应文件未解密的，视为供应商撤回响应文件。停止解密后，已解密开启的响应文件不足3家的，应当终止采购活动。</w:t>
      </w:r>
    </w:p>
    <w:p w14:paraId="46075363">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25.4供应商或其授权代表对响应文件开启过程有疑义的，以及认为采购人、采购代理机构相关工作人员有需要回避的情形的，应在开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会议中提出询问或者回避申请。采购人、采购代理机构对</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授权代表提出的询问或者回避申请应当及时处理。</w:t>
      </w:r>
    </w:p>
    <w:p w14:paraId="0486AA50">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w:t>
      </w:r>
      <w:r>
        <w:rPr>
          <w:rFonts w:hint="eastAsia" w:ascii="宋体" w:hAnsi="宋体" w:eastAsia="宋体" w:cs="宋体"/>
          <w:i w:val="0"/>
          <w:iCs w:val="0"/>
          <w:color w:val="auto"/>
          <w:sz w:val="24"/>
          <w:szCs w:val="24"/>
          <w:highlight w:val="none"/>
          <w:lang w:val="en-US" w:eastAsia="zh-CN"/>
        </w:rPr>
        <w:t>5供应商</w:t>
      </w:r>
      <w:r>
        <w:rPr>
          <w:rFonts w:hint="eastAsia" w:ascii="宋体" w:hAnsi="宋体" w:eastAsia="宋体" w:cs="宋体"/>
          <w:i w:val="0"/>
          <w:iCs w:val="0"/>
          <w:color w:val="auto"/>
          <w:sz w:val="24"/>
          <w:szCs w:val="24"/>
          <w:highlight w:val="none"/>
        </w:rPr>
        <w:t>未参加开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的，视同认可开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结果。</w:t>
      </w:r>
    </w:p>
    <w:bookmarkEnd w:id="289"/>
    <w:bookmarkEnd w:id="290"/>
    <w:bookmarkEnd w:id="291"/>
    <w:bookmarkEnd w:id="292"/>
    <w:bookmarkEnd w:id="293"/>
    <w:bookmarkEnd w:id="294"/>
    <w:bookmarkEnd w:id="295"/>
    <w:p w14:paraId="55D243EF">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99" w:name="_Toc140132785"/>
      <w:bookmarkStart w:id="300" w:name="_Toc25520"/>
      <w:bookmarkStart w:id="301" w:name="_Toc163492854"/>
      <w:bookmarkStart w:id="302" w:name="_Toc155185877"/>
      <w:r>
        <w:rPr>
          <w:rFonts w:hint="eastAsia" w:ascii="宋体" w:hAnsi="宋体" w:eastAsia="宋体" w:cs="宋体"/>
          <w:b/>
          <w:bCs/>
          <w:i w:val="0"/>
          <w:iCs w:val="0"/>
          <w:color w:val="auto"/>
          <w:kern w:val="2"/>
          <w:sz w:val="24"/>
          <w:szCs w:val="24"/>
          <w:highlight w:val="none"/>
          <w:lang w:val="en-US" w:eastAsia="zh-CN" w:bidi="ar-SA"/>
        </w:rPr>
        <w:t>（六）资格审查</w:t>
      </w:r>
      <w:bookmarkEnd w:id="299"/>
      <w:bookmarkEnd w:id="300"/>
      <w:bookmarkEnd w:id="301"/>
      <w:bookmarkEnd w:id="302"/>
    </w:p>
    <w:p w14:paraId="2C1B5FD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03" w:name="_Toc163492855"/>
      <w:r>
        <w:rPr>
          <w:rFonts w:hint="eastAsia" w:ascii="宋体" w:hAnsi="宋体" w:eastAsia="宋体" w:cs="宋体"/>
          <w:b/>
          <w:bCs/>
          <w:i w:val="0"/>
          <w:iCs w:val="0"/>
          <w:color w:val="auto"/>
          <w:kern w:val="2"/>
          <w:sz w:val="24"/>
          <w:szCs w:val="24"/>
          <w:highlight w:val="none"/>
          <w:lang w:val="en-US" w:eastAsia="zh-CN" w:bidi="ar-SA"/>
        </w:rPr>
        <w:t>26.资格审查及审查主体</w:t>
      </w:r>
      <w:bookmarkEnd w:id="303"/>
    </w:p>
    <w:p w14:paraId="3F6E8AD4">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bookmarkStart w:id="304" w:name="_Toc140132786"/>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.1开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结束后，</w:t>
      </w:r>
      <w:r>
        <w:rPr>
          <w:rFonts w:hint="eastAsia" w:ascii="宋体" w:hAnsi="宋体" w:eastAsia="宋体" w:cs="宋体"/>
          <w:i w:val="0"/>
          <w:iCs w:val="0"/>
          <w:color w:val="auto"/>
          <w:sz w:val="24"/>
          <w:szCs w:val="24"/>
          <w:highlight w:val="none"/>
          <w:lang w:val="en-US" w:eastAsia="zh-CN"/>
        </w:rPr>
        <w:t>磋商小组</w:t>
      </w:r>
      <w:r>
        <w:rPr>
          <w:rFonts w:hint="eastAsia" w:ascii="宋体" w:hAnsi="宋体" w:eastAsia="宋体" w:cs="宋体"/>
          <w:i w:val="0"/>
          <w:iCs w:val="0"/>
          <w:color w:val="auto"/>
          <w:sz w:val="24"/>
          <w:szCs w:val="24"/>
          <w:highlight w:val="none"/>
        </w:rPr>
        <w:t>依据法律法规和本</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文件的规定，依法对</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资格进行审查，以确定</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是否具备</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资格。</w:t>
      </w:r>
      <w:bookmarkEnd w:id="304"/>
    </w:p>
    <w:p w14:paraId="6F7626D3">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bookmarkStart w:id="305" w:name="_Toc140132787"/>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.2资格审查按“第四章</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snapToGrid w:val="0"/>
          <w:color w:val="auto"/>
          <w:sz w:val="24"/>
          <w:szCs w:val="24"/>
          <w:highlight w:val="none"/>
          <w:lang w:val="zh-CN"/>
        </w:rPr>
        <w:t>评审</w:t>
      </w:r>
      <w:r>
        <w:rPr>
          <w:rFonts w:hint="eastAsia" w:ascii="宋体" w:hAnsi="宋体" w:eastAsia="宋体" w:cs="宋体"/>
          <w:i w:val="0"/>
          <w:iCs w:val="0"/>
          <w:snapToGrid w:val="0"/>
          <w:color w:val="auto"/>
          <w:sz w:val="24"/>
          <w:szCs w:val="24"/>
          <w:highlight w:val="none"/>
          <w:lang w:val="en-US" w:eastAsia="zh-CN"/>
        </w:rPr>
        <w:t>方</w:t>
      </w:r>
      <w:r>
        <w:rPr>
          <w:rFonts w:hint="eastAsia" w:ascii="宋体" w:hAnsi="宋体" w:eastAsia="宋体" w:cs="宋体"/>
          <w:i w:val="0"/>
          <w:iCs w:val="0"/>
          <w:snapToGrid w:val="0"/>
          <w:color w:val="auto"/>
          <w:sz w:val="24"/>
          <w:szCs w:val="24"/>
          <w:highlight w:val="none"/>
          <w:lang w:val="zh-CN"/>
        </w:rPr>
        <w:t>法及标准</w:t>
      </w:r>
      <w:r>
        <w:rPr>
          <w:rFonts w:hint="eastAsia" w:ascii="宋体" w:hAnsi="宋体" w:eastAsia="宋体" w:cs="宋体"/>
          <w:i w:val="0"/>
          <w:iCs w:val="0"/>
          <w:color w:val="auto"/>
          <w:sz w:val="24"/>
          <w:szCs w:val="24"/>
          <w:highlight w:val="none"/>
        </w:rPr>
        <w:t>”的规定进行。</w:t>
      </w:r>
      <w:bookmarkEnd w:id="305"/>
    </w:p>
    <w:p w14:paraId="44D43B82">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bookmarkStart w:id="306" w:name="_Toc140132788"/>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.3资格审查结束后，应及时对资格审查结果进行复核，对资格审查错误进行及时纠正并记录。</w:t>
      </w:r>
      <w:bookmarkEnd w:id="306"/>
    </w:p>
    <w:p w14:paraId="272F167A">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26.4</w:t>
      </w:r>
      <w:r>
        <w:rPr>
          <w:rFonts w:hint="eastAsia" w:ascii="宋体" w:hAnsi="宋体" w:eastAsia="宋体" w:cs="宋体"/>
          <w:i w:val="0"/>
          <w:iCs w:val="0"/>
          <w:color w:val="auto"/>
          <w:sz w:val="24"/>
          <w:szCs w:val="24"/>
          <w:highlight w:val="none"/>
        </w:rPr>
        <w:t>资格审查合格</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不足3家的，不得评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w:t>
      </w:r>
    </w:p>
    <w:p w14:paraId="7A1F7D21">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07" w:name="_Toc163492856"/>
      <w:bookmarkStart w:id="308" w:name="_Toc155185878"/>
      <w:bookmarkStart w:id="309" w:name="_Toc140132789"/>
      <w:bookmarkStart w:id="310" w:name="_Toc21173"/>
      <w:r>
        <w:rPr>
          <w:rFonts w:hint="eastAsia" w:ascii="宋体" w:hAnsi="宋体" w:eastAsia="宋体" w:cs="宋体"/>
          <w:b/>
          <w:bCs/>
          <w:i w:val="0"/>
          <w:iCs w:val="0"/>
          <w:color w:val="auto"/>
          <w:kern w:val="2"/>
          <w:sz w:val="24"/>
          <w:szCs w:val="24"/>
          <w:highlight w:val="none"/>
          <w:lang w:val="en-US" w:eastAsia="zh-CN" w:bidi="ar-SA"/>
        </w:rPr>
        <w:t>（七）项目评</w:t>
      </w:r>
      <w:bookmarkEnd w:id="307"/>
      <w:bookmarkEnd w:id="308"/>
      <w:bookmarkEnd w:id="309"/>
      <w:r>
        <w:rPr>
          <w:rFonts w:hint="eastAsia" w:ascii="宋体" w:hAnsi="宋体" w:eastAsia="宋体" w:cs="宋体"/>
          <w:b/>
          <w:bCs/>
          <w:i w:val="0"/>
          <w:iCs w:val="0"/>
          <w:color w:val="auto"/>
          <w:kern w:val="2"/>
          <w:sz w:val="24"/>
          <w:szCs w:val="24"/>
          <w:highlight w:val="none"/>
          <w:lang w:val="en-US" w:eastAsia="zh-CN" w:bidi="ar-SA"/>
        </w:rPr>
        <w:t>审</w:t>
      </w:r>
      <w:bookmarkEnd w:id="310"/>
    </w:p>
    <w:p w14:paraId="4C04DF4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27.评审方法、程序及标准</w:t>
      </w:r>
    </w:p>
    <w:p w14:paraId="0B5D7D82">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zh-CN"/>
        </w:rPr>
        <w:t>2</w:t>
      </w:r>
      <w:r>
        <w:rPr>
          <w:rFonts w:hint="eastAsia" w:ascii="宋体" w:hAnsi="宋体" w:eastAsia="宋体" w:cs="宋体"/>
          <w:i w:val="0"/>
          <w:iCs w:val="0"/>
          <w:snapToGrid w:val="0"/>
          <w:color w:val="auto"/>
          <w:sz w:val="24"/>
          <w:szCs w:val="24"/>
          <w:highlight w:val="none"/>
          <w:lang w:val="en-US" w:eastAsia="zh-CN"/>
        </w:rPr>
        <w:t>7</w:t>
      </w: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评审方法：综合评分法。</w:t>
      </w:r>
    </w:p>
    <w:p w14:paraId="1D78CC98">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eastAsia="zh-CN"/>
        </w:rPr>
        <w:t>综合评分法，是指响应文件满足磋商文件全部实质性要求且按评审因素的量化指标评审得分最高的供应商为成交候选供应商的评审方法。</w:t>
      </w:r>
    </w:p>
    <w:p w14:paraId="51EDFC5F">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en-US" w:eastAsia="zh-CN"/>
        </w:rPr>
        <w:t>本</w:t>
      </w:r>
      <w:r>
        <w:rPr>
          <w:rFonts w:hint="eastAsia" w:ascii="宋体" w:hAnsi="宋体" w:eastAsia="宋体" w:cs="宋体"/>
          <w:i w:val="0"/>
          <w:iCs w:val="0"/>
          <w:snapToGrid w:val="0"/>
          <w:color w:val="auto"/>
          <w:sz w:val="24"/>
          <w:szCs w:val="24"/>
          <w:highlight w:val="none"/>
          <w:lang w:val="zh-CN"/>
        </w:rPr>
        <w:t>项目评审方法、程序及标准详见“第</w:t>
      </w:r>
      <w:r>
        <w:rPr>
          <w:rFonts w:hint="eastAsia" w:ascii="宋体" w:hAnsi="宋体" w:eastAsia="宋体" w:cs="宋体"/>
          <w:i w:val="0"/>
          <w:iCs w:val="0"/>
          <w:snapToGrid w:val="0"/>
          <w:color w:val="auto"/>
          <w:sz w:val="24"/>
          <w:szCs w:val="24"/>
          <w:highlight w:val="none"/>
          <w:lang w:val="en-US" w:eastAsia="zh-CN"/>
        </w:rPr>
        <w:t>四</w:t>
      </w:r>
      <w:r>
        <w:rPr>
          <w:rFonts w:hint="eastAsia" w:ascii="宋体" w:hAnsi="宋体" w:eastAsia="宋体" w:cs="宋体"/>
          <w:i w:val="0"/>
          <w:iCs w:val="0"/>
          <w:snapToGrid w:val="0"/>
          <w:color w:val="auto"/>
          <w:sz w:val="24"/>
          <w:szCs w:val="24"/>
          <w:highlight w:val="none"/>
          <w:lang w:val="zh-CN"/>
        </w:rPr>
        <w:t>章 评审</w:t>
      </w:r>
      <w:r>
        <w:rPr>
          <w:rFonts w:hint="eastAsia" w:ascii="宋体" w:hAnsi="宋体" w:eastAsia="宋体" w:cs="宋体"/>
          <w:i w:val="0"/>
          <w:iCs w:val="0"/>
          <w:snapToGrid w:val="0"/>
          <w:color w:val="auto"/>
          <w:sz w:val="24"/>
          <w:szCs w:val="24"/>
          <w:highlight w:val="none"/>
          <w:lang w:val="en-US" w:eastAsia="zh-CN"/>
        </w:rPr>
        <w:t>方</w:t>
      </w:r>
      <w:r>
        <w:rPr>
          <w:rFonts w:hint="eastAsia" w:ascii="宋体" w:hAnsi="宋体" w:eastAsia="宋体" w:cs="宋体"/>
          <w:i w:val="0"/>
          <w:iCs w:val="0"/>
          <w:snapToGrid w:val="0"/>
          <w:color w:val="auto"/>
          <w:sz w:val="24"/>
          <w:szCs w:val="24"/>
          <w:highlight w:val="none"/>
          <w:lang w:val="zh-CN"/>
        </w:rPr>
        <w:t>法及标准”。</w:t>
      </w:r>
    </w:p>
    <w:p w14:paraId="42E7A75C">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2</w:t>
      </w:r>
      <w:r>
        <w:rPr>
          <w:rFonts w:hint="eastAsia" w:ascii="宋体" w:hAnsi="宋体" w:eastAsia="宋体" w:cs="宋体"/>
          <w:i w:val="0"/>
          <w:iCs w:val="0"/>
          <w:snapToGrid w:val="0"/>
          <w:color w:val="auto"/>
          <w:sz w:val="24"/>
          <w:szCs w:val="24"/>
          <w:highlight w:val="none"/>
          <w:lang w:val="en-US" w:eastAsia="zh-CN"/>
        </w:rPr>
        <w:t>7</w:t>
      </w:r>
      <w:r>
        <w:rPr>
          <w:rFonts w:hint="eastAsia" w:ascii="宋体" w:hAnsi="宋体" w:eastAsia="宋体" w:cs="宋体"/>
          <w:i w:val="0"/>
          <w:iCs w:val="0"/>
          <w:snapToGrid w:val="0"/>
          <w:color w:val="auto"/>
          <w:sz w:val="24"/>
          <w:szCs w:val="24"/>
          <w:highlight w:val="none"/>
          <w:lang w:val="zh-CN"/>
        </w:rPr>
        <w:t>.2磋商准备：供应商应当按照“</w:t>
      </w:r>
      <w:r>
        <w:rPr>
          <w:rFonts w:hint="eastAsia" w:ascii="宋体" w:hAnsi="宋体" w:eastAsia="宋体" w:cs="宋体"/>
          <w:i w:val="0"/>
          <w:iCs w:val="0"/>
          <w:snapToGrid w:val="0"/>
          <w:color w:val="auto"/>
          <w:sz w:val="24"/>
          <w:szCs w:val="24"/>
          <w:highlight w:val="none"/>
          <w:lang w:val="zh-CN" w:eastAsia="zh-CN"/>
        </w:rPr>
        <w:t>第</w:t>
      </w:r>
      <w:r>
        <w:rPr>
          <w:rFonts w:hint="eastAsia" w:ascii="宋体" w:hAnsi="宋体" w:eastAsia="宋体" w:cs="宋体"/>
          <w:i w:val="0"/>
          <w:iCs w:val="0"/>
          <w:snapToGrid w:val="0"/>
          <w:color w:val="auto"/>
          <w:sz w:val="24"/>
          <w:szCs w:val="24"/>
          <w:highlight w:val="none"/>
          <w:lang w:val="en-US" w:eastAsia="zh-CN"/>
        </w:rPr>
        <w:t>二</w:t>
      </w:r>
      <w:r>
        <w:rPr>
          <w:rFonts w:hint="eastAsia" w:ascii="宋体" w:hAnsi="宋体" w:eastAsia="宋体" w:cs="宋体"/>
          <w:i w:val="0"/>
          <w:iCs w:val="0"/>
          <w:snapToGrid w:val="0"/>
          <w:color w:val="auto"/>
          <w:sz w:val="24"/>
          <w:szCs w:val="24"/>
          <w:highlight w:val="none"/>
          <w:lang w:val="zh-CN" w:eastAsia="zh-CN"/>
        </w:rPr>
        <w:t xml:space="preserve">章 </w:t>
      </w:r>
      <w:r>
        <w:rPr>
          <w:rFonts w:hint="eastAsia" w:ascii="宋体" w:hAnsi="宋体" w:eastAsia="宋体" w:cs="宋体"/>
          <w:i w:val="0"/>
          <w:iCs w:val="0"/>
          <w:snapToGrid w:val="0"/>
          <w:color w:val="auto"/>
          <w:sz w:val="24"/>
          <w:szCs w:val="24"/>
          <w:highlight w:val="none"/>
          <w:lang w:val="en-US" w:eastAsia="zh-CN"/>
        </w:rPr>
        <w:t>供应商须知</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的</w:t>
      </w:r>
      <w:r>
        <w:rPr>
          <w:rFonts w:hint="eastAsia" w:ascii="宋体" w:hAnsi="宋体" w:eastAsia="宋体" w:cs="宋体"/>
          <w:i w:val="0"/>
          <w:iCs w:val="0"/>
          <w:snapToGrid w:val="0"/>
          <w:color w:val="auto"/>
          <w:sz w:val="24"/>
          <w:szCs w:val="24"/>
          <w:highlight w:val="none"/>
          <w:lang w:val="zh-CN"/>
        </w:rPr>
        <w:t>要求提前准备好磋商所需的设备，确保设备稳定可靠、互联网畅通。</w:t>
      </w:r>
      <w:r>
        <w:rPr>
          <w:rFonts w:hint="eastAsia" w:ascii="宋体" w:hAnsi="宋体" w:eastAsia="宋体" w:cs="宋体"/>
          <w:i w:val="0"/>
          <w:iCs w:val="0"/>
          <w:color w:val="auto"/>
          <w:sz w:val="24"/>
          <w:szCs w:val="24"/>
          <w:highlight w:val="none"/>
        </w:rPr>
        <w:t>供应商登录供应商客户端，</w:t>
      </w:r>
      <w:r>
        <w:rPr>
          <w:rFonts w:hint="eastAsia" w:ascii="宋体" w:hAnsi="宋体" w:eastAsia="宋体" w:cs="宋体"/>
          <w:i w:val="0"/>
          <w:iCs w:val="0"/>
          <w:snapToGrid w:val="0"/>
          <w:color w:val="auto"/>
          <w:sz w:val="24"/>
          <w:szCs w:val="24"/>
          <w:highlight w:val="none"/>
          <w:lang w:val="zh-CN"/>
        </w:rPr>
        <w:t>通过供应商客户端进入交易系统“</w:t>
      </w:r>
      <w:r>
        <w:rPr>
          <w:rFonts w:hint="eastAsia" w:ascii="宋体" w:hAnsi="宋体" w:eastAsia="宋体" w:cs="宋体"/>
          <w:i w:val="0"/>
          <w:iCs w:val="0"/>
          <w:snapToGrid w:val="0"/>
          <w:color w:val="auto"/>
          <w:sz w:val="24"/>
          <w:szCs w:val="24"/>
          <w:highlight w:val="none"/>
          <w:lang w:val="en-US" w:eastAsia="zh-CN"/>
        </w:rPr>
        <w:t>开</w:t>
      </w:r>
      <w:r>
        <w:rPr>
          <w:rFonts w:hint="eastAsia" w:ascii="宋体" w:hAnsi="宋体" w:eastAsia="宋体" w:cs="宋体"/>
          <w:i w:val="0"/>
          <w:iCs w:val="0"/>
          <w:snapToGrid w:val="0"/>
          <w:color w:val="auto"/>
          <w:sz w:val="24"/>
          <w:szCs w:val="24"/>
          <w:highlight w:val="none"/>
          <w:lang w:val="zh-CN"/>
        </w:rPr>
        <w:t>标大厅”，准时参加在线磋商，按照工作人员提示进行相关操作。未按上述要求进行的，导致的后果由供应商自行承担。</w:t>
      </w:r>
    </w:p>
    <w:p w14:paraId="21D93F4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11" w:name="_Toc163492857"/>
      <w:bookmarkStart w:id="312" w:name="_Toc140132790"/>
      <w:r>
        <w:rPr>
          <w:rFonts w:hint="eastAsia" w:ascii="宋体" w:hAnsi="宋体" w:eastAsia="宋体" w:cs="宋体"/>
          <w:b/>
          <w:bCs/>
          <w:i w:val="0"/>
          <w:iCs w:val="0"/>
          <w:color w:val="auto"/>
          <w:kern w:val="2"/>
          <w:sz w:val="24"/>
          <w:szCs w:val="24"/>
          <w:highlight w:val="none"/>
          <w:lang w:val="en-US" w:eastAsia="zh-CN" w:bidi="ar-SA"/>
        </w:rPr>
        <w:t>28.</w:t>
      </w:r>
      <w:bookmarkEnd w:id="311"/>
      <w:bookmarkEnd w:id="312"/>
      <w:r>
        <w:rPr>
          <w:rFonts w:hint="eastAsia" w:ascii="宋体" w:hAnsi="宋体" w:eastAsia="宋体" w:cs="宋体"/>
          <w:b/>
          <w:bCs/>
          <w:i w:val="0"/>
          <w:iCs w:val="0"/>
          <w:color w:val="auto"/>
          <w:kern w:val="2"/>
          <w:sz w:val="24"/>
          <w:szCs w:val="24"/>
          <w:highlight w:val="none"/>
          <w:lang w:val="en-US" w:eastAsia="zh-CN" w:bidi="ar-SA"/>
        </w:rPr>
        <w:t>磋商小组</w:t>
      </w:r>
    </w:p>
    <w:p w14:paraId="6C1089B0">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 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301CAD81">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.2 磋商小组成员有下列情形之一的，应当回避：</w:t>
      </w:r>
    </w:p>
    <w:p w14:paraId="0656ACEF">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（1）参加采购活动前3年内与</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存在劳动关系；</w:t>
      </w:r>
    </w:p>
    <w:p w14:paraId="55B6A1BF">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（2）参加采购活动前3年内担任</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的董事、监事；</w:t>
      </w:r>
    </w:p>
    <w:p w14:paraId="61A1D2B8">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（3）参加采购活动前3年内是</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的控股股东或者实际控制人；</w:t>
      </w:r>
    </w:p>
    <w:p w14:paraId="2961D582">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（4）与</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的法定代表人或者负责人有夫妻、直系血亲、三代以内旁系血亲或者近姻亲关系；</w:t>
      </w:r>
    </w:p>
    <w:p w14:paraId="20FB9B78">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（5）与</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有其他可能影响采购活动公平、公正进行的关系。</w:t>
      </w:r>
    </w:p>
    <w:p w14:paraId="25BEA5A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13" w:name="_Toc163492858"/>
      <w:bookmarkStart w:id="314" w:name="_Toc140132791"/>
      <w:r>
        <w:rPr>
          <w:rFonts w:hint="eastAsia" w:ascii="宋体" w:hAnsi="宋体" w:eastAsia="宋体" w:cs="宋体"/>
          <w:b/>
          <w:bCs/>
          <w:i w:val="0"/>
          <w:iCs w:val="0"/>
          <w:color w:val="auto"/>
          <w:kern w:val="2"/>
          <w:sz w:val="24"/>
          <w:szCs w:val="24"/>
          <w:highlight w:val="none"/>
          <w:lang w:val="en-US" w:eastAsia="zh-CN" w:bidi="ar-SA"/>
        </w:rPr>
        <w:t>29.</w:t>
      </w:r>
      <w:bookmarkEnd w:id="313"/>
      <w:bookmarkEnd w:id="314"/>
      <w:r>
        <w:rPr>
          <w:rFonts w:hint="eastAsia" w:ascii="宋体" w:hAnsi="宋体" w:eastAsia="宋体" w:cs="宋体"/>
          <w:b/>
          <w:bCs/>
          <w:i w:val="0"/>
          <w:iCs w:val="0"/>
          <w:color w:val="auto"/>
          <w:kern w:val="2"/>
          <w:sz w:val="24"/>
          <w:szCs w:val="24"/>
          <w:highlight w:val="none"/>
          <w:lang w:val="en-US" w:eastAsia="zh-CN" w:bidi="ar-SA"/>
        </w:rPr>
        <w:t>评审</w:t>
      </w:r>
    </w:p>
    <w:p w14:paraId="418DE4CD">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29</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 xml:space="preserve">1 </w:t>
      </w:r>
      <w:r>
        <w:rPr>
          <w:rFonts w:hint="eastAsia" w:ascii="宋体" w:hAnsi="宋体" w:eastAsia="宋体" w:cs="宋体"/>
          <w:i w:val="0"/>
          <w:iCs w:val="0"/>
          <w:color w:val="auto"/>
          <w:sz w:val="24"/>
          <w:szCs w:val="24"/>
          <w:highlight w:val="none"/>
        </w:rPr>
        <w:t>磋商小组按照“第</w:t>
      </w:r>
      <w:r>
        <w:rPr>
          <w:rFonts w:hint="eastAsia" w:ascii="宋体" w:hAnsi="宋体" w:eastAsia="宋体" w:cs="宋体"/>
          <w:i w:val="0"/>
          <w:iCs w:val="0"/>
          <w:color w:val="auto"/>
          <w:sz w:val="24"/>
          <w:szCs w:val="24"/>
          <w:highlight w:val="none"/>
          <w:lang w:val="en-US" w:eastAsia="zh-CN"/>
        </w:rPr>
        <w:t>四</w:t>
      </w:r>
      <w:r>
        <w:rPr>
          <w:rFonts w:hint="eastAsia" w:ascii="宋体" w:hAnsi="宋体" w:eastAsia="宋体" w:cs="宋体"/>
          <w:i w:val="0"/>
          <w:iCs w:val="0"/>
          <w:color w:val="auto"/>
          <w:sz w:val="24"/>
          <w:szCs w:val="24"/>
          <w:highlight w:val="none"/>
        </w:rPr>
        <w:t>章</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方法及标准”</w:t>
      </w:r>
      <w:r>
        <w:rPr>
          <w:rFonts w:hint="eastAsia" w:ascii="宋体" w:hAnsi="宋体" w:eastAsia="宋体" w:cs="宋体"/>
          <w:i w:val="0"/>
          <w:iCs w:val="0"/>
          <w:color w:val="auto"/>
          <w:sz w:val="24"/>
          <w:szCs w:val="24"/>
          <w:highlight w:val="none"/>
          <w:lang w:val="en-US" w:eastAsia="zh-CN"/>
        </w:rPr>
        <w:t>的</w:t>
      </w:r>
      <w:r>
        <w:rPr>
          <w:rFonts w:hint="eastAsia" w:ascii="宋体" w:hAnsi="宋体" w:eastAsia="宋体" w:cs="宋体"/>
          <w:i w:val="0"/>
          <w:iCs w:val="0"/>
          <w:color w:val="auto"/>
          <w:sz w:val="24"/>
          <w:szCs w:val="24"/>
          <w:highlight w:val="none"/>
        </w:rPr>
        <w:t>规定对</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文件进行评审。“第</w:t>
      </w:r>
      <w:r>
        <w:rPr>
          <w:rFonts w:hint="eastAsia" w:ascii="宋体" w:hAnsi="宋体" w:eastAsia="宋体" w:cs="宋体"/>
          <w:i w:val="0"/>
          <w:iCs w:val="0"/>
          <w:color w:val="auto"/>
          <w:sz w:val="24"/>
          <w:szCs w:val="24"/>
          <w:highlight w:val="none"/>
          <w:lang w:val="en-US" w:eastAsia="zh-CN"/>
        </w:rPr>
        <w:t>四</w:t>
      </w:r>
      <w:r>
        <w:rPr>
          <w:rFonts w:hint="eastAsia" w:ascii="宋体" w:hAnsi="宋体" w:eastAsia="宋体" w:cs="宋体"/>
          <w:i w:val="0"/>
          <w:iCs w:val="0"/>
          <w:color w:val="auto"/>
          <w:sz w:val="24"/>
          <w:szCs w:val="24"/>
          <w:highlight w:val="none"/>
        </w:rPr>
        <w:t>章</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方法及标准”没有规定的方法、评审因素和标准，不作为评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依据。</w:t>
      </w:r>
    </w:p>
    <w:p w14:paraId="1A9007D8">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29</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 xml:space="preserve">2 </w:t>
      </w:r>
      <w:r>
        <w:rPr>
          <w:rFonts w:hint="eastAsia" w:ascii="宋体" w:hAnsi="宋体" w:eastAsia="宋体" w:cs="宋体"/>
          <w:i w:val="0"/>
          <w:iCs w:val="0"/>
          <w:color w:val="auto"/>
          <w:sz w:val="24"/>
          <w:szCs w:val="24"/>
          <w:highlight w:val="none"/>
        </w:rPr>
        <w:t>磋商小组按“</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须知前附表”规定的</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候选人数量在评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报告中向采购人推荐</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候选人。</w:t>
      </w:r>
    </w:p>
    <w:p w14:paraId="1E63454C">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29.3 开启之后，直到签订合同止，凡是属于审查、澄清、评价和比较磋商的有关资料以及确定成交意向等，均不得向供应商或者其他与评审无关的人员透露。</w:t>
      </w:r>
    </w:p>
    <w:p w14:paraId="57927CBE">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29.4 在确定成交人之前，供应商试图在响应文件审查、澄清、比较和评审时对</w:t>
      </w:r>
      <w:r>
        <w:rPr>
          <w:rFonts w:hint="eastAsia" w:ascii="宋体" w:hAnsi="宋体" w:eastAsia="宋体" w:cs="宋体"/>
          <w:i w:val="0"/>
          <w:iCs w:val="0"/>
          <w:color w:val="auto"/>
          <w:sz w:val="24"/>
          <w:szCs w:val="24"/>
          <w:highlight w:val="none"/>
        </w:rPr>
        <w:t>磋商小组</w:t>
      </w:r>
      <w:r>
        <w:rPr>
          <w:rFonts w:hint="eastAsia" w:ascii="宋体" w:hAnsi="宋体" w:eastAsia="宋体" w:cs="宋体"/>
          <w:i w:val="0"/>
          <w:iCs w:val="0"/>
          <w:color w:val="auto"/>
          <w:sz w:val="24"/>
          <w:szCs w:val="24"/>
          <w:highlight w:val="none"/>
          <w:lang w:val="en-US" w:eastAsia="zh-CN"/>
        </w:rPr>
        <w:t>、采购人和采购代理机构施加任何影响都可能导致其</w:t>
      </w:r>
      <w:r>
        <w:rPr>
          <w:rFonts w:hint="eastAsia" w:ascii="宋体" w:hAnsi="宋体" w:eastAsia="宋体" w:cs="宋体"/>
          <w:b/>
          <w:bCs/>
          <w:i w:val="0"/>
          <w:iCs w:val="0"/>
          <w:color w:val="auto"/>
          <w:sz w:val="24"/>
          <w:szCs w:val="24"/>
          <w:highlight w:val="none"/>
          <w:lang w:val="en-US" w:eastAsia="zh-CN"/>
        </w:rPr>
        <w:t>响应无效</w:t>
      </w:r>
      <w:r>
        <w:rPr>
          <w:rFonts w:hint="eastAsia" w:ascii="宋体" w:hAnsi="宋体" w:eastAsia="宋体" w:cs="宋体"/>
          <w:i w:val="0"/>
          <w:iCs w:val="0"/>
          <w:color w:val="auto"/>
          <w:sz w:val="24"/>
          <w:szCs w:val="24"/>
          <w:highlight w:val="none"/>
          <w:lang w:val="en-US" w:eastAsia="zh-CN"/>
        </w:rPr>
        <w:t>。</w:t>
      </w:r>
    </w:p>
    <w:p w14:paraId="32A32003">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29.5 电子招投标的应急措施</w:t>
      </w:r>
    </w:p>
    <w:p w14:paraId="52525CD6">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29.5.1电子开启、评审如出现下列原因，导致系统无法正常运行或无法正常评审时，应采取应急措施。</w:t>
      </w:r>
    </w:p>
    <w:p w14:paraId="3D99F562">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（1）系统服务器发生故障，无法访问或无法使用系统；</w:t>
      </w:r>
    </w:p>
    <w:p w14:paraId="518B308A">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（2）系统的软件或数据库出现错误，不能进行正常操作；</w:t>
      </w:r>
    </w:p>
    <w:p w14:paraId="657BA7B3">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（3）系统发现有安全漏洞，有潜在的泄密危险；</w:t>
      </w:r>
    </w:p>
    <w:p w14:paraId="26B15397">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（4）病毒发作或受到外来病毒的攻击；</w:t>
      </w:r>
    </w:p>
    <w:p w14:paraId="6BCA43D9">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（5）出现其他不可抗拒的客观原因造成开评标系统无法正常使用。</w:t>
      </w:r>
    </w:p>
    <w:p w14:paraId="2BA3CE00">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出现上述情况时，应对未开启的暂停开启。已在系统内开启、评审的立即停止。采取应急措施时，必须对原有资料及信息作出妥善保密处理。</w:t>
      </w:r>
    </w:p>
    <w:p w14:paraId="791CC4F0">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29.5.2因系统原因导致供应商均无法解密电子响应文件时，采购代理机构可在开启现场直接导入供应商在递交响应文件截止时间前递交的未加密的电子响应文件进行开启、评审。</w:t>
      </w:r>
    </w:p>
    <w:p w14:paraId="28CD45E0">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29.6 供应商瑕疵滞后发现的处理规则</w:t>
      </w:r>
    </w:p>
    <w:p w14:paraId="11E85EAD">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29.6.1无论基于何种原因，各项本应作拒绝处理的情形即便未被及时发现而使该供应商进入初审、综合评审或其他后续程序，包括已经签订合同的情形，一旦供应商被拒绝或该供应商的此前评议结果被取消，其现有的位置将被其他供应商依序替代，相关的一切损失均由该供应商承担。</w:t>
      </w:r>
    </w:p>
    <w:p w14:paraId="5000462B">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15" w:name="_Toc109899563"/>
      <w:bookmarkStart w:id="316" w:name="_Toc46771670"/>
      <w:bookmarkStart w:id="317" w:name="_Toc109897464"/>
      <w:bookmarkStart w:id="318" w:name="_Toc470172692"/>
      <w:bookmarkStart w:id="319" w:name="_Toc6316"/>
      <w:bookmarkStart w:id="320" w:name="_Toc109900401"/>
      <w:bookmarkStart w:id="321" w:name="_Toc109899982"/>
      <w:bookmarkStart w:id="322" w:name="_Toc163493616"/>
      <w:r>
        <w:rPr>
          <w:rFonts w:hint="eastAsia" w:ascii="宋体" w:hAnsi="宋体" w:eastAsia="宋体" w:cs="宋体"/>
          <w:b/>
          <w:bCs/>
          <w:i w:val="0"/>
          <w:iCs w:val="0"/>
          <w:color w:val="auto"/>
          <w:kern w:val="2"/>
          <w:sz w:val="24"/>
          <w:szCs w:val="24"/>
          <w:highlight w:val="none"/>
          <w:lang w:val="en-US" w:eastAsia="zh-CN" w:bidi="ar-SA"/>
        </w:rPr>
        <w:t>（八）成交</w:t>
      </w:r>
      <w:bookmarkEnd w:id="315"/>
      <w:bookmarkEnd w:id="316"/>
      <w:bookmarkEnd w:id="317"/>
      <w:bookmarkEnd w:id="318"/>
      <w:bookmarkEnd w:id="319"/>
      <w:bookmarkEnd w:id="320"/>
      <w:bookmarkEnd w:id="321"/>
      <w:bookmarkEnd w:id="322"/>
    </w:p>
    <w:p w14:paraId="59C81E92">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23" w:name="_Toc51674242"/>
      <w:bookmarkStart w:id="324" w:name="_Toc48688820"/>
      <w:bookmarkStart w:id="325" w:name="_Toc46772272"/>
      <w:bookmarkStart w:id="326" w:name="_Toc109899564"/>
      <w:bookmarkStart w:id="327" w:name="_Toc46771671"/>
      <w:bookmarkStart w:id="328" w:name="_Toc109899983"/>
      <w:bookmarkStart w:id="329" w:name="_Toc48846140"/>
      <w:bookmarkStart w:id="330" w:name="_Toc52962758"/>
      <w:bookmarkStart w:id="331" w:name="_Toc52960584"/>
      <w:bookmarkStart w:id="332" w:name="_Toc109900402"/>
      <w:bookmarkStart w:id="333" w:name="_Toc109897465"/>
      <w:bookmarkStart w:id="334" w:name="_Hlk143533953"/>
      <w:r>
        <w:rPr>
          <w:rFonts w:hint="eastAsia" w:ascii="宋体" w:hAnsi="宋体" w:eastAsia="宋体" w:cs="宋体"/>
          <w:b/>
          <w:bCs/>
          <w:i w:val="0"/>
          <w:iCs w:val="0"/>
          <w:color w:val="auto"/>
          <w:kern w:val="2"/>
          <w:sz w:val="24"/>
          <w:szCs w:val="24"/>
          <w:highlight w:val="none"/>
          <w:lang w:val="en-US" w:eastAsia="zh-CN" w:bidi="ar-SA"/>
        </w:rPr>
        <w:t>30.确定成交供应商</w:t>
      </w:r>
      <w:bookmarkEnd w:id="323"/>
      <w:bookmarkEnd w:id="324"/>
      <w:bookmarkEnd w:id="325"/>
      <w:bookmarkEnd w:id="326"/>
      <w:bookmarkEnd w:id="327"/>
      <w:bookmarkEnd w:id="328"/>
      <w:bookmarkEnd w:id="329"/>
      <w:bookmarkEnd w:id="330"/>
      <w:bookmarkEnd w:id="331"/>
      <w:bookmarkEnd w:id="332"/>
      <w:bookmarkEnd w:id="333"/>
    </w:p>
    <w:p w14:paraId="2A96CF82">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en-US" w:eastAsia="zh-CN"/>
        </w:rPr>
        <w:t>30</w:t>
      </w:r>
      <w:r>
        <w:rPr>
          <w:rFonts w:hint="eastAsia" w:ascii="宋体" w:hAnsi="宋体" w:eastAsia="宋体" w:cs="宋体"/>
          <w:i w:val="0"/>
          <w:iCs w:val="0"/>
          <w:snapToGrid w:val="0"/>
          <w:color w:val="auto"/>
          <w:sz w:val="24"/>
          <w:szCs w:val="24"/>
          <w:highlight w:val="none"/>
          <w:lang w:val="zh-CN"/>
        </w:rPr>
        <w:t>.1确定成交供应商详见”供应商须知前附表”。</w:t>
      </w:r>
    </w:p>
    <w:p w14:paraId="4B64349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31.成交结果公告</w:t>
      </w:r>
    </w:p>
    <w:p w14:paraId="32E98E3A">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bidi="ar"/>
        </w:rPr>
      </w:pPr>
      <w:r>
        <w:rPr>
          <w:rFonts w:hint="eastAsia" w:ascii="宋体" w:hAnsi="宋体" w:eastAsia="宋体" w:cs="宋体"/>
          <w:i w:val="0"/>
          <w:iCs w:val="0"/>
          <w:snapToGrid w:val="0"/>
          <w:color w:val="auto"/>
          <w:sz w:val="24"/>
          <w:szCs w:val="24"/>
          <w:highlight w:val="none"/>
          <w:lang w:val="en-US" w:eastAsia="zh-CN"/>
        </w:rPr>
        <w:t>31</w:t>
      </w: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color w:val="auto"/>
          <w:sz w:val="24"/>
          <w:szCs w:val="24"/>
          <w:highlight w:val="none"/>
          <w:lang w:bidi="ar"/>
        </w:rPr>
        <w:t>采购人或者采购代理机构应当在成交供应商确定后2个工作日内，在省级以上财政部门指定的政府采购信息发布媒体上公告成交结果，磋商文件</w:t>
      </w:r>
      <w:r>
        <w:rPr>
          <w:rFonts w:hint="eastAsia" w:ascii="宋体" w:hAnsi="宋体" w:eastAsia="宋体" w:cs="宋体"/>
          <w:i w:val="0"/>
          <w:iCs w:val="0"/>
          <w:color w:val="auto"/>
          <w:sz w:val="24"/>
          <w:szCs w:val="24"/>
          <w:highlight w:val="none"/>
          <w:lang w:eastAsia="zh-CN" w:bidi="ar"/>
        </w:rPr>
        <w:t>、</w:t>
      </w:r>
      <w:r>
        <w:rPr>
          <w:rFonts w:hint="eastAsia" w:ascii="宋体" w:hAnsi="宋体" w:eastAsia="宋体" w:cs="宋体"/>
          <w:bCs/>
          <w:i w:val="0"/>
          <w:iCs w:val="0"/>
          <w:color w:val="auto"/>
          <w:sz w:val="24"/>
          <w:szCs w:val="24"/>
          <w:highlight w:val="none"/>
          <w:lang w:eastAsia="zh-CN"/>
        </w:rPr>
        <w:t>成交</w:t>
      </w:r>
      <w:r>
        <w:rPr>
          <w:rFonts w:hint="eastAsia" w:ascii="宋体" w:hAnsi="宋体" w:eastAsia="宋体" w:cs="宋体"/>
          <w:bCs/>
          <w:i w:val="0"/>
          <w:iCs w:val="0"/>
          <w:color w:val="auto"/>
          <w:sz w:val="24"/>
          <w:szCs w:val="24"/>
          <w:highlight w:val="none"/>
          <w:lang w:val="en-US" w:eastAsia="zh-CN"/>
        </w:rPr>
        <w:t>供应商的评审总得分</w:t>
      </w:r>
      <w:r>
        <w:rPr>
          <w:rFonts w:hint="eastAsia" w:ascii="宋体" w:hAnsi="宋体" w:eastAsia="宋体" w:cs="宋体"/>
          <w:i w:val="0"/>
          <w:iCs w:val="0"/>
          <w:color w:val="auto"/>
          <w:sz w:val="24"/>
          <w:szCs w:val="24"/>
          <w:highlight w:val="none"/>
          <w:lang w:bidi="ar"/>
        </w:rPr>
        <w:t>随成交结果同时公告。</w:t>
      </w:r>
    </w:p>
    <w:p w14:paraId="25AD9E9E">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bidi="ar"/>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1</w:t>
      </w:r>
      <w:r>
        <w:rPr>
          <w:rFonts w:hint="eastAsia" w:ascii="宋体" w:hAnsi="宋体" w:eastAsia="宋体" w:cs="宋体"/>
          <w:bCs/>
          <w:i w:val="0"/>
          <w:iCs w:val="0"/>
          <w:color w:val="auto"/>
          <w:sz w:val="24"/>
          <w:szCs w:val="24"/>
          <w:highlight w:val="none"/>
        </w:rPr>
        <w:t>.2</w:t>
      </w:r>
      <w:r>
        <w:rPr>
          <w:rFonts w:hint="eastAsia" w:ascii="宋体" w:hAnsi="宋体" w:eastAsia="宋体" w:cs="宋体"/>
          <w:bCs/>
          <w:i w:val="0"/>
          <w:iCs w:val="0"/>
          <w:color w:val="auto"/>
          <w:sz w:val="24"/>
          <w:szCs w:val="24"/>
          <w:highlight w:val="none"/>
          <w:lang w:eastAsia="zh-CN"/>
        </w:rPr>
        <w:t>成交</w:t>
      </w:r>
      <w:r>
        <w:rPr>
          <w:rFonts w:hint="eastAsia" w:ascii="宋体" w:hAnsi="宋体" w:eastAsia="宋体" w:cs="宋体"/>
          <w:bCs/>
          <w:i w:val="0"/>
          <w:iCs w:val="0"/>
          <w:color w:val="auto"/>
          <w:sz w:val="24"/>
          <w:szCs w:val="24"/>
          <w:highlight w:val="none"/>
          <w:lang w:val="en-US" w:eastAsia="zh-CN"/>
        </w:rPr>
        <w:t>人</w:t>
      </w:r>
      <w:r>
        <w:rPr>
          <w:rFonts w:hint="eastAsia" w:ascii="宋体" w:hAnsi="宋体" w:eastAsia="宋体" w:cs="宋体"/>
          <w:bCs/>
          <w:i w:val="0"/>
          <w:iCs w:val="0"/>
          <w:color w:val="auto"/>
          <w:sz w:val="24"/>
          <w:szCs w:val="24"/>
          <w:highlight w:val="none"/>
          <w:lang w:eastAsia="zh-CN"/>
        </w:rPr>
        <w:t>为中小企业</w:t>
      </w:r>
      <w:r>
        <w:rPr>
          <w:rFonts w:hint="eastAsia" w:ascii="宋体" w:hAnsi="宋体" w:eastAsia="宋体" w:cs="宋体"/>
          <w:bCs/>
          <w:i w:val="0"/>
          <w:iCs w:val="0"/>
          <w:color w:val="auto"/>
          <w:sz w:val="24"/>
          <w:szCs w:val="24"/>
          <w:highlight w:val="none"/>
          <w:lang w:val="en-US" w:eastAsia="zh-CN"/>
        </w:rPr>
        <w:t>享受中小企业扶持政策的</w:t>
      </w:r>
      <w:r>
        <w:rPr>
          <w:rFonts w:hint="eastAsia" w:ascii="宋体" w:hAnsi="宋体" w:eastAsia="宋体" w:cs="宋体"/>
          <w:bCs/>
          <w:i w:val="0"/>
          <w:iCs w:val="0"/>
          <w:color w:val="auto"/>
          <w:sz w:val="24"/>
          <w:szCs w:val="24"/>
          <w:highlight w:val="none"/>
          <w:lang w:eastAsia="zh-CN"/>
        </w:rPr>
        <w:t>，其“中小企业声明函”随成交结果同时公告。成交</w:t>
      </w:r>
      <w:r>
        <w:rPr>
          <w:rFonts w:hint="eastAsia" w:ascii="宋体" w:hAnsi="宋体" w:eastAsia="宋体" w:cs="宋体"/>
          <w:bCs/>
          <w:i w:val="0"/>
          <w:iCs w:val="0"/>
          <w:color w:val="auto"/>
          <w:sz w:val="24"/>
          <w:szCs w:val="24"/>
          <w:highlight w:val="none"/>
          <w:lang w:val="en-US" w:eastAsia="zh-CN"/>
        </w:rPr>
        <w:t>人</w:t>
      </w:r>
      <w:r>
        <w:rPr>
          <w:rFonts w:hint="eastAsia" w:ascii="宋体" w:hAnsi="宋体" w:eastAsia="宋体" w:cs="宋体"/>
          <w:bCs/>
          <w:i w:val="0"/>
          <w:iCs w:val="0"/>
          <w:color w:val="auto"/>
          <w:sz w:val="24"/>
          <w:szCs w:val="24"/>
          <w:highlight w:val="none"/>
          <w:lang w:eastAsia="zh-CN"/>
        </w:rPr>
        <w:t>为残疾人福利性单位的，其“残疾人福利性单位声明函”随成交结果同时公告。</w:t>
      </w:r>
    </w:p>
    <w:p w14:paraId="4CB6B36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32.成交通知书</w:t>
      </w:r>
    </w:p>
    <w:p w14:paraId="3F3AC502">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en-US" w:eastAsia="zh-CN"/>
        </w:rPr>
        <w:t>32</w:t>
      </w:r>
      <w:r>
        <w:rPr>
          <w:rFonts w:hint="eastAsia" w:ascii="宋体" w:hAnsi="宋体" w:eastAsia="宋体" w:cs="宋体"/>
          <w:i w:val="0"/>
          <w:iCs w:val="0"/>
          <w:snapToGrid w:val="0"/>
          <w:color w:val="auto"/>
          <w:sz w:val="24"/>
          <w:szCs w:val="24"/>
          <w:highlight w:val="none"/>
          <w:lang w:val="zh-CN"/>
        </w:rPr>
        <w:t>.1发布成交结果公告同时向成交供应商发出成交通知书。成交通知书是合同的组成部分,对成交供应商和采购人具有同等法律效力。</w:t>
      </w:r>
    </w:p>
    <w:p w14:paraId="3E2C2D81">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35" w:name="_Toc2979"/>
      <w:bookmarkStart w:id="336" w:name="_Toc163493617"/>
      <w:r>
        <w:rPr>
          <w:rFonts w:hint="eastAsia" w:ascii="宋体" w:hAnsi="宋体" w:eastAsia="宋体" w:cs="宋体"/>
          <w:b/>
          <w:bCs/>
          <w:i w:val="0"/>
          <w:iCs w:val="0"/>
          <w:color w:val="auto"/>
          <w:kern w:val="2"/>
          <w:sz w:val="24"/>
          <w:szCs w:val="24"/>
          <w:highlight w:val="none"/>
          <w:lang w:val="en-US" w:eastAsia="zh-CN" w:bidi="ar-SA"/>
        </w:rPr>
        <w:t>（九）签订合同</w:t>
      </w:r>
      <w:bookmarkEnd w:id="335"/>
      <w:bookmarkEnd w:id="336"/>
    </w:p>
    <w:p w14:paraId="6F87142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37" w:name="_Toc51674243"/>
      <w:bookmarkStart w:id="338" w:name="_Toc48688821"/>
      <w:bookmarkStart w:id="339" w:name="_Toc46772273"/>
      <w:bookmarkStart w:id="340" w:name="_Toc52962759"/>
      <w:bookmarkStart w:id="341" w:name="_Toc52960585"/>
      <w:bookmarkStart w:id="342" w:name="_Toc109900403"/>
      <w:bookmarkStart w:id="343" w:name="_Toc109897466"/>
      <w:bookmarkStart w:id="344" w:name="_Toc48846141"/>
      <w:bookmarkStart w:id="345" w:name="_Toc109899565"/>
      <w:bookmarkStart w:id="346" w:name="_Toc109899984"/>
      <w:bookmarkStart w:id="347" w:name="_Toc46771672"/>
      <w:r>
        <w:rPr>
          <w:rFonts w:hint="eastAsia" w:ascii="宋体" w:hAnsi="宋体" w:eastAsia="宋体" w:cs="宋体"/>
          <w:b/>
          <w:bCs/>
          <w:i w:val="0"/>
          <w:iCs w:val="0"/>
          <w:color w:val="auto"/>
          <w:kern w:val="2"/>
          <w:sz w:val="24"/>
          <w:szCs w:val="24"/>
          <w:highlight w:val="none"/>
          <w:lang w:val="en-US" w:eastAsia="zh-CN" w:bidi="ar-SA"/>
        </w:rPr>
        <w:t>33.履约保证金</w:t>
      </w:r>
    </w:p>
    <w:p w14:paraId="2934878C">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.1在签订合同前，成交供应商应按“供应商须知前附表”规定的金额、担保形式和采购人认可的履约担保格式向采购人提交履约保证金。</w:t>
      </w:r>
    </w:p>
    <w:p w14:paraId="429BB4A0">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.2成交供应商不能按本章第3</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.1项要求提交履约担保的，视为放弃成交，给采购人造成损失的，成交供应商还应当承担民事责任。</w:t>
      </w:r>
    </w:p>
    <w:p w14:paraId="2B0382D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34.签订合同</w:t>
      </w:r>
      <w:bookmarkEnd w:id="337"/>
      <w:bookmarkEnd w:id="338"/>
      <w:bookmarkEnd w:id="339"/>
      <w:bookmarkEnd w:id="340"/>
      <w:bookmarkEnd w:id="341"/>
      <w:bookmarkEnd w:id="342"/>
      <w:bookmarkEnd w:id="343"/>
      <w:bookmarkEnd w:id="344"/>
      <w:bookmarkEnd w:id="345"/>
      <w:bookmarkEnd w:id="346"/>
      <w:bookmarkEnd w:id="347"/>
    </w:p>
    <w:p w14:paraId="77507EBB">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snapToGrid w:val="0"/>
          <w:color w:val="auto"/>
          <w:sz w:val="24"/>
          <w:szCs w:val="24"/>
          <w:highlight w:val="none"/>
          <w:lang w:val="zh-CN"/>
        </w:rPr>
        <w:t>3</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.1采购人与成交供应商应当在成交通知书发出之日起</w:t>
      </w:r>
      <w:r>
        <w:rPr>
          <w:rFonts w:hint="eastAsia" w:ascii="宋体" w:hAnsi="宋体" w:eastAsia="宋体" w:cs="宋体"/>
          <w:i w:val="0"/>
          <w:iCs w:val="0"/>
          <w:snapToGrid w:val="0"/>
          <w:color w:val="auto"/>
          <w:sz w:val="24"/>
          <w:szCs w:val="24"/>
          <w:highlight w:val="none"/>
          <w:lang w:val="en-US" w:eastAsia="zh-CN"/>
        </w:rPr>
        <w:t>25</w:t>
      </w:r>
      <w:r>
        <w:rPr>
          <w:rFonts w:hint="eastAsia" w:ascii="宋体" w:hAnsi="宋体" w:eastAsia="宋体" w:cs="宋体"/>
          <w:i w:val="0"/>
          <w:iCs w:val="0"/>
          <w:snapToGrid w:val="0"/>
          <w:color w:val="auto"/>
          <w:sz w:val="24"/>
          <w:szCs w:val="24"/>
          <w:highlight w:val="none"/>
          <w:lang w:val="zh-CN"/>
        </w:rPr>
        <w:t>日内，按照磋商文件确定的合同文本以及采购标的、规格型号、采购金额、采购数量、技术和服务要求等事项签订政府采购合同。</w:t>
      </w:r>
      <w:r>
        <w:rPr>
          <w:rFonts w:hint="eastAsia" w:ascii="宋体" w:hAnsi="宋体" w:eastAsia="宋体" w:cs="宋体"/>
          <w:i w:val="0"/>
          <w:iCs w:val="0"/>
          <w:color w:val="auto"/>
          <w:sz w:val="24"/>
          <w:szCs w:val="24"/>
          <w:highlight w:val="none"/>
        </w:rPr>
        <w:t>采购人因不可抗力原因迟延签订合同的，应当自不可抗力事由消除之日起7日内完成合同签订事宜。所签订的合同不得对</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文件和</w:t>
      </w:r>
      <w:r>
        <w:rPr>
          <w:rFonts w:hint="eastAsia" w:ascii="宋体" w:hAnsi="宋体" w:eastAsia="宋体" w:cs="宋体"/>
          <w:i w:val="0"/>
          <w:iCs w:val="0"/>
          <w:color w:val="auto"/>
          <w:sz w:val="24"/>
          <w:szCs w:val="24"/>
          <w:highlight w:val="none"/>
          <w:lang w:val="en-US" w:eastAsia="zh-CN"/>
        </w:rPr>
        <w:t>成交供应商响应</w:t>
      </w:r>
      <w:r>
        <w:rPr>
          <w:rFonts w:hint="eastAsia" w:ascii="宋体" w:hAnsi="宋体" w:eastAsia="宋体" w:cs="宋体"/>
          <w:i w:val="0"/>
          <w:iCs w:val="0"/>
          <w:color w:val="auto"/>
          <w:sz w:val="24"/>
          <w:szCs w:val="24"/>
          <w:highlight w:val="none"/>
        </w:rPr>
        <w:t>文件作实质性修改。</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人无正当理由拒签合同，给采购人造成损失的，</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人还应当承担民事责任。</w:t>
      </w:r>
    </w:p>
    <w:p w14:paraId="631AC2E0">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zh-CN"/>
        </w:rPr>
        <w:t>成交供应商拒绝签订政府采购合同的，采购人可以</w:t>
      </w:r>
      <w:r>
        <w:rPr>
          <w:rFonts w:hint="eastAsia" w:ascii="宋体" w:hAnsi="宋体" w:eastAsia="宋体" w:cs="宋体"/>
          <w:i w:val="0"/>
          <w:iCs w:val="0"/>
          <w:color w:val="auto"/>
          <w:sz w:val="24"/>
          <w:szCs w:val="24"/>
          <w:highlight w:val="none"/>
          <w:lang w:val="en-US" w:eastAsia="zh-CN"/>
        </w:rPr>
        <w:t>按照</w:t>
      </w:r>
      <w:r>
        <w:rPr>
          <w:rFonts w:hint="eastAsia" w:ascii="宋体" w:hAnsi="宋体" w:eastAsia="宋体" w:cs="宋体"/>
          <w:i w:val="0"/>
          <w:iCs w:val="0"/>
          <w:color w:val="auto"/>
          <w:sz w:val="24"/>
          <w:szCs w:val="24"/>
          <w:highlight w:val="none"/>
          <w:lang w:val="zh-CN"/>
        </w:rPr>
        <w:t>《政府采购竞争性磋商采购方式管理暂行办法》（财库〔2014〕214号）第二十八条第二款的规定确定其他供应商作为成交供应商并签订政府采购合同，也可以重新开展采购活动。拒绝签订政府采购合同的成交供应商不得参加对该项目重新开展的采购活动。</w:t>
      </w:r>
    </w:p>
    <w:p w14:paraId="116F4558">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4</w:t>
      </w:r>
      <w:r>
        <w:rPr>
          <w:rFonts w:hint="eastAsia" w:ascii="宋体" w:hAnsi="宋体" w:eastAsia="宋体" w:cs="宋体"/>
          <w:bCs/>
          <w:i w:val="0"/>
          <w:iCs w:val="0"/>
          <w:color w:val="auto"/>
          <w:sz w:val="24"/>
          <w:szCs w:val="24"/>
          <w:highlight w:val="none"/>
        </w:rPr>
        <w:t>.3</w:t>
      </w:r>
      <w:r>
        <w:rPr>
          <w:rFonts w:hint="eastAsia" w:ascii="宋体" w:hAnsi="宋体" w:eastAsia="宋体" w:cs="宋体"/>
          <w:i w:val="0"/>
          <w:iCs w:val="0"/>
          <w:color w:val="auto"/>
          <w:sz w:val="24"/>
          <w:szCs w:val="24"/>
          <w:highlight w:val="none"/>
        </w:rPr>
        <w:t>采购人和</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供应商不得向对方提出任何不合理的要求，作为签订合同的条件，双方不得私下订立背离合同实质性内容的协议。</w:t>
      </w:r>
    </w:p>
    <w:p w14:paraId="1585C775">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34.4联合体成交的，联合体各方应当共同与采购人签订合同，就采购合同约定的事项向采购人承担连带责任。</w:t>
      </w:r>
    </w:p>
    <w:p w14:paraId="53A85602">
      <w:pPr>
        <w:pStyle w:val="42"/>
        <w:keepNext w:val="0"/>
        <w:keepLines w:val="0"/>
        <w:pageBreakBefore w:val="0"/>
        <w:widowControl w:val="0"/>
        <w:kinsoku/>
        <w:overflowPunct/>
        <w:topLinePunct w:val="0"/>
        <w:bidi w:val="0"/>
        <w:ind w:firstLine="480"/>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34.5本项目的非主体、非关键性工作是否允许分包，见“供应商须知前附表”。</w:t>
      </w:r>
      <w:r>
        <w:rPr>
          <w:rFonts w:hint="eastAsia" w:ascii="宋体" w:hAnsi="宋体" w:eastAsia="宋体" w:cs="宋体"/>
          <w:i w:val="0"/>
          <w:iCs w:val="0"/>
          <w:color w:val="auto"/>
          <w:sz w:val="24"/>
          <w:szCs w:val="24"/>
          <w:highlight w:val="none"/>
        </w:rPr>
        <w:t>供应商未遵守竞争性磋商文件分包规定的，其</w:t>
      </w:r>
      <w:r>
        <w:rPr>
          <w:rFonts w:hint="eastAsia" w:ascii="宋体" w:hAnsi="宋体" w:eastAsia="宋体" w:cs="宋体"/>
          <w:b/>
          <w:bCs/>
          <w:i w:val="0"/>
          <w:iCs w:val="0"/>
          <w:color w:val="auto"/>
          <w:sz w:val="24"/>
          <w:szCs w:val="24"/>
          <w:highlight w:val="none"/>
        </w:rPr>
        <w:t>响应无效</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采购人允许采用分包方式履行合同的，成交供应商可以依法在成交后将成交项目的非主体、非关键性工作采取分包方式履行合同。政府采购合同分包履行的，应当在响应文件中载明分包承担主体，分包承担主体应当具备相应资质条件且不得再次分包，否则</w:t>
      </w:r>
      <w:r>
        <w:rPr>
          <w:rFonts w:hint="eastAsia" w:ascii="宋体" w:hAnsi="宋体" w:eastAsia="宋体" w:cs="宋体"/>
          <w:b/>
          <w:bCs/>
          <w:i w:val="0"/>
          <w:iCs w:val="0"/>
          <w:color w:val="auto"/>
          <w:sz w:val="24"/>
          <w:szCs w:val="24"/>
          <w:highlight w:val="none"/>
          <w:lang w:val="en-US" w:eastAsia="zh-CN"/>
        </w:rPr>
        <w:t>成交无效</w:t>
      </w:r>
      <w:r>
        <w:rPr>
          <w:rFonts w:hint="eastAsia" w:ascii="宋体" w:hAnsi="宋体" w:eastAsia="宋体" w:cs="宋体"/>
          <w:i w:val="0"/>
          <w:iCs w:val="0"/>
          <w:color w:val="auto"/>
          <w:sz w:val="24"/>
          <w:szCs w:val="24"/>
          <w:highlight w:val="none"/>
          <w:lang w:val="en-US" w:eastAsia="zh-CN"/>
        </w:rPr>
        <w:t>。成交供应商就采购项目和分包项目向采购人负责，分包供应商就分包项目承担责任。</w:t>
      </w:r>
      <w:r>
        <w:rPr>
          <w:rFonts w:hint="eastAsia" w:ascii="宋体" w:hAnsi="宋体" w:eastAsia="宋体" w:cs="宋体"/>
          <w:b/>
          <w:bCs/>
          <w:i w:val="0"/>
          <w:iCs w:val="0"/>
          <w:color w:val="auto"/>
          <w:sz w:val="24"/>
          <w:szCs w:val="24"/>
          <w:highlight w:val="none"/>
          <w:lang w:val="en-US" w:eastAsia="zh-CN"/>
        </w:rPr>
        <w:t>政府采购合同不能转包。</w:t>
      </w:r>
    </w:p>
    <w:p w14:paraId="13468534">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采购合同履行中，采购人需追加与合同标的相同的</w:t>
      </w:r>
      <w:r>
        <w:rPr>
          <w:rFonts w:hint="eastAsia" w:ascii="宋体" w:hAnsi="宋体" w:eastAsia="宋体" w:cs="宋体"/>
          <w:i w:val="0"/>
          <w:iCs w:val="0"/>
          <w:color w:val="auto"/>
          <w:sz w:val="24"/>
          <w:szCs w:val="24"/>
          <w:highlight w:val="none"/>
          <w:lang w:val="en-US" w:eastAsia="zh-CN"/>
        </w:rPr>
        <w:t>货物、工程或者服务</w:t>
      </w:r>
      <w:r>
        <w:rPr>
          <w:rFonts w:hint="eastAsia" w:ascii="宋体" w:hAnsi="宋体" w:eastAsia="宋体" w:cs="宋体"/>
          <w:i w:val="0"/>
          <w:iCs w:val="0"/>
          <w:color w:val="auto"/>
          <w:sz w:val="24"/>
          <w:szCs w:val="24"/>
          <w:highlight w:val="none"/>
        </w:rPr>
        <w:t>的，在不改变合同其他条款的前提下，可以与成交供应商协商签订补充合同，但所有补充合同的采购金额不得超过原合同采购金额的百分之十。</w:t>
      </w:r>
    </w:p>
    <w:p w14:paraId="43E904D8">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34.7采购人应于签订合同之日起2个工作日内在政采云平台备案公示。</w:t>
      </w:r>
    </w:p>
    <w:bookmarkEnd w:id="334"/>
    <w:p w14:paraId="4252B453">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48" w:name="_Toc109900404"/>
      <w:bookmarkStart w:id="349" w:name="_Toc109899985"/>
      <w:bookmarkStart w:id="350" w:name="_Toc109897467"/>
      <w:bookmarkStart w:id="351" w:name="_Toc46771673"/>
      <w:bookmarkStart w:id="352" w:name="_Toc10843"/>
      <w:bookmarkStart w:id="353" w:name="_Toc109899566"/>
      <w:bookmarkStart w:id="354" w:name="_Toc163493618"/>
      <w:bookmarkStart w:id="355" w:name="_Toc470172693"/>
      <w:r>
        <w:rPr>
          <w:rFonts w:hint="eastAsia" w:ascii="宋体" w:hAnsi="宋体" w:eastAsia="宋体" w:cs="宋体"/>
          <w:b/>
          <w:bCs/>
          <w:i w:val="0"/>
          <w:iCs w:val="0"/>
          <w:color w:val="auto"/>
          <w:kern w:val="2"/>
          <w:sz w:val="24"/>
          <w:szCs w:val="24"/>
          <w:highlight w:val="none"/>
          <w:lang w:val="en-US" w:eastAsia="zh-CN" w:bidi="ar-SA"/>
        </w:rPr>
        <w:t>（十）质疑和投诉</w:t>
      </w:r>
      <w:bookmarkEnd w:id="348"/>
      <w:bookmarkEnd w:id="349"/>
      <w:bookmarkEnd w:id="350"/>
      <w:bookmarkEnd w:id="351"/>
      <w:bookmarkEnd w:id="352"/>
      <w:bookmarkEnd w:id="353"/>
      <w:bookmarkEnd w:id="354"/>
    </w:p>
    <w:p w14:paraId="000ACFE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56" w:name="_Toc51674245"/>
      <w:bookmarkStart w:id="357" w:name="_Toc109899986"/>
      <w:bookmarkStart w:id="358" w:name="_Toc48846143"/>
      <w:bookmarkStart w:id="359" w:name="_Toc109899567"/>
      <w:bookmarkStart w:id="360" w:name="_Toc48688823"/>
      <w:bookmarkStart w:id="361" w:name="_Toc109897468"/>
      <w:bookmarkStart w:id="362" w:name="_Toc52960587"/>
      <w:bookmarkStart w:id="363" w:name="_Toc109900405"/>
      <w:bookmarkStart w:id="364" w:name="_Toc46772275"/>
      <w:bookmarkStart w:id="365" w:name="_Toc52962761"/>
      <w:bookmarkStart w:id="366" w:name="_Toc46771674"/>
      <w:r>
        <w:rPr>
          <w:rFonts w:hint="eastAsia" w:ascii="宋体" w:hAnsi="宋体" w:eastAsia="宋体" w:cs="宋体"/>
          <w:b/>
          <w:bCs/>
          <w:i w:val="0"/>
          <w:iCs w:val="0"/>
          <w:color w:val="auto"/>
          <w:kern w:val="2"/>
          <w:sz w:val="24"/>
          <w:szCs w:val="24"/>
          <w:highlight w:val="none"/>
          <w:lang w:val="en-US" w:eastAsia="zh-CN" w:bidi="ar-SA"/>
        </w:rPr>
        <w:t>35.质疑</w:t>
      </w:r>
      <w:bookmarkEnd w:id="356"/>
      <w:bookmarkEnd w:id="357"/>
      <w:bookmarkEnd w:id="358"/>
      <w:bookmarkEnd w:id="359"/>
      <w:bookmarkEnd w:id="360"/>
      <w:bookmarkEnd w:id="361"/>
      <w:bookmarkEnd w:id="362"/>
      <w:bookmarkEnd w:id="363"/>
      <w:bookmarkEnd w:id="364"/>
      <w:bookmarkEnd w:id="365"/>
      <w:bookmarkEnd w:id="366"/>
    </w:p>
    <w:bookmarkEnd w:id="105"/>
    <w:bookmarkEnd w:id="355"/>
    <w:p w14:paraId="522F842D">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bookmarkStart w:id="367" w:name="_Toc48846144"/>
      <w:bookmarkStart w:id="368" w:name="_Toc109900406"/>
      <w:bookmarkStart w:id="369" w:name="_Toc109899987"/>
      <w:bookmarkStart w:id="370" w:name="_Toc46771675"/>
      <w:bookmarkStart w:id="371" w:name="_Toc46772276"/>
      <w:bookmarkStart w:id="372" w:name="_Toc51674246"/>
      <w:bookmarkStart w:id="373" w:name="_Toc52962762"/>
      <w:bookmarkStart w:id="374" w:name="_Toc109897469"/>
      <w:bookmarkStart w:id="375" w:name="_Toc52960588"/>
      <w:bookmarkStart w:id="376" w:name="_Toc109899568"/>
      <w:bookmarkStart w:id="377" w:name="_Toc48688824"/>
      <w:bookmarkStart w:id="378" w:name="_Toc163493619"/>
      <w:bookmarkStart w:id="379" w:name="_Toc109897471"/>
      <w:bookmarkStart w:id="380" w:name="_Toc109899989"/>
      <w:bookmarkStart w:id="381" w:name="_Toc109899570"/>
      <w:bookmarkStart w:id="382" w:name="_Toc109900408"/>
      <w:bookmarkStart w:id="383" w:name="_Hlk60570485"/>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.1供应商认为</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w:t>
      </w:r>
      <w:r>
        <w:rPr>
          <w:rFonts w:hint="eastAsia" w:ascii="宋体" w:hAnsi="宋体" w:eastAsia="宋体" w:cs="宋体"/>
          <w:i w:val="0"/>
          <w:iCs w:val="0"/>
          <w:color w:val="auto"/>
          <w:sz w:val="24"/>
          <w:szCs w:val="24"/>
          <w:highlight w:val="none"/>
          <w:lang w:eastAsia="zh-CN"/>
        </w:rPr>
        <w:t>评审</w:t>
      </w:r>
      <w:r>
        <w:rPr>
          <w:rFonts w:hint="eastAsia" w:ascii="宋体" w:hAnsi="宋体" w:eastAsia="宋体" w:cs="宋体"/>
          <w:i w:val="0"/>
          <w:iCs w:val="0"/>
          <w:color w:val="auto"/>
          <w:sz w:val="24"/>
          <w:szCs w:val="24"/>
          <w:highlight w:val="none"/>
        </w:rPr>
        <w:t>过程、成交结果使自己的权益受到损害的，可以在知道或者应知其权益受到损害之日起7个工作日内，以书面形式向采购人、采购代理机构提出质疑</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详见“供应商须知前附表”</w:t>
      </w:r>
      <w:r>
        <w:rPr>
          <w:rFonts w:hint="eastAsia" w:ascii="宋体" w:hAnsi="宋体" w:eastAsia="宋体" w:cs="宋体"/>
          <w:i w:val="0"/>
          <w:iCs w:val="0"/>
          <w:color w:val="auto"/>
          <w:sz w:val="24"/>
          <w:szCs w:val="24"/>
          <w:highlight w:val="none"/>
        </w:rPr>
        <w:t>。供应商在法定质疑期内一次性提出针对同一采购程序环节的质疑。</w:t>
      </w:r>
    </w:p>
    <w:p w14:paraId="2723D96F">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.2提出质疑的供应商（以下简称质疑供应商）应当是参与所质疑项目采购活动的供应商。</w:t>
      </w:r>
    </w:p>
    <w:p w14:paraId="09DCB026">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35.3</w:t>
      </w:r>
      <w:r>
        <w:rPr>
          <w:rFonts w:hint="eastAsia" w:ascii="宋体" w:hAnsi="宋体" w:eastAsia="宋体" w:cs="宋体"/>
          <w:i w:val="0"/>
          <w:iCs w:val="0"/>
          <w:color w:val="auto"/>
          <w:sz w:val="24"/>
          <w:szCs w:val="24"/>
          <w:highlight w:val="none"/>
        </w:rPr>
        <w:t>潜在供应商已依法获取其可质疑的</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文件的，可以对该文件提出质疑。对</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文件提出质疑的，应当在获取</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文件或者</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文件公告期限届满之日起7个工作日内提出。</w:t>
      </w:r>
    </w:p>
    <w:p w14:paraId="331319BB">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35.4</w:t>
      </w:r>
      <w:r>
        <w:rPr>
          <w:rFonts w:hint="eastAsia" w:ascii="宋体" w:hAnsi="宋体" w:eastAsia="宋体" w:cs="宋体"/>
          <w:i w:val="0"/>
          <w:iCs w:val="0"/>
          <w:color w:val="auto"/>
          <w:sz w:val="24"/>
          <w:szCs w:val="24"/>
          <w:highlight w:val="none"/>
        </w:rPr>
        <w:t>供应商提出质疑应当提交质疑函和必要的证明材料。质疑函应当包括下列内容：</w:t>
      </w:r>
    </w:p>
    <w:p w14:paraId="5E0912E3">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）供应商的姓名或者名称、地址、邮编、联系人及联系电话；</w:t>
      </w:r>
    </w:p>
    <w:p w14:paraId="649F7F47">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）质疑项目的名称、</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编号</w:t>
      </w:r>
      <w:r>
        <w:rPr>
          <w:rFonts w:hint="eastAsia" w:ascii="宋体" w:hAnsi="宋体" w:eastAsia="宋体" w:cs="宋体"/>
          <w:i w:val="0"/>
          <w:iCs w:val="0"/>
          <w:color w:val="auto"/>
          <w:sz w:val="24"/>
          <w:szCs w:val="24"/>
          <w:highlight w:val="none"/>
          <w:lang w:val="en-US" w:eastAsia="zh-CN"/>
        </w:rPr>
        <w:t>/包号</w:t>
      </w:r>
      <w:r>
        <w:rPr>
          <w:rFonts w:hint="eastAsia" w:ascii="宋体" w:hAnsi="宋体" w:eastAsia="宋体" w:cs="宋体"/>
          <w:i w:val="0"/>
          <w:iCs w:val="0"/>
          <w:color w:val="auto"/>
          <w:sz w:val="24"/>
          <w:szCs w:val="24"/>
          <w:highlight w:val="none"/>
        </w:rPr>
        <w:t>；</w:t>
      </w:r>
    </w:p>
    <w:p w14:paraId="23F85E7F">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）具体、明确的质疑事项和与质疑事项相关的请求；</w:t>
      </w:r>
    </w:p>
    <w:p w14:paraId="1C83B1C7">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）事实依据；</w:t>
      </w:r>
    </w:p>
    <w:p w14:paraId="67C848AB">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）必要的法律依据；</w:t>
      </w:r>
    </w:p>
    <w:p w14:paraId="6BCFEC3E">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）提出质疑的日期。</w:t>
      </w:r>
    </w:p>
    <w:p w14:paraId="2623B520">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供应商为自然人的，应当由本人签字；供应商为法人或者其他组织的，应当由法定代表人、主要负责人，或者其授权代表签字或者盖章，并加盖公章。</w:t>
      </w:r>
    </w:p>
    <w:p w14:paraId="5F1352A8">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.5质疑函不符合上述要求的，采购人或代理机构应书面告知具体事项，质疑人应当按要求进行修改或补充，并在质疑有效期限内提交。</w:t>
      </w:r>
    </w:p>
    <w:p w14:paraId="76BD2AC8">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rPr>
        <w:t>3</w:t>
      </w:r>
      <w:r>
        <w:rPr>
          <w:rFonts w:hint="eastAsia" w:ascii="宋体" w:hAnsi="宋体" w:eastAsia="宋体" w:cs="宋体"/>
          <w:i w:val="0"/>
          <w:iCs w:val="0"/>
          <w:snapToGrid w:val="0"/>
          <w:color w:val="auto"/>
          <w:sz w:val="24"/>
          <w:szCs w:val="24"/>
          <w:highlight w:val="none"/>
          <w:lang w:val="en-US" w:eastAsia="zh-CN"/>
        </w:rPr>
        <w:t>5</w:t>
      </w:r>
      <w:r>
        <w:rPr>
          <w:rFonts w:hint="eastAsia" w:ascii="宋体" w:hAnsi="宋体" w:eastAsia="宋体" w:cs="宋体"/>
          <w:i w:val="0"/>
          <w:iCs w:val="0"/>
          <w:snapToGrid w:val="0"/>
          <w:color w:val="auto"/>
          <w:sz w:val="24"/>
          <w:szCs w:val="24"/>
          <w:highlight w:val="none"/>
        </w:rPr>
        <w:t>.</w:t>
      </w:r>
      <w:r>
        <w:rPr>
          <w:rFonts w:hint="eastAsia" w:ascii="宋体" w:hAnsi="宋体" w:eastAsia="宋体" w:cs="宋体"/>
          <w:i w:val="0"/>
          <w:iCs w:val="0"/>
          <w:snapToGrid w:val="0"/>
          <w:color w:val="auto"/>
          <w:sz w:val="24"/>
          <w:szCs w:val="24"/>
          <w:highlight w:val="none"/>
          <w:lang w:val="en-US" w:eastAsia="zh-CN"/>
        </w:rPr>
        <w:t>6供应商</w:t>
      </w:r>
      <w:r>
        <w:rPr>
          <w:rFonts w:hint="eastAsia" w:ascii="宋体" w:hAnsi="宋体" w:eastAsia="宋体" w:cs="宋体"/>
          <w:i w:val="0"/>
          <w:iCs w:val="0"/>
          <w:snapToGrid w:val="0"/>
          <w:color w:val="auto"/>
          <w:sz w:val="24"/>
          <w:szCs w:val="24"/>
          <w:highlight w:val="none"/>
        </w:rPr>
        <w:t>进行虚假和恶意</w:t>
      </w:r>
      <w:r>
        <w:rPr>
          <w:rFonts w:hint="eastAsia" w:ascii="宋体" w:hAnsi="宋体" w:eastAsia="宋体" w:cs="宋体"/>
          <w:i w:val="0"/>
          <w:iCs w:val="0"/>
          <w:snapToGrid w:val="0"/>
          <w:color w:val="auto"/>
          <w:sz w:val="24"/>
          <w:szCs w:val="24"/>
          <w:highlight w:val="none"/>
          <w:lang w:val="en-US" w:eastAsia="zh-CN"/>
        </w:rPr>
        <w:t>质疑投诉</w:t>
      </w:r>
      <w:r>
        <w:rPr>
          <w:rFonts w:hint="eastAsia" w:ascii="宋体" w:hAnsi="宋体" w:eastAsia="宋体" w:cs="宋体"/>
          <w:i w:val="0"/>
          <w:iCs w:val="0"/>
          <w:snapToGrid w:val="0"/>
          <w:color w:val="auto"/>
          <w:sz w:val="24"/>
          <w:szCs w:val="24"/>
          <w:highlight w:val="none"/>
        </w:rPr>
        <w:t>的，采购代理机构将提请有关部门将其列入不良记录名单，在一至三年内禁止参加政府采购活动，并将处理决定在相关政府采购媒体上公布。</w:t>
      </w:r>
    </w:p>
    <w:p w14:paraId="06C8AD26">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35.7</w:t>
      </w:r>
      <w:r>
        <w:rPr>
          <w:rFonts w:hint="eastAsia" w:ascii="宋体" w:hAnsi="宋体" w:eastAsia="宋体" w:cs="宋体"/>
          <w:i w:val="0"/>
          <w:iCs w:val="0"/>
          <w:color w:val="auto"/>
          <w:sz w:val="24"/>
          <w:szCs w:val="24"/>
          <w:highlight w:val="none"/>
        </w:rPr>
        <w:t>质疑函</w:t>
      </w:r>
      <w:r>
        <w:rPr>
          <w:rFonts w:hint="eastAsia" w:ascii="宋体" w:hAnsi="宋体" w:eastAsia="宋体" w:cs="宋体"/>
          <w:i w:val="0"/>
          <w:iCs w:val="0"/>
          <w:color w:val="auto"/>
          <w:sz w:val="24"/>
          <w:szCs w:val="24"/>
          <w:highlight w:val="none"/>
          <w:lang w:val="en-US" w:eastAsia="zh-CN"/>
        </w:rPr>
        <w:t>应当使用中文，并采用财政部门制定的范本。</w:t>
      </w:r>
    </w:p>
    <w:p w14:paraId="03C1D51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36.质疑答复</w:t>
      </w:r>
      <w:bookmarkEnd w:id="367"/>
      <w:bookmarkEnd w:id="368"/>
      <w:bookmarkEnd w:id="369"/>
      <w:bookmarkEnd w:id="370"/>
      <w:bookmarkEnd w:id="371"/>
      <w:bookmarkEnd w:id="372"/>
      <w:bookmarkEnd w:id="373"/>
      <w:bookmarkEnd w:id="374"/>
      <w:bookmarkEnd w:id="375"/>
      <w:bookmarkEnd w:id="376"/>
      <w:bookmarkEnd w:id="377"/>
    </w:p>
    <w:p w14:paraId="4E8601BA">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bookmarkStart w:id="384" w:name="_Toc109899988"/>
      <w:bookmarkStart w:id="385" w:name="_Toc52962763"/>
      <w:bookmarkStart w:id="386" w:name="_Toc109900407"/>
      <w:bookmarkStart w:id="387" w:name="_Toc46771676"/>
      <w:bookmarkStart w:id="388" w:name="_Toc51674247"/>
      <w:bookmarkStart w:id="389" w:name="_Toc46772277"/>
      <w:bookmarkStart w:id="390" w:name="_Toc48688825"/>
      <w:bookmarkStart w:id="391" w:name="_Toc48846145"/>
      <w:bookmarkStart w:id="392" w:name="_Toc109899569"/>
      <w:bookmarkStart w:id="393" w:name="_Toc52960589"/>
      <w:bookmarkStart w:id="394" w:name="_Toc109897470"/>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.1采购人、采购代理机构不得拒收质疑供应商在法定质疑期内发出的质疑函，应当在收到质疑函后7个工作日内作出答复，并以书面形式通知质疑供应商和其他有关供应商。</w:t>
      </w:r>
    </w:p>
    <w:p w14:paraId="5D718B09">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36.2供应商对评审过程、成交结果提出质疑的，采购人、采购代理机构可以组织原竞争性磋商小组协助答复质疑。</w:t>
      </w:r>
    </w:p>
    <w:p w14:paraId="093BA488">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质疑答复应当包括下列内容：</w:t>
      </w:r>
    </w:p>
    <w:p w14:paraId="4A69D1BC">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lang w:val="zh-CN" w:eastAsia="zh-CN"/>
        </w:rPr>
        <w:t>）质疑供应商的姓名或者名称；</w:t>
      </w:r>
    </w:p>
    <w:p w14:paraId="5DAA6276">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zh-CN" w:eastAsia="zh-CN"/>
        </w:rPr>
        <w:t>）收到质疑函的日期、质疑项目名称及</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lang w:val="zh-CN" w:eastAsia="zh-CN"/>
        </w:rPr>
        <w:t>编号/包号；</w:t>
      </w:r>
    </w:p>
    <w:p w14:paraId="57B0732F">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lang w:val="zh-CN" w:eastAsia="zh-CN"/>
        </w:rPr>
        <w:t>）质疑事项、质疑答复的具体内容、事实依据和法律依据；</w:t>
      </w:r>
    </w:p>
    <w:p w14:paraId="797EB669">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zh-CN" w:eastAsia="zh-CN"/>
        </w:rPr>
        <w:t>）告知质疑供应商依法投诉的权利；</w:t>
      </w:r>
    </w:p>
    <w:p w14:paraId="7BAD87B4">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lang w:val="zh-CN" w:eastAsia="zh-CN"/>
        </w:rPr>
        <w:t>）质疑答复人名称；</w:t>
      </w:r>
    </w:p>
    <w:p w14:paraId="0A463F5C">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lang w:val="zh-CN" w:eastAsia="zh-CN"/>
        </w:rPr>
        <w:t>）答复质疑的日期。</w:t>
      </w:r>
    </w:p>
    <w:p w14:paraId="68DAC335">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en-US" w:eastAsia="zh-CN"/>
        </w:rPr>
        <w:t>36.3</w:t>
      </w:r>
      <w:r>
        <w:rPr>
          <w:rFonts w:hint="eastAsia" w:ascii="宋体" w:hAnsi="宋体" w:eastAsia="宋体" w:cs="宋体"/>
          <w:i w:val="0"/>
          <w:iCs w:val="0"/>
          <w:color w:val="auto"/>
          <w:sz w:val="24"/>
          <w:szCs w:val="24"/>
          <w:highlight w:val="none"/>
          <w:lang w:val="zh-CN" w:eastAsia="zh-CN"/>
        </w:rPr>
        <w:t>质疑答复的内容不得涉及商业秘密。</w:t>
      </w:r>
    </w:p>
    <w:p w14:paraId="668690D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37.投诉</w:t>
      </w:r>
      <w:bookmarkEnd w:id="384"/>
      <w:bookmarkEnd w:id="385"/>
      <w:bookmarkEnd w:id="386"/>
      <w:bookmarkEnd w:id="387"/>
      <w:bookmarkEnd w:id="388"/>
      <w:bookmarkEnd w:id="389"/>
      <w:bookmarkEnd w:id="390"/>
      <w:bookmarkEnd w:id="391"/>
      <w:bookmarkEnd w:id="392"/>
      <w:bookmarkEnd w:id="393"/>
      <w:bookmarkEnd w:id="394"/>
    </w:p>
    <w:p w14:paraId="34C5EAA0">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37.1</w:t>
      </w:r>
      <w:r>
        <w:rPr>
          <w:rFonts w:hint="eastAsia" w:ascii="宋体" w:hAnsi="宋体" w:eastAsia="宋体" w:cs="宋体"/>
          <w:i w:val="0"/>
          <w:iCs w:val="0"/>
          <w:color w:val="auto"/>
          <w:sz w:val="24"/>
          <w:szCs w:val="24"/>
          <w:highlight w:val="none"/>
        </w:rPr>
        <w:t>质疑供应商对采购人、采购代理机构的答复不满意，或者采购人、采购代理机构未在规定时间内作出答复的，可以在答复期满后15个工作日内向</w:t>
      </w:r>
      <w:r>
        <w:rPr>
          <w:rFonts w:hint="eastAsia" w:ascii="宋体" w:hAnsi="宋体" w:eastAsia="宋体" w:cs="宋体"/>
          <w:i w:val="0"/>
          <w:iCs w:val="0"/>
          <w:color w:val="auto"/>
          <w:sz w:val="24"/>
          <w:szCs w:val="24"/>
          <w:highlight w:val="none"/>
          <w:lang w:val="en-US" w:eastAsia="zh-CN"/>
        </w:rPr>
        <w:t>同级政府采购监督管理部门</w:t>
      </w:r>
      <w:r>
        <w:rPr>
          <w:rFonts w:hint="eastAsia" w:ascii="宋体" w:hAnsi="宋体" w:eastAsia="宋体" w:cs="宋体"/>
          <w:i w:val="0"/>
          <w:iCs w:val="0"/>
          <w:color w:val="auto"/>
          <w:sz w:val="24"/>
          <w:szCs w:val="24"/>
          <w:highlight w:val="none"/>
        </w:rPr>
        <w:t>提起投诉。</w:t>
      </w:r>
    </w:p>
    <w:p w14:paraId="7AE3C0F6">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37.2</w:t>
      </w:r>
      <w:r>
        <w:rPr>
          <w:rFonts w:hint="eastAsia" w:ascii="宋体" w:hAnsi="宋体" w:eastAsia="宋体" w:cs="宋体"/>
          <w:i w:val="0"/>
          <w:iCs w:val="0"/>
          <w:color w:val="auto"/>
          <w:sz w:val="24"/>
          <w:szCs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49546547">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）投诉人和被投诉人的姓名或者名称、通讯地址、邮编、联系人及联系电话；</w:t>
      </w:r>
    </w:p>
    <w:p w14:paraId="1A65A103">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）质疑和质疑答复情况说明及相关证明材料；</w:t>
      </w:r>
    </w:p>
    <w:p w14:paraId="675A6D97">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）具体、明确的投诉事项和与投诉事项相关的投诉请求；</w:t>
      </w:r>
    </w:p>
    <w:p w14:paraId="4A0C1598">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）事实依据；</w:t>
      </w:r>
    </w:p>
    <w:p w14:paraId="4CFD3E01">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）法律依据；</w:t>
      </w:r>
    </w:p>
    <w:p w14:paraId="35FA6A4A">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）提起投诉的日期。</w:t>
      </w:r>
    </w:p>
    <w:p w14:paraId="4FC7C3AB">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投诉人为自然人的，应当由本人签字；投诉人为法人或者其他组织的，应当由法定代表人、主要负责人，或者其授权代表签字或者盖章，并加盖公章。</w:t>
      </w:r>
    </w:p>
    <w:p w14:paraId="4DF335BD">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37.3</w:t>
      </w:r>
      <w:r>
        <w:rPr>
          <w:rFonts w:hint="eastAsia" w:ascii="宋体" w:hAnsi="宋体" w:eastAsia="宋体" w:cs="宋体"/>
          <w:i w:val="0"/>
          <w:iCs w:val="0"/>
          <w:color w:val="auto"/>
          <w:sz w:val="24"/>
          <w:szCs w:val="24"/>
          <w:highlight w:val="none"/>
        </w:rPr>
        <w:t>供应商</w:t>
      </w:r>
      <w:r>
        <w:rPr>
          <w:rFonts w:hint="eastAsia" w:ascii="宋体" w:hAnsi="宋体" w:eastAsia="宋体" w:cs="宋体"/>
          <w:i w:val="0"/>
          <w:iCs w:val="0"/>
          <w:color w:val="auto"/>
          <w:sz w:val="24"/>
          <w:szCs w:val="24"/>
          <w:highlight w:val="none"/>
          <w:lang w:val="en-US" w:eastAsia="zh-CN"/>
        </w:rPr>
        <w:t>质疑、</w:t>
      </w:r>
      <w:r>
        <w:rPr>
          <w:rFonts w:hint="eastAsia" w:ascii="宋体" w:hAnsi="宋体" w:eastAsia="宋体" w:cs="宋体"/>
          <w:i w:val="0"/>
          <w:iCs w:val="0"/>
          <w:color w:val="auto"/>
          <w:sz w:val="24"/>
          <w:szCs w:val="24"/>
          <w:highlight w:val="none"/>
        </w:rPr>
        <w:t>投诉</w:t>
      </w:r>
      <w:r>
        <w:rPr>
          <w:rFonts w:hint="eastAsia" w:ascii="宋体" w:hAnsi="宋体" w:eastAsia="宋体" w:cs="宋体"/>
          <w:i w:val="0"/>
          <w:iCs w:val="0"/>
          <w:color w:val="auto"/>
          <w:sz w:val="24"/>
          <w:szCs w:val="24"/>
          <w:highlight w:val="none"/>
          <w:lang w:val="en-US" w:eastAsia="zh-CN"/>
        </w:rPr>
        <w:t>应当有明确的请求和必要的证明材料</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供应商投诉的事项不得超出</w:t>
      </w:r>
      <w:r>
        <w:rPr>
          <w:rFonts w:hint="eastAsia" w:ascii="宋体" w:hAnsi="宋体" w:eastAsia="宋体" w:cs="宋体"/>
          <w:i w:val="0"/>
          <w:iCs w:val="0"/>
          <w:color w:val="auto"/>
          <w:sz w:val="24"/>
          <w:szCs w:val="24"/>
          <w:highlight w:val="none"/>
          <w:lang w:val="en-US" w:eastAsia="zh-CN"/>
        </w:rPr>
        <w:t>已</w:t>
      </w:r>
      <w:r>
        <w:rPr>
          <w:rFonts w:hint="eastAsia" w:ascii="宋体" w:hAnsi="宋体" w:eastAsia="宋体" w:cs="宋体"/>
          <w:i w:val="0"/>
          <w:iCs w:val="0"/>
          <w:color w:val="auto"/>
          <w:sz w:val="24"/>
          <w:szCs w:val="24"/>
          <w:highlight w:val="none"/>
        </w:rPr>
        <w:t>质疑事项的范围，但基于质疑答复内容提出的投诉事项除外</w:t>
      </w:r>
      <w:r>
        <w:rPr>
          <w:rFonts w:hint="eastAsia" w:ascii="宋体" w:hAnsi="宋体" w:eastAsia="宋体" w:cs="宋体"/>
          <w:bCs/>
          <w:i w:val="0"/>
          <w:iCs w:val="0"/>
          <w:color w:val="auto"/>
          <w:sz w:val="24"/>
          <w:szCs w:val="24"/>
          <w:highlight w:val="none"/>
        </w:rPr>
        <w:t>。</w:t>
      </w:r>
    </w:p>
    <w:p w14:paraId="2A3BCE0B">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snapToGrid w:val="0"/>
          <w:color w:val="auto"/>
          <w:sz w:val="24"/>
          <w:szCs w:val="24"/>
          <w:highlight w:val="none"/>
          <w:lang w:val="en-US" w:eastAsia="zh-CN"/>
        </w:rPr>
        <w:t>37.4</w:t>
      </w:r>
      <w:r>
        <w:rPr>
          <w:rFonts w:hint="eastAsia" w:ascii="宋体" w:hAnsi="宋体" w:eastAsia="宋体" w:cs="宋体"/>
          <w:i w:val="0"/>
          <w:iCs w:val="0"/>
          <w:color w:val="auto"/>
          <w:sz w:val="24"/>
          <w:szCs w:val="24"/>
          <w:highlight w:val="none"/>
          <w:lang w:val="en-US" w:eastAsia="zh-CN"/>
        </w:rPr>
        <w:t>投诉书应当使用中文，并采用财政部门制定的范本</w:t>
      </w:r>
      <w:r>
        <w:rPr>
          <w:rFonts w:hint="eastAsia" w:ascii="宋体" w:hAnsi="宋体" w:eastAsia="宋体" w:cs="宋体"/>
          <w:i w:val="0"/>
          <w:iCs w:val="0"/>
          <w:color w:val="auto"/>
          <w:sz w:val="24"/>
          <w:szCs w:val="24"/>
          <w:highlight w:val="none"/>
          <w:lang w:val="zh-CN" w:eastAsia="zh-CN"/>
        </w:rPr>
        <w:t>。</w:t>
      </w:r>
    </w:p>
    <w:p w14:paraId="072EB102">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95" w:name="_Toc21708"/>
      <w:r>
        <w:rPr>
          <w:rFonts w:hint="eastAsia" w:ascii="宋体" w:hAnsi="宋体" w:eastAsia="宋体" w:cs="宋体"/>
          <w:b/>
          <w:bCs/>
          <w:i w:val="0"/>
          <w:iCs w:val="0"/>
          <w:color w:val="auto"/>
          <w:kern w:val="2"/>
          <w:sz w:val="24"/>
          <w:szCs w:val="24"/>
          <w:highlight w:val="none"/>
          <w:lang w:val="en-US" w:eastAsia="zh-CN" w:bidi="ar-SA"/>
        </w:rPr>
        <w:t>（十一）采购代理服务费</w:t>
      </w:r>
      <w:bookmarkEnd w:id="378"/>
      <w:bookmarkEnd w:id="395"/>
    </w:p>
    <w:p w14:paraId="3283230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38.收取方式和标准</w:t>
      </w:r>
    </w:p>
    <w:p w14:paraId="0F0CA960">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.1采购代理机构按“供应商须知前附表”规定的方式和标准收取采购代理服务费。</w:t>
      </w:r>
    </w:p>
    <w:p w14:paraId="5E6F9613">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96" w:name="_Toc163493620"/>
      <w:bookmarkStart w:id="397" w:name="_Toc14684"/>
      <w:r>
        <w:rPr>
          <w:rFonts w:hint="eastAsia" w:ascii="宋体" w:hAnsi="宋体" w:eastAsia="宋体" w:cs="宋体"/>
          <w:b/>
          <w:bCs/>
          <w:i w:val="0"/>
          <w:iCs w:val="0"/>
          <w:color w:val="auto"/>
          <w:kern w:val="2"/>
          <w:sz w:val="24"/>
          <w:szCs w:val="24"/>
          <w:highlight w:val="none"/>
          <w:lang w:val="en-US" w:eastAsia="zh-CN" w:bidi="ar-SA"/>
        </w:rPr>
        <w:t>（十二）无效响应和终止采购活动</w:t>
      </w:r>
      <w:bookmarkEnd w:id="396"/>
      <w:bookmarkEnd w:id="397"/>
    </w:p>
    <w:p w14:paraId="02780A3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98" w:name="_Toc161600338"/>
      <w:bookmarkStart w:id="399" w:name="_Toc140132806"/>
      <w:r>
        <w:rPr>
          <w:rFonts w:hint="eastAsia" w:ascii="宋体" w:hAnsi="宋体" w:eastAsia="宋体" w:cs="宋体"/>
          <w:b/>
          <w:bCs/>
          <w:i w:val="0"/>
          <w:iCs w:val="0"/>
          <w:color w:val="auto"/>
          <w:kern w:val="2"/>
          <w:sz w:val="24"/>
          <w:szCs w:val="24"/>
          <w:highlight w:val="none"/>
          <w:lang w:val="en-US" w:eastAsia="zh-CN" w:bidi="ar-SA"/>
        </w:rPr>
        <w:t>39.无效</w:t>
      </w:r>
      <w:bookmarkEnd w:id="398"/>
      <w:bookmarkEnd w:id="399"/>
      <w:r>
        <w:rPr>
          <w:rFonts w:hint="eastAsia" w:ascii="宋体" w:hAnsi="宋体" w:eastAsia="宋体" w:cs="宋体"/>
          <w:b/>
          <w:bCs/>
          <w:i w:val="0"/>
          <w:iCs w:val="0"/>
          <w:color w:val="auto"/>
          <w:kern w:val="2"/>
          <w:sz w:val="24"/>
          <w:szCs w:val="24"/>
          <w:highlight w:val="none"/>
          <w:lang w:val="en-US" w:eastAsia="zh-CN" w:bidi="ar-SA"/>
        </w:rPr>
        <w:t>响应</w:t>
      </w:r>
    </w:p>
    <w:p w14:paraId="132D1B41">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9</w:t>
      </w:r>
      <w:r>
        <w:rPr>
          <w:rFonts w:hint="eastAsia" w:ascii="宋体" w:hAnsi="宋体" w:eastAsia="宋体" w:cs="宋体"/>
          <w:i w:val="0"/>
          <w:iCs w:val="0"/>
          <w:color w:val="auto"/>
          <w:sz w:val="24"/>
          <w:szCs w:val="24"/>
          <w:highlight w:val="none"/>
        </w:rPr>
        <w:t>.1响应文件存在“第四章</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评审方法及标准”规定的</w:t>
      </w:r>
      <w:r>
        <w:rPr>
          <w:rFonts w:hint="eastAsia" w:ascii="宋体" w:hAnsi="宋体" w:eastAsia="宋体" w:cs="宋体"/>
          <w:b/>
          <w:bCs/>
          <w:i w:val="0"/>
          <w:iCs w:val="0"/>
          <w:color w:val="auto"/>
          <w:sz w:val="24"/>
          <w:szCs w:val="24"/>
          <w:highlight w:val="none"/>
        </w:rPr>
        <w:t>响应无效</w:t>
      </w:r>
      <w:r>
        <w:rPr>
          <w:rFonts w:hint="eastAsia" w:ascii="宋体" w:hAnsi="宋体" w:eastAsia="宋体" w:cs="宋体"/>
          <w:i w:val="0"/>
          <w:iCs w:val="0"/>
          <w:color w:val="auto"/>
          <w:sz w:val="24"/>
          <w:szCs w:val="24"/>
          <w:highlight w:val="none"/>
        </w:rPr>
        <w:t>情形的，做</w:t>
      </w:r>
      <w:r>
        <w:rPr>
          <w:rFonts w:hint="eastAsia" w:ascii="宋体" w:hAnsi="宋体" w:eastAsia="宋体" w:cs="宋体"/>
          <w:b/>
          <w:bCs/>
          <w:i w:val="0"/>
          <w:iCs w:val="0"/>
          <w:color w:val="auto"/>
          <w:sz w:val="24"/>
          <w:szCs w:val="24"/>
          <w:highlight w:val="none"/>
        </w:rPr>
        <w:t>无效响应</w:t>
      </w:r>
      <w:r>
        <w:rPr>
          <w:rFonts w:hint="eastAsia" w:ascii="宋体" w:hAnsi="宋体" w:eastAsia="宋体" w:cs="宋体"/>
          <w:i w:val="0"/>
          <w:iCs w:val="0"/>
          <w:color w:val="auto"/>
          <w:sz w:val="24"/>
          <w:szCs w:val="24"/>
          <w:highlight w:val="none"/>
        </w:rPr>
        <w:t>处理。</w:t>
      </w:r>
    </w:p>
    <w:p w14:paraId="631C56D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40.终止采购活动</w:t>
      </w:r>
    </w:p>
    <w:p w14:paraId="6F5166EC">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40</w:t>
      </w:r>
      <w:r>
        <w:rPr>
          <w:rFonts w:hint="eastAsia" w:ascii="宋体" w:hAnsi="宋体" w:eastAsia="宋体" w:cs="宋体"/>
          <w:i w:val="0"/>
          <w:iCs w:val="0"/>
          <w:color w:val="auto"/>
          <w:sz w:val="24"/>
          <w:szCs w:val="24"/>
          <w:highlight w:val="none"/>
        </w:rPr>
        <w:t>.1出现下列情形之一的，应当终止竞争性磋商采购活动，发布项目终止公告并说明原因，重新开展采购活动：</w:t>
      </w:r>
    </w:p>
    <w:p w14:paraId="09E00DE2">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（1）因情况变化，不再符合规定的竞争性磋商采购方式适用情形的；</w:t>
      </w:r>
    </w:p>
    <w:p w14:paraId="5FD95404">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（2）出现影响采购公正的违法、违规行为的；</w:t>
      </w:r>
    </w:p>
    <w:p w14:paraId="7598E364">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在采购过程中符合要求的供应商或者报价未超过采购预算的供应商不足3家的（市场竞争不充分的科研项目、需要扶持的科技成果转化项目以及政府购买服务项目&lt;含政府和社会资本合作项目&gt;）的提交最后报价的供应商可以为2家）。</w:t>
      </w:r>
    </w:p>
    <w:p w14:paraId="3EDE2978">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40.2在采购活动中因重大变故，采购任务取消的，采购人或者采购代理机构应当终止采购活动，通知所有参加采购活动的供应商，并将项目实施情况和采购任务取消原因报送本级财政部门。</w:t>
      </w:r>
    </w:p>
    <w:p w14:paraId="35C9F5A9">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00" w:name="_Toc161600340"/>
      <w:bookmarkStart w:id="401" w:name="_Toc140132766"/>
      <w:bookmarkStart w:id="402" w:name="_Toc163493621"/>
      <w:bookmarkStart w:id="403" w:name="_Toc14581"/>
      <w:r>
        <w:rPr>
          <w:rFonts w:hint="eastAsia" w:ascii="宋体" w:hAnsi="宋体" w:eastAsia="宋体" w:cs="宋体"/>
          <w:b/>
          <w:bCs/>
          <w:i w:val="0"/>
          <w:iCs w:val="0"/>
          <w:color w:val="auto"/>
          <w:kern w:val="2"/>
          <w:sz w:val="24"/>
          <w:szCs w:val="24"/>
          <w:highlight w:val="none"/>
          <w:lang w:val="en-US" w:eastAsia="zh-CN" w:bidi="ar-SA"/>
        </w:rPr>
        <w:t>（十三）落实政府采购政策</w:t>
      </w:r>
      <w:bookmarkEnd w:id="400"/>
      <w:bookmarkEnd w:id="401"/>
      <w:bookmarkEnd w:id="402"/>
      <w:r>
        <w:rPr>
          <w:rFonts w:hint="eastAsia" w:ascii="宋体" w:hAnsi="宋体" w:eastAsia="宋体" w:cs="宋体"/>
          <w:b/>
          <w:bCs/>
          <w:i w:val="0"/>
          <w:iCs w:val="0"/>
          <w:color w:val="auto"/>
          <w:kern w:val="2"/>
          <w:sz w:val="24"/>
          <w:szCs w:val="24"/>
          <w:highlight w:val="none"/>
          <w:lang w:val="en-US" w:eastAsia="zh-CN" w:bidi="ar-SA"/>
        </w:rPr>
        <w:t>（包括但不限于下列具体政策要求）</w:t>
      </w:r>
      <w:bookmarkEnd w:id="403"/>
    </w:p>
    <w:p w14:paraId="1D377CD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04" w:name="_Toc161600341"/>
      <w:r>
        <w:rPr>
          <w:rFonts w:hint="eastAsia" w:ascii="宋体" w:hAnsi="宋体" w:eastAsia="宋体" w:cs="宋体"/>
          <w:b/>
          <w:bCs/>
          <w:i w:val="0"/>
          <w:iCs w:val="0"/>
          <w:color w:val="auto"/>
          <w:kern w:val="2"/>
          <w:sz w:val="24"/>
          <w:szCs w:val="24"/>
          <w:highlight w:val="none"/>
          <w:lang w:val="en-US" w:eastAsia="zh-CN" w:bidi="ar-SA"/>
        </w:rPr>
        <w:t>41.支持国产和进口产品审批</w:t>
      </w:r>
      <w:bookmarkEnd w:id="404"/>
    </w:p>
    <w:p w14:paraId="3194662E">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41.1除“供应商须知前附表”另有规定外，政府采购应当采购本国货物、工程和服务，确需采购进口产品的，采购人应当按照《政府采购进口产品管理办法》（财库〔2007〕119 号文）、《关于政府采购进口产品管理有关问题的通知》（财办库〔2008〕248号）规定执行进口产品审批制，科研院所监管部门另有规定的从其规定。项目若涉及采购进口产品的，具体要求详见“第三章 项目采购需求”。</w:t>
      </w:r>
    </w:p>
    <w:p w14:paraId="135B393E">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41.2进口产品指通过中国海关报关验放进入中国境内且产自关境外的产品，包括已经进入中国境内的进口产品。</w:t>
      </w:r>
    </w:p>
    <w:p w14:paraId="0C404CE2">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41.3若采购需求中写明允许采购进口产品，供应商应保证所响应产品可履行合法报通关手续进入中国关境内。</w:t>
      </w:r>
    </w:p>
    <w:p w14:paraId="3D077042">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41.4若采购需求中未写明允许采购进口产品，如供应商所响应产品为进口产品，其响应将被认定为</w:t>
      </w:r>
      <w:r>
        <w:rPr>
          <w:rFonts w:hint="eastAsia" w:ascii="宋体" w:hAnsi="宋体" w:eastAsia="宋体" w:cs="宋体"/>
          <w:b/>
          <w:bCs/>
          <w:i w:val="0"/>
          <w:iCs w:val="0"/>
          <w:snapToGrid w:val="0"/>
          <w:color w:val="auto"/>
          <w:sz w:val="24"/>
          <w:szCs w:val="24"/>
          <w:highlight w:val="none"/>
          <w:lang w:val="en-US" w:eastAsia="zh-CN"/>
        </w:rPr>
        <w:t>响应无效</w:t>
      </w:r>
      <w:r>
        <w:rPr>
          <w:rFonts w:hint="eastAsia" w:ascii="宋体" w:hAnsi="宋体" w:eastAsia="宋体" w:cs="宋体"/>
          <w:i w:val="0"/>
          <w:iCs w:val="0"/>
          <w:snapToGrid w:val="0"/>
          <w:color w:val="auto"/>
          <w:sz w:val="24"/>
          <w:szCs w:val="24"/>
          <w:highlight w:val="none"/>
          <w:lang w:val="en-US" w:eastAsia="zh-CN"/>
        </w:rPr>
        <w:t>。</w:t>
      </w:r>
    </w:p>
    <w:p w14:paraId="1F7E860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05" w:name="_Toc161600342"/>
      <w:r>
        <w:rPr>
          <w:rFonts w:hint="eastAsia" w:ascii="宋体" w:hAnsi="宋体" w:eastAsia="宋体" w:cs="宋体"/>
          <w:b/>
          <w:bCs/>
          <w:i w:val="0"/>
          <w:iCs w:val="0"/>
          <w:color w:val="auto"/>
          <w:kern w:val="2"/>
          <w:sz w:val="24"/>
          <w:szCs w:val="24"/>
          <w:highlight w:val="none"/>
          <w:lang w:val="en-US" w:eastAsia="zh-CN" w:bidi="ar-SA"/>
        </w:rPr>
        <w:t>42.中小企业、监狱企业及残疾人福利性单位</w:t>
      </w:r>
      <w:bookmarkEnd w:id="405"/>
    </w:p>
    <w:p w14:paraId="3DC30D33">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w:t>
      </w:r>
      <w:r>
        <w:rPr>
          <w:rFonts w:hint="eastAsia" w:ascii="宋体" w:hAnsi="宋体" w:eastAsia="宋体" w:cs="宋体"/>
          <w:i w:val="0"/>
          <w:iCs w:val="0"/>
          <w:snapToGrid w:val="0"/>
          <w:color w:val="auto"/>
          <w:sz w:val="24"/>
          <w:szCs w:val="24"/>
          <w:highlight w:val="none"/>
        </w:rPr>
        <w:t>.</w:t>
      </w:r>
      <w:r>
        <w:rPr>
          <w:rFonts w:hint="eastAsia" w:ascii="宋体" w:hAnsi="宋体" w:eastAsia="宋体" w:cs="宋体"/>
          <w:i w:val="0"/>
          <w:iCs w:val="0"/>
          <w:snapToGrid w:val="0"/>
          <w:color w:val="auto"/>
          <w:sz w:val="24"/>
          <w:szCs w:val="24"/>
          <w:highlight w:val="none"/>
          <w:lang w:val="en-US" w:eastAsia="zh-CN"/>
        </w:rPr>
        <w:t xml:space="preserve">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6EB577E7">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eastAsia="zh-CN"/>
        </w:rPr>
      </w:pPr>
      <w:r>
        <w:rPr>
          <w:rFonts w:hint="eastAsia" w:ascii="宋体" w:hAnsi="宋体" w:eastAsia="宋体" w:cs="宋体"/>
          <w:i w:val="0"/>
          <w:iCs w:val="0"/>
          <w:snapToGrid w:val="0"/>
          <w:color w:val="auto"/>
          <w:sz w:val="24"/>
          <w:szCs w:val="24"/>
          <w:highlight w:val="none"/>
          <w:lang w:val="en-US" w:eastAsia="zh-CN"/>
        </w:rPr>
        <w:t>42</w:t>
      </w:r>
      <w:r>
        <w:rPr>
          <w:rFonts w:hint="eastAsia" w:ascii="宋体" w:hAnsi="宋体" w:eastAsia="宋体" w:cs="宋体"/>
          <w:i w:val="0"/>
          <w:iCs w:val="0"/>
          <w:snapToGrid w:val="0"/>
          <w:color w:val="auto"/>
          <w:sz w:val="24"/>
          <w:szCs w:val="24"/>
          <w:highlight w:val="none"/>
        </w:rPr>
        <w:t>.</w:t>
      </w:r>
      <w:r>
        <w:rPr>
          <w:rFonts w:hint="eastAsia" w:ascii="宋体" w:hAnsi="宋体" w:eastAsia="宋体" w:cs="宋体"/>
          <w:i w:val="0"/>
          <w:iCs w:val="0"/>
          <w:snapToGrid w:val="0"/>
          <w:color w:val="auto"/>
          <w:sz w:val="24"/>
          <w:szCs w:val="24"/>
          <w:highlight w:val="none"/>
          <w:lang w:val="en-US" w:eastAsia="zh-CN"/>
        </w:rPr>
        <w:t>2</w:t>
      </w:r>
      <w:r>
        <w:rPr>
          <w:rFonts w:hint="eastAsia" w:ascii="宋体" w:hAnsi="宋体" w:eastAsia="宋体" w:cs="宋体"/>
          <w:i w:val="0"/>
          <w:iCs w:val="0"/>
          <w:snapToGrid w:val="0"/>
          <w:color w:val="auto"/>
          <w:sz w:val="24"/>
          <w:szCs w:val="24"/>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ascii="宋体" w:hAnsi="宋体" w:eastAsia="宋体" w:cs="宋体"/>
          <w:i w:val="0"/>
          <w:iCs w:val="0"/>
          <w:snapToGrid w:val="0"/>
          <w:color w:val="auto"/>
          <w:sz w:val="24"/>
          <w:szCs w:val="24"/>
          <w:highlight w:val="none"/>
          <w:lang w:eastAsia="zh-CN"/>
        </w:rPr>
        <w:t>需享受中小企业相关政策的，且</w:t>
      </w:r>
      <w:r>
        <w:rPr>
          <w:rFonts w:hint="eastAsia" w:ascii="宋体" w:hAnsi="宋体" w:eastAsia="宋体" w:cs="宋体"/>
          <w:i w:val="0"/>
          <w:iCs w:val="0"/>
          <w:snapToGrid w:val="0"/>
          <w:color w:val="auto"/>
          <w:sz w:val="24"/>
          <w:szCs w:val="24"/>
          <w:highlight w:val="none"/>
        </w:rPr>
        <w:t>符合上述文件规定的，</w:t>
      </w:r>
      <w:r>
        <w:rPr>
          <w:rFonts w:hint="eastAsia" w:ascii="宋体" w:hAnsi="宋体" w:eastAsia="宋体" w:cs="宋体"/>
          <w:i w:val="0"/>
          <w:iCs w:val="0"/>
          <w:snapToGrid w:val="0"/>
          <w:color w:val="auto"/>
          <w:sz w:val="24"/>
          <w:szCs w:val="24"/>
          <w:highlight w:val="none"/>
          <w:lang w:eastAsia="zh-CN"/>
        </w:rPr>
        <w:t>应按本磋商文件规定格式</w:t>
      </w:r>
      <w:r>
        <w:rPr>
          <w:rFonts w:hint="eastAsia" w:ascii="宋体" w:hAnsi="宋体" w:eastAsia="宋体" w:cs="宋体"/>
          <w:i w:val="0"/>
          <w:iCs w:val="0"/>
          <w:snapToGrid w:val="0"/>
          <w:color w:val="auto"/>
          <w:sz w:val="24"/>
          <w:szCs w:val="24"/>
          <w:highlight w:val="none"/>
        </w:rPr>
        <w:t>提供</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中小企业声明函</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rPr>
        <w:t>监狱企业证明文件</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残疾人福利性单位声明函</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，评审时，磋商小组将依据</w:t>
      </w:r>
      <w:r>
        <w:rPr>
          <w:rFonts w:hint="eastAsia" w:ascii="宋体" w:hAnsi="宋体" w:eastAsia="宋体" w:cs="宋体"/>
          <w:i w:val="0"/>
          <w:iCs w:val="0"/>
          <w:snapToGrid w:val="0"/>
          <w:color w:val="auto"/>
          <w:sz w:val="24"/>
          <w:szCs w:val="24"/>
          <w:highlight w:val="none"/>
          <w:lang w:eastAsia="zh-CN"/>
        </w:rPr>
        <w:t>本磋商文件</w:t>
      </w:r>
      <w:r>
        <w:rPr>
          <w:rFonts w:hint="eastAsia" w:ascii="宋体" w:hAnsi="宋体" w:eastAsia="宋体" w:cs="宋体"/>
          <w:i w:val="0"/>
          <w:iCs w:val="0"/>
          <w:snapToGrid w:val="0"/>
          <w:color w:val="auto"/>
          <w:sz w:val="24"/>
          <w:szCs w:val="24"/>
          <w:highlight w:val="none"/>
        </w:rPr>
        <w:t>“供应商须知前附表”规定的报价扣除比例，对供应商报价进行价格扣除，用扣除后的价格参与评审</w:t>
      </w:r>
      <w:r>
        <w:rPr>
          <w:rFonts w:hint="eastAsia" w:ascii="宋体" w:hAnsi="宋体" w:eastAsia="宋体" w:cs="宋体"/>
          <w:i w:val="0"/>
          <w:iCs w:val="0"/>
          <w:snapToGrid w:val="0"/>
          <w:color w:val="auto"/>
          <w:sz w:val="24"/>
          <w:szCs w:val="24"/>
          <w:highlight w:val="none"/>
          <w:lang w:eastAsia="zh-CN"/>
        </w:rPr>
        <w:t>；磋商公告中明确项目专门面向中小企业采购的，“</w:t>
      </w:r>
      <w:r>
        <w:rPr>
          <w:rFonts w:hint="eastAsia" w:ascii="宋体" w:hAnsi="宋体" w:eastAsia="宋体" w:cs="宋体"/>
          <w:i w:val="0"/>
          <w:iCs w:val="0"/>
          <w:snapToGrid w:val="0"/>
          <w:color w:val="auto"/>
          <w:sz w:val="24"/>
          <w:szCs w:val="24"/>
          <w:highlight w:val="none"/>
        </w:rPr>
        <w:t>中小企业声明函</w:t>
      </w:r>
      <w:r>
        <w:rPr>
          <w:rFonts w:hint="eastAsia" w:ascii="宋体" w:hAnsi="宋体" w:eastAsia="宋体" w:cs="宋体"/>
          <w:i w:val="0"/>
          <w:iCs w:val="0"/>
          <w:snapToGrid w:val="0"/>
          <w:color w:val="auto"/>
          <w:sz w:val="24"/>
          <w:szCs w:val="24"/>
          <w:highlight w:val="none"/>
          <w:lang w:eastAsia="zh-CN"/>
        </w:rPr>
        <w:t>”为资格要求文件，</w:t>
      </w:r>
      <w:r>
        <w:rPr>
          <w:rFonts w:hint="eastAsia" w:ascii="宋体" w:hAnsi="宋体" w:eastAsia="宋体" w:cs="宋体"/>
          <w:i w:val="0"/>
          <w:iCs w:val="0"/>
          <w:snapToGrid w:val="0"/>
          <w:color w:val="auto"/>
          <w:sz w:val="24"/>
          <w:szCs w:val="24"/>
          <w:highlight w:val="none"/>
        </w:rPr>
        <w:t>供应商</w:t>
      </w:r>
      <w:r>
        <w:rPr>
          <w:rFonts w:hint="eastAsia" w:ascii="宋体" w:hAnsi="宋体" w:eastAsia="宋体" w:cs="宋体"/>
          <w:i w:val="0"/>
          <w:iCs w:val="0"/>
          <w:snapToGrid w:val="0"/>
          <w:color w:val="auto"/>
          <w:sz w:val="24"/>
          <w:szCs w:val="24"/>
          <w:highlight w:val="none"/>
          <w:lang w:eastAsia="zh-CN"/>
        </w:rPr>
        <w:t>参与磋商须按本磋商文件规定格式</w:t>
      </w:r>
      <w:r>
        <w:rPr>
          <w:rFonts w:hint="eastAsia" w:ascii="宋体" w:hAnsi="宋体" w:eastAsia="宋体" w:cs="宋体"/>
          <w:i w:val="0"/>
          <w:iCs w:val="0"/>
          <w:snapToGrid w:val="0"/>
          <w:color w:val="auto"/>
          <w:sz w:val="24"/>
          <w:szCs w:val="24"/>
          <w:highlight w:val="none"/>
        </w:rPr>
        <w:t>提供</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中小企业声明函</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rPr>
        <w:t>监狱企业证明文件</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rPr>
        <w:t>残疾人福利性单位声明函</w:t>
      </w:r>
      <w:r>
        <w:rPr>
          <w:rFonts w:hint="eastAsia" w:ascii="宋体" w:hAnsi="宋体" w:eastAsia="宋体" w:cs="宋体"/>
          <w:i w:val="0"/>
          <w:iCs w:val="0"/>
          <w:snapToGrid w:val="0"/>
          <w:color w:val="auto"/>
          <w:sz w:val="24"/>
          <w:szCs w:val="24"/>
          <w:highlight w:val="none"/>
          <w:lang w:eastAsia="zh-CN"/>
        </w:rPr>
        <w:t>”等作为资格证明文件。</w:t>
      </w:r>
    </w:p>
    <w:p w14:paraId="61ADCD50">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42.3供应商提供的货物、工程或者服务符合下列情形的，享受中小企业扶持政策： </w:t>
      </w:r>
    </w:p>
    <w:p w14:paraId="41D81885">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42.3.1在货物采购项目中，货物由中小企业制造，即货物由中小企业生产且使用该中小企业商号或者注册商标； </w:t>
      </w:r>
    </w:p>
    <w:p w14:paraId="4287B4C0">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42.3.2在工程采购项目中，工程由中小企业承建，即工程施工单位为中小企业； </w:t>
      </w:r>
    </w:p>
    <w:p w14:paraId="504BBF18">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42.3.3在服务采购项目中，服务由中小企业承接，即提供服务的人员为中小企业依照《中华人民共和国劳动合同法》订立劳动合同的从业人员。</w:t>
      </w:r>
    </w:p>
    <w:p w14:paraId="28FED95B">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42.4 在货物采购项目中，供应商提供的货物既有中小企业制造货物，也有大型企业制造货物的，不享受中小企业扶持政策。 </w:t>
      </w:r>
    </w:p>
    <w:p w14:paraId="182B8EB7">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42.5 以联合体形式参加政府采购活动，联合体各方均为中小企业的，联合体视同中小企业。其中，联合体各方均为小微企业的，联合体视同小微企业。      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615AEA5A">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0F65A301">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42.7.1 安置的残疾人占本单位在职职工人数的比例不低于 25% （含 25%），并且安置的残疾人人数不少于 10 人（含 10人）； </w:t>
      </w:r>
    </w:p>
    <w:p w14:paraId="145068A4">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42.7.2 依法与安置的每位残疾人签订了1年以上（含1年）的劳动合同或服务协议； </w:t>
      </w:r>
    </w:p>
    <w:p w14:paraId="4AFBBA50">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42.7.3 为安置的每位残疾人按月足额缴纳了基本养老保险、基本医疗保险、失业保险、工伤保险和生育保险等社会保险费； </w:t>
      </w:r>
    </w:p>
    <w:p w14:paraId="4487EF6F">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42.7.4 通过银行等金融机构向安置的每位残疾人，按月支付了不低于单位所在区县适用的经省级人民政府批准的月最低工资标准的工资； </w:t>
      </w:r>
    </w:p>
    <w:p w14:paraId="66EBECD3">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42.7.5 提供本单位制造的货物、承担的工程或者服务（以下简称产品），或者提供其他残疾人福利性单位制造的货物（不包括使用非残疾人福利性单位注册商标的货物）； </w:t>
      </w:r>
    </w:p>
    <w:p w14:paraId="556BC0B6">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14:paraId="3B39EECD">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42.8 本项目是否专门面向中小企业预留采购份额见“第一章 竞争性磋商邀请”。</w:t>
      </w:r>
    </w:p>
    <w:p w14:paraId="5A70CB6C">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42.9 采购标的对应的中小企业划分标准所属行业见“供应商须知前附表”。    42.10小微企业价格评审优惠的政策调整：见“第四章 评审方法及标准”。</w:t>
      </w:r>
    </w:p>
    <w:p w14:paraId="76C0345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06" w:name="_Toc161600343"/>
      <w:r>
        <w:rPr>
          <w:rFonts w:hint="eastAsia" w:ascii="宋体" w:hAnsi="宋体" w:eastAsia="宋体" w:cs="宋体"/>
          <w:b/>
          <w:bCs/>
          <w:i w:val="0"/>
          <w:iCs w:val="0"/>
          <w:color w:val="auto"/>
          <w:kern w:val="2"/>
          <w:sz w:val="24"/>
          <w:szCs w:val="24"/>
          <w:highlight w:val="none"/>
          <w:lang w:val="en-US" w:eastAsia="zh-CN" w:bidi="ar-SA"/>
        </w:rPr>
        <w:t>43.政府采购节能产品、环境标志产品</w:t>
      </w:r>
      <w:bookmarkEnd w:id="406"/>
    </w:p>
    <w:p w14:paraId="74D83274">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017FF1A4">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13797307">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43.3 如本项目采购产品属于实施政府强制采购品目清单范围的节能产品，则供应商所报产品必须获得国家确定的认证机构出具的、处于有效期之内的节能产品认证证书，否则</w:t>
      </w:r>
      <w:r>
        <w:rPr>
          <w:rFonts w:hint="eastAsia" w:ascii="宋体" w:hAnsi="宋体" w:eastAsia="宋体" w:cs="宋体"/>
          <w:b/>
          <w:bCs/>
          <w:i w:val="0"/>
          <w:iCs w:val="0"/>
          <w:snapToGrid w:val="0"/>
          <w:color w:val="auto"/>
          <w:sz w:val="24"/>
          <w:szCs w:val="24"/>
          <w:highlight w:val="none"/>
          <w:lang w:val="en-US" w:eastAsia="zh-CN"/>
        </w:rPr>
        <w:t>响应无效</w:t>
      </w:r>
      <w:r>
        <w:rPr>
          <w:rFonts w:hint="eastAsia" w:ascii="宋体" w:hAnsi="宋体" w:eastAsia="宋体" w:cs="宋体"/>
          <w:i w:val="0"/>
          <w:iCs w:val="0"/>
          <w:snapToGrid w:val="0"/>
          <w:color w:val="auto"/>
          <w:sz w:val="24"/>
          <w:szCs w:val="24"/>
          <w:highlight w:val="none"/>
          <w:lang w:val="en-US" w:eastAsia="zh-CN"/>
        </w:rPr>
        <w:t xml:space="preserve">。 </w:t>
      </w:r>
    </w:p>
    <w:p w14:paraId="73ADF023">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43.4 非政府强制采购的节能产品或环境标志产品，依据品目清单和认证证书实施政府优先采购。优先采购的具体规定见“第四章 评审方法及标准”（如涉及）。</w:t>
      </w:r>
    </w:p>
    <w:p w14:paraId="1E54CD45">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43.5 供应商</w:t>
      </w:r>
      <w:r>
        <w:rPr>
          <w:rFonts w:hint="eastAsia" w:ascii="宋体" w:hAnsi="宋体" w:eastAsia="宋体" w:cs="宋体"/>
          <w:i w:val="0"/>
          <w:iCs w:val="0"/>
          <w:snapToGrid w:val="0"/>
          <w:color w:val="auto"/>
          <w:sz w:val="24"/>
          <w:szCs w:val="24"/>
          <w:highlight w:val="none"/>
        </w:rPr>
        <w:t>所</w:t>
      </w:r>
      <w:r>
        <w:rPr>
          <w:rFonts w:hint="eastAsia" w:ascii="宋体" w:hAnsi="宋体" w:eastAsia="宋体" w:cs="宋体"/>
          <w:i w:val="0"/>
          <w:iCs w:val="0"/>
          <w:snapToGrid w:val="0"/>
          <w:color w:val="auto"/>
          <w:sz w:val="24"/>
          <w:szCs w:val="24"/>
          <w:highlight w:val="none"/>
          <w:lang w:val="en-US" w:eastAsia="zh-CN"/>
        </w:rPr>
        <w:t>报</w:t>
      </w:r>
      <w:r>
        <w:rPr>
          <w:rFonts w:hint="eastAsia" w:ascii="宋体" w:hAnsi="宋体" w:eastAsia="宋体" w:cs="宋体"/>
          <w:i w:val="0"/>
          <w:iCs w:val="0"/>
          <w:snapToGrid w:val="0"/>
          <w:color w:val="auto"/>
          <w:sz w:val="24"/>
          <w:szCs w:val="24"/>
          <w:highlight w:val="none"/>
        </w:rPr>
        <w:t>产品如属于节能产品政府采购品目清单、环境标志产品政府采购品目清单范围的，须提供国家确定的认证机构出具的、处于有效期内的产品认证证书，认证证书的产品型号与所</w:t>
      </w:r>
      <w:r>
        <w:rPr>
          <w:rFonts w:hint="eastAsia" w:ascii="宋体" w:hAnsi="宋体" w:eastAsia="宋体" w:cs="宋体"/>
          <w:i w:val="0"/>
          <w:iCs w:val="0"/>
          <w:snapToGrid w:val="0"/>
          <w:color w:val="auto"/>
          <w:sz w:val="24"/>
          <w:szCs w:val="24"/>
          <w:highlight w:val="none"/>
          <w:lang w:val="en-US" w:eastAsia="zh-CN"/>
        </w:rPr>
        <w:t>报</w:t>
      </w:r>
      <w:r>
        <w:rPr>
          <w:rFonts w:hint="eastAsia" w:ascii="宋体" w:hAnsi="宋体" w:eastAsia="宋体" w:cs="宋体"/>
          <w:i w:val="0"/>
          <w:iCs w:val="0"/>
          <w:snapToGrid w:val="0"/>
          <w:color w:val="auto"/>
          <w:sz w:val="24"/>
          <w:szCs w:val="24"/>
          <w:highlight w:val="none"/>
        </w:rPr>
        <w:t>产品不一致的，视为未提供。属于政府强制采购产品的，已作为</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rPr>
        <w:t>时强制性要求不再给予</w:t>
      </w:r>
      <w:r>
        <w:rPr>
          <w:rFonts w:hint="eastAsia" w:ascii="宋体" w:hAnsi="宋体" w:eastAsia="宋体" w:cs="宋体"/>
          <w:i w:val="0"/>
          <w:iCs w:val="0"/>
          <w:snapToGrid w:val="0"/>
          <w:color w:val="auto"/>
          <w:sz w:val="24"/>
          <w:szCs w:val="24"/>
          <w:highlight w:val="none"/>
          <w:lang w:val="en-US" w:eastAsia="zh-CN"/>
        </w:rPr>
        <w:t>价格评审优惠</w:t>
      </w:r>
      <w:r>
        <w:rPr>
          <w:rFonts w:hint="eastAsia" w:ascii="宋体" w:hAnsi="宋体" w:eastAsia="宋体" w:cs="宋体"/>
          <w:i w:val="0"/>
          <w:iCs w:val="0"/>
          <w:snapToGrid w:val="0"/>
          <w:color w:val="auto"/>
          <w:sz w:val="24"/>
          <w:szCs w:val="24"/>
          <w:highlight w:val="none"/>
        </w:rPr>
        <w:t>，未提供认证证书的视为</w:t>
      </w:r>
      <w:r>
        <w:rPr>
          <w:rFonts w:hint="eastAsia" w:ascii="宋体" w:hAnsi="宋体" w:eastAsia="宋体" w:cs="宋体"/>
          <w:b/>
          <w:bCs/>
          <w:i w:val="0"/>
          <w:iCs w:val="0"/>
          <w:snapToGrid w:val="0"/>
          <w:color w:val="auto"/>
          <w:sz w:val="24"/>
          <w:szCs w:val="24"/>
          <w:highlight w:val="none"/>
        </w:rPr>
        <w:t>无效响应</w:t>
      </w:r>
      <w:r>
        <w:rPr>
          <w:rFonts w:hint="eastAsia" w:ascii="宋体" w:hAnsi="宋体" w:eastAsia="宋体" w:cs="宋体"/>
          <w:i w:val="0"/>
          <w:iCs w:val="0"/>
          <w:snapToGrid w:val="0"/>
          <w:color w:val="auto"/>
          <w:sz w:val="24"/>
          <w:szCs w:val="24"/>
          <w:highlight w:val="none"/>
        </w:rPr>
        <w:t>。属于</w:t>
      </w:r>
      <w:r>
        <w:rPr>
          <w:rFonts w:hint="eastAsia" w:ascii="宋体" w:hAnsi="宋体" w:eastAsia="宋体" w:cs="宋体"/>
          <w:i w:val="0"/>
          <w:iCs w:val="0"/>
          <w:snapToGrid w:val="0"/>
          <w:color w:val="auto"/>
          <w:sz w:val="24"/>
          <w:szCs w:val="24"/>
          <w:highlight w:val="none"/>
          <w:lang w:val="en-US" w:eastAsia="zh-CN"/>
        </w:rPr>
        <w:t>优先采购</w:t>
      </w:r>
      <w:r>
        <w:rPr>
          <w:rFonts w:hint="eastAsia" w:ascii="宋体" w:hAnsi="宋体" w:eastAsia="宋体" w:cs="宋体"/>
          <w:i w:val="0"/>
          <w:iCs w:val="0"/>
          <w:snapToGrid w:val="0"/>
          <w:color w:val="auto"/>
          <w:sz w:val="24"/>
          <w:szCs w:val="24"/>
          <w:highlight w:val="none"/>
        </w:rPr>
        <w:t>节能产品政府采购品目清单、环境标志产品政府采购品目清单</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创新产品</w:t>
      </w:r>
      <w:r>
        <w:rPr>
          <w:rFonts w:hint="eastAsia" w:ascii="宋体" w:hAnsi="宋体" w:eastAsia="宋体" w:cs="宋体"/>
          <w:i w:val="0"/>
          <w:iCs w:val="0"/>
          <w:snapToGrid w:val="0"/>
          <w:color w:val="auto"/>
          <w:sz w:val="24"/>
          <w:szCs w:val="24"/>
          <w:highlight w:val="none"/>
        </w:rPr>
        <w:t>范围的，按照“</w:t>
      </w:r>
      <w:r>
        <w:rPr>
          <w:rFonts w:hint="eastAsia" w:ascii="宋体" w:hAnsi="宋体" w:eastAsia="宋体" w:cs="宋体"/>
          <w:i w:val="0"/>
          <w:iCs w:val="0"/>
          <w:snapToGrid w:val="0"/>
          <w:color w:val="auto"/>
          <w:sz w:val="24"/>
          <w:szCs w:val="24"/>
          <w:highlight w:val="none"/>
          <w:lang w:val="en-US" w:eastAsia="zh-CN"/>
        </w:rPr>
        <w:t>第四章 评审方法及标准</w:t>
      </w:r>
      <w:r>
        <w:rPr>
          <w:rFonts w:hint="eastAsia" w:ascii="宋体" w:hAnsi="宋体" w:eastAsia="宋体" w:cs="宋体"/>
          <w:i w:val="0"/>
          <w:iCs w:val="0"/>
          <w:snapToGrid w:val="0"/>
          <w:color w:val="auto"/>
          <w:sz w:val="24"/>
          <w:szCs w:val="24"/>
          <w:highlight w:val="none"/>
        </w:rPr>
        <w:t>”中相关规定</w:t>
      </w:r>
      <w:r>
        <w:rPr>
          <w:rFonts w:hint="eastAsia" w:ascii="宋体" w:hAnsi="宋体" w:eastAsia="宋体" w:cs="宋体"/>
          <w:i w:val="0"/>
          <w:iCs w:val="0"/>
          <w:color w:val="auto"/>
          <w:sz w:val="24"/>
          <w:szCs w:val="24"/>
          <w:highlight w:val="none"/>
          <w:lang w:val="en-US" w:eastAsia="zh-CN"/>
        </w:rPr>
        <w:t>在评审时给予价格评审优惠，具体详见</w:t>
      </w:r>
      <w:r>
        <w:rPr>
          <w:rFonts w:hint="eastAsia" w:ascii="宋体" w:hAnsi="宋体" w:eastAsia="宋体" w:cs="宋体"/>
          <w:i w:val="0"/>
          <w:iCs w:val="0"/>
          <w:snapToGrid w:val="0"/>
          <w:color w:val="auto"/>
          <w:sz w:val="24"/>
          <w:szCs w:val="24"/>
          <w:highlight w:val="none"/>
          <w:lang w:val="en-US" w:eastAsia="zh-CN"/>
        </w:rPr>
        <w:t>“供应商须知前附表”及</w:t>
      </w:r>
      <w:r>
        <w:rPr>
          <w:rFonts w:hint="eastAsia" w:ascii="宋体" w:hAnsi="宋体" w:eastAsia="宋体" w:cs="宋体"/>
          <w:i w:val="0"/>
          <w:iCs w:val="0"/>
          <w:color w:val="auto"/>
          <w:sz w:val="24"/>
          <w:szCs w:val="24"/>
          <w:highlight w:val="none"/>
          <w:lang w:val="en-US" w:eastAsia="zh-CN"/>
        </w:rPr>
        <w:t>“第四章 评审方法及标准”</w:t>
      </w:r>
      <w:r>
        <w:rPr>
          <w:rFonts w:hint="eastAsia" w:ascii="宋体" w:hAnsi="宋体" w:eastAsia="宋体" w:cs="宋体"/>
          <w:i w:val="0"/>
          <w:iCs w:val="0"/>
          <w:color w:val="auto"/>
          <w:sz w:val="24"/>
          <w:szCs w:val="24"/>
          <w:highlight w:val="none"/>
        </w:rPr>
        <w:t>。</w:t>
      </w:r>
    </w:p>
    <w:p w14:paraId="17C511E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44.正版软件</w:t>
      </w:r>
    </w:p>
    <w:p w14:paraId="1F0E8307">
      <w:pPr>
        <w:pStyle w:val="42"/>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44.1 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宋体" w:hAnsi="宋体" w:eastAsia="宋体" w:cs="宋体"/>
          <w:b/>
          <w:bCs/>
          <w:i w:val="0"/>
          <w:iCs w:val="0"/>
          <w:snapToGrid w:val="0"/>
          <w:color w:val="auto"/>
          <w:sz w:val="24"/>
          <w:szCs w:val="24"/>
          <w:highlight w:val="none"/>
          <w:lang w:val="en-US" w:eastAsia="zh-CN"/>
        </w:rPr>
        <w:t>响应无效</w:t>
      </w:r>
      <w:r>
        <w:rPr>
          <w:rFonts w:hint="eastAsia" w:ascii="宋体" w:hAnsi="宋体" w:eastAsia="宋体" w:cs="宋体"/>
          <w:i w:val="0"/>
          <w:iCs w:val="0"/>
          <w:snapToGrid w:val="0"/>
          <w:color w:val="auto"/>
          <w:sz w:val="24"/>
          <w:szCs w:val="24"/>
          <w:highlight w:val="none"/>
          <w:lang w:val="en-US" w:eastAsia="zh-CN"/>
        </w:rPr>
        <w:t xml:space="preserve">。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 </w:t>
      </w:r>
    </w:p>
    <w:p w14:paraId="34806368">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 xml:space="preserve">44.2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57A1724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 xml:space="preserve">45.网络安全专用产品 </w:t>
      </w:r>
    </w:p>
    <w:p w14:paraId="13C08773">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4911AC78">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w:t>
      </w:r>
    </w:p>
    <w:p w14:paraId="05D0648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 xml:space="preserve">46.采购需求标准 </w:t>
      </w:r>
    </w:p>
    <w:bookmarkEnd w:id="379"/>
    <w:bookmarkEnd w:id="380"/>
    <w:bookmarkEnd w:id="381"/>
    <w:bookmarkEnd w:id="382"/>
    <w:bookmarkEnd w:id="383"/>
    <w:p w14:paraId="12518086">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bookmarkStart w:id="407" w:name="_Toc163493622"/>
      <w:bookmarkStart w:id="408" w:name="_Toc109897475"/>
      <w:bookmarkStart w:id="409" w:name="_Toc109899574"/>
      <w:bookmarkStart w:id="410" w:name="_Toc109900412"/>
      <w:bookmarkStart w:id="411" w:name="_Toc109899993"/>
      <w:r>
        <w:rPr>
          <w:rFonts w:hint="eastAsia" w:ascii="宋体" w:hAnsi="宋体" w:eastAsia="宋体" w:cs="宋体"/>
          <w:i w:val="0"/>
          <w:iCs w:val="0"/>
          <w:snapToGrid w:val="0"/>
          <w:color w:val="auto"/>
          <w:sz w:val="24"/>
          <w:szCs w:val="24"/>
          <w:highlight w:val="none"/>
          <w:lang w:val="en-US" w:eastAsia="zh-CN"/>
        </w:rPr>
        <w:t xml:space="preserve">46.1 商品包装、快递包装政府采购需求标准（试行） </w:t>
      </w:r>
    </w:p>
    <w:p w14:paraId="527BC2D1">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 xml:space="preserve">。 </w:t>
      </w:r>
    </w:p>
    <w:p w14:paraId="088B5DEF">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 xml:space="preserve">46.2 绿色数据中心政府采购需求标准（试行） </w:t>
      </w:r>
    </w:p>
    <w:p w14:paraId="2BAD2545">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为加快数据中心绿色转型，根据财政部 生态环境部 工业和信息化部关于印发《绿色数据中心政府采购需求标准（试行）》的通知（财库〔2023〕7 号），本项目如涉及绿色数据中心，则具体要求见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 xml:space="preserve">。 </w:t>
      </w:r>
    </w:p>
    <w:p w14:paraId="33C6F27D">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46.3台式计算机政府采购需求标准</w:t>
      </w:r>
    </w:p>
    <w:p w14:paraId="7FE94F3A">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683C9A61">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46.4便携式计算机政府采购需求标准</w:t>
      </w:r>
    </w:p>
    <w:p w14:paraId="56D621A3">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48ED6666">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46.5一体式计算机政府采购需求标准</w:t>
      </w:r>
    </w:p>
    <w:p w14:paraId="7A06F60A">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6AA36A4C">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46.6工作站政府采购需求标准</w:t>
      </w:r>
    </w:p>
    <w:p w14:paraId="401E4836">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6AA55F4D">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46.7通用服务器政府采购需求标准</w:t>
      </w:r>
    </w:p>
    <w:p w14:paraId="6FE6FE7A">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5E799E3E">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46.8操作系统政府采购需求标准</w:t>
      </w:r>
    </w:p>
    <w:p w14:paraId="71E70859">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757FBE31">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46.9数据库政府采购需求标准</w:t>
      </w:r>
    </w:p>
    <w:p w14:paraId="4096E2F1">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0F23144D">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46.10物业管理服务政府采购需求标准（办公场所类）（试行）</w:t>
      </w:r>
    </w:p>
    <w:p w14:paraId="0169F247">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38AF6858">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12" w:name="_Toc26488"/>
      <w:r>
        <w:rPr>
          <w:rFonts w:hint="eastAsia" w:ascii="宋体" w:hAnsi="宋体" w:eastAsia="宋体" w:cs="宋体"/>
          <w:b/>
          <w:bCs/>
          <w:i w:val="0"/>
          <w:iCs w:val="0"/>
          <w:color w:val="auto"/>
          <w:kern w:val="2"/>
          <w:sz w:val="24"/>
          <w:szCs w:val="24"/>
          <w:highlight w:val="none"/>
          <w:lang w:val="en-US" w:eastAsia="zh-CN" w:bidi="ar-SA"/>
        </w:rPr>
        <w:t>（十四）政府采购合同融资政策</w:t>
      </w:r>
      <w:bookmarkEnd w:id="407"/>
      <w:bookmarkEnd w:id="408"/>
      <w:bookmarkEnd w:id="409"/>
      <w:bookmarkEnd w:id="410"/>
      <w:bookmarkEnd w:id="411"/>
      <w:bookmarkEnd w:id="412"/>
    </w:p>
    <w:p w14:paraId="78CE466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13" w:name="_Toc161600345"/>
      <w:bookmarkStart w:id="414" w:name="_Toc109897476"/>
      <w:r>
        <w:rPr>
          <w:rFonts w:hint="eastAsia" w:ascii="宋体" w:hAnsi="宋体" w:eastAsia="宋体" w:cs="宋体"/>
          <w:b/>
          <w:bCs/>
          <w:i w:val="0"/>
          <w:iCs w:val="0"/>
          <w:color w:val="auto"/>
          <w:kern w:val="2"/>
          <w:sz w:val="24"/>
          <w:szCs w:val="24"/>
          <w:highlight w:val="none"/>
          <w:lang w:val="en-US" w:eastAsia="zh-CN" w:bidi="ar-SA"/>
        </w:rPr>
        <w:t>47.政府采购合同融资政策</w:t>
      </w:r>
      <w:bookmarkEnd w:id="413"/>
    </w:p>
    <w:p w14:paraId="59269D30">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7</w:t>
      </w:r>
      <w:r>
        <w:rPr>
          <w:rFonts w:hint="eastAsia" w:ascii="宋体" w:hAnsi="宋体" w:eastAsia="宋体" w:cs="宋体"/>
          <w:i w:val="0"/>
          <w:iCs w:val="0"/>
          <w:color w:val="auto"/>
          <w:sz w:val="24"/>
          <w:szCs w:val="24"/>
          <w:highlight w:val="none"/>
        </w:rPr>
        <w:t>.1政府采购合同融资政策：见供应商须知前附表。</w:t>
      </w:r>
    </w:p>
    <w:p w14:paraId="032E5A3C">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15" w:name="_Toc109900413"/>
      <w:bookmarkStart w:id="416" w:name="_Toc109899994"/>
      <w:bookmarkStart w:id="417" w:name="_Toc29816"/>
      <w:bookmarkStart w:id="418" w:name="_Toc109899575"/>
      <w:bookmarkStart w:id="419" w:name="_Toc163493623"/>
      <w:r>
        <w:rPr>
          <w:rFonts w:hint="eastAsia" w:ascii="宋体" w:hAnsi="宋体" w:eastAsia="宋体" w:cs="宋体"/>
          <w:b/>
          <w:bCs/>
          <w:i w:val="0"/>
          <w:iCs w:val="0"/>
          <w:color w:val="auto"/>
          <w:kern w:val="2"/>
          <w:sz w:val="24"/>
          <w:szCs w:val="24"/>
          <w:highlight w:val="none"/>
          <w:lang w:val="en-US" w:eastAsia="zh-CN" w:bidi="ar-SA"/>
        </w:rPr>
        <w:t>（十五）其他</w:t>
      </w:r>
      <w:bookmarkEnd w:id="414"/>
      <w:bookmarkEnd w:id="415"/>
      <w:bookmarkEnd w:id="416"/>
      <w:bookmarkEnd w:id="417"/>
      <w:bookmarkEnd w:id="418"/>
      <w:bookmarkEnd w:id="419"/>
    </w:p>
    <w:p w14:paraId="0C2C4C1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20" w:name="_Toc161600347"/>
      <w:r>
        <w:rPr>
          <w:rFonts w:hint="eastAsia" w:ascii="宋体" w:hAnsi="宋体" w:eastAsia="宋体" w:cs="宋体"/>
          <w:b/>
          <w:bCs/>
          <w:i w:val="0"/>
          <w:iCs w:val="0"/>
          <w:color w:val="auto"/>
          <w:kern w:val="2"/>
          <w:sz w:val="24"/>
          <w:szCs w:val="24"/>
          <w:highlight w:val="none"/>
          <w:lang w:val="en-US" w:eastAsia="zh-CN" w:bidi="ar-SA"/>
        </w:rPr>
        <w:t>48.需要补充的其他内容</w:t>
      </w:r>
      <w:bookmarkEnd w:id="420"/>
    </w:p>
    <w:p w14:paraId="3957C993">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.1需要补充的其他内容：见供应商须知前附表。</w:t>
      </w:r>
    </w:p>
    <w:p w14:paraId="740594B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21" w:name="_Toc109897477"/>
      <w:bookmarkStart w:id="422" w:name="_Toc109899995"/>
      <w:bookmarkStart w:id="423" w:name="_Toc109899576"/>
      <w:bookmarkStart w:id="424" w:name="_Toc109900414"/>
      <w:r>
        <w:rPr>
          <w:rFonts w:hint="eastAsia" w:ascii="宋体" w:hAnsi="宋体" w:eastAsia="宋体" w:cs="宋体"/>
          <w:b/>
          <w:bCs/>
          <w:i w:val="0"/>
          <w:iCs w:val="0"/>
          <w:color w:val="auto"/>
          <w:kern w:val="2"/>
          <w:sz w:val="24"/>
          <w:szCs w:val="24"/>
          <w:highlight w:val="none"/>
          <w:lang w:val="en-US" w:eastAsia="zh-CN" w:bidi="ar-SA"/>
        </w:rPr>
        <w:t>49.适用法律</w:t>
      </w:r>
      <w:bookmarkEnd w:id="421"/>
      <w:bookmarkEnd w:id="422"/>
      <w:bookmarkEnd w:id="423"/>
      <w:bookmarkEnd w:id="424"/>
    </w:p>
    <w:p w14:paraId="48B6B3FD">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4</w:t>
      </w:r>
      <w:r>
        <w:rPr>
          <w:rFonts w:hint="eastAsia" w:ascii="宋体" w:hAnsi="宋体" w:eastAsia="宋体" w:cs="宋体"/>
          <w:i w:val="0"/>
          <w:iCs w:val="0"/>
          <w:snapToGrid w:val="0"/>
          <w:color w:val="auto"/>
          <w:sz w:val="24"/>
          <w:szCs w:val="24"/>
          <w:highlight w:val="none"/>
          <w:lang w:val="en-US" w:eastAsia="zh-CN"/>
        </w:rPr>
        <w:t>9</w:t>
      </w:r>
      <w:r>
        <w:rPr>
          <w:rFonts w:hint="eastAsia" w:ascii="宋体" w:hAnsi="宋体" w:eastAsia="宋体" w:cs="宋体"/>
          <w:i w:val="0"/>
          <w:iCs w:val="0"/>
          <w:snapToGrid w:val="0"/>
          <w:color w:val="auto"/>
          <w:sz w:val="24"/>
          <w:szCs w:val="24"/>
          <w:highlight w:val="none"/>
          <w:lang w:val="zh-CN"/>
        </w:rPr>
        <w:t>.1采购人、采购代理机构及供应商的一切采购活动均适用《</w:t>
      </w:r>
      <w:r>
        <w:rPr>
          <w:rFonts w:hint="eastAsia" w:ascii="宋体" w:hAnsi="宋体" w:eastAsia="宋体" w:cs="宋体"/>
          <w:i w:val="0"/>
          <w:iCs w:val="0"/>
          <w:snapToGrid w:val="0"/>
          <w:color w:val="auto"/>
          <w:sz w:val="24"/>
          <w:szCs w:val="24"/>
          <w:highlight w:val="none"/>
        </w:rPr>
        <w:t>中华人民共和国</w:t>
      </w:r>
      <w:r>
        <w:rPr>
          <w:rFonts w:hint="eastAsia" w:ascii="宋体" w:hAnsi="宋体" w:eastAsia="宋体" w:cs="宋体"/>
          <w:i w:val="0"/>
          <w:iCs w:val="0"/>
          <w:snapToGrid w:val="0"/>
          <w:color w:val="auto"/>
          <w:sz w:val="24"/>
          <w:szCs w:val="24"/>
          <w:highlight w:val="none"/>
          <w:lang w:val="zh-CN"/>
        </w:rPr>
        <w:t>政府采购法》、《</w:t>
      </w:r>
      <w:r>
        <w:rPr>
          <w:rFonts w:hint="eastAsia" w:ascii="宋体" w:hAnsi="宋体" w:eastAsia="宋体" w:cs="宋体"/>
          <w:i w:val="0"/>
          <w:iCs w:val="0"/>
          <w:snapToGrid w:val="0"/>
          <w:color w:val="auto"/>
          <w:sz w:val="24"/>
          <w:szCs w:val="24"/>
          <w:highlight w:val="none"/>
        </w:rPr>
        <w:t>中华人民共和国</w:t>
      </w:r>
      <w:r>
        <w:rPr>
          <w:rFonts w:hint="eastAsia" w:ascii="宋体" w:hAnsi="宋体" w:eastAsia="宋体" w:cs="宋体"/>
          <w:i w:val="0"/>
          <w:iCs w:val="0"/>
          <w:snapToGrid w:val="0"/>
          <w:color w:val="auto"/>
          <w:sz w:val="24"/>
          <w:szCs w:val="24"/>
          <w:highlight w:val="none"/>
          <w:lang w:val="zh-CN"/>
        </w:rPr>
        <w:t>政府采购法实施条例》、</w:t>
      </w:r>
      <w:r>
        <w:rPr>
          <w:rFonts w:hint="eastAsia" w:ascii="宋体" w:hAnsi="宋体" w:eastAsia="宋体" w:cs="宋体"/>
          <w:i w:val="0"/>
          <w:iCs w:val="0"/>
          <w:color w:val="auto"/>
          <w:sz w:val="24"/>
          <w:szCs w:val="24"/>
          <w:highlight w:val="none"/>
        </w:rPr>
        <w:t>《政府采购竞争性磋商采购方式管理暂行办法》（财库〔2014〕214号）</w:t>
      </w:r>
      <w:r>
        <w:rPr>
          <w:rFonts w:hint="eastAsia" w:ascii="宋体" w:hAnsi="宋体" w:eastAsia="宋体" w:cs="宋体"/>
          <w:i w:val="0"/>
          <w:iCs w:val="0"/>
          <w:snapToGrid w:val="0"/>
          <w:color w:val="auto"/>
          <w:sz w:val="24"/>
          <w:szCs w:val="24"/>
          <w:highlight w:val="none"/>
          <w:lang w:val="zh-CN"/>
        </w:rPr>
        <w:t>及相关法律法规。</w:t>
      </w:r>
    </w:p>
    <w:p w14:paraId="7EF83039">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4</w:t>
      </w:r>
      <w:r>
        <w:rPr>
          <w:rFonts w:hint="eastAsia" w:ascii="宋体" w:hAnsi="宋体" w:eastAsia="宋体" w:cs="宋体"/>
          <w:i w:val="0"/>
          <w:iCs w:val="0"/>
          <w:snapToGrid w:val="0"/>
          <w:color w:val="auto"/>
          <w:sz w:val="24"/>
          <w:szCs w:val="24"/>
          <w:highlight w:val="none"/>
          <w:lang w:val="en-US" w:eastAsia="zh-CN"/>
        </w:rPr>
        <w:t>9</w:t>
      </w:r>
      <w:r>
        <w:rPr>
          <w:rFonts w:hint="eastAsia" w:ascii="宋体" w:hAnsi="宋体" w:eastAsia="宋体" w:cs="宋体"/>
          <w:i w:val="0"/>
          <w:iCs w:val="0"/>
          <w:snapToGrid w:val="0"/>
          <w:color w:val="auto"/>
          <w:sz w:val="24"/>
          <w:szCs w:val="24"/>
          <w:highlight w:val="none"/>
          <w:lang w:val="zh-CN"/>
        </w:rPr>
        <w:t>.2政府采购合同的履行、违约责任和解决争议的方法等适用《</w:t>
      </w:r>
      <w:r>
        <w:rPr>
          <w:rFonts w:hint="eastAsia" w:ascii="宋体" w:hAnsi="宋体" w:eastAsia="宋体" w:cs="宋体"/>
          <w:i w:val="0"/>
          <w:iCs w:val="0"/>
          <w:snapToGrid w:val="0"/>
          <w:color w:val="auto"/>
          <w:sz w:val="24"/>
          <w:szCs w:val="24"/>
          <w:highlight w:val="none"/>
        </w:rPr>
        <w:t>中华人民共和国</w:t>
      </w:r>
      <w:r>
        <w:rPr>
          <w:rFonts w:hint="eastAsia" w:ascii="宋体" w:hAnsi="宋体" w:eastAsia="宋体" w:cs="宋体"/>
          <w:i w:val="0"/>
          <w:iCs w:val="0"/>
          <w:snapToGrid w:val="0"/>
          <w:color w:val="auto"/>
          <w:sz w:val="24"/>
          <w:szCs w:val="24"/>
          <w:highlight w:val="none"/>
          <w:lang w:val="zh-CN"/>
        </w:rPr>
        <w:t>民法典》。</w:t>
      </w:r>
    </w:p>
    <w:p w14:paraId="5A91431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25" w:name="_Toc155185887"/>
      <w:bookmarkStart w:id="426" w:name="_Toc161600349"/>
      <w:r>
        <w:rPr>
          <w:rFonts w:hint="eastAsia" w:ascii="宋体" w:hAnsi="宋体" w:eastAsia="宋体" w:cs="宋体"/>
          <w:b/>
          <w:bCs/>
          <w:i w:val="0"/>
          <w:iCs w:val="0"/>
          <w:color w:val="auto"/>
          <w:kern w:val="2"/>
          <w:sz w:val="24"/>
          <w:szCs w:val="24"/>
          <w:highlight w:val="none"/>
          <w:lang w:val="en-US" w:eastAsia="zh-CN" w:bidi="ar-SA"/>
        </w:rPr>
        <w:t>50.解释权</w:t>
      </w:r>
      <w:bookmarkEnd w:id="425"/>
      <w:bookmarkEnd w:id="426"/>
    </w:p>
    <w:p w14:paraId="02BEF40F">
      <w:pPr>
        <w:pStyle w:val="42"/>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50</w:t>
      </w:r>
      <w:r>
        <w:rPr>
          <w:rFonts w:hint="eastAsia" w:ascii="宋体" w:hAnsi="宋体" w:eastAsia="宋体" w:cs="宋体"/>
          <w:i w:val="0"/>
          <w:iCs w:val="0"/>
          <w:snapToGrid w:val="0"/>
          <w:color w:val="auto"/>
          <w:sz w:val="24"/>
          <w:szCs w:val="24"/>
          <w:highlight w:val="none"/>
        </w:rPr>
        <w:t>.1本竞争性磋商文件最终解释权归采购人或采购代理机构所有。</w:t>
      </w:r>
    </w:p>
    <w:p w14:paraId="6A67B13D">
      <w:pPr>
        <w:pStyle w:val="42"/>
        <w:ind w:firstLine="480"/>
        <w:rPr>
          <w:rFonts w:hint="eastAsia" w:ascii="宋体" w:hAnsi="宋体" w:eastAsia="宋体" w:cs="宋体"/>
          <w:i w:val="0"/>
          <w:iCs w:val="0"/>
          <w:color w:val="auto"/>
          <w:sz w:val="24"/>
          <w:szCs w:val="24"/>
          <w:highlight w:val="none"/>
        </w:rPr>
      </w:pPr>
    </w:p>
    <w:p w14:paraId="216F1C6D">
      <w:pPr>
        <w:pStyle w:val="42"/>
        <w:ind w:firstLine="480"/>
        <w:rPr>
          <w:i w:val="0"/>
          <w:iCs w:val="0"/>
          <w:color w:val="auto"/>
          <w:highlight w:val="none"/>
        </w:rPr>
      </w:pPr>
    </w:p>
    <w:p w14:paraId="080337B3">
      <w:pPr>
        <w:pStyle w:val="42"/>
        <w:ind w:firstLine="480"/>
        <w:rPr>
          <w:i w:val="0"/>
          <w:iCs w:val="0"/>
          <w:color w:val="auto"/>
          <w:highlight w:val="none"/>
        </w:rPr>
        <w:sectPr>
          <w:pgSz w:w="11906" w:h="16838"/>
          <w:pgMar w:top="1440" w:right="1800" w:bottom="1440" w:left="1800" w:header="851" w:footer="652" w:gutter="0"/>
          <w:pgNumType w:fmt="numberInDash"/>
          <w:cols w:space="0" w:num="1"/>
          <w:rtlGutter w:val="0"/>
          <w:docGrid w:type="lines" w:linePitch="312" w:charSpace="0"/>
        </w:sectPr>
      </w:pPr>
    </w:p>
    <w:p w14:paraId="39B2275E">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pPr>
      <w:bookmarkStart w:id="427" w:name="_Toc25233"/>
      <w:r>
        <w:rPr>
          <w:rFonts w:hint="eastAsia" w:ascii="宋体" w:hAnsi="宋体" w:eastAsia="宋体" w:cs="宋体"/>
          <w:b/>
          <w:bCs/>
          <w:i w:val="0"/>
          <w:iCs w:val="0"/>
          <w:color w:val="auto"/>
          <w:kern w:val="44"/>
          <w:sz w:val="36"/>
          <w:szCs w:val="36"/>
          <w:highlight w:val="none"/>
          <w:lang w:val="en-US" w:eastAsia="zh-CN" w:bidi="ar-SA"/>
        </w:rPr>
        <w:t>第三章 项目采购需求</w:t>
      </w:r>
      <w:bookmarkEnd w:id="427"/>
    </w:p>
    <w:p w14:paraId="74BCECBF">
      <w:pPr>
        <w:pStyle w:val="42"/>
        <w:keepNext w:val="0"/>
        <w:keepLines w:val="0"/>
        <w:pageBreakBefore w:val="0"/>
        <w:widowControl w:val="0"/>
        <w:kinsoku/>
        <w:overflowPunct/>
        <w:topLinePunct w:val="0"/>
        <w:autoSpaceDE/>
        <w:autoSpaceDN/>
        <w:bidi w:val="0"/>
        <w:adjustRightInd/>
        <w:ind w:left="0" w:leftChars="0" w:firstLine="0" w:firstLineChars="0"/>
        <w:textAlignment w:val="auto"/>
        <w:rPr>
          <w:rFonts w:hint="eastAsia"/>
          <w:b/>
          <w:bCs/>
          <w:sz w:val="28"/>
          <w:szCs w:val="28"/>
          <w:lang w:val="en-US" w:eastAsia="zh-CN"/>
        </w:rPr>
      </w:pPr>
      <w:bookmarkStart w:id="428" w:name="_Toc31980"/>
      <w:bookmarkStart w:id="429" w:name="_Toc163492886"/>
      <w:bookmarkStart w:id="430" w:name="_Toc155185889"/>
      <w:bookmarkStart w:id="431" w:name="_Toc140132812"/>
      <w:r>
        <w:rPr>
          <w:rFonts w:hint="eastAsia"/>
          <w:b/>
          <w:bCs/>
          <w:sz w:val="28"/>
          <w:szCs w:val="28"/>
          <w:lang w:val="en-US" w:eastAsia="zh-CN"/>
        </w:rPr>
        <w:t>一、采购标的</w:t>
      </w:r>
      <w:bookmarkEnd w:id="428"/>
      <w:r>
        <w:rPr>
          <w:rFonts w:hint="eastAsia"/>
          <w:b/>
          <w:bCs/>
          <w:sz w:val="28"/>
          <w:szCs w:val="28"/>
          <w:lang w:val="en-US" w:eastAsia="zh-CN"/>
        </w:rPr>
        <w:t xml:space="preserve"> </w:t>
      </w:r>
    </w:p>
    <w:p w14:paraId="366DD99F">
      <w:pPr>
        <w:pStyle w:val="42"/>
        <w:keepNext w:val="0"/>
        <w:keepLines w:val="0"/>
        <w:pageBreakBefore w:val="0"/>
        <w:widowControl w:val="0"/>
        <w:kinsoku/>
        <w:overflowPunct/>
        <w:topLinePunct w:val="0"/>
        <w:autoSpaceDE/>
        <w:autoSpaceDN/>
        <w:bidi w:val="0"/>
        <w:adjustRightInd/>
        <w:ind w:left="1920" w:leftChars="200" w:hanging="1440" w:hangingChars="600"/>
        <w:textAlignment w:val="auto"/>
        <w:rPr>
          <w:rFonts w:hint="eastAsia"/>
          <w:i w:val="0"/>
          <w:iCs w:val="0"/>
          <w:snapToGrid w:val="0"/>
          <w:color w:val="FF0000"/>
          <w:sz w:val="24"/>
          <w:szCs w:val="24"/>
          <w:highlight w:val="none"/>
          <w:u w:val="single"/>
          <w:lang w:val="en-US" w:eastAsia="zh-CN"/>
        </w:rPr>
      </w:pPr>
      <w:r>
        <w:rPr>
          <w:rFonts w:hint="default"/>
          <w:i w:val="0"/>
          <w:iCs w:val="0"/>
          <w:snapToGrid w:val="0"/>
          <w:color w:val="auto"/>
          <w:sz w:val="24"/>
          <w:szCs w:val="24"/>
          <w:highlight w:val="none"/>
          <w:lang w:val="en-US" w:eastAsia="zh-CN"/>
        </w:rPr>
        <w:t xml:space="preserve">1. </w:t>
      </w:r>
      <w:r>
        <w:rPr>
          <w:rFonts w:hint="eastAsia"/>
          <w:i w:val="0"/>
          <w:iCs w:val="0"/>
          <w:snapToGrid w:val="0"/>
          <w:color w:val="auto"/>
          <w:sz w:val="24"/>
          <w:szCs w:val="24"/>
          <w:highlight w:val="none"/>
          <w:lang w:val="en-US" w:eastAsia="zh-CN"/>
        </w:rPr>
        <w:t>项目名称：</w:t>
      </w:r>
      <w:r>
        <w:rPr>
          <w:rFonts w:hint="eastAsia" w:cs="宋体"/>
          <w:bCs w:val="0"/>
          <w:color w:val="000000" w:themeColor="text1"/>
          <w:kern w:val="0"/>
          <w:sz w:val="24"/>
          <w:szCs w:val="24"/>
          <w:highlight w:val="none"/>
          <w:u w:val="single"/>
          <w:lang w:val="en-US" w:eastAsia="zh-CN" w:bidi="ar-SA"/>
          <w14:textFill>
            <w14:solidFill>
              <w14:schemeClr w14:val="tx1"/>
            </w14:solidFill>
          </w14:textFill>
        </w:rPr>
        <w:t>第十师广播电视公共服务运维服务项目(运营维护)</w:t>
      </w:r>
    </w:p>
    <w:p w14:paraId="6D523F8D">
      <w:pPr>
        <w:pStyle w:val="3"/>
        <w:bidi w:val="0"/>
        <w:spacing w:before="0" w:after="0" w:line="240" w:lineRule="auto"/>
        <w:rPr>
          <w:rFonts w:hint="eastAsia"/>
          <w:sz w:val="28"/>
          <w:szCs w:val="28"/>
          <w:lang w:val="en-US" w:eastAsia="zh-CN"/>
        </w:rPr>
      </w:pPr>
      <w:bookmarkStart w:id="432" w:name="_Toc21526"/>
      <w:r>
        <w:rPr>
          <w:rFonts w:hint="eastAsia"/>
          <w:sz w:val="28"/>
          <w:szCs w:val="28"/>
          <w:lang w:val="en-US" w:eastAsia="zh-CN"/>
        </w:rPr>
        <w:t>二、商务要求</w:t>
      </w:r>
      <w:bookmarkEnd w:id="432"/>
    </w:p>
    <w:p w14:paraId="0BA73EE6">
      <w:pPr>
        <w:pStyle w:val="42"/>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r>
        <w:rPr>
          <w:rFonts w:hint="default"/>
          <w:i w:val="0"/>
          <w:iCs w:val="0"/>
          <w:snapToGrid w:val="0"/>
          <w:color w:val="auto"/>
          <w:sz w:val="24"/>
          <w:szCs w:val="24"/>
          <w:highlight w:val="none"/>
          <w:lang w:val="en-US" w:eastAsia="zh-CN"/>
        </w:rPr>
        <w:t xml:space="preserve">1. </w:t>
      </w:r>
      <w:r>
        <w:rPr>
          <w:rFonts w:hint="eastAsia"/>
          <w:i w:val="0"/>
          <w:iCs w:val="0"/>
          <w:snapToGrid w:val="0"/>
          <w:color w:val="auto"/>
          <w:sz w:val="24"/>
          <w:szCs w:val="24"/>
          <w:highlight w:val="none"/>
          <w:lang w:val="en-US" w:eastAsia="zh-CN"/>
        </w:rPr>
        <w:t xml:space="preserve">交付（实施）的时间（或服务期限）和地点（范围） </w:t>
      </w:r>
    </w:p>
    <w:p w14:paraId="28C3A1BD">
      <w:pPr>
        <w:ind w:left="720" w:leftChars="300" w:firstLine="0" w:firstLineChars="0"/>
        <w:rPr>
          <w:rFonts w:hint="eastAsia" w:ascii="宋体" w:hAnsi="宋体" w:eastAsia="宋体" w:cstheme="minorBidi"/>
          <w:i w:val="0"/>
          <w:iCs w:val="0"/>
          <w:color w:val="000000" w:themeColor="text1"/>
          <w:kern w:val="2"/>
          <w:sz w:val="24"/>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auto"/>
          <w:sz w:val="24"/>
          <w:szCs w:val="24"/>
          <w:highlight w:val="none"/>
        </w:rPr>
        <w:t>合同</w:t>
      </w:r>
      <w:r>
        <w:rPr>
          <w:rFonts w:hint="eastAsia" w:ascii="宋体" w:hAnsi="宋体" w:eastAsia="宋体" w:cs="宋体"/>
          <w:i w:val="0"/>
          <w:iCs w:val="0"/>
          <w:color w:val="auto"/>
          <w:sz w:val="24"/>
          <w:szCs w:val="24"/>
          <w:highlight w:val="none"/>
          <w:lang w:val="en-US" w:eastAsia="zh-CN"/>
        </w:rPr>
        <w:t>服务</w:t>
      </w:r>
      <w:r>
        <w:rPr>
          <w:rFonts w:hint="eastAsia" w:ascii="宋体" w:hAnsi="宋体" w:eastAsia="宋体" w:cs="宋体"/>
          <w:i w:val="0"/>
          <w:iCs w:val="0"/>
          <w:color w:val="auto"/>
          <w:sz w:val="24"/>
          <w:szCs w:val="24"/>
          <w:highlight w:val="none"/>
        </w:rPr>
        <w:t>履行期限：</w:t>
      </w:r>
      <w:r>
        <w:rPr>
          <w:rFonts w:hint="eastAsia" w:cstheme="minorBidi"/>
          <w:i w:val="0"/>
          <w:iCs w:val="0"/>
          <w:color w:val="000000" w:themeColor="text1"/>
          <w:kern w:val="2"/>
          <w:sz w:val="24"/>
          <w:szCs w:val="22"/>
          <w:highlight w:val="none"/>
          <w:u w:val="none"/>
          <w:lang w:val="en-US" w:eastAsia="zh-CN" w:bidi="ar-SA"/>
          <w14:textFill>
            <w14:solidFill>
              <w14:schemeClr w14:val="tx1"/>
            </w14:solidFill>
          </w14:textFill>
        </w:rPr>
        <w:t>自合同签订后至2027年4月30日止。</w:t>
      </w:r>
    </w:p>
    <w:p w14:paraId="77618E1C">
      <w:pPr>
        <w:pStyle w:val="15"/>
        <w:spacing w:before="6" w:line="188" w:lineRule="auto"/>
        <w:ind w:left="530" w:firstLine="236" w:firstLineChars="100"/>
        <w:rPr>
          <w:rFonts w:hint="default" w:ascii="宋体" w:hAnsi="宋体" w:eastAsia="宋体" w:cstheme="minorBidi"/>
          <w:i w:val="0"/>
          <w:iCs w:val="0"/>
          <w:color w:val="000000" w:themeColor="text1"/>
          <w:kern w:val="2"/>
          <w:sz w:val="24"/>
          <w:szCs w:val="22"/>
          <w:highlight w:val="none"/>
          <w:u w:val="none"/>
          <w:lang w:val="en-US" w:eastAsia="zh-CN" w:bidi="ar-SA"/>
          <w14:textFill>
            <w14:solidFill>
              <w14:schemeClr w14:val="tx1"/>
            </w14:solidFill>
          </w14:textFill>
        </w:rPr>
      </w:pPr>
      <w:r>
        <w:rPr>
          <w:spacing w:val="-2"/>
          <w:sz w:val="24"/>
          <w:szCs w:val="24"/>
        </w:rPr>
        <w:t>交付地点：</w:t>
      </w:r>
      <w:r>
        <w:rPr>
          <w:rFonts w:hint="eastAsia" w:ascii="宋体" w:hAnsi="宋体" w:eastAsia="宋体" w:cstheme="minorBidi"/>
          <w:i w:val="0"/>
          <w:iCs w:val="0"/>
          <w:color w:val="000000" w:themeColor="text1"/>
          <w:kern w:val="2"/>
          <w:sz w:val="24"/>
          <w:szCs w:val="22"/>
          <w:highlight w:val="none"/>
          <w:u w:val="none"/>
          <w:lang w:val="en-US" w:eastAsia="zh-CN" w:bidi="ar-SA"/>
          <w14:textFill>
            <w14:solidFill>
              <w14:schemeClr w14:val="tx1"/>
            </w14:solidFill>
          </w14:textFill>
        </w:rPr>
        <w:t>采购人指定地点</w:t>
      </w:r>
    </w:p>
    <w:p w14:paraId="51F62E35">
      <w:pPr>
        <w:pStyle w:val="42"/>
        <w:keepNext w:val="0"/>
        <w:keepLines w:val="0"/>
        <w:pageBreakBefore w:val="0"/>
        <w:widowControl w:val="0"/>
        <w:numPr>
          <w:ilvl w:val="0"/>
          <w:numId w:val="1"/>
        </w:numPr>
        <w:kinsoku/>
        <w:overflowPunct/>
        <w:topLinePunct w:val="0"/>
        <w:autoSpaceDE/>
        <w:autoSpaceDN/>
        <w:bidi w:val="0"/>
        <w:adjustRightInd/>
        <w:textAlignment w:val="auto"/>
        <w:rPr>
          <w:rFonts w:hint="default" w:ascii="宋体" w:hAnsi="宋体" w:eastAsia="宋体" w:cstheme="minorBidi"/>
          <w:i w:val="0"/>
          <w:iCs w:val="0"/>
          <w:color w:val="000000" w:themeColor="text1"/>
          <w:kern w:val="2"/>
          <w:sz w:val="24"/>
          <w:szCs w:val="22"/>
          <w:highlight w:val="none"/>
          <w:u w:val="none"/>
          <w:lang w:val="en-US" w:eastAsia="zh-CN" w:bidi="ar-SA"/>
          <w14:textFill>
            <w14:solidFill>
              <w14:schemeClr w14:val="tx1"/>
            </w14:solidFill>
          </w14:textFill>
        </w:rPr>
      </w:pPr>
      <w:r>
        <w:rPr>
          <w:rFonts w:hint="eastAsia"/>
          <w:i w:val="0"/>
          <w:iCs w:val="0"/>
          <w:snapToGrid w:val="0"/>
          <w:color w:val="auto"/>
          <w:sz w:val="24"/>
          <w:szCs w:val="24"/>
          <w:highlight w:val="none"/>
          <w:lang w:val="en-US" w:eastAsia="zh-CN"/>
        </w:rPr>
        <w:t>付款条件（进度和方式）:</w:t>
      </w:r>
      <w:r>
        <w:rPr>
          <w:rFonts w:hint="eastAsia" w:ascii="宋体" w:hAnsi="宋体" w:eastAsia="宋体" w:cstheme="minorBidi"/>
          <w:i w:val="0"/>
          <w:iCs w:val="0"/>
          <w:color w:val="000000" w:themeColor="text1"/>
          <w:kern w:val="2"/>
          <w:sz w:val="24"/>
          <w:szCs w:val="22"/>
          <w:highlight w:val="none"/>
          <w:u w:val="none"/>
          <w:lang w:val="en-US" w:eastAsia="zh-CN" w:bidi="ar-SA"/>
          <w14:textFill>
            <w14:solidFill>
              <w14:schemeClr w14:val="tx1"/>
            </w14:solidFill>
          </w14:textFill>
        </w:rPr>
        <w:t>双方约定</w:t>
      </w:r>
    </w:p>
    <w:p w14:paraId="05E0D52A">
      <w:pPr>
        <w:pStyle w:val="42"/>
        <w:keepNext w:val="0"/>
        <w:keepLines w:val="0"/>
        <w:pageBreakBefore w:val="0"/>
        <w:widowControl w:val="0"/>
        <w:numPr>
          <w:ilvl w:val="0"/>
          <w:numId w:val="0"/>
        </w:numPr>
        <w:kinsoku/>
        <w:overflowPunct/>
        <w:topLinePunct w:val="0"/>
        <w:autoSpaceDE/>
        <w:autoSpaceDN/>
        <w:bidi w:val="0"/>
        <w:adjustRightInd/>
        <w:ind w:left="720" w:hanging="720" w:hangingChars="300"/>
        <w:textAlignment w:val="auto"/>
        <w:rPr>
          <w:rFonts w:hint="eastAsia"/>
          <w:i w:val="0"/>
          <w:iCs w:val="0"/>
          <w:snapToGrid w:val="0"/>
          <w:color w:val="0000FF"/>
          <w:sz w:val="24"/>
          <w:szCs w:val="24"/>
          <w:highlight w:val="none"/>
          <w:lang w:val="en-US" w:eastAsia="zh-CN"/>
        </w:rPr>
      </w:pPr>
      <w:r>
        <w:rPr>
          <w:rFonts w:hint="eastAsia"/>
          <w:i w:val="0"/>
          <w:iCs w:val="0"/>
          <w:snapToGrid w:val="0"/>
          <w:color w:val="auto"/>
          <w:sz w:val="24"/>
          <w:szCs w:val="24"/>
          <w:highlight w:val="none"/>
          <w:lang w:val="en-US" w:eastAsia="zh-CN"/>
        </w:rPr>
        <w:t xml:space="preserve">   </w:t>
      </w:r>
      <w:r>
        <w:rPr>
          <w:rFonts w:hint="eastAsia"/>
          <w:i w:val="0"/>
          <w:iCs w:val="0"/>
          <w:snapToGrid w:val="0"/>
          <w:color w:val="000000" w:themeColor="text1"/>
          <w:sz w:val="24"/>
          <w:szCs w:val="24"/>
          <w:highlight w:val="none"/>
          <w:lang w:val="en-US" w:eastAsia="zh-CN"/>
          <w14:textFill>
            <w14:solidFill>
              <w14:schemeClr w14:val="tx1"/>
            </w14:solidFill>
          </w14:textFill>
        </w:rPr>
        <w:t xml:space="preserve"> 3</w:t>
      </w:r>
      <w:r>
        <w:rPr>
          <w:rFonts w:hint="default"/>
          <w:i w:val="0"/>
          <w:iCs w:val="0"/>
          <w:snapToGrid w:val="0"/>
          <w:color w:val="000000" w:themeColor="text1"/>
          <w:sz w:val="24"/>
          <w:szCs w:val="24"/>
          <w:highlight w:val="none"/>
          <w:lang w:val="en-US" w:eastAsia="zh-CN"/>
          <w14:textFill>
            <w14:solidFill>
              <w14:schemeClr w14:val="tx1"/>
            </w14:solidFill>
          </w14:textFill>
        </w:rPr>
        <w:t xml:space="preserve">. </w:t>
      </w:r>
      <w:r>
        <w:rPr>
          <w:rFonts w:hint="eastAsia"/>
          <w:i w:val="0"/>
          <w:iCs w:val="0"/>
          <w:snapToGrid w:val="0"/>
          <w:color w:val="000000" w:themeColor="text1"/>
          <w:sz w:val="24"/>
          <w:szCs w:val="24"/>
          <w:highlight w:val="none"/>
          <w:lang w:val="en-US" w:eastAsia="zh-CN"/>
          <w14:textFill>
            <w14:solidFill>
              <w14:schemeClr w14:val="tx1"/>
            </w14:solidFill>
          </w14:textFill>
        </w:rPr>
        <w:t>服务事项：</w:t>
      </w:r>
      <w:r>
        <w:rPr>
          <w:rFonts w:hint="eastAsia"/>
          <w:i w:val="0"/>
          <w:iCs w:val="0"/>
          <w:snapToGrid w:val="0"/>
          <w:color w:val="000000" w:themeColor="text1"/>
          <w:sz w:val="24"/>
          <w:szCs w:val="24"/>
          <w:highlight w:val="none"/>
          <w:u w:val="single"/>
          <w:lang w:val="en-US" w:eastAsia="zh-CN"/>
          <w14:textFill>
            <w14:solidFill>
              <w14:schemeClr w14:val="tx1"/>
            </w14:solidFill>
          </w14:textFill>
        </w:rPr>
        <w:t>全面负责第十师各团场广播电视无线覆盖服务运维事宜，承诺做好第十师各团场广播电视覆盖服务运维的所有工作</w:t>
      </w:r>
      <w:r>
        <w:rPr>
          <w:rFonts w:hint="eastAsia"/>
          <w:i w:val="0"/>
          <w:iCs w:val="0"/>
          <w:snapToGrid w:val="0"/>
          <w:color w:val="000000" w:themeColor="text1"/>
          <w:sz w:val="24"/>
          <w:szCs w:val="24"/>
          <w:highlight w:val="none"/>
          <w:lang w:val="en-US" w:eastAsia="zh-CN"/>
          <w14:textFill>
            <w14:solidFill>
              <w14:schemeClr w14:val="tx1"/>
            </w14:solidFill>
          </w14:textFill>
        </w:rPr>
        <w:t>。</w:t>
      </w:r>
    </w:p>
    <w:p w14:paraId="2A40997B">
      <w:pPr>
        <w:pStyle w:val="3"/>
        <w:bidi w:val="0"/>
        <w:spacing w:before="0" w:after="0" w:line="240" w:lineRule="auto"/>
        <w:rPr>
          <w:rFonts w:hint="eastAsia"/>
          <w:sz w:val="28"/>
          <w:szCs w:val="28"/>
          <w:lang w:val="en-US" w:eastAsia="zh-CN"/>
        </w:rPr>
      </w:pPr>
      <w:bookmarkStart w:id="433" w:name="_Toc8025"/>
      <w:r>
        <w:rPr>
          <w:rFonts w:hint="eastAsia"/>
          <w:sz w:val="28"/>
          <w:szCs w:val="28"/>
          <w:lang w:val="en-US" w:eastAsia="zh-CN"/>
        </w:rPr>
        <w:t>三、技术要求</w:t>
      </w:r>
      <w:bookmarkEnd w:id="433"/>
      <w:r>
        <w:rPr>
          <w:rFonts w:hint="eastAsia"/>
          <w:sz w:val="28"/>
          <w:szCs w:val="28"/>
          <w:lang w:val="en-US" w:eastAsia="zh-CN"/>
        </w:rPr>
        <w:t xml:space="preserve"> </w:t>
      </w:r>
    </w:p>
    <w:p w14:paraId="54B68886">
      <w:pPr>
        <w:pStyle w:val="3"/>
        <w:bidi w:val="0"/>
        <w:spacing w:before="0" w:after="0" w:line="240" w:lineRule="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 xml:space="preserve"> </w:t>
      </w:r>
      <w:r>
        <w:rPr>
          <w:rFonts w:hint="eastAsia"/>
          <w:b w:val="0"/>
          <w:bCs w:val="0"/>
          <w:i w:val="0"/>
          <w:iCs w:val="0"/>
          <w:snapToGrid w:val="0"/>
          <w:color w:val="auto"/>
          <w:sz w:val="24"/>
          <w:szCs w:val="24"/>
          <w:highlight w:val="none"/>
          <w:lang w:val="en-US" w:eastAsia="zh-CN"/>
        </w:rPr>
        <w:t>运营维护服务内容及要求：</w:t>
      </w:r>
    </w:p>
    <w:p w14:paraId="528D610D">
      <w:pPr>
        <w:ind w:firstLine="480" w:firstLineChars="200"/>
        <w:rPr>
          <w:rFonts w:hint="eastAsia" w:cstheme="minorBidi"/>
          <w:i w:val="0"/>
          <w:iCs w:val="0"/>
          <w:color w:val="auto"/>
          <w:kern w:val="2"/>
          <w:sz w:val="24"/>
          <w:szCs w:val="22"/>
          <w:highlight w:val="none"/>
          <w:u w:val="single"/>
          <w:lang w:val="en-US" w:eastAsia="zh-CN" w:bidi="ar-SA"/>
        </w:rPr>
      </w:pPr>
      <w:r>
        <w:rPr>
          <w:rFonts w:hint="eastAsia" w:cstheme="minorBidi"/>
          <w:i w:val="0"/>
          <w:iCs w:val="0"/>
          <w:color w:val="000000" w:themeColor="text1"/>
          <w:kern w:val="2"/>
          <w:sz w:val="24"/>
          <w:szCs w:val="22"/>
          <w:highlight w:val="none"/>
          <w:u w:val="none"/>
          <w:lang w:val="en-US" w:eastAsia="zh-CN" w:bidi="ar-SA"/>
          <w14:textFill>
            <w14:solidFill>
              <w14:schemeClr w14:val="tx1"/>
            </w14:solidFill>
          </w14:textFill>
        </w:rPr>
        <w:t>第十师北屯市八个团场广播电视无线数字覆盖维护运行的技术工作。包括西新工程、中央无线数字覆盖、地面数字无线覆盖等任务，保证上述系统的正常运行。确保第十师八个团场广播频率和电视频道正常播出，保障第十师各团场职工群众广播电视正常收听收看。</w:t>
      </w:r>
      <w:r>
        <w:rPr>
          <w:rFonts w:hint="eastAsia" w:cstheme="minorBidi"/>
          <w:i w:val="0"/>
          <w:iCs w:val="0"/>
          <w:color w:val="auto"/>
          <w:kern w:val="2"/>
          <w:sz w:val="24"/>
          <w:szCs w:val="22"/>
          <w:highlight w:val="none"/>
          <w:u w:val="none"/>
          <w:lang w:val="en-US" w:eastAsia="zh-CN" w:bidi="ar-SA"/>
        </w:rPr>
        <w:t>配合广播电视各项工程的实施，完成广播电视行政管理部门关于广播电视安全播出工作要求。完成机房设备的日常维护。</w:t>
      </w:r>
    </w:p>
    <w:p w14:paraId="209698D0">
      <w:pPr>
        <w:ind w:firstLine="480" w:firstLineChars="200"/>
        <w:rPr>
          <w:rFonts w:hint="eastAsia" w:cs="宋体"/>
          <w:i w:val="0"/>
          <w:iCs w:val="0"/>
          <w:color w:val="auto"/>
          <w:kern w:val="2"/>
          <w:sz w:val="24"/>
          <w:szCs w:val="24"/>
          <w:highlight w:val="none"/>
          <w:u w:val="none"/>
          <w:lang w:val="en-US" w:eastAsia="zh-CN" w:bidi="ar-SA"/>
        </w:rPr>
      </w:pPr>
      <w:r>
        <w:rPr>
          <w:rFonts w:hint="eastAsia" w:cs="宋体"/>
          <w:i w:val="0"/>
          <w:iCs w:val="0"/>
          <w:color w:val="auto"/>
          <w:kern w:val="2"/>
          <w:sz w:val="24"/>
          <w:szCs w:val="24"/>
          <w:highlight w:val="none"/>
          <w:u w:val="none"/>
          <w:lang w:val="en-US" w:eastAsia="zh-CN" w:bidi="ar-SA"/>
        </w:rPr>
        <w:t>具体维护内容如下：</w:t>
      </w:r>
    </w:p>
    <w:p w14:paraId="6358840A">
      <w:pPr>
        <w:rPr>
          <w:rFonts w:hint="eastAsia" w:cs="宋体"/>
          <w:i w:val="0"/>
          <w:iCs w:val="0"/>
          <w:color w:val="auto"/>
          <w:kern w:val="2"/>
          <w:sz w:val="24"/>
          <w:szCs w:val="24"/>
          <w:highlight w:val="none"/>
          <w:u w:val="none"/>
          <w:lang w:val="en-US" w:eastAsia="zh-CN" w:bidi="ar-SA"/>
        </w:rPr>
      </w:pPr>
      <w:r>
        <w:rPr>
          <w:rFonts w:hint="eastAsia" w:cs="宋体"/>
          <w:i w:val="0"/>
          <w:iCs w:val="0"/>
          <w:color w:val="auto"/>
          <w:kern w:val="2"/>
          <w:sz w:val="24"/>
          <w:szCs w:val="24"/>
          <w:highlight w:val="none"/>
          <w:u w:val="none"/>
          <w:lang w:val="en-US" w:eastAsia="zh-CN" w:bidi="ar-SA"/>
        </w:rPr>
        <w:t>（一）卫星接收天线、馈线的维护项目、周期和要求</w:t>
      </w:r>
    </w:p>
    <w:p w14:paraId="550AAA15">
      <w:pPr>
        <w:rPr>
          <w:rFonts w:hint="eastAsia" w:cs="宋体"/>
          <w:i w:val="0"/>
          <w:iCs w:val="0"/>
          <w:color w:val="auto"/>
          <w:kern w:val="2"/>
          <w:sz w:val="24"/>
          <w:szCs w:val="24"/>
          <w:highlight w:val="none"/>
          <w:u w:val="none"/>
          <w:lang w:val="en-US" w:eastAsia="zh-CN" w:bidi="ar-SA"/>
        </w:rPr>
      </w:pPr>
      <w:r>
        <w:rPr>
          <w:rFonts w:hint="eastAsia" w:cs="宋体"/>
          <w:i w:val="0"/>
          <w:iCs w:val="0"/>
          <w:color w:val="auto"/>
          <w:kern w:val="2"/>
          <w:sz w:val="24"/>
          <w:szCs w:val="24"/>
          <w:highlight w:val="none"/>
          <w:u w:val="none"/>
          <w:lang w:val="en-US" w:eastAsia="zh-CN" w:bidi="ar-SA"/>
        </w:rPr>
        <w:t>1、及时清除天线上的冰雪和尘土。</w:t>
      </w:r>
    </w:p>
    <w:p w14:paraId="3EFB1323">
      <w:pPr>
        <w:rPr>
          <w:rFonts w:hint="eastAsia" w:cs="宋体"/>
          <w:i w:val="0"/>
          <w:iCs w:val="0"/>
          <w:color w:val="auto"/>
          <w:kern w:val="2"/>
          <w:sz w:val="24"/>
          <w:szCs w:val="24"/>
          <w:highlight w:val="none"/>
          <w:u w:val="none"/>
          <w:lang w:val="en-US" w:eastAsia="zh-CN" w:bidi="ar-SA"/>
        </w:rPr>
      </w:pPr>
      <w:r>
        <w:rPr>
          <w:rFonts w:hint="eastAsia" w:cs="宋体"/>
          <w:i w:val="0"/>
          <w:iCs w:val="0"/>
          <w:color w:val="auto"/>
          <w:kern w:val="2"/>
          <w:sz w:val="24"/>
          <w:szCs w:val="24"/>
          <w:highlight w:val="none"/>
          <w:u w:val="none"/>
          <w:lang w:val="en-US" w:eastAsia="zh-CN" w:bidi="ar-SA"/>
        </w:rPr>
        <w:t>2、 周检：每星期检查卫星接收天线馈线信号接收是否正常，若不正常，要及时通报，并维修、调整。</w:t>
      </w:r>
    </w:p>
    <w:p w14:paraId="486862AD">
      <w:pPr>
        <w:rPr>
          <w:rFonts w:hint="eastAsia" w:cs="宋体"/>
          <w:i w:val="0"/>
          <w:iCs w:val="0"/>
          <w:color w:val="auto"/>
          <w:kern w:val="2"/>
          <w:sz w:val="24"/>
          <w:szCs w:val="24"/>
          <w:highlight w:val="none"/>
          <w:u w:val="none"/>
          <w:lang w:val="en-US" w:eastAsia="zh-CN" w:bidi="ar-SA"/>
        </w:rPr>
      </w:pPr>
      <w:r>
        <w:rPr>
          <w:rFonts w:hint="eastAsia" w:cs="宋体"/>
          <w:i w:val="0"/>
          <w:iCs w:val="0"/>
          <w:color w:val="auto"/>
          <w:kern w:val="2"/>
          <w:sz w:val="24"/>
          <w:szCs w:val="24"/>
          <w:highlight w:val="none"/>
          <w:u w:val="none"/>
          <w:lang w:val="en-US" w:eastAsia="zh-CN" w:bidi="ar-SA"/>
        </w:rPr>
        <w:t>3、 月检：对卫星接收天线馈线的室外部分进行监视检查，保持支架、反射面、高频头、匹配器、天放的紧固清洁。</w:t>
      </w:r>
    </w:p>
    <w:p w14:paraId="18FC86C6">
      <w:pPr>
        <w:rPr>
          <w:rFonts w:hint="eastAsia" w:cs="宋体"/>
          <w:i w:val="0"/>
          <w:iCs w:val="0"/>
          <w:color w:val="auto"/>
          <w:kern w:val="2"/>
          <w:sz w:val="24"/>
          <w:szCs w:val="24"/>
          <w:highlight w:val="none"/>
          <w:u w:val="none"/>
          <w:lang w:val="en-US" w:eastAsia="zh-CN" w:bidi="ar-SA"/>
        </w:rPr>
      </w:pPr>
      <w:r>
        <w:rPr>
          <w:rFonts w:hint="eastAsia" w:cs="宋体"/>
          <w:i w:val="0"/>
          <w:iCs w:val="0"/>
          <w:color w:val="auto"/>
          <w:kern w:val="2"/>
          <w:sz w:val="24"/>
          <w:szCs w:val="24"/>
          <w:highlight w:val="none"/>
          <w:u w:val="none"/>
          <w:lang w:val="en-US" w:eastAsia="zh-CN" w:bidi="ar-SA"/>
        </w:rPr>
        <w:t>4、季检：检查有无脱漆、破裂、扭伤变形，并按季度定期润滑。卫星接收天线支架是否坚固，拉线是否松弛。馈线外皮是否良好，托磨保护是否良好。在雨季前对卫星接收天线防雷设施进行检查，解决存在的问题。</w:t>
      </w:r>
    </w:p>
    <w:p w14:paraId="361BF3BC">
      <w:pPr>
        <w:rPr>
          <w:rFonts w:hint="eastAsia" w:cs="宋体"/>
          <w:i w:val="0"/>
          <w:iCs w:val="0"/>
          <w:color w:val="auto"/>
          <w:kern w:val="2"/>
          <w:sz w:val="24"/>
          <w:szCs w:val="24"/>
          <w:highlight w:val="none"/>
          <w:u w:val="none"/>
          <w:lang w:val="en-US" w:eastAsia="zh-CN" w:bidi="ar-SA"/>
        </w:rPr>
      </w:pPr>
      <w:r>
        <w:rPr>
          <w:rFonts w:hint="eastAsia" w:cs="宋体"/>
          <w:i w:val="0"/>
          <w:iCs w:val="0"/>
          <w:color w:val="auto"/>
          <w:kern w:val="2"/>
          <w:sz w:val="24"/>
          <w:szCs w:val="24"/>
          <w:highlight w:val="none"/>
          <w:u w:val="none"/>
          <w:lang w:val="en-US" w:eastAsia="zh-CN" w:bidi="ar-SA"/>
        </w:rPr>
        <w:t>（二）发射塔维护项目、周期和要求</w:t>
      </w:r>
    </w:p>
    <w:p w14:paraId="3BFAA18D">
      <w:pPr>
        <w:ind w:firstLine="480" w:firstLineChars="200"/>
        <w:rPr>
          <w:rFonts w:hint="eastAsia" w:cs="宋体"/>
          <w:i w:val="0"/>
          <w:iCs w:val="0"/>
          <w:color w:val="auto"/>
          <w:kern w:val="2"/>
          <w:sz w:val="24"/>
          <w:szCs w:val="24"/>
          <w:highlight w:val="none"/>
          <w:u w:val="none"/>
          <w:lang w:val="en-US" w:eastAsia="zh-CN" w:bidi="ar-SA"/>
        </w:rPr>
      </w:pPr>
      <w:r>
        <w:rPr>
          <w:rFonts w:hint="eastAsia" w:cs="宋体"/>
          <w:i w:val="0"/>
          <w:iCs w:val="0"/>
          <w:color w:val="auto"/>
          <w:kern w:val="2"/>
          <w:sz w:val="24"/>
          <w:szCs w:val="24"/>
          <w:highlight w:val="none"/>
          <w:u w:val="none"/>
          <w:lang w:val="en-US" w:eastAsia="zh-CN" w:bidi="ar-SA"/>
        </w:rPr>
        <w:t>各团场西新工程；无线数字覆盖、地面数字无线覆盖发射塔的维护保养。</w:t>
      </w:r>
    </w:p>
    <w:p w14:paraId="2A72D325">
      <w:pPr>
        <w:ind w:firstLine="480" w:firstLineChars="200"/>
        <w:rPr>
          <w:rFonts w:hint="eastAsia" w:cs="宋体"/>
          <w:i w:val="0"/>
          <w:iCs w:val="0"/>
          <w:color w:val="auto"/>
          <w:kern w:val="2"/>
          <w:sz w:val="24"/>
          <w:szCs w:val="24"/>
          <w:highlight w:val="none"/>
          <w:u w:val="none"/>
          <w:lang w:val="en-US" w:eastAsia="zh-CN" w:bidi="ar-SA"/>
        </w:rPr>
      </w:pPr>
      <w:r>
        <w:rPr>
          <w:rFonts w:hint="eastAsia" w:cs="宋体"/>
          <w:i w:val="0"/>
          <w:iCs w:val="0"/>
          <w:color w:val="auto"/>
          <w:kern w:val="2"/>
          <w:sz w:val="24"/>
          <w:szCs w:val="24"/>
          <w:highlight w:val="none"/>
          <w:u w:val="none"/>
          <w:lang w:val="en-US" w:eastAsia="zh-CN" w:bidi="ar-SA"/>
        </w:rPr>
        <w:t>定期巡检：对铁塔按照计划进行周期性的检查维修，保持铁塔强度、预防铁塔倾斜和倒塌，每年对服务范围内的铁塔进行1次定期检修，检查是否有脱漆、破裂、扭伤变形、拉线松弛等问题，出现问题及时通报，并进行维修、调整。</w:t>
      </w:r>
    </w:p>
    <w:p w14:paraId="46045F0F">
      <w:pPr>
        <w:rPr>
          <w:rFonts w:hint="eastAsia" w:cs="宋体"/>
          <w:i w:val="0"/>
          <w:iCs w:val="0"/>
          <w:color w:val="auto"/>
          <w:kern w:val="2"/>
          <w:sz w:val="24"/>
          <w:szCs w:val="24"/>
          <w:highlight w:val="none"/>
          <w:u w:val="none"/>
          <w:lang w:val="en-US" w:eastAsia="zh-CN" w:bidi="ar-SA"/>
        </w:rPr>
      </w:pPr>
      <w:r>
        <w:rPr>
          <w:rFonts w:hint="eastAsia" w:cs="宋体"/>
          <w:i w:val="0"/>
          <w:iCs w:val="0"/>
          <w:color w:val="auto"/>
          <w:kern w:val="2"/>
          <w:sz w:val="24"/>
          <w:szCs w:val="24"/>
          <w:highlight w:val="none"/>
          <w:u w:val="none"/>
          <w:lang w:val="en-US" w:eastAsia="zh-CN" w:bidi="ar-SA"/>
        </w:rPr>
        <w:t>（三）机房环境</w:t>
      </w:r>
    </w:p>
    <w:p w14:paraId="0E2E24BE">
      <w:pPr>
        <w:ind w:firstLine="480" w:firstLineChars="200"/>
        <w:rPr>
          <w:rFonts w:hint="eastAsia" w:cs="宋体"/>
          <w:i w:val="0"/>
          <w:iCs w:val="0"/>
          <w:color w:val="auto"/>
          <w:kern w:val="2"/>
          <w:sz w:val="24"/>
          <w:szCs w:val="24"/>
          <w:highlight w:val="none"/>
          <w:u w:val="none"/>
          <w:lang w:val="en-US" w:eastAsia="zh-CN" w:bidi="ar-SA"/>
        </w:rPr>
      </w:pPr>
      <w:r>
        <w:rPr>
          <w:rFonts w:hint="eastAsia" w:cs="宋体"/>
          <w:i w:val="0"/>
          <w:iCs w:val="0"/>
          <w:color w:val="auto"/>
          <w:kern w:val="2"/>
          <w:sz w:val="24"/>
          <w:szCs w:val="24"/>
          <w:highlight w:val="none"/>
          <w:u w:val="none"/>
          <w:lang w:val="en-US" w:eastAsia="zh-CN" w:bidi="ar-SA"/>
        </w:rPr>
        <w:t>1、机房相关建筑环境:检查机房建筑结构是否有异常，墙面、地板、顶板是否有裂痕，墙皮是否脱落，顶板有无漏水或漏雨迹象。</w:t>
      </w:r>
    </w:p>
    <w:p w14:paraId="760DC991">
      <w:pPr>
        <w:ind w:firstLine="480" w:firstLineChars="200"/>
        <w:rPr>
          <w:rFonts w:hint="eastAsia" w:cs="宋体"/>
          <w:i w:val="0"/>
          <w:iCs w:val="0"/>
          <w:color w:val="auto"/>
          <w:kern w:val="2"/>
          <w:sz w:val="24"/>
          <w:szCs w:val="24"/>
          <w:highlight w:val="none"/>
          <w:u w:val="none"/>
          <w:lang w:val="en-US" w:eastAsia="zh-CN" w:bidi="ar-SA"/>
        </w:rPr>
      </w:pPr>
      <w:r>
        <w:rPr>
          <w:rFonts w:hint="eastAsia" w:cs="宋体"/>
          <w:i w:val="0"/>
          <w:iCs w:val="0"/>
          <w:color w:val="auto"/>
          <w:kern w:val="2"/>
          <w:sz w:val="24"/>
          <w:szCs w:val="24"/>
          <w:highlight w:val="none"/>
          <w:u w:val="none"/>
          <w:lang w:val="en-US" w:eastAsia="zh-CN" w:bidi="ar-SA"/>
        </w:rPr>
        <w:t>2、机房相关基础设施：房门性能是否完整，窗户玻璃有无破损情况，窗户防盗设施是否完好，供水设施有无漏水迹象，下水管线是否畅通，给水总阀性能是否完好，暖气管线有无漏水迹象，机房地板是否完整整齐。</w:t>
      </w:r>
    </w:p>
    <w:p w14:paraId="26BA034B">
      <w:pPr>
        <w:ind w:firstLine="480" w:firstLineChars="200"/>
        <w:rPr>
          <w:rFonts w:hint="eastAsia" w:cs="宋体"/>
          <w:i w:val="0"/>
          <w:iCs w:val="0"/>
          <w:color w:val="auto"/>
          <w:kern w:val="2"/>
          <w:sz w:val="24"/>
          <w:szCs w:val="24"/>
          <w:highlight w:val="none"/>
          <w:u w:val="none"/>
          <w:lang w:val="en-US" w:eastAsia="zh-CN" w:bidi="ar-SA"/>
        </w:rPr>
      </w:pPr>
      <w:r>
        <w:rPr>
          <w:rFonts w:hint="eastAsia" w:cs="宋体"/>
          <w:i w:val="0"/>
          <w:iCs w:val="0"/>
          <w:color w:val="auto"/>
          <w:kern w:val="2"/>
          <w:sz w:val="24"/>
          <w:szCs w:val="24"/>
          <w:highlight w:val="none"/>
          <w:u w:val="none"/>
          <w:lang w:val="en-US" w:eastAsia="zh-CN" w:bidi="ar-SA"/>
        </w:rPr>
        <w:t>3、机房相关电气装置：机房照明开关性能、否良好，机房照明灯具能否正常点亮。</w:t>
      </w:r>
    </w:p>
    <w:p w14:paraId="410F947C">
      <w:pPr>
        <w:ind w:firstLine="480" w:firstLineChars="200"/>
        <w:rPr>
          <w:rFonts w:hint="eastAsia" w:cs="宋体"/>
          <w:i w:val="0"/>
          <w:iCs w:val="0"/>
          <w:color w:val="auto"/>
          <w:kern w:val="2"/>
          <w:sz w:val="24"/>
          <w:szCs w:val="24"/>
          <w:highlight w:val="none"/>
          <w:u w:val="none"/>
          <w:lang w:val="en-US" w:eastAsia="zh-CN" w:bidi="ar-SA"/>
        </w:rPr>
      </w:pPr>
      <w:r>
        <w:rPr>
          <w:rFonts w:hint="eastAsia" w:cs="宋体"/>
          <w:i w:val="0"/>
          <w:iCs w:val="0"/>
          <w:color w:val="auto"/>
          <w:kern w:val="2"/>
          <w:sz w:val="24"/>
          <w:szCs w:val="24"/>
          <w:highlight w:val="none"/>
          <w:u w:val="none"/>
          <w:lang w:val="en-US" w:eastAsia="zh-CN" w:bidi="ar-SA"/>
        </w:rPr>
        <w:t>4、机房相关制冷设施：机房空调是否正常制冷，制冷温度是否满足要求，室内机防尘过滤网是否干净，室外机是否牢固，室外机运行是否正常，空调排水管是否正常。</w:t>
      </w:r>
    </w:p>
    <w:p w14:paraId="72AA4D0A">
      <w:pPr>
        <w:ind w:firstLine="480" w:firstLineChars="200"/>
        <w:rPr>
          <w:rFonts w:hint="eastAsia" w:cs="宋体"/>
          <w:i w:val="0"/>
          <w:iCs w:val="0"/>
          <w:color w:val="auto"/>
          <w:kern w:val="2"/>
          <w:sz w:val="24"/>
          <w:szCs w:val="24"/>
          <w:highlight w:val="none"/>
          <w:u w:val="none"/>
          <w:lang w:val="en-US" w:eastAsia="zh-CN" w:bidi="ar-SA"/>
        </w:rPr>
      </w:pPr>
      <w:r>
        <w:rPr>
          <w:rFonts w:hint="eastAsia" w:cs="宋体"/>
          <w:i w:val="0"/>
          <w:iCs w:val="0"/>
          <w:color w:val="auto"/>
          <w:kern w:val="2"/>
          <w:sz w:val="24"/>
          <w:szCs w:val="24"/>
          <w:highlight w:val="none"/>
          <w:u w:val="none"/>
          <w:lang w:val="en-US" w:eastAsia="zh-CN" w:bidi="ar-SA"/>
        </w:rPr>
        <w:t>5、卫生：打扫机房卫生，清除各类垃圾，整理堆放物品。</w:t>
      </w:r>
    </w:p>
    <w:p w14:paraId="512C4E0C">
      <w:pPr>
        <w:ind w:firstLine="480" w:firstLineChars="200"/>
        <w:rPr>
          <w:rFonts w:hint="eastAsia" w:cs="宋体"/>
          <w:i w:val="0"/>
          <w:iCs w:val="0"/>
          <w:color w:val="auto"/>
          <w:kern w:val="2"/>
          <w:sz w:val="24"/>
          <w:szCs w:val="24"/>
          <w:highlight w:val="none"/>
          <w:u w:val="none"/>
          <w:lang w:val="en-US" w:eastAsia="zh-CN" w:bidi="ar-SA"/>
        </w:rPr>
      </w:pPr>
      <w:r>
        <w:rPr>
          <w:rFonts w:hint="eastAsia" w:cs="宋体"/>
          <w:i w:val="0"/>
          <w:iCs w:val="0"/>
          <w:color w:val="auto"/>
          <w:kern w:val="2"/>
          <w:sz w:val="24"/>
          <w:szCs w:val="24"/>
          <w:highlight w:val="none"/>
          <w:u w:val="none"/>
          <w:lang w:val="en-US" w:eastAsia="zh-CN" w:bidi="ar-SA"/>
        </w:rPr>
        <w:t>6、检查清点机房保洁工具、梯子、应急照明灯具、工具等设施。</w:t>
      </w:r>
    </w:p>
    <w:p w14:paraId="32DC9476">
      <w:pPr>
        <w:ind w:firstLine="480" w:firstLineChars="200"/>
        <w:rPr>
          <w:rFonts w:hint="eastAsia" w:cs="宋体"/>
          <w:i w:val="0"/>
          <w:iCs w:val="0"/>
          <w:color w:val="auto"/>
          <w:kern w:val="2"/>
          <w:sz w:val="24"/>
          <w:szCs w:val="24"/>
          <w:highlight w:val="none"/>
          <w:u w:val="none"/>
          <w:lang w:val="en-US" w:eastAsia="zh-CN" w:bidi="ar-SA"/>
        </w:rPr>
      </w:pPr>
      <w:r>
        <w:rPr>
          <w:rFonts w:hint="eastAsia" w:cs="宋体"/>
          <w:i w:val="0"/>
          <w:iCs w:val="0"/>
          <w:color w:val="auto"/>
          <w:kern w:val="2"/>
          <w:sz w:val="24"/>
          <w:szCs w:val="24"/>
          <w:highlight w:val="none"/>
          <w:u w:val="none"/>
          <w:lang w:val="en-US" w:eastAsia="zh-CN" w:bidi="ar-SA"/>
        </w:rPr>
        <w:t>7、检查机房记录本填写情况，整理汇总填写完巡检记录并更换记录本和记录表。</w:t>
      </w:r>
    </w:p>
    <w:p w14:paraId="6B99F58B">
      <w:pPr>
        <w:rPr>
          <w:rFonts w:hint="eastAsia" w:cs="宋体"/>
          <w:i w:val="0"/>
          <w:iCs w:val="0"/>
          <w:color w:val="auto"/>
          <w:kern w:val="2"/>
          <w:sz w:val="24"/>
          <w:szCs w:val="24"/>
          <w:highlight w:val="none"/>
          <w:u w:val="none"/>
          <w:lang w:val="en-US" w:eastAsia="zh-CN" w:bidi="ar-SA"/>
        </w:rPr>
      </w:pPr>
      <w:r>
        <w:rPr>
          <w:rFonts w:hint="eastAsia" w:cs="宋体"/>
          <w:i w:val="0"/>
          <w:iCs w:val="0"/>
          <w:color w:val="auto"/>
          <w:kern w:val="2"/>
          <w:sz w:val="24"/>
          <w:szCs w:val="24"/>
          <w:highlight w:val="none"/>
          <w:u w:val="none"/>
          <w:lang w:val="en-US" w:eastAsia="zh-CN" w:bidi="ar-SA"/>
        </w:rPr>
        <w:t>（四）机房设备</w:t>
      </w:r>
    </w:p>
    <w:p w14:paraId="1E3AD624">
      <w:pPr>
        <w:ind w:firstLine="480" w:firstLineChars="200"/>
        <w:rPr>
          <w:rFonts w:hint="eastAsia" w:cs="宋体"/>
          <w:i w:val="0"/>
          <w:iCs w:val="0"/>
          <w:color w:val="auto"/>
          <w:kern w:val="2"/>
          <w:sz w:val="24"/>
          <w:szCs w:val="24"/>
          <w:highlight w:val="none"/>
          <w:u w:val="none"/>
          <w:lang w:val="en-US" w:eastAsia="zh-CN" w:bidi="ar-SA"/>
        </w:rPr>
      </w:pPr>
      <w:r>
        <w:rPr>
          <w:rFonts w:hint="eastAsia" w:cs="宋体"/>
          <w:i w:val="0"/>
          <w:iCs w:val="0"/>
          <w:color w:val="auto"/>
          <w:kern w:val="2"/>
          <w:sz w:val="24"/>
          <w:szCs w:val="24"/>
          <w:highlight w:val="none"/>
          <w:u w:val="none"/>
          <w:lang w:val="en-US" w:eastAsia="zh-CN" w:bidi="ar-SA"/>
        </w:rPr>
        <w:t>各团场机房包括12个分前端组成的前端系统，具体包括西新工程；无线数字覆盖、地面数字无线覆盖设备等；</w:t>
      </w:r>
    </w:p>
    <w:p w14:paraId="6EECA42F">
      <w:pPr>
        <w:ind w:firstLine="480" w:firstLineChars="200"/>
        <w:rPr>
          <w:rFonts w:hint="eastAsia" w:cs="宋体"/>
          <w:i w:val="0"/>
          <w:iCs w:val="0"/>
          <w:color w:val="auto"/>
          <w:kern w:val="2"/>
          <w:sz w:val="24"/>
          <w:szCs w:val="24"/>
          <w:highlight w:val="none"/>
          <w:u w:val="none"/>
          <w:lang w:val="en-US" w:eastAsia="zh-CN" w:bidi="ar-SA"/>
        </w:rPr>
      </w:pPr>
      <w:r>
        <w:rPr>
          <w:rFonts w:hint="eastAsia" w:cs="宋体"/>
          <w:i w:val="0"/>
          <w:iCs w:val="0"/>
          <w:color w:val="auto"/>
          <w:kern w:val="2"/>
          <w:sz w:val="24"/>
          <w:szCs w:val="24"/>
          <w:highlight w:val="none"/>
          <w:u w:val="none"/>
          <w:lang w:val="en-US" w:eastAsia="zh-CN" w:bidi="ar-SA"/>
        </w:rPr>
        <w:t>每半月对前端机房及每个分前端及设备巡检一次，在巡检时如发现问题应及时处理或反馈。</w:t>
      </w:r>
    </w:p>
    <w:p w14:paraId="368128C3">
      <w:pPr>
        <w:rPr>
          <w:rFonts w:hint="eastAsia" w:cs="宋体"/>
          <w:i w:val="0"/>
          <w:iCs w:val="0"/>
          <w:color w:val="auto"/>
          <w:kern w:val="2"/>
          <w:sz w:val="24"/>
          <w:szCs w:val="24"/>
          <w:highlight w:val="none"/>
          <w:u w:val="none"/>
          <w:lang w:val="en-US" w:eastAsia="zh-CN" w:bidi="ar-SA"/>
        </w:rPr>
      </w:pPr>
      <w:r>
        <w:rPr>
          <w:rFonts w:hint="eastAsia" w:cs="宋体"/>
          <w:i w:val="0"/>
          <w:iCs w:val="0"/>
          <w:color w:val="auto"/>
          <w:kern w:val="2"/>
          <w:sz w:val="24"/>
          <w:szCs w:val="24"/>
          <w:highlight w:val="none"/>
          <w:u w:val="none"/>
          <w:lang w:val="en-US" w:eastAsia="zh-CN" w:bidi="ar-SA"/>
        </w:rPr>
        <w:t>（五）机房电源系统</w:t>
      </w:r>
    </w:p>
    <w:p w14:paraId="5462753E">
      <w:pPr>
        <w:ind w:firstLine="480" w:firstLineChars="200"/>
        <w:rPr>
          <w:rFonts w:hint="eastAsia" w:cs="宋体"/>
          <w:i w:val="0"/>
          <w:iCs w:val="0"/>
          <w:color w:val="auto"/>
          <w:kern w:val="2"/>
          <w:sz w:val="24"/>
          <w:szCs w:val="24"/>
          <w:highlight w:val="none"/>
          <w:u w:val="none"/>
          <w:lang w:val="en-US" w:eastAsia="zh-CN" w:bidi="ar-SA"/>
        </w:rPr>
      </w:pPr>
      <w:r>
        <w:rPr>
          <w:rFonts w:hint="eastAsia" w:cs="宋体"/>
          <w:i w:val="0"/>
          <w:iCs w:val="0"/>
          <w:color w:val="auto"/>
          <w:kern w:val="2"/>
          <w:sz w:val="24"/>
          <w:szCs w:val="24"/>
          <w:highlight w:val="none"/>
          <w:u w:val="none"/>
          <w:lang w:val="en-US" w:eastAsia="zh-CN" w:bidi="ar-SA"/>
        </w:rPr>
        <w:t>1、配电箱内部是否有烧化或碳化迹象，空气开关性能是否正常，配电箱引出线路是否符合要求，线路是否有发热情况，补贴线路、触电、空气开关的识别标签。</w:t>
      </w:r>
    </w:p>
    <w:p w14:paraId="6EB5A7C2">
      <w:pPr>
        <w:ind w:firstLine="480" w:firstLineChars="200"/>
        <w:rPr>
          <w:rFonts w:hint="eastAsia" w:cs="宋体"/>
          <w:i w:val="0"/>
          <w:iCs w:val="0"/>
          <w:color w:val="auto"/>
          <w:kern w:val="2"/>
          <w:sz w:val="24"/>
          <w:szCs w:val="24"/>
          <w:highlight w:val="none"/>
          <w:u w:val="none"/>
          <w:lang w:val="en-US" w:eastAsia="zh-CN" w:bidi="ar-SA"/>
        </w:rPr>
      </w:pPr>
      <w:r>
        <w:rPr>
          <w:rFonts w:hint="eastAsia" w:cs="宋体"/>
          <w:i w:val="0"/>
          <w:iCs w:val="0"/>
          <w:color w:val="auto"/>
          <w:kern w:val="2"/>
          <w:sz w:val="24"/>
          <w:szCs w:val="24"/>
          <w:highlight w:val="none"/>
          <w:u w:val="none"/>
          <w:lang w:val="en-US" w:eastAsia="zh-CN" w:bidi="ar-SA"/>
        </w:rPr>
        <w:t>2、各设备机柜排插和插座接触是否良好、是否发热。</w:t>
      </w:r>
    </w:p>
    <w:p w14:paraId="4A7A568D">
      <w:pPr>
        <w:ind w:firstLine="480" w:firstLineChars="200"/>
        <w:rPr>
          <w:rFonts w:hint="eastAsia" w:cs="宋体"/>
          <w:i w:val="0"/>
          <w:iCs w:val="0"/>
          <w:color w:val="auto"/>
          <w:kern w:val="2"/>
          <w:sz w:val="24"/>
          <w:szCs w:val="24"/>
          <w:highlight w:val="none"/>
          <w:u w:val="none"/>
          <w:lang w:val="en-US" w:eastAsia="zh-CN" w:bidi="ar-SA"/>
        </w:rPr>
      </w:pPr>
      <w:r>
        <w:rPr>
          <w:rFonts w:hint="eastAsia" w:cs="宋体"/>
          <w:i w:val="0"/>
          <w:iCs w:val="0"/>
          <w:color w:val="auto"/>
          <w:kern w:val="2"/>
          <w:sz w:val="24"/>
          <w:szCs w:val="24"/>
          <w:highlight w:val="none"/>
          <w:u w:val="none"/>
          <w:lang w:val="en-US" w:eastAsia="zh-CN" w:bidi="ar-SA"/>
        </w:rPr>
        <w:t>3、UPS电源系统工作状态是否正常，电池箱开关是否处于开通状态，电池能否正常供电，是否定期进行市电中断试验。</w:t>
      </w:r>
    </w:p>
    <w:p w14:paraId="64EABDE1">
      <w:pPr>
        <w:ind w:firstLine="480" w:firstLineChars="200"/>
        <w:rPr>
          <w:rFonts w:hint="eastAsia" w:cs="宋体"/>
          <w:i w:val="0"/>
          <w:iCs w:val="0"/>
          <w:color w:val="auto"/>
          <w:kern w:val="2"/>
          <w:sz w:val="24"/>
          <w:szCs w:val="24"/>
          <w:highlight w:val="none"/>
          <w:u w:val="none"/>
          <w:lang w:val="en-US" w:eastAsia="zh-CN" w:bidi="ar-SA"/>
        </w:rPr>
      </w:pPr>
      <w:r>
        <w:rPr>
          <w:rFonts w:hint="eastAsia" w:cs="宋体"/>
          <w:i w:val="0"/>
          <w:iCs w:val="0"/>
          <w:color w:val="auto"/>
          <w:kern w:val="2"/>
          <w:sz w:val="24"/>
          <w:szCs w:val="24"/>
          <w:highlight w:val="none"/>
          <w:u w:val="none"/>
          <w:lang w:val="en-US" w:eastAsia="zh-CN" w:bidi="ar-SA"/>
        </w:rPr>
        <w:t>4、观察电池箱内的每一个电池，检查是否存在漏液、鼓包、连接线腐蚀等情况。</w:t>
      </w:r>
    </w:p>
    <w:p w14:paraId="5D3729AD">
      <w:pPr>
        <w:rPr>
          <w:rFonts w:hint="eastAsia" w:cs="宋体"/>
          <w:i w:val="0"/>
          <w:iCs w:val="0"/>
          <w:color w:val="auto"/>
          <w:kern w:val="2"/>
          <w:sz w:val="24"/>
          <w:szCs w:val="24"/>
          <w:highlight w:val="none"/>
          <w:u w:val="none"/>
          <w:lang w:val="en-US" w:eastAsia="zh-CN" w:bidi="ar-SA"/>
        </w:rPr>
      </w:pPr>
      <w:r>
        <w:rPr>
          <w:rFonts w:hint="eastAsia" w:cs="宋体"/>
          <w:i w:val="0"/>
          <w:iCs w:val="0"/>
          <w:color w:val="auto"/>
          <w:kern w:val="2"/>
          <w:sz w:val="24"/>
          <w:szCs w:val="24"/>
          <w:highlight w:val="none"/>
          <w:u w:val="none"/>
          <w:lang w:val="en-US" w:eastAsia="zh-CN" w:bidi="ar-SA"/>
        </w:rPr>
        <w:t>（六）机房消防设施</w:t>
      </w:r>
    </w:p>
    <w:p w14:paraId="7DCB81CC">
      <w:pPr>
        <w:ind w:firstLine="480" w:firstLineChars="200"/>
        <w:rPr>
          <w:rFonts w:hint="eastAsia" w:cs="宋体"/>
          <w:i w:val="0"/>
          <w:iCs w:val="0"/>
          <w:color w:val="auto"/>
          <w:kern w:val="2"/>
          <w:sz w:val="24"/>
          <w:szCs w:val="24"/>
          <w:highlight w:val="none"/>
          <w:u w:val="none"/>
          <w:lang w:val="en-US" w:eastAsia="zh-CN" w:bidi="ar-SA"/>
        </w:rPr>
      </w:pPr>
      <w:r>
        <w:rPr>
          <w:rFonts w:hint="eastAsia" w:cs="宋体"/>
          <w:i w:val="0"/>
          <w:iCs w:val="0"/>
          <w:color w:val="auto"/>
          <w:kern w:val="2"/>
          <w:sz w:val="24"/>
          <w:szCs w:val="24"/>
          <w:highlight w:val="none"/>
          <w:u w:val="none"/>
          <w:lang w:val="en-US" w:eastAsia="zh-CN" w:bidi="ar-SA"/>
        </w:rPr>
        <w:t>1、检查机房消防设施是否完好。</w:t>
      </w:r>
    </w:p>
    <w:p w14:paraId="38123920">
      <w:pPr>
        <w:ind w:firstLine="480" w:firstLineChars="200"/>
        <w:rPr>
          <w:rFonts w:hint="eastAsia" w:cs="宋体"/>
          <w:i w:val="0"/>
          <w:iCs w:val="0"/>
          <w:color w:val="auto"/>
          <w:kern w:val="2"/>
          <w:sz w:val="24"/>
          <w:szCs w:val="24"/>
          <w:highlight w:val="none"/>
          <w:u w:val="none"/>
          <w:lang w:val="en-US" w:eastAsia="zh-CN" w:bidi="ar-SA"/>
        </w:rPr>
      </w:pPr>
      <w:r>
        <w:rPr>
          <w:rFonts w:hint="eastAsia" w:cs="宋体"/>
          <w:i w:val="0"/>
          <w:iCs w:val="0"/>
          <w:color w:val="auto"/>
          <w:kern w:val="2"/>
          <w:sz w:val="24"/>
          <w:szCs w:val="24"/>
          <w:highlight w:val="none"/>
          <w:u w:val="none"/>
          <w:lang w:val="en-US" w:eastAsia="zh-CN" w:bidi="ar-SA"/>
        </w:rPr>
        <w:t>2、检查消防设施是否过期。</w:t>
      </w:r>
    </w:p>
    <w:p w14:paraId="755E8B23">
      <w:pPr>
        <w:ind w:firstLine="480" w:firstLineChars="200"/>
        <w:rPr>
          <w:rFonts w:hint="eastAsia" w:cs="宋体"/>
          <w:i w:val="0"/>
          <w:iCs w:val="0"/>
          <w:color w:val="auto"/>
          <w:kern w:val="2"/>
          <w:sz w:val="24"/>
          <w:szCs w:val="24"/>
          <w:highlight w:val="none"/>
          <w:u w:val="none"/>
          <w:lang w:val="en-US" w:eastAsia="zh-CN" w:bidi="ar-SA"/>
        </w:rPr>
      </w:pPr>
      <w:r>
        <w:rPr>
          <w:rFonts w:hint="eastAsia" w:cs="宋体"/>
          <w:i w:val="0"/>
          <w:iCs w:val="0"/>
          <w:color w:val="auto"/>
          <w:kern w:val="2"/>
          <w:sz w:val="24"/>
          <w:szCs w:val="24"/>
          <w:highlight w:val="none"/>
          <w:u w:val="none"/>
          <w:lang w:val="en-US" w:eastAsia="zh-CN" w:bidi="ar-SA"/>
        </w:rPr>
        <w:t>3、对消防设施表面进行清洁。</w:t>
      </w:r>
    </w:p>
    <w:p w14:paraId="1952E60F">
      <w:pPr>
        <w:rPr>
          <w:rFonts w:hint="eastAsia" w:cs="宋体"/>
          <w:i w:val="0"/>
          <w:iCs w:val="0"/>
          <w:color w:val="auto"/>
          <w:kern w:val="2"/>
          <w:sz w:val="24"/>
          <w:szCs w:val="24"/>
          <w:highlight w:val="none"/>
          <w:u w:val="none"/>
          <w:lang w:val="en-US" w:eastAsia="zh-CN" w:bidi="ar-SA"/>
        </w:rPr>
      </w:pPr>
      <w:r>
        <w:rPr>
          <w:rFonts w:hint="eastAsia" w:cs="宋体"/>
          <w:i w:val="0"/>
          <w:iCs w:val="0"/>
          <w:color w:val="auto"/>
          <w:kern w:val="2"/>
          <w:sz w:val="24"/>
          <w:szCs w:val="24"/>
          <w:highlight w:val="none"/>
          <w:u w:val="none"/>
          <w:lang w:val="en-US" w:eastAsia="zh-CN" w:bidi="ar-SA"/>
        </w:rPr>
        <w:t>（七）信源光缆链路维护措施规范及应急处置预案</w:t>
      </w:r>
    </w:p>
    <w:p w14:paraId="2325B0A0">
      <w:pPr>
        <w:ind w:firstLine="480" w:firstLineChars="200"/>
        <w:rPr>
          <w:rFonts w:hint="eastAsia" w:cs="宋体"/>
          <w:i w:val="0"/>
          <w:iCs w:val="0"/>
          <w:color w:val="auto"/>
          <w:kern w:val="2"/>
          <w:sz w:val="24"/>
          <w:szCs w:val="24"/>
          <w:highlight w:val="none"/>
          <w:u w:val="none"/>
          <w:lang w:val="en-US" w:eastAsia="zh-CN" w:bidi="ar-SA"/>
        </w:rPr>
      </w:pPr>
      <w:r>
        <w:rPr>
          <w:rFonts w:hint="eastAsia" w:cs="宋体"/>
          <w:i w:val="0"/>
          <w:iCs w:val="0"/>
          <w:color w:val="auto"/>
          <w:kern w:val="2"/>
          <w:sz w:val="24"/>
          <w:szCs w:val="24"/>
          <w:highlight w:val="none"/>
          <w:u w:val="none"/>
          <w:lang w:val="en-US" w:eastAsia="zh-CN" w:bidi="ar-SA"/>
        </w:rPr>
        <w:t>光缆线路维护工作应贯彻“预防为主，防抢结合”的方针，做到精心维护，科学管理。</w:t>
      </w:r>
    </w:p>
    <w:p w14:paraId="0E053A4D">
      <w:pPr>
        <w:ind w:firstLine="240" w:firstLineChars="100"/>
        <w:rPr>
          <w:rFonts w:hint="eastAsia" w:cs="宋体"/>
          <w:i w:val="0"/>
          <w:iCs w:val="0"/>
          <w:color w:val="auto"/>
          <w:kern w:val="2"/>
          <w:sz w:val="24"/>
          <w:szCs w:val="24"/>
          <w:highlight w:val="none"/>
          <w:u w:val="none"/>
          <w:lang w:val="en-US" w:eastAsia="zh-CN" w:bidi="ar-SA"/>
        </w:rPr>
      </w:pPr>
      <w:r>
        <w:rPr>
          <w:rFonts w:hint="eastAsia" w:cs="宋体"/>
          <w:i w:val="0"/>
          <w:iCs w:val="0"/>
          <w:color w:val="auto"/>
          <w:kern w:val="2"/>
          <w:sz w:val="24"/>
          <w:szCs w:val="24"/>
          <w:highlight w:val="none"/>
          <w:u w:val="none"/>
          <w:lang w:val="en-US" w:eastAsia="zh-CN" w:bidi="ar-SA"/>
        </w:rPr>
        <w:t xml:space="preserve"> 1、维护工作的基本任务是：</w:t>
      </w:r>
    </w:p>
    <w:p w14:paraId="29671B61">
      <w:pPr>
        <w:ind w:firstLine="240" w:firstLineChars="100"/>
        <w:rPr>
          <w:rFonts w:hint="eastAsia" w:cs="宋体"/>
          <w:i w:val="0"/>
          <w:iCs w:val="0"/>
          <w:color w:val="auto"/>
          <w:kern w:val="2"/>
          <w:sz w:val="24"/>
          <w:szCs w:val="24"/>
          <w:highlight w:val="none"/>
          <w:u w:val="none"/>
          <w:lang w:val="en-US" w:eastAsia="zh-CN" w:bidi="ar-SA"/>
        </w:rPr>
      </w:pPr>
      <w:r>
        <w:rPr>
          <w:rFonts w:hint="eastAsia" w:cs="宋体"/>
          <w:i w:val="0"/>
          <w:iCs w:val="0"/>
          <w:color w:val="auto"/>
          <w:kern w:val="2"/>
          <w:sz w:val="24"/>
          <w:szCs w:val="24"/>
          <w:highlight w:val="none"/>
          <w:u w:val="none"/>
          <w:lang w:val="en-US" w:eastAsia="zh-CN" w:bidi="ar-SA"/>
        </w:rPr>
        <w:t>（1）保持光缆线路的设备、设施完整良好。</w:t>
      </w:r>
    </w:p>
    <w:p w14:paraId="61893CAC">
      <w:pPr>
        <w:ind w:firstLine="240" w:firstLineChars="100"/>
        <w:rPr>
          <w:rFonts w:hint="eastAsia" w:cs="宋体"/>
          <w:i w:val="0"/>
          <w:iCs w:val="0"/>
          <w:color w:val="auto"/>
          <w:kern w:val="2"/>
          <w:sz w:val="24"/>
          <w:szCs w:val="24"/>
          <w:highlight w:val="none"/>
          <w:u w:val="none"/>
          <w:lang w:val="en-US" w:eastAsia="zh-CN" w:bidi="ar-SA"/>
        </w:rPr>
      </w:pPr>
      <w:r>
        <w:rPr>
          <w:rFonts w:hint="eastAsia" w:cs="宋体"/>
          <w:i w:val="0"/>
          <w:iCs w:val="0"/>
          <w:color w:val="auto"/>
          <w:kern w:val="2"/>
          <w:sz w:val="24"/>
          <w:szCs w:val="24"/>
          <w:highlight w:val="none"/>
          <w:u w:val="none"/>
          <w:lang w:val="en-US" w:eastAsia="zh-CN" w:bidi="ar-SA"/>
        </w:rPr>
        <w:t>（2）预防障碍和尽快排除障碍。</w:t>
      </w:r>
    </w:p>
    <w:p w14:paraId="1ED5AB31">
      <w:pPr>
        <w:ind w:firstLine="240" w:firstLineChars="100"/>
        <w:rPr>
          <w:rFonts w:hint="eastAsia" w:cs="宋体"/>
          <w:i w:val="0"/>
          <w:iCs w:val="0"/>
          <w:color w:val="auto"/>
          <w:kern w:val="2"/>
          <w:sz w:val="24"/>
          <w:szCs w:val="24"/>
          <w:highlight w:val="none"/>
          <w:u w:val="none"/>
          <w:lang w:val="en-US" w:eastAsia="zh-CN" w:bidi="ar-SA"/>
        </w:rPr>
      </w:pPr>
      <w:r>
        <w:rPr>
          <w:rFonts w:hint="eastAsia" w:cs="宋体"/>
          <w:i w:val="0"/>
          <w:iCs w:val="0"/>
          <w:color w:val="auto"/>
          <w:kern w:val="2"/>
          <w:sz w:val="24"/>
          <w:szCs w:val="24"/>
          <w:highlight w:val="none"/>
          <w:u w:val="none"/>
          <w:lang w:val="en-US" w:eastAsia="zh-CN" w:bidi="ar-SA"/>
        </w:rPr>
        <w:t>（3）光缆线路的维护工作可分为巡检， 光缆防护维护措施、障碍应急处理预案等。</w:t>
      </w:r>
    </w:p>
    <w:p w14:paraId="70E57A3A">
      <w:pPr>
        <w:rPr>
          <w:rFonts w:hint="eastAsia" w:cs="宋体"/>
          <w:i w:val="0"/>
          <w:iCs w:val="0"/>
          <w:color w:val="auto"/>
          <w:kern w:val="2"/>
          <w:sz w:val="24"/>
          <w:szCs w:val="24"/>
          <w:highlight w:val="none"/>
          <w:u w:val="none"/>
          <w:lang w:val="en-US" w:eastAsia="zh-CN" w:bidi="ar-SA"/>
        </w:rPr>
      </w:pPr>
      <w:r>
        <w:rPr>
          <w:rFonts w:hint="eastAsia" w:cs="宋体"/>
          <w:i w:val="0"/>
          <w:iCs w:val="0"/>
          <w:color w:val="auto"/>
          <w:kern w:val="2"/>
          <w:sz w:val="24"/>
          <w:szCs w:val="24"/>
          <w:highlight w:val="none"/>
          <w:u w:val="none"/>
          <w:lang w:val="en-US" w:eastAsia="zh-CN" w:bidi="ar-SA"/>
        </w:rPr>
        <w:t xml:space="preserve"> 2、巡检维护：</w:t>
      </w:r>
    </w:p>
    <w:p w14:paraId="1A6DEDCA">
      <w:pPr>
        <w:ind w:firstLine="480" w:firstLineChars="200"/>
        <w:rPr>
          <w:rFonts w:hint="eastAsia" w:cs="宋体"/>
          <w:i w:val="0"/>
          <w:iCs w:val="0"/>
          <w:color w:val="auto"/>
          <w:kern w:val="2"/>
          <w:sz w:val="24"/>
          <w:szCs w:val="24"/>
          <w:highlight w:val="none"/>
          <w:u w:val="none"/>
          <w:lang w:val="en-US" w:eastAsia="zh-CN" w:bidi="ar-SA"/>
        </w:rPr>
      </w:pPr>
      <w:r>
        <w:rPr>
          <w:rFonts w:hint="eastAsia" w:cs="宋体"/>
          <w:i w:val="0"/>
          <w:iCs w:val="0"/>
          <w:color w:val="auto"/>
          <w:kern w:val="2"/>
          <w:sz w:val="24"/>
          <w:szCs w:val="24"/>
          <w:highlight w:val="none"/>
          <w:u w:val="none"/>
          <w:lang w:val="en-US" w:eastAsia="zh-CN" w:bidi="ar-SA"/>
        </w:rPr>
        <w:t>（1）光缆线路坚持按片区为准，每月巡回检查，每个片区必须每季度巡检一次；重要敏感时期应增加检查。在有施工动土或其他专业同沟施工期间，应及时前往巡查。</w:t>
      </w:r>
    </w:p>
    <w:p w14:paraId="7C67BE1E">
      <w:pPr>
        <w:ind w:firstLine="480" w:firstLineChars="200"/>
        <w:rPr>
          <w:rFonts w:hint="eastAsia" w:cs="宋体"/>
          <w:i w:val="0"/>
          <w:iCs w:val="0"/>
          <w:color w:val="auto"/>
          <w:kern w:val="2"/>
          <w:sz w:val="24"/>
          <w:szCs w:val="24"/>
          <w:highlight w:val="none"/>
          <w:u w:val="none"/>
          <w:lang w:val="en-US" w:eastAsia="zh-CN" w:bidi="ar-SA"/>
        </w:rPr>
      </w:pPr>
      <w:r>
        <w:rPr>
          <w:rFonts w:hint="eastAsia" w:cs="宋体"/>
          <w:i w:val="0"/>
          <w:iCs w:val="0"/>
          <w:color w:val="auto"/>
          <w:kern w:val="2"/>
          <w:sz w:val="24"/>
          <w:szCs w:val="24"/>
          <w:highlight w:val="none"/>
          <w:u w:val="none"/>
          <w:lang w:val="en-US" w:eastAsia="zh-CN" w:bidi="ar-SA"/>
        </w:rPr>
        <w:t>（2）检查中应注意光缆线路附近有无可能危及光缆线路安全的情况，如发生，及时制止和上报。检查标志牌和宣传牌有无丢失、损坏或倾斜等情况。</w:t>
      </w:r>
    </w:p>
    <w:p w14:paraId="173F4913">
      <w:pPr>
        <w:ind w:firstLine="480" w:firstLineChars="200"/>
        <w:rPr>
          <w:rFonts w:hint="eastAsia" w:cs="宋体"/>
          <w:i w:val="0"/>
          <w:iCs w:val="0"/>
          <w:color w:val="auto"/>
          <w:kern w:val="2"/>
          <w:sz w:val="24"/>
          <w:szCs w:val="24"/>
          <w:highlight w:val="none"/>
          <w:u w:val="none"/>
          <w:lang w:val="en-US" w:eastAsia="zh-CN" w:bidi="ar-SA"/>
        </w:rPr>
      </w:pPr>
      <w:r>
        <w:rPr>
          <w:rFonts w:hint="eastAsia" w:cs="宋体"/>
          <w:i w:val="0"/>
          <w:iCs w:val="0"/>
          <w:color w:val="auto"/>
          <w:kern w:val="2"/>
          <w:sz w:val="24"/>
          <w:szCs w:val="24"/>
          <w:highlight w:val="none"/>
          <w:u w:val="none"/>
          <w:lang w:val="en-US" w:eastAsia="zh-CN" w:bidi="ar-SA"/>
        </w:rPr>
        <w:t>（3）详细记录巡回中所发现的问题并及早处理，遇有重大问题时，应及时上报。当时不能处理的问题，应列入计划，尽快解决。</w:t>
      </w:r>
    </w:p>
    <w:p w14:paraId="2D025417">
      <w:pPr>
        <w:ind w:firstLine="480" w:firstLineChars="200"/>
        <w:rPr>
          <w:rFonts w:hint="eastAsia" w:cs="宋体"/>
          <w:i w:val="0"/>
          <w:iCs w:val="0"/>
          <w:color w:val="auto"/>
          <w:kern w:val="2"/>
          <w:sz w:val="24"/>
          <w:szCs w:val="24"/>
          <w:highlight w:val="none"/>
          <w:u w:val="none"/>
          <w:lang w:val="en-US" w:eastAsia="zh-CN" w:bidi="ar-SA"/>
        </w:rPr>
      </w:pPr>
      <w:r>
        <w:rPr>
          <w:rFonts w:hint="eastAsia" w:cs="宋体"/>
          <w:i w:val="0"/>
          <w:iCs w:val="0"/>
          <w:color w:val="auto"/>
          <w:kern w:val="2"/>
          <w:sz w:val="24"/>
          <w:szCs w:val="24"/>
          <w:highlight w:val="none"/>
          <w:u w:val="none"/>
          <w:lang w:val="en-US" w:eastAsia="zh-CN" w:bidi="ar-SA"/>
        </w:rPr>
        <w:t>（4）光缆抢修、迁改及割接后，进行详细的检查和妥善处理，并对传输质量进行检测。</w:t>
      </w:r>
    </w:p>
    <w:p w14:paraId="3A0909C0">
      <w:pPr>
        <w:ind w:firstLine="480" w:firstLineChars="200"/>
        <w:rPr>
          <w:rFonts w:hint="eastAsia" w:cs="宋体"/>
          <w:i w:val="0"/>
          <w:iCs w:val="0"/>
          <w:color w:val="auto"/>
          <w:kern w:val="2"/>
          <w:sz w:val="24"/>
          <w:szCs w:val="24"/>
          <w:highlight w:val="none"/>
          <w:u w:val="none"/>
          <w:lang w:val="en-US" w:eastAsia="zh-CN" w:bidi="ar-SA"/>
        </w:rPr>
      </w:pPr>
      <w:r>
        <w:rPr>
          <w:rFonts w:hint="eastAsia" w:cs="宋体"/>
          <w:i w:val="0"/>
          <w:iCs w:val="0"/>
          <w:color w:val="auto"/>
          <w:kern w:val="2"/>
          <w:sz w:val="24"/>
          <w:szCs w:val="24"/>
          <w:highlight w:val="none"/>
          <w:u w:val="none"/>
          <w:lang w:val="en-US" w:eastAsia="zh-CN" w:bidi="ar-SA"/>
        </w:rPr>
        <w:t>（5）光缆的布放合理整齐，缆上标志醒目，并标明A、B端。</w:t>
      </w:r>
    </w:p>
    <w:p w14:paraId="54E1222A">
      <w:pPr>
        <w:ind w:firstLine="480" w:firstLineChars="200"/>
        <w:rPr>
          <w:rFonts w:hint="eastAsia" w:cs="宋体"/>
          <w:i w:val="0"/>
          <w:iCs w:val="0"/>
          <w:color w:val="auto"/>
          <w:kern w:val="2"/>
          <w:sz w:val="24"/>
          <w:szCs w:val="24"/>
          <w:highlight w:val="none"/>
          <w:u w:val="none"/>
          <w:lang w:val="en-US" w:eastAsia="zh-CN" w:bidi="ar-SA"/>
        </w:rPr>
      </w:pPr>
      <w:r>
        <w:rPr>
          <w:rFonts w:hint="eastAsia" w:cs="宋体"/>
          <w:i w:val="0"/>
          <w:iCs w:val="0"/>
          <w:color w:val="auto"/>
          <w:kern w:val="2"/>
          <w:sz w:val="24"/>
          <w:szCs w:val="24"/>
          <w:highlight w:val="none"/>
          <w:u w:val="none"/>
          <w:lang w:val="en-US" w:eastAsia="zh-CN" w:bidi="ar-SA"/>
        </w:rPr>
        <w:t>（6）光交箱内线路设施应清洁、完好。</w:t>
      </w:r>
    </w:p>
    <w:p w14:paraId="0533B8B1">
      <w:pPr>
        <w:ind w:firstLine="480" w:firstLineChars="200"/>
        <w:rPr>
          <w:rFonts w:hint="eastAsia" w:cs="宋体"/>
          <w:i w:val="0"/>
          <w:iCs w:val="0"/>
          <w:color w:val="auto"/>
          <w:kern w:val="2"/>
          <w:sz w:val="24"/>
          <w:szCs w:val="24"/>
          <w:highlight w:val="none"/>
          <w:u w:val="none"/>
          <w:lang w:val="en-US" w:eastAsia="zh-CN" w:bidi="ar-SA"/>
        </w:rPr>
      </w:pPr>
      <w:r>
        <w:rPr>
          <w:rFonts w:hint="eastAsia" w:cs="宋体"/>
          <w:i w:val="0"/>
          <w:iCs w:val="0"/>
          <w:color w:val="auto"/>
          <w:kern w:val="2"/>
          <w:sz w:val="24"/>
          <w:szCs w:val="24"/>
          <w:highlight w:val="none"/>
          <w:u w:val="none"/>
          <w:lang w:val="en-US" w:eastAsia="zh-CN" w:bidi="ar-SA"/>
        </w:rPr>
        <w:t>（7）做好光缆线路抢修材料的准备，标签规范、准确、清楚，做到在任何时间、任何情况下都能迅速出发抢修；确保抢修的器材、测试仪表设备性能良好、清洁，工机具及车辆等处于待用状态。</w:t>
      </w:r>
    </w:p>
    <w:p w14:paraId="020D00F9">
      <w:pPr>
        <w:ind w:firstLine="480" w:firstLineChars="200"/>
        <w:rPr>
          <w:rFonts w:hint="eastAsia" w:cs="宋体"/>
          <w:i w:val="0"/>
          <w:iCs w:val="0"/>
          <w:color w:val="auto"/>
          <w:kern w:val="2"/>
          <w:sz w:val="24"/>
          <w:szCs w:val="24"/>
          <w:highlight w:val="none"/>
          <w:u w:val="none"/>
          <w:lang w:val="en-US" w:eastAsia="zh-CN" w:bidi="ar-SA"/>
        </w:rPr>
      </w:pPr>
      <w:r>
        <w:rPr>
          <w:rFonts w:hint="eastAsia" w:cs="宋体"/>
          <w:i w:val="0"/>
          <w:iCs w:val="0"/>
          <w:color w:val="auto"/>
          <w:kern w:val="2"/>
          <w:sz w:val="24"/>
          <w:szCs w:val="24"/>
          <w:highlight w:val="none"/>
          <w:u w:val="none"/>
          <w:lang w:val="en-US" w:eastAsia="zh-CN" w:bidi="ar-SA"/>
        </w:rPr>
        <w:t>（8）主用系统发生障碍使用备用系统时，应积极查找原因，拟定修复方案后实施。线路障碍的实际次数、历时及修复措施均应详细记录，作为分析和改进维护工作的依据。</w:t>
      </w:r>
    </w:p>
    <w:p w14:paraId="5C879636">
      <w:pPr>
        <w:rPr>
          <w:rFonts w:hint="eastAsia" w:cs="宋体"/>
          <w:i w:val="0"/>
          <w:iCs w:val="0"/>
          <w:color w:val="auto"/>
          <w:kern w:val="2"/>
          <w:sz w:val="24"/>
          <w:szCs w:val="24"/>
          <w:highlight w:val="none"/>
          <w:u w:val="none"/>
          <w:lang w:val="en-US" w:eastAsia="zh-CN" w:bidi="ar-SA"/>
        </w:rPr>
      </w:pPr>
      <w:r>
        <w:rPr>
          <w:rFonts w:hint="eastAsia" w:cs="宋体"/>
          <w:i w:val="0"/>
          <w:iCs w:val="0"/>
          <w:color w:val="auto"/>
          <w:kern w:val="2"/>
          <w:sz w:val="24"/>
          <w:szCs w:val="24"/>
          <w:highlight w:val="none"/>
          <w:u w:val="none"/>
          <w:lang w:val="en-US" w:eastAsia="zh-CN" w:bidi="ar-SA"/>
        </w:rPr>
        <w:t>（八）地面数字电视用户故障处理内容</w:t>
      </w:r>
    </w:p>
    <w:p w14:paraId="34B37F58">
      <w:pPr>
        <w:rPr>
          <w:rFonts w:hint="eastAsia" w:cs="宋体"/>
          <w:i w:val="0"/>
          <w:iCs w:val="0"/>
          <w:color w:val="auto"/>
          <w:kern w:val="2"/>
          <w:sz w:val="24"/>
          <w:szCs w:val="24"/>
          <w:highlight w:val="none"/>
          <w:u w:val="none"/>
          <w:lang w:val="en-US" w:eastAsia="zh-CN" w:bidi="ar-SA"/>
        </w:rPr>
      </w:pPr>
      <w:r>
        <w:rPr>
          <w:rFonts w:hint="eastAsia" w:cs="宋体"/>
          <w:i w:val="0"/>
          <w:iCs w:val="0"/>
          <w:color w:val="auto"/>
          <w:kern w:val="2"/>
          <w:sz w:val="24"/>
          <w:szCs w:val="24"/>
          <w:highlight w:val="none"/>
          <w:u w:val="none"/>
          <w:lang w:val="en-US" w:eastAsia="zh-CN" w:bidi="ar-SA"/>
        </w:rPr>
        <w:t>1、收到故障处理单，核实用户信息，根据用户所报故障，分析原因。</w:t>
      </w:r>
    </w:p>
    <w:p w14:paraId="6765D6B9">
      <w:pPr>
        <w:rPr>
          <w:rFonts w:hint="eastAsia" w:cs="宋体"/>
          <w:i w:val="0"/>
          <w:iCs w:val="0"/>
          <w:color w:val="auto"/>
          <w:kern w:val="2"/>
          <w:sz w:val="24"/>
          <w:szCs w:val="24"/>
          <w:highlight w:val="none"/>
          <w:u w:val="none"/>
          <w:lang w:val="en-US" w:eastAsia="zh-CN" w:bidi="ar-SA"/>
        </w:rPr>
      </w:pPr>
      <w:r>
        <w:rPr>
          <w:rFonts w:hint="eastAsia" w:cs="宋体"/>
          <w:i w:val="0"/>
          <w:iCs w:val="0"/>
          <w:color w:val="auto"/>
          <w:kern w:val="2"/>
          <w:sz w:val="24"/>
          <w:szCs w:val="24"/>
          <w:highlight w:val="none"/>
          <w:u w:val="none"/>
          <w:lang w:val="en-US" w:eastAsia="zh-CN" w:bidi="ar-SA"/>
        </w:rPr>
        <w:t>2、解决处理故障后，及时通知用户；并将信息反馈；</w:t>
      </w:r>
    </w:p>
    <w:p w14:paraId="2CA0A7A3">
      <w:pPr>
        <w:rPr>
          <w:rFonts w:hint="eastAsia" w:cs="宋体"/>
          <w:i w:val="0"/>
          <w:iCs w:val="0"/>
          <w:color w:val="auto"/>
          <w:kern w:val="2"/>
          <w:sz w:val="24"/>
          <w:szCs w:val="24"/>
          <w:highlight w:val="none"/>
          <w:u w:val="none"/>
          <w:lang w:val="en-US" w:eastAsia="zh-CN" w:bidi="ar-SA"/>
        </w:rPr>
      </w:pPr>
      <w:r>
        <w:rPr>
          <w:rFonts w:hint="eastAsia" w:cs="宋体"/>
          <w:i w:val="0"/>
          <w:iCs w:val="0"/>
          <w:color w:val="auto"/>
          <w:kern w:val="2"/>
          <w:sz w:val="24"/>
          <w:szCs w:val="24"/>
          <w:highlight w:val="none"/>
          <w:u w:val="none"/>
          <w:lang w:val="en-US" w:eastAsia="zh-CN" w:bidi="ar-SA"/>
        </w:rPr>
        <w:t>3、确定上门处理故障时间，按公司服务标准及时处理，确保用户能够正常收看、收听。</w:t>
      </w:r>
    </w:p>
    <w:p w14:paraId="50809CE2">
      <w:pPr>
        <w:rPr>
          <w:rFonts w:hint="eastAsia" w:cs="宋体"/>
          <w:b/>
          <w:bCs/>
          <w:i w:val="0"/>
          <w:iCs w:val="0"/>
          <w:color w:val="auto"/>
          <w:kern w:val="2"/>
          <w:sz w:val="24"/>
          <w:szCs w:val="24"/>
          <w:highlight w:val="none"/>
          <w:u w:val="none"/>
          <w:lang w:val="en-US" w:eastAsia="zh-CN" w:bidi="ar-SA"/>
        </w:rPr>
      </w:pPr>
      <w:bookmarkStart w:id="434" w:name="_Toc5237"/>
      <w:r>
        <w:rPr>
          <w:rFonts w:hint="eastAsia" w:cs="宋体"/>
          <w:b/>
          <w:bCs/>
          <w:i w:val="0"/>
          <w:iCs w:val="0"/>
          <w:color w:val="auto"/>
          <w:kern w:val="2"/>
          <w:sz w:val="24"/>
          <w:szCs w:val="24"/>
          <w:highlight w:val="none"/>
          <w:u w:val="none"/>
          <w:lang w:val="en-US" w:eastAsia="zh-CN" w:bidi="ar-SA"/>
        </w:rPr>
        <w:t>四、</w:t>
      </w:r>
      <w:bookmarkStart w:id="435" w:name="_Toc1961"/>
      <w:r>
        <w:rPr>
          <w:rFonts w:hint="eastAsia" w:cs="宋体"/>
          <w:b/>
          <w:bCs/>
          <w:i w:val="0"/>
          <w:iCs w:val="0"/>
          <w:color w:val="auto"/>
          <w:kern w:val="2"/>
          <w:sz w:val="24"/>
          <w:szCs w:val="24"/>
          <w:highlight w:val="none"/>
          <w:u w:val="none"/>
          <w:lang w:val="en-US" w:eastAsia="zh-CN" w:bidi="ar-SA"/>
        </w:rPr>
        <w:t>各团场运维人员配备</w:t>
      </w:r>
    </w:p>
    <w:p w14:paraId="5D31DDB5">
      <w:pPr>
        <w:ind w:firstLine="480" w:firstLineChars="200"/>
        <w:rPr>
          <w:rFonts w:hint="eastAsia" w:cs="宋体"/>
          <w:i w:val="0"/>
          <w:iCs w:val="0"/>
          <w:color w:val="auto"/>
          <w:kern w:val="2"/>
          <w:sz w:val="24"/>
          <w:szCs w:val="24"/>
          <w:highlight w:val="none"/>
          <w:u w:val="none"/>
          <w:lang w:val="en-US" w:eastAsia="zh-CN" w:bidi="ar-SA"/>
        </w:rPr>
      </w:pPr>
      <w:r>
        <w:rPr>
          <w:rFonts w:hint="eastAsia" w:cs="宋体"/>
          <w:i w:val="0"/>
          <w:iCs w:val="0"/>
          <w:color w:val="auto"/>
          <w:kern w:val="2"/>
          <w:sz w:val="24"/>
          <w:szCs w:val="24"/>
          <w:highlight w:val="none"/>
          <w:u w:val="none"/>
          <w:lang w:val="en-US" w:eastAsia="zh-CN" w:bidi="ar-SA"/>
        </w:rPr>
        <w:t>为做好十师各团场无线运维工作，在每个团场配置2名专业技术人员，对各团的无线发射机房及相关的设备设施进行日常的维护工作，确保各团的安全播出工作顺利进行，同时在安全播出重要保障期确保各机房24小时值班值守。全年专业技术培训不少于2次，培训范围需全覆盖。（需制定各团场机房信号检测及动环检测系统方案，以保障无人值守机房稳定运行）</w:t>
      </w:r>
    </w:p>
    <w:p w14:paraId="146098F5">
      <w:pPr>
        <w:ind w:firstLine="480" w:firstLineChars="200"/>
        <w:rPr>
          <w:rFonts w:hint="eastAsia" w:cs="宋体"/>
          <w:i w:val="0"/>
          <w:iCs w:val="0"/>
          <w:color w:val="auto"/>
          <w:kern w:val="2"/>
          <w:sz w:val="24"/>
          <w:szCs w:val="24"/>
          <w:highlight w:val="none"/>
          <w:u w:val="none"/>
          <w:lang w:val="en-US" w:eastAsia="zh-CN" w:bidi="ar-SA"/>
        </w:rPr>
      </w:pPr>
      <w:r>
        <w:rPr>
          <w:rFonts w:hint="eastAsia" w:cs="宋体"/>
          <w:i w:val="0"/>
          <w:iCs w:val="0"/>
          <w:color w:val="auto"/>
          <w:kern w:val="2"/>
          <w:sz w:val="24"/>
          <w:szCs w:val="24"/>
          <w:highlight w:val="none"/>
          <w:u w:val="none"/>
          <w:lang w:val="en-US" w:eastAsia="zh-CN" w:bidi="ar-SA"/>
        </w:rPr>
        <w:t>发射机房范围内的维稳值班工作由各团场文体广电服务中心技术人员负责。</w:t>
      </w:r>
    </w:p>
    <w:p w14:paraId="59293D61">
      <w:pPr>
        <w:rPr>
          <w:rFonts w:hint="eastAsia" w:cs="宋体"/>
          <w:i w:val="0"/>
          <w:iCs w:val="0"/>
          <w:color w:val="auto"/>
          <w:kern w:val="2"/>
          <w:sz w:val="24"/>
          <w:szCs w:val="24"/>
          <w:highlight w:val="none"/>
          <w:u w:val="none"/>
          <w:lang w:val="en-US" w:eastAsia="zh-CN" w:bidi="ar-SA"/>
        </w:rPr>
      </w:pPr>
      <w:r>
        <w:rPr>
          <w:rFonts w:hint="eastAsia" w:cs="宋体"/>
          <w:b/>
          <w:bCs/>
          <w:i w:val="0"/>
          <w:iCs w:val="0"/>
          <w:color w:val="auto"/>
          <w:kern w:val="2"/>
          <w:sz w:val="24"/>
          <w:szCs w:val="24"/>
          <w:highlight w:val="none"/>
          <w:u w:val="none"/>
          <w:lang w:val="en-US" w:eastAsia="zh-CN" w:bidi="ar-SA"/>
        </w:rPr>
        <w:t>五、违约考核</w:t>
      </w:r>
      <w:bookmarkEnd w:id="435"/>
    </w:p>
    <w:p w14:paraId="3CE6312F">
      <w:pPr>
        <w:rPr>
          <w:rFonts w:hint="eastAsia" w:cs="宋体"/>
          <w:i w:val="0"/>
          <w:iCs w:val="0"/>
          <w:color w:val="auto"/>
          <w:kern w:val="2"/>
          <w:sz w:val="24"/>
          <w:szCs w:val="24"/>
          <w:highlight w:val="none"/>
          <w:u w:val="none"/>
          <w:lang w:val="en-US" w:eastAsia="zh-CN" w:bidi="ar-SA"/>
        </w:rPr>
      </w:pPr>
      <w:r>
        <w:rPr>
          <w:rFonts w:hint="eastAsia" w:cs="宋体"/>
          <w:i w:val="0"/>
          <w:iCs w:val="0"/>
          <w:color w:val="auto"/>
          <w:kern w:val="2"/>
          <w:sz w:val="24"/>
          <w:szCs w:val="24"/>
          <w:highlight w:val="none"/>
          <w:u w:val="none"/>
          <w:lang w:val="en-US" w:eastAsia="zh-CN" w:bidi="ar-SA"/>
        </w:rPr>
        <w:t>1、</w:t>
      </w:r>
      <w:r>
        <w:rPr>
          <w:rFonts w:ascii="宋体" w:hAnsi="宋体" w:eastAsia="宋体" w:cs="宋体"/>
          <w:color w:val="auto"/>
          <w:sz w:val="24"/>
          <w:szCs w:val="24"/>
        </w:rPr>
        <w:t>因运维责任造成无线信号中断、停播或大面积信号劣化，影响安全播出的，每次扣当月维护费用 10000 元。</w:t>
      </w:r>
    </w:p>
    <w:p w14:paraId="4D9F3051">
      <w:pPr>
        <w:rPr>
          <w:rFonts w:hint="eastAsia" w:cs="宋体"/>
          <w:i w:val="0"/>
          <w:iCs w:val="0"/>
          <w:color w:val="auto"/>
          <w:kern w:val="2"/>
          <w:sz w:val="24"/>
          <w:szCs w:val="24"/>
          <w:highlight w:val="none"/>
          <w:u w:val="none"/>
          <w:lang w:val="en-US" w:eastAsia="zh-CN" w:bidi="ar-SA"/>
        </w:rPr>
      </w:pPr>
      <w:r>
        <w:rPr>
          <w:rFonts w:hint="eastAsia" w:cs="宋体"/>
          <w:i w:val="0"/>
          <w:iCs w:val="0"/>
          <w:color w:val="auto"/>
          <w:kern w:val="2"/>
          <w:sz w:val="24"/>
          <w:szCs w:val="24"/>
          <w:highlight w:val="none"/>
          <w:u w:val="none"/>
          <w:lang w:val="en-US" w:eastAsia="zh-CN" w:bidi="ar-SA"/>
        </w:rPr>
        <w:t>2、</w:t>
      </w:r>
      <w:r>
        <w:rPr>
          <w:rFonts w:ascii="宋体" w:hAnsi="宋体" w:eastAsia="宋体" w:cs="宋体"/>
          <w:color w:val="auto"/>
          <w:sz w:val="24"/>
          <w:szCs w:val="24"/>
        </w:rPr>
        <w:t>发生安全播出突发事件时，未按要求及时处置、上报并恢复播出，造成不良影响的，视情节严重程度扣当月维护费用 5000～15000 元。</w:t>
      </w:r>
    </w:p>
    <w:p w14:paraId="1A5EB9FD">
      <w:pPr>
        <w:rPr>
          <w:rFonts w:hint="eastAsia" w:cs="宋体"/>
          <w:i w:val="0"/>
          <w:iCs w:val="0"/>
          <w:color w:val="auto"/>
          <w:kern w:val="2"/>
          <w:sz w:val="24"/>
          <w:szCs w:val="24"/>
          <w:highlight w:val="none"/>
          <w:u w:val="none"/>
          <w:lang w:val="en-US" w:eastAsia="zh-CN" w:bidi="ar-SA"/>
        </w:rPr>
      </w:pPr>
      <w:r>
        <w:rPr>
          <w:rFonts w:hint="eastAsia" w:cs="宋体"/>
          <w:i w:val="0"/>
          <w:iCs w:val="0"/>
          <w:color w:val="auto"/>
          <w:kern w:val="2"/>
          <w:sz w:val="24"/>
          <w:szCs w:val="24"/>
          <w:highlight w:val="none"/>
          <w:u w:val="none"/>
          <w:lang w:val="en-US" w:eastAsia="zh-CN" w:bidi="ar-SA"/>
        </w:rPr>
        <w:t>3、</w:t>
      </w:r>
      <w:r>
        <w:rPr>
          <w:rFonts w:ascii="宋体" w:hAnsi="宋体" w:eastAsia="宋体" w:cs="宋体"/>
          <w:color w:val="auto"/>
          <w:sz w:val="24"/>
          <w:szCs w:val="24"/>
        </w:rPr>
        <w:t>未按规定落实安全播出保障措施，导致出现重大播出隐患或被监管部门通报的，每次扣当月维护费用 8000 元。</w:t>
      </w:r>
    </w:p>
    <w:p w14:paraId="750666BD">
      <w:pPr>
        <w:rPr>
          <w:rFonts w:hint="eastAsia" w:cs="宋体"/>
          <w:i w:val="0"/>
          <w:iCs w:val="0"/>
          <w:color w:val="auto"/>
          <w:kern w:val="2"/>
          <w:sz w:val="24"/>
          <w:szCs w:val="24"/>
          <w:highlight w:val="none"/>
          <w:u w:val="none"/>
          <w:lang w:val="en-US" w:eastAsia="zh-CN" w:bidi="ar-SA"/>
        </w:rPr>
      </w:pPr>
      <w:r>
        <w:rPr>
          <w:rFonts w:hint="eastAsia" w:cs="宋体"/>
          <w:i w:val="0"/>
          <w:iCs w:val="0"/>
          <w:color w:val="auto"/>
          <w:kern w:val="2"/>
          <w:sz w:val="24"/>
          <w:szCs w:val="24"/>
          <w:highlight w:val="none"/>
          <w:u w:val="none"/>
          <w:lang w:val="en-US" w:eastAsia="zh-CN" w:bidi="ar-SA"/>
        </w:rPr>
        <w:t>4、每季度第一个月10日前将上一季度考核报表上报，根据本季度维护工作、检查情况和运行情况综合评定维护单位的任务考核，作为支付运维费的依据。</w:t>
      </w:r>
    </w:p>
    <w:p w14:paraId="0C0C424A">
      <w:pPr>
        <w:rPr>
          <w:rFonts w:hint="eastAsia" w:cs="宋体"/>
          <w:i w:val="0"/>
          <w:iCs w:val="0"/>
          <w:color w:val="auto"/>
          <w:kern w:val="2"/>
          <w:sz w:val="24"/>
          <w:szCs w:val="24"/>
          <w:highlight w:val="none"/>
          <w:u w:val="none"/>
          <w:lang w:val="en-US" w:eastAsia="zh-CN" w:bidi="ar-SA"/>
        </w:rPr>
      </w:pPr>
      <w:r>
        <w:rPr>
          <w:rFonts w:hint="eastAsia" w:cs="宋体"/>
          <w:i w:val="0"/>
          <w:iCs w:val="0"/>
          <w:color w:val="auto"/>
          <w:kern w:val="2"/>
          <w:sz w:val="24"/>
          <w:szCs w:val="24"/>
          <w:highlight w:val="none"/>
          <w:u w:val="none"/>
          <w:lang w:val="en-US" w:eastAsia="zh-CN" w:bidi="ar-SA"/>
        </w:rPr>
        <w:t>5、因工作失误造成的损失由本公司自行承担。</w:t>
      </w:r>
    </w:p>
    <w:p w14:paraId="61B78BC8">
      <w:pPr>
        <w:rPr>
          <w:rFonts w:hint="eastAsia" w:cs="宋体"/>
          <w:b/>
          <w:bCs/>
          <w:i w:val="0"/>
          <w:iCs w:val="0"/>
          <w:color w:val="auto"/>
          <w:kern w:val="2"/>
          <w:sz w:val="24"/>
          <w:szCs w:val="24"/>
          <w:highlight w:val="none"/>
          <w:u w:val="none"/>
          <w:lang w:val="en-US" w:eastAsia="zh-CN" w:bidi="ar-SA"/>
        </w:rPr>
      </w:pPr>
      <w:r>
        <w:rPr>
          <w:rFonts w:hint="eastAsia" w:cs="宋体"/>
          <w:b/>
          <w:bCs/>
          <w:i w:val="0"/>
          <w:iCs w:val="0"/>
          <w:color w:val="auto"/>
          <w:kern w:val="2"/>
          <w:sz w:val="24"/>
          <w:szCs w:val="24"/>
          <w:highlight w:val="none"/>
          <w:u w:val="none"/>
          <w:lang w:val="en-US" w:eastAsia="zh-CN" w:bidi="ar-SA"/>
        </w:rPr>
        <w:t>六、运维服务安全</w:t>
      </w:r>
      <w:bookmarkEnd w:id="434"/>
      <w:r>
        <w:rPr>
          <w:rFonts w:hint="eastAsia" w:cs="宋体"/>
          <w:b/>
          <w:bCs/>
          <w:i w:val="0"/>
          <w:iCs w:val="0"/>
          <w:color w:val="auto"/>
          <w:kern w:val="2"/>
          <w:sz w:val="24"/>
          <w:szCs w:val="24"/>
          <w:highlight w:val="none"/>
          <w:u w:val="none"/>
          <w:lang w:val="en-US" w:eastAsia="zh-CN" w:bidi="ar-SA"/>
        </w:rPr>
        <w:t>事项</w:t>
      </w:r>
    </w:p>
    <w:p w14:paraId="24CF93E3">
      <w:pPr>
        <w:ind w:firstLine="480" w:firstLineChars="200"/>
        <w:rPr>
          <w:rFonts w:hint="eastAsia" w:cs="宋体"/>
          <w:i w:val="0"/>
          <w:iCs w:val="0"/>
          <w:color w:val="auto"/>
          <w:kern w:val="2"/>
          <w:sz w:val="24"/>
          <w:szCs w:val="24"/>
          <w:highlight w:val="none"/>
          <w:u w:val="none"/>
          <w:lang w:val="en-US" w:eastAsia="zh-CN" w:bidi="ar-SA"/>
        </w:rPr>
      </w:pPr>
      <w:r>
        <w:rPr>
          <w:rFonts w:hint="eastAsia" w:cs="宋体"/>
          <w:i w:val="0"/>
          <w:iCs w:val="0"/>
          <w:color w:val="auto"/>
          <w:kern w:val="2"/>
          <w:sz w:val="24"/>
          <w:szCs w:val="24"/>
          <w:highlight w:val="none"/>
          <w:u w:val="none"/>
          <w:lang w:val="en-US" w:eastAsia="zh-CN" w:bidi="ar-SA"/>
        </w:rPr>
        <w:t>1、遵守国家、行业、企业内部的有关质量、安全、环保、健康等规范、制度和规定，采用严格的安全防护措施，确保检修维修安全。在检修维修作业中，因违反国家或行业和有关规定、不落实检修维修方案或安全措施，所造成的事故，一切责任由本公司承担。</w:t>
      </w:r>
    </w:p>
    <w:p w14:paraId="0428E3A3">
      <w:pPr>
        <w:ind w:firstLine="480" w:firstLineChars="200"/>
        <w:rPr>
          <w:rFonts w:hint="eastAsia" w:cs="宋体"/>
          <w:i w:val="0"/>
          <w:iCs w:val="0"/>
          <w:color w:val="auto"/>
          <w:kern w:val="2"/>
          <w:sz w:val="24"/>
          <w:szCs w:val="24"/>
          <w:highlight w:val="none"/>
          <w:u w:val="none"/>
          <w:lang w:val="en-US" w:eastAsia="zh-CN" w:bidi="ar-SA"/>
        </w:rPr>
      </w:pPr>
      <w:r>
        <w:rPr>
          <w:rFonts w:hint="eastAsia" w:cs="宋体"/>
          <w:i w:val="0"/>
          <w:iCs w:val="0"/>
          <w:color w:val="auto"/>
          <w:kern w:val="2"/>
          <w:sz w:val="24"/>
          <w:szCs w:val="24"/>
          <w:highlight w:val="none"/>
          <w:u w:val="none"/>
          <w:lang w:val="en-US" w:eastAsia="zh-CN" w:bidi="ar-SA"/>
        </w:rPr>
        <w:t>2、检修维修作业的人员提供必要的、功能齐全的机械、工具和设备，以及合乎标准的劳保护具，并保证设备和护具完好。</w:t>
      </w:r>
    </w:p>
    <w:p w14:paraId="6AF9D452">
      <w:pPr>
        <w:ind w:firstLine="480" w:firstLineChars="200"/>
        <w:rPr>
          <w:rFonts w:hint="eastAsia" w:cs="宋体"/>
          <w:i w:val="0"/>
          <w:iCs w:val="0"/>
          <w:color w:val="auto"/>
          <w:kern w:val="2"/>
          <w:sz w:val="24"/>
          <w:szCs w:val="24"/>
          <w:highlight w:val="none"/>
          <w:u w:val="none"/>
          <w:lang w:val="en-US" w:eastAsia="zh-CN" w:bidi="ar-SA"/>
        </w:rPr>
      </w:pPr>
      <w:r>
        <w:rPr>
          <w:rFonts w:hint="eastAsia" w:cs="宋体"/>
          <w:i w:val="0"/>
          <w:iCs w:val="0"/>
          <w:color w:val="auto"/>
          <w:kern w:val="2"/>
          <w:sz w:val="24"/>
          <w:szCs w:val="24"/>
          <w:highlight w:val="none"/>
          <w:u w:val="none"/>
          <w:lang w:val="en-US" w:eastAsia="zh-CN" w:bidi="ar-SA"/>
        </w:rPr>
        <w:t>3、对检维修作业人员进行安全教育培训，特种作业人员持证上岗。</w:t>
      </w:r>
    </w:p>
    <w:p w14:paraId="6CE3AA99">
      <w:pPr>
        <w:ind w:firstLine="480" w:firstLineChars="200"/>
        <w:rPr>
          <w:rFonts w:hint="eastAsia" w:cs="宋体"/>
          <w:i w:val="0"/>
          <w:iCs w:val="0"/>
          <w:color w:val="auto"/>
          <w:kern w:val="2"/>
          <w:sz w:val="24"/>
          <w:szCs w:val="24"/>
          <w:highlight w:val="none"/>
          <w:u w:val="none"/>
          <w:lang w:val="en-US" w:eastAsia="zh-CN" w:bidi="ar-SA"/>
        </w:rPr>
      </w:pPr>
      <w:r>
        <w:rPr>
          <w:rFonts w:hint="eastAsia" w:cs="宋体"/>
          <w:i w:val="0"/>
          <w:iCs w:val="0"/>
          <w:color w:val="auto"/>
          <w:kern w:val="2"/>
          <w:sz w:val="24"/>
          <w:szCs w:val="24"/>
          <w:highlight w:val="none"/>
          <w:u w:val="none"/>
          <w:lang w:val="en-US" w:eastAsia="zh-CN" w:bidi="ar-SA"/>
        </w:rPr>
        <w:t>4、建立检维修现场安全、环境与健康管理体系，并确保该体系正常运行。在检维修方案中，进行工作危险分析，确保检维修作业安全有序进行。</w:t>
      </w:r>
    </w:p>
    <w:p w14:paraId="1E4C2F3F">
      <w:pPr>
        <w:rPr>
          <w:rFonts w:hint="eastAsia" w:cs="宋体"/>
          <w:i w:val="0"/>
          <w:iCs w:val="0"/>
          <w:color w:val="auto"/>
          <w:kern w:val="2"/>
          <w:sz w:val="24"/>
          <w:szCs w:val="24"/>
          <w:highlight w:val="none"/>
          <w:u w:val="none"/>
          <w:lang w:val="en-US" w:eastAsia="zh-CN" w:bidi="ar-SA"/>
        </w:rPr>
      </w:pPr>
      <w:r>
        <w:rPr>
          <w:rFonts w:hint="eastAsia" w:cs="宋体"/>
          <w:b/>
          <w:bCs/>
          <w:i w:val="0"/>
          <w:iCs w:val="0"/>
          <w:color w:val="auto"/>
          <w:kern w:val="2"/>
          <w:sz w:val="24"/>
          <w:szCs w:val="24"/>
          <w:highlight w:val="none"/>
          <w:u w:val="none"/>
          <w:lang w:val="en-US" w:eastAsia="zh-CN" w:bidi="ar-SA"/>
        </w:rPr>
        <w:t>七、质量要求：合格。</w:t>
      </w:r>
    </w:p>
    <w:bookmarkEnd w:id="429"/>
    <w:bookmarkEnd w:id="430"/>
    <w:bookmarkEnd w:id="431"/>
    <w:p w14:paraId="1A0883D3">
      <w:pPr>
        <w:ind w:firstLine="723" w:firstLineChars="200"/>
        <w:jc w:val="center"/>
        <w:rPr>
          <w:rFonts w:hint="eastAsia" w:ascii="宋体" w:hAnsi="宋体" w:eastAsia="宋体" w:cs="宋体"/>
          <w:b/>
          <w:bCs/>
          <w:i w:val="0"/>
          <w:iCs w:val="0"/>
          <w:color w:val="auto"/>
          <w:kern w:val="44"/>
          <w:sz w:val="36"/>
          <w:szCs w:val="36"/>
          <w:highlight w:val="none"/>
          <w:lang w:val="en-US" w:eastAsia="zh-CN" w:bidi="ar-SA"/>
        </w:rPr>
      </w:pPr>
      <w:bookmarkStart w:id="436" w:name="_Toc12488"/>
    </w:p>
    <w:p w14:paraId="122D51E5">
      <w:pPr>
        <w:ind w:firstLine="723" w:firstLineChars="200"/>
        <w:jc w:val="center"/>
        <w:rPr>
          <w:rFonts w:hint="eastAsia" w:ascii="宋体" w:hAnsi="宋体" w:eastAsia="宋体" w:cs="宋体"/>
          <w:b/>
          <w:bCs/>
          <w:i w:val="0"/>
          <w:iCs w:val="0"/>
          <w:color w:val="auto"/>
          <w:kern w:val="44"/>
          <w:sz w:val="36"/>
          <w:szCs w:val="36"/>
          <w:highlight w:val="none"/>
          <w:lang w:val="en-US" w:eastAsia="zh-CN" w:bidi="ar-SA"/>
        </w:rPr>
      </w:pPr>
    </w:p>
    <w:p w14:paraId="0BBF142A">
      <w:pPr>
        <w:ind w:firstLine="723" w:firstLineChars="200"/>
        <w:jc w:val="center"/>
        <w:rPr>
          <w:rFonts w:hint="eastAsia" w:ascii="宋体" w:hAnsi="宋体" w:eastAsia="宋体" w:cs="宋体"/>
          <w:b/>
          <w:bCs/>
          <w:i w:val="0"/>
          <w:iCs w:val="0"/>
          <w:color w:val="auto"/>
          <w:kern w:val="44"/>
          <w:sz w:val="36"/>
          <w:szCs w:val="36"/>
          <w:highlight w:val="none"/>
          <w:lang w:val="en-US" w:eastAsia="zh-CN" w:bidi="ar-SA"/>
        </w:rPr>
      </w:pPr>
    </w:p>
    <w:p w14:paraId="6A8C77F2">
      <w:pPr>
        <w:ind w:firstLine="723" w:firstLineChars="200"/>
        <w:jc w:val="center"/>
        <w:rPr>
          <w:rFonts w:hint="eastAsia" w:ascii="宋体" w:hAnsi="宋体" w:eastAsia="宋体" w:cs="宋体"/>
          <w:b/>
          <w:bCs/>
          <w:i w:val="0"/>
          <w:iCs w:val="0"/>
          <w:color w:val="auto"/>
          <w:kern w:val="44"/>
          <w:sz w:val="36"/>
          <w:szCs w:val="36"/>
          <w:highlight w:val="none"/>
          <w:lang w:val="en-US" w:eastAsia="zh-CN" w:bidi="ar-SA"/>
        </w:rPr>
      </w:pPr>
    </w:p>
    <w:p w14:paraId="2E99AAB5">
      <w:pPr>
        <w:ind w:firstLine="723" w:firstLineChars="200"/>
        <w:jc w:val="center"/>
        <w:rPr>
          <w:rFonts w:hint="eastAsia" w:ascii="宋体" w:hAnsi="宋体" w:eastAsia="宋体" w:cs="宋体"/>
          <w:b/>
          <w:bCs/>
          <w:i w:val="0"/>
          <w:iCs w:val="0"/>
          <w:color w:val="auto"/>
          <w:kern w:val="44"/>
          <w:sz w:val="36"/>
          <w:szCs w:val="36"/>
          <w:highlight w:val="none"/>
          <w:lang w:val="en-US" w:eastAsia="zh-CN" w:bidi="ar-SA"/>
        </w:rPr>
      </w:pPr>
    </w:p>
    <w:p w14:paraId="4817EE02">
      <w:pPr>
        <w:ind w:firstLine="723" w:firstLineChars="200"/>
        <w:jc w:val="center"/>
        <w:rPr>
          <w:rFonts w:hint="eastAsia" w:ascii="宋体" w:hAnsi="宋体" w:eastAsia="宋体" w:cs="宋体"/>
          <w:b/>
          <w:bCs/>
          <w:i w:val="0"/>
          <w:iCs w:val="0"/>
          <w:color w:val="auto"/>
          <w:kern w:val="44"/>
          <w:sz w:val="36"/>
          <w:szCs w:val="36"/>
          <w:highlight w:val="none"/>
          <w:lang w:val="en-US" w:eastAsia="zh-CN" w:bidi="ar-SA"/>
        </w:rPr>
      </w:pPr>
    </w:p>
    <w:p w14:paraId="792D4864">
      <w:pPr>
        <w:ind w:firstLine="723" w:firstLineChars="200"/>
        <w:jc w:val="center"/>
        <w:rPr>
          <w:rFonts w:hint="eastAsia" w:ascii="宋体" w:hAnsi="宋体" w:eastAsia="宋体" w:cs="宋体"/>
          <w:b/>
          <w:bCs/>
          <w:i w:val="0"/>
          <w:iCs w:val="0"/>
          <w:color w:val="auto"/>
          <w:kern w:val="44"/>
          <w:sz w:val="36"/>
          <w:szCs w:val="36"/>
          <w:highlight w:val="none"/>
          <w:lang w:val="en-US" w:eastAsia="zh-CN" w:bidi="ar-SA"/>
        </w:rPr>
      </w:pPr>
    </w:p>
    <w:p w14:paraId="72B88925">
      <w:pPr>
        <w:ind w:firstLine="723" w:firstLineChars="200"/>
        <w:jc w:val="center"/>
        <w:rPr>
          <w:rFonts w:hint="eastAsia" w:ascii="宋体" w:hAnsi="宋体" w:eastAsia="宋体" w:cs="宋体"/>
          <w:b/>
          <w:bCs/>
          <w:i w:val="0"/>
          <w:iCs w:val="0"/>
          <w:color w:val="auto"/>
          <w:kern w:val="44"/>
          <w:sz w:val="36"/>
          <w:szCs w:val="36"/>
          <w:highlight w:val="none"/>
          <w:lang w:val="en-US" w:eastAsia="zh-CN" w:bidi="ar-SA"/>
        </w:rPr>
      </w:pPr>
    </w:p>
    <w:p w14:paraId="768E43EB">
      <w:pPr>
        <w:ind w:firstLine="723" w:firstLineChars="200"/>
        <w:jc w:val="center"/>
        <w:rPr>
          <w:rFonts w:hint="eastAsia" w:ascii="宋体" w:hAnsi="宋体" w:eastAsia="宋体" w:cs="宋体"/>
          <w:b/>
          <w:bCs/>
          <w:i w:val="0"/>
          <w:iCs w:val="0"/>
          <w:color w:val="auto"/>
          <w:kern w:val="44"/>
          <w:sz w:val="36"/>
          <w:szCs w:val="36"/>
          <w:highlight w:val="none"/>
          <w:lang w:val="en-US" w:eastAsia="zh-CN" w:bidi="ar-SA"/>
        </w:rPr>
      </w:pPr>
    </w:p>
    <w:p w14:paraId="1981ADAA">
      <w:pPr>
        <w:ind w:firstLine="723" w:firstLineChars="200"/>
        <w:jc w:val="center"/>
        <w:rPr>
          <w:rFonts w:hint="eastAsia" w:ascii="宋体" w:hAnsi="宋体" w:eastAsia="宋体" w:cs="宋体"/>
          <w:b/>
          <w:bCs/>
          <w:i w:val="0"/>
          <w:iCs w:val="0"/>
          <w:color w:val="auto"/>
          <w:kern w:val="44"/>
          <w:sz w:val="36"/>
          <w:szCs w:val="36"/>
          <w:highlight w:val="none"/>
          <w:lang w:val="en-US" w:eastAsia="zh-CN" w:bidi="ar-SA"/>
        </w:rPr>
      </w:pPr>
    </w:p>
    <w:p w14:paraId="1F2DB619">
      <w:pPr>
        <w:ind w:firstLine="723" w:firstLineChars="200"/>
        <w:jc w:val="center"/>
        <w:rPr>
          <w:rFonts w:hint="eastAsia" w:ascii="宋体" w:hAnsi="宋体" w:eastAsia="宋体" w:cs="宋体"/>
          <w:b/>
          <w:bCs/>
          <w:i w:val="0"/>
          <w:iCs w:val="0"/>
          <w:color w:val="auto"/>
          <w:kern w:val="44"/>
          <w:sz w:val="36"/>
          <w:szCs w:val="36"/>
          <w:highlight w:val="none"/>
          <w:lang w:val="en-US" w:eastAsia="zh-CN" w:bidi="ar-SA"/>
        </w:rPr>
      </w:pPr>
    </w:p>
    <w:p w14:paraId="6C159DFF">
      <w:pPr>
        <w:ind w:firstLine="723" w:firstLineChars="200"/>
        <w:jc w:val="center"/>
        <w:rPr>
          <w:rFonts w:hint="eastAsia" w:ascii="宋体" w:hAnsi="宋体" w:eastAsia="宋体" w:cs="宋体"/>
          <w:b/>
          <w:bCs/>
          <w:i w:val="0"/>
          <w:iCs w:val="0"/>
          <w:color w:val="auto"/>
          <w:kern w:val="44"/>
          <w:sz w:val="36"/>
          <w:szCs w:val="36"/>
          <w:highlight w:val="none"/>
          <w:lang w:val="en-US" w:eastAsia="zh-CN" w:bidi="ar-SA"/>
        </w:rPr>
      </w:pPr>
    </w:p>
    <w:p w14:paraId="2DC27104">
      <w:pPr>
        <w:ind w:firstLine="723" w:firstLineChars="200"/>
        <w:jc w:val="center"/>
        <w:rPr>
          <w:rFonts w:hint="eastAsia" w:ascii="宋体" w:hAnsi="宋体" w:eastAsia="宋体" w:cs="宋体"/>
          <w:b/>
          <w:bCs/>
          <w:i w:val="0"/>
          <w:iCs w:val="0"/>
          <w:color w:val="auto"/>
          <w:kern w:val="44"/>
          <w:sz w:val="36"/>
          <w:szCs w:val="36"/>
          <w:highlight w:val="none"/>
          <w:lang w:val="en-US" w:eastAsia="zh-CN" w:bidi="ar-SA"/>
        </w:rPr>
      </w:pPr>
    </w:p>
    <w:p w14:paraId="38CF38FB">
      <w:pPr>
        <w:jc w:val="both"/>
        <w:rPr>
          <w:rFonts w:hint="eastAsia" w:ascii="宋体" w:hAnsi="宋体" w:eastAsia="宋体" w:cs="宋体"/>
          <w:b/>
          <w:bCs/>
          <w:i w:val="0"/>
          <w:iCs w:val="0"/>
          <w:color w:val="auto"/>
          <w:kern w:val="44"/>
          <w:sz w:val="36"/>
          <w:szCs w:val="36"/>
          <w:highlight w:val="none"/>
          <w:lang w:val="en-US" w:eastAsia="zh-CN" w:bidi="ar-SA"/>
        </w:rPr>
      </w:pPr>
    </w:p>
    <w:p w14:paraId="01C7854F">
      <w:pPr>
        <w:ind w:firstLine="723" w:firstLineChars="200"/>
        <w:jc w:val="center"/>
        <w:rPr>
          <w:rFonts w:hint="eastAsia" w:ascii="宋体" w:hAnsi="宋体" w:eastAsia="宋体" w:cs="宋体"/>
          <w:b/>
          <w:bCs/>
          <w:i w:val="0"/>
          <w:iCs w:val="0"/>
          <w:color w:val="auto"/>
          <w:kern w:val="44"/>
          <w:sz w:val="36"/>
          <w:szCs w:val="36"/>
          <w:highlight w:val="none"/>
          <w:lang w:val="en-US" w:eastAsia="zh-CN" w:bidi="ar-SA"/>
        </w:rPr>
      </w:pPr>
    </w:p>
    <w:p w14:paraId="28FA2165">
      <w:pPr>
        <w:ind w:firstLine="723" w:firstLineChars="200"/>
        <w:jc w:val="center"/>
        <w:rPr>
          <w:rFonts w:hint="eastAsia" w:ascii="宋体" w:hAnsi="宋体" w:eastAsia="宋体" w:cs="宋体"/>
          <w:b/>
          <w:bCs/>
          <w:i w:val="0"/>
          <w:iCs w:val="0"/>
          <w:color w:val="auto"/>
          <w:kern w:val="44"/>
          <w:sz w:val="36"/>
          <w:szCs w:val="36"/>
          <w:highlight w:val="none"/>
          <w:lang w:val="en-US" w:eastAsia="zh-CN" w:bidi="ar-SA"/>
        </w:rPr>
      </w:pPr>
      <w:r>
        <w:rPr>
          <w:rFonts w:hint="eastAsia" w:ascii="宋体" w:hAnsi="宋体" w:eastAsia="宋体" w:cs="宋体"/>
          <w:b/>
          <w:bCs/>
          <w:i w:val="0"/>
          <w:iCs w:val="0"/>
          <w:color w:val="auto"/>
          <w:kern w:val="44"/>
          <w:sz w:val="36"/>
          <w:szCs w:val="36"/>
          <w:highlight w:val="none"/>
          <w:lang w:val="en-US" w:eastAsia="zh-CN" w:bidi="ar-SA"/>
        </w:rPr>
        <w:t>第四章 评审方法及标准</w:t>
      </w:r>
      <w:bookmarkEnd w:id="436"/>
    </w:p>
    <w:p w14:paraId="3C2D8384">
      <w:pPr>
        <w:pStyle w:val="3"/>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textAlignment w:val="auto"/>
        <w:rPr>
          <w:rFonts w:hint="eastAsia"/>
          <w:i w:val="0"/>
          <w:iCs w:val="0"/>
          <w:color w:val="auto"/>
          <w:sz w:val="28"/>
          <w:szCs w:val="28"/>
          <w:highlight w:val="none"/>
          <w:lang w:val="zh-CN" w:eastAsia="zh-CN"/>
        </w:rPr>
      </w:pPr>
      <w:bookmarkStart w:id="437" w:name="_Toc1665"/>
      <w:r>
        <w:rPr>
          <w:rFonts w:hint="eastAsia"/>
          <w:i w:val="0"/>
          <w:iCs w:val="0"/>
          <w:color w:val="auto"/>
          <w:sz w:val="28"/>
          <w:szCs w:val="28"/>
          <w:highlight w:val="none"/>
          <w:lang w:val="en-US" w:eastAsia="zh-CN"/>
        </w:rPr>
        <w:t>一、</w:t>
      </w:r>
      <w:r>
        <w:rPr>
          <w:rFonts w:hint="eastAsia"/>
          <w:i w:val="0"/>
          <w:iCs w:val="0"/>
          <w:color w:val="auto"/>
          <w:sz w:val="28"/>
          <w:szCs w:val="28"/>
          <w:highlight w:val="none"/>
          <w:lang w:val="zh-CN" w:eastAsia="zh-CN"/>
        </w:rPr>
        <w:t>评审方法</w:t>
      </w:r>
      <w:bookmarkEnd w:id="437"/>
    </w:p>
    <w:p w14:paraId="53640E9C">
      <w:pPr>
        <w:pStyle w:val="42"/>
        <w:pageBreakBefore w:val="0"/>
        <w:kinsoku/>
        <w:overflowPunct/>
        <w:topLinePunct w:val="0"/>
        <w:autoSpaceDE/>
        <w:autoSpaceDN/>
        <w:bidi w:val="0"/>
        <w:spacing w:line="440" w:lineRule="exact"/>
        <w:ind w:firstLine="480"/>
        <w:textAlignment w:val="auto"/>
        <w:rPr>
          <w:i w:val="0"/>
          <w:iCs w:val="0"/>
          <w:color w:val="auto"/>
          <w:highlight w:val="none"/>
        </w:rPr>
      </w:pPr>
      <w:r>
        <w:rPr>
          <w:rFonts w:hint="eastAsia"/>
          <w:i w:val="0"/>
          <w:iCs w:val="0"/>
          <w:color w:val="auto"/>
          <w:highlight w:val="none"/>
        </w:rPr>
        <w:t>本项目采用综合评分法。综合评分法是指经磋商确定最终采购需求和提交最后报价</w:t>
      </w:r>
      <w:r>
        <w:rPr>
          <w:rFonts w:hint="eastAsia"/>
          <w:b/>
          <w:bCs/>
          <w:i w:val="0"/>
          <w:iCs w:val="0"/>
          <w:color w:val="auto"/>
          <w:szCs w:val="24"/>
          <w:highlight w:val="none"/>
          <w:lang w:val="zh-CN"/>
        </w:rPr>
        <w:t>（因落实政府采购政策进行价格调整的，以调整后的价格计算）</w:t>
      </w:r>
      <w:r>
        <w:rPr>
          <w:rFonts w:hint="eastAsia"/>
          <w:i w:val="0"/>
          <w:iCs w:val="0"/>
          <w:color w:val="auto"/>
          <w:highlight w:val="none"/>
        </w:rPr>
        <w:t>的供应商的响应文件满足磋商文件全部实质性要求且按评审因素的量化指标评审得分最高的供应商为成交候选供应商的评审方法。</w:t>
      </w:r>
    </w:p>
    <w:p w14:paraId="2E5B7BB0">
      <w:pPr>
        <w:pStyle w:val="3"/>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textAlignment w:val="auto"/>
        <w:rPr>
          <w:rFonts w:hint="eastAsia"/>
          <w:i w:val="0"/>
          <w:iCs w:val="0"/>
          <w:color w:val="auto"/>
          <w:sz w:val="28"/>
          <w:szCs w:val="28"/>
          <w:highlight w:val="none"/>
          <w:lang w:val="zh-CN" w:eastAsia="zh-CN"/>
        </w:rPr>
      </w:pPr>
      <w:bookmarkStart w:id="438" w:name="_Toc27740"/>
      <w:r>
        <w:rPr>
          <w:rFonts w:hint="eastAsia"/>
          <w:i w:val="0"/>
          <w:iCs w:val="0"/>
          <w:color w:val="auto"/>
          <w:sz w:val="28"/>
          <w:szCs w:val="28"/>
          <w:highlight w:val="none"/>
          <w:lang w:val="en-US" w:eastAsia="zh-CN"/>
        </w:rPr>
        <w:t>二、</w:t>
      </w:r>
      <w:r>
        <w:rPr>
          <w:rFonts w:hint="eastAsia"/>
          <w:i w:val="0"/>
          <w:iCs w:val="0"/>
          <w:color w:val="auto"/>
          <w:sz w:val="28"/>
          <w:szCs w:val="28"/>
          <w:highlight w:val="none"/>
          <w:lang w:val="zh-CN" w:eastAsia="zh-CN"/>
        </w:rPr>
        <w:t>评审程序</w:t>
      </w:r>
      <w:bookmarkEnd w:id="438"/>
    </w:p>
    <w:p w14:paraId="25412360">
      <w:pPr>
        <w:pStyle w:val="4"/>
        <w:keepNext/>
        <w:keepLines/>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439" w:name="_Toc163493634"/>
      <w:bookmarkStart w:id="440" w:name="_Toc16996"/>
      <w:r>
        <w:rPr>
          <w:rFonts w:hint="eastAsia" w:ascii="宋体" w:hAnsi="宋体" w:eastAsia="宋体" w:cs="宋体"/>
          <w:b/>
          <w:bCs/>
          <w:i w:val="0"/>
          <w:iCs w:val="0"/>
          <w:color w:val="auto"/>
          <w:kern w:val="2"/>
          <w:sz w:val="24"/>
          <w:szCs w:val="24"/>
          <w:highlight w:val="none"/>
          <w:lang w:val="zh-CN" w:eastAsia="zh-CN" w:bidi="ar-SA"/>
        </w:rPr>
        <w:t>（一）资格审查和符合性审查</w:t>
      </w:r>
      <w:bookmarkEnd w:id="439"/>
      <w:bookmarkEnd w:id="440"/>
    </w:p>
    <w:p w14:paraId="64549C54">
      <w:pPr>
        <w:pageBreakBefore w:val="0"/>
        <w:tabs>
          <w:tab w:val="left" w:pos="312"/>
        </w:tabs>
        <w:kinsoku/>
        <w:wordWrap w:val="0"/>
        <w:overflowPunct/>
        <w:topLinePunct w:val="0"/>
        <w:autoSpaceDE/>
        <w:autoSpaceDN/>
        <w:bidi w:val="0"/>
        <w:adjustRightInd w:val="0"/>
        <w:snapToGrid w:val="0"/>
        <w:spacing w:line="440" w:lineRule="exact"/>
        <w:ind w:firstLine="480" w:firstLineChars="200"/>
        <w:textAlignment w:val="auto"/>
        <w:rPr>
          <w:rFonts w:hint="eastAsia"/>
          <w:i w:val="0"/>
          <w:iCs w:val="0"/>
          <w:color w:val="auto"/>
          <w:highlight w:val="none"/>
          <w:lang w:val="zh-CN"/>
        </w:rPr>
      </w:pPr>
      <w:r>
        <w:rPr>
          <w:rFonts w:hint="eastAsia"/>
          <w:i w:val="0"/>
          <w:iCs w:val="0"/>
          <w:color w:val="auto"/>
          <w:szCs w:val="24"/>
          <w:highlight w:val="none"/>
        </w:rPr>
        <w:t>1</w:t>
      </w:r>
      <w:r>
        <w:rPr>
          <w:i w:val="0"/>
          <w:iCs w:val="0"/>
          <w:color w:val="auto"/>
          <w:szCs w:val="24"/>
          <w:highlight w:val="none"/>
        </w:rPr>
        <w:t>.</w:t>
      </w:r>
      <w:r>
        <w:rPr>
          <w:rFonts w:hint="eastAsia"/>
          <w:i w:val="0"/>
          <w:iCs w:val="0"/>
          <w:color w:val="auto"/>
          <w:szCs w:val="24"/>
          <w:highlight w:val="none"/>
        </w:rPr>
        <w:t>磋商小组</w:t>
      </w:r>
      <w:r>
        <w:rPr>
          <w:rFonts w:hint="eastAsia" w:cs="宋体"/>
          <w:i w:val="0"/>
          <w:iCs w:val="0"/>
          <w:color w:val="auto"/>
          <w:highlight w:val="none"/>
        </w:rPr>
        <w:t>根据磋商文件规定的供应商资格条件、评</w:t>
      </w:r>
      <w:r>
        <w:rPr>
          <w:rFonts w:hint="eastAsia" w:cs="宋体"/>
          <w:i w:val="0"/>
          <w:iCs w:val="0"/>
          <w:color w:val="auto"/>
          <w:highlight w:val="none"/>
          <w:lang w:val="en-US" w:eastAsia="zh-CN"/>
        </w:rPr>
        <w:t>审</w:t>
      </w:r>
      <w:r>
        <w:rPr>
          <w:rFonts w:hint="eastAsia" w:cs="宋体"/>
          <w:i w:val="0"/>
          <w:iCs w:val="0"/>
          <w:color w:val="auto"/>
          <w:highlight w:val="none"/>
        </w:rPr>
        <w:t>成交的标准等事项，对供应商的响应文件进行评审。资格审查和符合性审查不符合磋商文件要求的响应文件，按</w:t>
      </w:r>
      <w:r>
        <w:rPr>
          <w:rFonts w:hint="eastAsia" w:cs="宋体"/>
          <w:b/>
          <w:bCs/>
          <w:i w:val="0"/>
          <w:iCs w:val="0"/>
          <w:color w:val="auto"/>
          <w:highlight w:val="none"/>
        </w:rPr>
        <w:t>无效文件</w:t>
      </w:r>
      <w:r>
        <w:rPr>
          <w:rFonts w:hint="eastAsia" w:cs="宋体"/>
          <w:i w:val="0"/>
          <w:iCs w:val="0"/>
          <w:color w:val="auto"/>
          <w:highlight w:val="none"/>
        </w:rPr>
        <w:t>处理，不进入磋商，并告知有关供应商</w:t>
      </w:r>
      <w:r>
        <w:rPr>
          <w:rFonts w:hint="eastAsia"/>
          <w:i w:val="0"/>
          <w:iCs w:val="0"/>
          <w:color w:val="auto"/>
          <w:highlight w:val="none"/>
          <w:lang w:val="zh-CN"/>
        </w:rPr>
        <w:t>。</w:t>
      </w:r>
    </w:p>
    <w:p w14:paraId="24AD4304">
      <w:pPr>
        <w:pStyle w:val="42"/>
        <w:pageBreakBefore w:val="0"/>
        <w:kinsoku/>
        <w:overflowPunct/>
        <w:topLinePunct w:val="0"/>
        <w:autoSpaceDE/>
        <w:autoSpaceDN/>
        <w:bidi w:val="0"/>
        <w:spacing w:line="440" w:lineRule="exact"/>
        <w:ind w:firstLine="480"/>
        <w:textAlignment w:val="auto"/>
        <w:rPr>
          <w:rFonts w:hint="eastAsia"/>
          <w:i w:val="0"/>
          <w:iCs w:val="0"/>
          <w:color w:val="auto"/>
          <w:highlight w:val="none"/>
        </w:rPr>
      </w:pPr>
      <w:r>
        <w:rPr>
          <w:rFonts w:hint="eastAsia"/>
          <w:i w:val="0"/>
          <w:iCs w:val="0"/>
          <w:color w:val="auto"/>
          <w:highlight w:val="none"/>
        </w:rPr>
        <w:t>2.</w:t>
      </w:r>
      <w:r>
        <w:rPr>
          <w:rFonts w:hint="eastAsia"/>
          <w:i w:val="0"/>
          <w:iCs w:val="0"/>
          <w:highlight w:val="none"/>
          <w:lang w:val="en-US" w:eastAsia="zh-CN"/>
        </w:rPr>
        <w:t>通过</w:t>
      </w:r>
      <w:r>
        <w:rPr>
          <w:rFonts w:hint="eastAsia" w:cs="宋体"/>
          <w:i w:val="0"/>
          <w:iCs w:val="0"/>
          <w:highlight w:val="none"/>
        </w:rPr>
        <w:t>资格性审查和符合性审查</w:t>
      </w:r>
      <w:r>
        <w:rPr>
          <w:rFonts w:hint="eastAsia" w:cs="宋体"/>
          <w:i w:val="0"/>
          <w:iCs w:val="0"/>
          <w:highlight w:val="none"/>
          <w:lang w:val="en-US" w:eastAsia="zh-CN"/>
        </w:rPr>
        <w:t>的</w:t>
      </w:r>
      <w:r>
        <w:rPr>
          <w:rFonts w:hint="eastAsia"/>
          <w:i w:val="0"/>
          <w:iCs w:val="0"/>
          <w:color w:val="auto"/>
          <w:highlight w:val="none"/>
        </w:rPr>
        <w:t>有效</w:t>
      </w:r>
      <w:r>
        <w:rPr>
          <w:rFonts w:hint="eastAsia"/>
          <w:i w:val="0"/>
          <w:iCs w:val="0"/>
          <w:color w:val="auto"/>
          <w:highlight w:val="none"/>
          <w:lang w:eastAsia="zh-CN"/>
        </w:rPr>
        <w:t>供应商</w:t>
      </w:r>
      <w:r>
        <w:rPr>
          <w:rFonts w:hint="eastAsia"/>
          <w:i w:val="0"/>
          <w:iCs w:val="0"/>
          <w:color w:val="auto"/>
          <w:highlight w:val="none"/>
        </w:rPr>
        <w:t>不足3家的应当终止竞争性磋商采购活动，发布项目终止公告并说明原因，重新开展采购活动。</w:t>
      </w:r>
    </w:p>
    <w:p w14:paraId="2BB3FE29">
      <w:pPr>
        <w:pStyle w:val="42"/>
        <w:pageBreakBefore w:val="0"/>
        <w:kinsoku/>
        <w:overflowPunct/>
        <w:topLinePunct w:val="0"/>
        <w:autoSpaceDE/>
        <w:autoSpaceDN/>
        <w:bidi w:val="0"/>
        <w:spacing w:line="440" w:lineRule="exact"/>
        <w:ind w:firstLine="480"/>
        <w:textAlignment w:val="auto"/>
        <w:rPr>
          <w:rFonts w:hint="default" w:eastAsia="宋体"/>
          <w:i w:val="0"/>
          <w:iCs w:val="0"/>
          <w:color w:val="auto"/>
          <w:highlight w:val="none"/>
          <w:lang w:val="en-US" w:eastAsia="zh-CN"/>
        </w:rPr>
      </w:pPr>
      <w:r>
        <w:rPr>
          <w:rFonts w:hint="eastAsia"/>
          <w:i w:val="0"/>
          <w:iCs w:val="0"/>
          <w:color w:val="auto"/>
          <w:highlight w:val="none"/>
          <w:lang w:val="en-US" w:eastAsia="zh-CN"/>
        </w:rPr>
        <w:t>3.根据《财政部关于政府采购竞争性磋商采购方式管理暂行办法有关问题的补充通知》的要求，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2480155A">
      <w:pPr>
        <w:pStyle w:val="4"/>
        <w:keepNext/>
        <w:keepLines/>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441" w:name="_Toc163493635"/>
      <w:bookmarkStart w:id="442" w:name="_Toc13167"/>
      <w:bookmarkStart w:id="443" w:name="_Hlk158124046"/>
      <w:bookmarkStart w:id="444" w:name="_Toc102116048"/>
      <w:bookmarkStart w:id="445" w:name="_Toc102114946"/>
      <w:bookmarkStart w:id="446" w:name="_Toc102056244"/>
      <w:bookmarkStart w:id="447" w:name="_Toc102119879"/>
      <w:bookmarkStart w:id="448" w:name="_Toc102116178"/>
      <w:bookmarkStart w:id="449" w:name="_Toc102057744"/>
      <w:r>
        <w:rPr>
          <w:rFonts w:hint="eastAsia" w:ascii="宋体" w:hAnsi="宋体" w:eastAsia="宋体" w:cs="宋体"/>
          <w:b/>
          <w:bCs/>
          <w:i w:val="0"/>
          <w:iCs w:val="0"/>
          <w:color w:val="auto"/>
          <w:kern w:val="2"/>
          <w:sz w:val="24"/>
          <w:szCs w:val="24"/>
          <w:highlight w:val="none"/>
          <w:lang w:val="en-US" w:eastAsia="zh-CN" w:bidi="ar-SA"/>
        </w:rPr>
        <w:t>（二）</w:t>
      </w:r>
      <w:r>
        <w:rPr>
          <w:rFonts w:hint="eastAsia" w:ascii="宋体" w:hAnsi="宋体" w:eastAsia="宋体" w:cs="宋体"/>
          <w:b/>
          <w:bCs/>
          <w:i w:val="0"/>
          <w:iCs w:val="0"/>
          <w:color w:val="auto"/>
          <w:kern w:val="2"/>
          <w:sz w:val="24"/>
          <w:szCs w:val="24"/>
          <w:highlight w:val="none"/>
          <w:lang w:val="zh-CN" w:eastAsia="zh-CN" w:bidi="ar-SA"/>
        </w:rPr>
        <w:t>响应文件澄清</w:t>
      </w:r>
      <w:bookmarkEnd w:id="441"/>
      <w:bookmarkEnd w:id="442"/>
    </w:p>
    <w:p w14:paraId="4E589A43">
      <w:pPr>
        <w:pStyle w:val="42"/>
        <w:pageBreakBefore w:val="0"/>
        <w:kinsoku/>
        <w:overflowPunct/>
        <w:topLinePunct w:val="0"/>
        <w:autoSpaceDE/>
        <w:autoSpaceDN/>
        <w:bidi w:val="0"/>
        <w:spacing w:line="440" w:lineRule="exact"/>
        <w:ind w:firstLine="480"/>
        <w:textAlignment w:val="auto"/>
        <w:rPr>
          <w:rFonts w:hint="eastAsia" w:ascii="宋体" w:hAnsi="宋体" w:eastAsia="宋体"/>
          <w:i w:val="0"/>
          <w:iCs w:val="0"/>
          <w:color w:val="auto"/>
          <w:highlight w:val="none"/>
        </w:rPr>
      </w:pPr>
      <w:r>
        <w:rPr>
          <w:rFonts w:hint="eastAsia" w:ascii="宋体" w:hAnsi="宋体" w:eastAsia="宋体"/>
          <w:i w:val="0"/>
          <w:iCs w:val="0"/>
          <w:color w:val="auto"/>
          <w:highlight w:val="none"/>
        </w:rPr>
        <w:t>1.</w:t>
      </w:r>
      <w:r>
        <w:rPr>
          <w:rFonts w:hint="eastAsia" w:ascii="宋体" w:hAnsi="宋体" w:eastAsia="宋体"/>
          <w:i w:val="0"/>
          <w:iCs w:val="0"/>
          <w:color w:val="auto"/>
          <w:highlight w:val="none"/>
          <w:lang w:val="en-US" w:eastAsia="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7E33E43">
      <w:pPr>
        <w:pStyle w:val="42"/>
        <w:pageBreakBefore w:val="0"/>
        <w:kinsoku/>
        <w:overflowPunct/>
        <w:topLinePunct w:val="0"/>
        <w:autoSpaceDE/>
        <w:autoSpaceDN/>
        <w:bidi w:val="0"/>
        <w:spacing w:line="440" w:lineRule="exact"/>
        <w:ind w:firstLine="480"/>
        <w:textAlignment w:val="auto"/>
        <w:rPr>
          <w:i w:val="0"/>
          <w:iCs w:val="0"/>
          <w:color w:val="auto"/>
          <w:highlight w:val="none"/>
        </w:rPr>
      </w:pPr>
      <w:r>
        <w:rPr>
          <w:rFonts w:hint="eastAsia" w:ascii="宋体" w:hAnsi="宋体" w:eastAsia="宋体"/>
          <w:i w:val="0"/>
          <w:iCs w:val="0"/>
          <w:color w:val="auto"/>
          <w:highlight w:val="none"/>
          <w:lang w:val="en-US" w:eastAsia="zh-CN"/>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bookmarkEnd w:id="443"/>
    <w:p w14:paraId="27E4E052">
      <w:pPr>
        <w:pStyle w:val="4"/>
        <w:keepNext/>
        <w:keepLines/>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450" w:name="_Toc10518"/>
      <w:bookmarkStart w:id="451" w:name="_Toc163493636"/>
      <w:r>
        <w:rPr>
          <w:rFonts w:hint="eastAsia" w:ascii="宋体" w:hAnsi="宋体" w:eastAsia="宋体" w:cs="宋体"/>
          <w:b/>
          <w:bCs/>
          <w:i w:val="0"/>
          <w:iCs w:val="0"/>
          <w:color w:val="auto"/>
          <w:kern w:val="2"/>
          <w:sz w:val="24"/>
          <w:szCs w:val="24"/>
          <w:highlight w:val="none"/>
          <w:lang w:val="en-US" w:eastAsia="zh-CN" w:bidi="ar-SA"/>
        </w:rPr>
        <w:t>（三）</w:t>
      </w:r>
      <w:r>
        <w:rPr>
          <w:rFonts w:hint="eastAsia" w:ascii="宋体" w:hAnsi="宋体" w:eastAsia="宋体" w:cs="宋体"/>
          <w:b/>
          <w:bCs/>
          <w:i w:val="0"/>
          <w:iCs w:val="0"/>
          <w:color w:val="auto"/>
          <w:kern w:val="2"/>
          <w:sz w:val="24"/>
          <w:szCs w:val="24"/>
          <w:highlight w:val="none"/>
          <w:lang w:val="zh-CN" w:eastAsia="zh-CN" w:bidi="ar-SA"/>
        </w:rPr>
        <w:t>磋商程序</w:t>
      </w:r>
      <w:bookmarkEnd w:id="450"/>
      <w:bookmarkEnd w:id="451"/>
    </w:p>
    <w:p w14:paraId="3B21DF86">
      <w:pPr>
        <w:pStyle w:val="42"/>
        <w:pageBreakBefore w:val="0"/>
        <w:kinsoku/>
        <w:overflowPunct/>
        <w:topLinePunct w:val="0"/>
        <w:autoSpaceDE/>
        <w:autoSpaceDN/>
        <w:bidi w:val="0"/>
        <w:spacing w:line="440" w:lineRule="exact"/>
        <w:ind w:firstLine="480"/>
        <w:textAlignment w:val="auto"/>
        <w:rPr>
          <w:i w:val="0"/>
          <w:iCs w:val="0"/>
          <w:color w:val="auto"/>
          <w:highlight w:val="none"/>
        </w:rPr>
      </w:pPr>
      <w:r>
        <w:rPr>
          <w:rFonts w:hint="eastAsia"/>
          <w:i w:val="0"/>
          <w:iCs w:val="0"/>
          <w:color w:val="auto"/>
          <w:highlight w:val="none"/>
        </w:rPr>
        <w:t>磋商小组应当依据磋商文件规定的程序、评</w:t>
      </w:r>
      <w:r>
        <w:rPr>
          <w:rFonts w:hint="eastAsia"/>
          <w:i w:val="0"/>
          <w:iCs w:val="0"/>
          <w:color w:val="auto"/>
          <w:highlight w:val="none"/>
          <w:lang w:val="en-US" w:eastAsia="zh-CN"/>
        </w:rPr>
        <w:t>审</w:t>
      </w:r>
      <w:r>
        <w:rPr>
          <w:rFonts w:hint="eastAsia"/>
          <w:i w:val="0"/>
          <w:iCs w:val="0"/>
          <w:color w:val="auto"/>
          <w:highlight w:val="none"/>
        </w:rPr>
        <w:t>成交的标准等事项与</w:t>
      </w:r>
      <w:r>
        <w:rPr>
          <w:rFonts w:hint="eastAsia" w:cs="Helvetica"/>
          <w:i w:val="0"/>
          <w:iCs w:val="0"/>
          <w:color w:val="auto"/>
          <w:szCs w:val="24"/>
          <w:highlight w:val="none"/>
          <w:lang w:val="zh-CN"/>
        </w:rPr>
        <w:t>实质性</w:t>
      </w:r>
      <w:r>
        <w:rPr>
          <w:rFonts w:hint="eastAsia"/>
          <w:i w:val="0"/>
          <w:iCs w:val="0"/>
          <w:color w:val="auto"/>
          <w:highlight w:val="none"/>
        </w:rPr>
        <w:t>响应磋商文件要求的供应商</w:t>
      </w:r>
      <w:r>
        <w:rPr>
          <w:i w:val="0"/>
          <w:iCs w:val="0"/>
          <w:color w:val="auto"/>
          <w:highlight w:val="none"/>
        </w:rPr>
        <w:t>进行</w:t>
      </w:r>
      <w:r>
        <w:rPr>
          <w:rFonts w:hint="eastAsia"/>
          <w:i w:val="0"/>
          <w:iCs w:val="0"/>
          <w:color w:val="auto"/>
          <w:highlight w:val="none"/>
        </w:rPr>
        <w:t>磋商。</w:t>
      </w:r>
    </w:p>
    <w:p w14:paraId="410355B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1.第一轮磋商</w:t>
      </w:r>
    </w:p>
    <w:p w14:paraId="3A166FAD">
      <w:pPr>
        <w:pStyle w:val="42"/>
        <w:pageBreakBefore w:val="0"/>
        <w:kinsoku/>
        <w:overflowPunct/>
        <w:topLinePunct w:val="0"/>
        <w:autoSpaceDE/>
        <w:autoSpaceDN/>
        <w:bidi w:val="0"/>
        <w:spacing w:line="440" w:lineRule="exact"/>
        <w:ind w:firstLine="480"/>
        <w:textAlignment w:val="auto"/>
        <w:rPr>
          <w:rFonts w:cs="宋体"/>
          <w:i w:val="0"/>
          <w:iCs w:val="0"/>
          <w:color w:val="auto"/>
          <w:szCs w:val="24"/>
          <w:highlight w:val="none"/>
        </w:rPr>
      </w:pPr>
      <w:r>
        <w:rPr>
          <w:rFonts w:hint="eastAsia"/>
          <w:i w:val="0"/>
          <w:iCs w:val="0"/>
          <w:color w:val="auto"/>
          <w:highlight w:val="none"/>
          <w:lang w:val="zh-CN"/>
        </w:rPr>
        <w:t>1</w:t>
      </w:r>
      <w:r>
        <w:rPr>
          <w:i w:val="0"/>
          <w:iCs w:val="0"/>
          <w:color w:val="auto"/>
          <w:highlight w:val="none"/>
          <w:lang w:val="zh-CN"/>
        </w:rPr>
        <w:t>.1</w:t>
      </w:r>
      <w:r>
        <w:rPr>
          <w:rFonts w:hint="eastAsia"/>
          <w:i w:val="0"/>
          <w:iCs w:val="0"/>
          <w:color w:val="auto"/>
          <w:highlight w:val="none"/>
          <w:lang w:val="zh-CN"/>
        </w:rPr>
        <w:t>磋商小组将按照系统随机的顺序决定供应商的磋商顺序，并集中与单一供应商分别进行磋商</w:t>
      </w:r>
      <w:r>
        <w:rPr>
          <w:rFonts w:hint="eastAsia" w:cs="宋体"/>
          <w:i w:val="0"/>
          <w:iCs w:val="0"/>
          <w:color w:val="auto"/>
          <w:szCs w:val="24"/>
          <w:highlight w:val="none"/>
        </w:rPr>
        <w:t>。</w:t>
      </w:r>
    </w:p>
    <w:p w14:paraId="77949909">
      <w:pPr>
        <w:pStyle w:val="42"/>
        <w:pageBreakBefore w:val="0"/>
        <w:kinsoku/>
        <w:overflowPunct/>
        <w:topLinePunct w:val="0"/>
        <w:autoSpaceDE/>
        <w:autoSpaceDN/>
        <w:bidi w:val="0"/>
        <w:spacing w:line="440" w:lineRule="exact"/>
        <w:ind w:firstLine="480"/>
        <w:textAlignment w:val="auto"/>
        <w:rPr>
          <w:rFonts w:cs="宋体"/>
          <w:i w:val="0"/>
          <w:iCs w:val="0"/>
          <w:color w:val="auto"/>
          <w:szCs w:val="24"/>
          <w:highlight w:val="none"/>
        </w:rPr>
      </w:pPr>
      <w:r>
        <w:rPr>
          <w:rFonts w:hint="eastAsia" w:cs="宋体"/>
          <w:i w:val="0"/>
          <w:iCs w:val="0"/>
          <w:color w:val="auto"/>
          <w:szCs w:val="24"/>
          <w:highlight w:val="none"/>
        </w:rPr>
        <w:t>1</w:t>
      </w:r>
      <w:r>
        <w:rPr>
          <w:rFonts w:cs="宋体"/>
          <w:i w:val="0"/>
          <w:iCs w:val="0"/>
          <w:color w:val="auto"/>
          <w:szCs w:val="24"/>
          <w:highlight w:val="none"/>
        </w:rPr>
        <w:t>.2</w:t>
      </w:r>
      <w:r>
        <w:rPr>
          <w:rFonts w:hint="eastAsia" w:cs="宋体"/>
          <w:i w:val="0"/>
          <w:iCs w:val="0"/>
          <w:color w:val="auto"/>
          <w:szCs w:val="24"/>
          <w:highlight w:val="none"/>
        </w:rPr>
        <w:t>磋商小组所有成员应当对照磋商文件和响应文件就采购需求、质量和服务等内容集中与单一供应商分别进行磋商，并给予所有参加磋商的供应商平等的磋商机会。在磋商中，磋商的任何一方不得透露与磋商有关的其他供应商的技术资料、价格和其他信息。</w:t>
      </w:r>
    </w:p>
    <w:p w14:paraId="4B5E37B4">
      <w:pPr>
        <w:pStyle w:val="42"/>
        <w:pageBreakBefore w:val="0"/>
        <w:kinsoku/>
        <w:overflowPunct/>
        <w:topLinePunct w:val="0"/>
        <w:autoSpaceDE/>
        <w:autoSpaceDN/>
        <w:bidi w:val="0"/>
        <w:spacing w:line="440" w:lineRule="exact"/>
        <w:ind w:firstLine="480"/>
        <w:textAlignment w:val="auto"/>
        <w:rPr>
          <w:rFonts w:hint="eastAsia" w:eastAsia="宋体" w:cs="宋体"/>
          <w:i w:val="0"/>
          <w:iCs w:val="0"/>
          <w:color w:val="auto"/>
          <w:szCs w:val="24"/>
          <w:highlight w:val="none"/>
          <w:lang w:eastAsia="zh-CN"/>
        </w:rPr>
      </w:pPr>
      <w:r>
        <w:rPr>
          <w:rFonts w:hint="eastAsia" w:cs="宋体"/>
          <w:i w:val="0"/>
          <w:iCs w:val="0"/>
          <w:color w:val="auto"/>
          <w:szCs w:val="24"/>
          <w:highlight w:val="none"/>
        </w:rPr>
        <w:t>1</w:t>
      </w:r>
      <w:r>
        <w:rPr>
          <w:rFonts w:cs="宋体"/>
          <w:i w:val="0"/>
          <w:iCs w:val="0"/>
          <w:color w:val="auto"/>
          <w:szCs w:val="24"/>
          <w:highlight w:val="none"/>
        </w:rPr>
        <w:t>.3</w:t>
      </w:r>
      <w:r>
        <w:rPr>
          <w:rFonts w:hint="eastAsia" w:cs="宋体"/>
          <w:i w:val="0"/>
          <w:iCs w:val="0"/>
          <w:color w:val="auto"/>
          <w:szCs w:val="24"/>
          <w:highlight w:val="none"/>
        </w:rPr>
        <w:t>磋商过程中，磋商小组可以根据磋商文件和磋商情况实质性变动采购需求中的技术、服务要求以及合同草案条款，但不得变动磋商文件中的其他内容。实质性变动的内容，须经采购人代表确认。</w:t>
      </w:r>
    </w:p>
    <w:p w14:paraId="79187789">
      <w:pPr>
        <w:pStyle w:val="42"/>
        <w:pageBreakBefore w:val="0"/>
        <w:kinsoku/>
        <w:overflowPunct/>
        <w:topLinePunct w:val="0"/>
        <w:autoSpaceDE/>
        <w:autoSpaceDN/>
        <w:bidi w:val="0"/>
        <w:spacing w:line="440" w:lineRule="exact"/>
        <w:ind w:firstLine="480"/>
        <w:textAlignment w:val="auto"/>
        <w:rPr>
          <w:rFonts w:hint="eastAsia" w:cs="宋体"/>
          <w:i w:val="0"/>
          <w:iCs w:val="0"/>
          <w:color w:val="auto"/>
          <w:szCs w:val="24"/>
          <w:highlight w:val="none"/>
        </w:rPr>
      </w:pPr>
      <w:r>
        <w:rPr>
          <w:rFonts w:hint="eastAsia" w:cs="宋体"/>
          <w:i w:val="0"/>
          <w:iCs w:val="0"/>
          <w:color w:val="auto"/>
          <w:szCs w:val="24"/>
          <w:highlight w:val="none"/>
        </w:rPr>
        <w:t>1</w:t>
      </w:r>
      <w:r>
        <w:rPr>
          <w:rFonts w:cs="宋体"/>
          <w:i w:val="0"/>
          <w:iCs w:val="0"/>
          <w:color w:val="auto"/>
          <w:szCs w:val="24"/>
          <w:highlight w:val="none"/>
        </w:rPr>
        <w:t>.4</w:t>
      </w:r>
      <w:r>
        <w:rPr>
          <w:rFonts w:hint="eastAsia" w:cs="宋体"/>
          <w:i w:val="0"/>
          <w:iCs w:val="0"/>
          <w:color w:val="auto"/>
          <w:szCs w:val="24"/>
          <w:highlight w:val="none"/>
        </w:rPr>
        <w:t>对磋商文件作出的实质性变动的内容是磋商文件的有效组成部分。磋商小组应将磋商文件的变动情况以书面</w:t>
      </w:r>
      <w:r>
        <w:rPr>
          <w:rFonts w:hint="eastAsia" w:cs="宋体"/>
          <w:i w:val="0"/>
          <w:iCs w:val="0"/>
          <w:color w:val="auto"/>
          <w:szCs w:val="24"/>
          <w:highlight w:val="none"/>
          <w:lang w:val="en-US" w:eastAsia="zh-CN"/>
        </w:rPr>
        <w:t>形</w:t>
      </w:r>
      <w:r>
        <w:rPr>
          <w:rFonts w:hint="eastAsia" w:cs="宋体"/>
          <w:i w:val="0"/>
          <w:iCs w:val="0"/>
          <w:color w:val="auto"/>
          <w:szCs w:val="24"/>
          <w:highlight w:val="none"/>
        </w:rPr>
        <w:t>式通知所有参加磋商的供应商。</w:t>
      </w:r>
    </w:p>
    <w:p w14:paraId="708F2F98">
      <w:pPr>
        <w:pStyle w:val="42"/>
        <w:pageBreakBefore w:val="0"/>
        <w:kinsoku/>
        <w:overflowPunct/>
        <w:topLinePunct w:val="0"/>
        <w:autoSpaceDE/>
        <w:autoSpaceDN/>
        <w:bidi w:val="0"/>
        <w:spacing w:line="440" w:lineRule="exact"/>
        <w:ind w:firstLine="480"/>
        <w:textAlignment w:val="auto"/>
        <w:rPr>
          <w:rFonts w:hint="eastAsia" w:cs="宋体"/>
          <w:i w:val="0"/>
          <w:iCs w:val="0"/>
          <w:color w:val="auto"/>
          <w:szCs w:val="24"/>
          <w:highlight w:val="none"/>
        </w:rPr>
      </w:pPr>
      <w:r>
        <w:rPr>
          <w:rFonts w:hint="eastAsia" w:cs="宋体"/>
          <w:i w:val="0"/>
          <w:iCs w:val="0"/>
          <w:color w:val="auto"/>
          <w:szCs w:val="24"/>
          <w:highlight w:val="none"/>
        </w:rPr>
        <w:t>1</w:t>
      </w:r>
      <w:r>
        <w:rPr>
          <w:rFonts w:cs="宋体"/>
          <w:i w:val="0"/>
          <w:iCs w:val="0"/>
          <w:color w:val="auto"/>
          <w:szCs w:val="24"/>
          <w:highlight w:val="none"/>
        </w:rPr>
        <w:t>.5</w:t>
      </w:r>
      <w:r>
        <w:rPr>
          <w:rFonts w:hint="eastAsia" w:cs="宋体"/>
          <w:i w:val="0"/>
          <w:iCs w:val="0"/>
          <w:color w:val="auto"/>
          <w:szCs w:val="24"/>
          <w:highlight w:val="none"/>
        </w:rPr>
        <w:t>供应商应当按照磋商文件的变动情况和磋商小组的要求在规定的时间内重新提交响应文件，并由其法定代表人或授权代表签字或者加盖公章。由授权代表签字的，应当附法定代表人授权书。供应商为自然人的，应当由本人签字并附身份证明。逾时不提交的，视同退出磋商。</w:t>
      </w:r>
    </w:p>
    <w:p w14:paraId="296A5BF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2.多轮磋商</w:t>
      </w:r>
    </w:p>
    <w:p w14:paraId="320277BA">
      <w:pPr>
        <w:pStyle w:val="42"/>
        <w:pageBreakBefore w:val="0"/>
        <w:kinsoku/>
        <w:overflowPunct/>
        <w:topLinePunct w:val="0"/>
        <w:autoSpaceDE/>
        <w:autoSpaceDN/>
        <w:bidi w:val="0"/>
        <w:spacing w:line="440" w:lineRule="exact"/>
        <w:ind w:firstLine="480"/>
        <w:textAlignment w:val="auto"/>
        <w:rPr>
          <w:i w:val="0"/>
          <w:iCs w:val="0"/>
          <w:color w:val="auto"/>
          <w:highlight w:val="none"/>
        </w:rPr>
      </w:pPr>
      <w:r>
        <w:rPr>
          <w:i w:val="0"/>
          <w:iCs w:val="0"/>
          <w:color w:val="auto"/>
          <w:highlight w:val="none"/>
        </w:rPr>
        <w:t>2.1</w:t>
      </w:r>
      <w:r>
        <w:rPr>
          <w:rFonts w:hint="eastAsia"/>
          <w:i w:val="0"/>
          <w:iCs w:val="0"/>
          <w:color w:val="auto"/>
          <w:highlight w:val="none"/>
        </w:rPr>
        <w:t>磋商文件中不能详细列明采购标的的技术、服务要求，需经磋商由供应商提供最终设计方案或解决方案的项目，磋商小组可以根据采购人对采购需求的确认情况，进行多轮磋商，直到采购人代表最终确认采购需求为止。</w:t>
      </w:r>
    </w:p>
    <w:p w14:paraId="7990D9D0">
      <w:pPr>
        <w:pStyle w:val="42"/>
        <w:pageBreakBefore w:val="0"/>
        <w:kinsoku/>
        <w:overflowPunct/>
        <w:topLinePunct w:val="0"/>
        <w:autoSpaceDE/>
        <w:autoSpaceDN/>
        <w:bidi w:val="0"/>
        <w:spacing w:line="440" w:lineRule="exact"/>
        <w:ind w:firstLine="480"/>
        <w:textAlignment w:val="auto"/>
        <w:rPr>
          <w:i w:val="0"/>
          <w:iCs w:val="0"/>
          <w:color w:val="auto"/>
          <w:sz w:val="28"/>
          <w:highlight w:val="none"/>
        </w:rPr>
      </w:pPr>
      <w:r>
        <w:rPr>
          <w:rFonts w:hint="eastAsia"/>
          <w:i w:val="0"/>
          <w:iCs w:val="0"/>
          <w:color w:val="auto"/>
          <w:highlight w:val="none"/>
        </w:rPr>
        <w:t>2</w:t>
      </w:r>
      <w:r>
        <w:rPr>
          <w:i w:val="0"/>
          <w:iCs w:val="0"/>
          <w:color w:val="auto"/>
          <w:highlight w:val="none"/>
        </w:rPr>
        <w:t>.3</w:t>
      </w:r>
      <w:r>
        <w:rPr>
          <w:rFonts w:hint="eastAsia"/>
          <w:i w:val="0"/>
          <w:iCs w:val="0"/>
          <w:color w:val="auto"/>
          <w:highlight w:val="none"/>
        </w:rPr>
        <w:t>磋商程序同第一轮磋商。</w:t>
      </w:r>
    </w:p>
    <w:p w14:paraId="4741324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3.最后报价</w:t>
      </w:r>
    </w:p>
    <w:p w14:paraId="2AED22E8">
      <w:pPr>
        <w:pStyle w:val="42"/>
        <w:pageBreakBefore w:val="0"/>
        <w:kinsoku/>
        <w:overflowPunct/>
        <w:topLinePunct w:val="0"/>
        <w:autoSpaceDE/>
        <w:autoSpaceDN/>
        <w:bidi w:val="0"/>
        <w:spacing w:line="440" w:lineRule="exact"/>
        <w:ind w:firstLine="480"/>
        <w:textAlignment w:val="auto"/>
        <w:rPr>
          <w:i w:val="0"/>
          <w:iCs w:val="0"/>
          <w:color w:val="auto"/>
          <w:highlight w:val="none"/>
        </w:rPr>
      </w:pPr>
      <w:r>
        <w:rPr>
          <w:rFonts w:hint="eastAsia"/>
          <w:i w:val="0"/>
          <w:iCs w:val="0"/>
          <w:color w:val="auto"/>
          <w:highlight w:val="none"/>
        </w:rPr>
        <w:t>3</w:t>
      </w:r>
      <w:r>
        <w:rPr>
          <w:i w:val="0"/>
          <w:iCs w:val="0"/>
          <w:color w:val="auto"/>
          <w:highlight w:val="none"/>
        </w:rPr>
        <w:t>.1</w:t>
      </w:r>
      <w:r>
        <w:rPr>
          <w:rFonts w:hint="eastAsia"/>
          <w:i w:val="0"/>
          <w:iCs w:val="0"/>
          <w:color w:val="auto"/>
          <w:highlight w:val="none"/>
        </w:rPr>
        <w:t>磋商文件中能够详细列明采购标的的技术、服务要求的，磋商结束后，磋商小组应当要求所有</w:t>
      </w:r>
      <w:r>
        <w:rPr>
          <w:rFonts w:hint="eastAsia"/>
          <w:i w:val="0"/>
          <w:iCs w:val="0"/>
          <w:color w:val="auto"/>
          <w:highlight w:val="none"/>
          <w:lang w:val="en-US" w:eastAsia="zh-CN"/>
        </w:rPr>
        <w:t>实质性响应</w:t>
      </w:r>
      <w:r>
        <w:rPr>
          <w:rFonts w:hint="eastAsia"/>
          <w:i w:val="0"/>
          <w:iCs w:val="0"/>
          <w:color w:val="auto"/>
          <w:highlight w:val="none"/>
        </w:rPr>
        <w:t>的供应商，在规定时间内，以书面的方式经授权代表签字（或加盖公章）后提交最后报价，提交最后报价的供应商不得少于3家</w:t>
      </w:r>
      <w:r>
        <w:rPr>
          <w:rFonts w:hint="eastAsia"/>
          <w:i w:val="0"/>
          <w:iCs w:val="0"/>
          <w:color w:val="auto"/>
          <w:szCs w:val="24"/>
          <w:highlight w:val="none"/>
          <w:lang w:val="zh-CN"/>
        </w:rPr>
        <w:t>（</w:t>
      </w:r>
      <w:r>
        <w:rPr>
          <w:rFonts w:hint="eastAsia"/>
          <w:i w:val="0"/>
          <w:iCs w:val="0"/>
          <w:color w:val="auto"/>
          <w:highlight w:val="none"/>
        </w:rPr>
        <w:t>市场竞争不充分的科研项目，以及需要扶持的科技成果转化项目可以为</w:t>
      </w:r>
      <w:r>
        <w:rPr>
          <w:i w:val="0"/>
          <w:iCs w:val="0"/>
          <w:color w:val="auto"/>
          <w:highlight w:val="none"/>
        </w:rPr>
        <w:t>2家</w:t>
      </w:r>
      <w:r>
        <w:rPr>
          <w:rFonts w:hint="eastAsia"/>
          <w:i w:val="0"/>
          <w:iCs w:val="0"/>
          <w:color w:val="auto"/>
          <w:highlight w:val="none"/>
        </w:rPr>
        <w:t>，</w:t>
      </w:r>
      <w:r>
        <w:rPr>
          <w:rFonts w:hint="eastAsia"/>
          <w:i w:val="0"/>
          <w:iCs w:val="0"/>
          <w:snapToGrid w:val="0"/>
          <w:color w:val="auto"/>
          <w:highlight w:val="none"/>
        </w:rPr>
        <w:t>政府购买服务项目[含政府和社会资本合作项目]，在采购过程中符合要求的供应商[社会资本]只有2家的</w:t>
      </w:r>
      <w:r>
        <w:rPr>
          <w:rFonts w:hint="eastAsia"/>
          <w:i w:val="0"/>
          <w:iCs w:val="0"/>
          <w:color w:val="auto"/>
          <w:highlight w:val="none"/>
        </w:rPr>
        <w:t>可以为</w:t>
      </w:r>
      <w:r>
        <w:rPr>
          <w:i w:val="0"/>
          <w:iCs w:val="0"/>
          <w:color w:val="auto"/>
          <w:highlight w:val="none"/>
        </w:rPr>
        <w:t>2家</w:t>
      </w:r>
      <w:r>
        <w:rPr>
          <w:i w:val="0"/>
          <w:iCs w:val="0"/>
          <w:color w:val="auto"/>
          <w:szCs w:val="24"/>
          <w:highlight w:val="none"/>
          <w:lang w:val="zh-CN"/>
        </w:rPr>
        <w:t>）</w:t>
      </w:r>
      <w:r>
        <w:rPr>
          <w:rFonts w:hint="eastAsia"/>
          <w:i w:val="0"/>
          <w:iCs w:val="0"/>
          <w:color w:val="auto"/>
          <w:highlight w:val="none"/>
        </w:rPr>
        <w:t>。</w:t>
      </w:r>
    </w:p>
    <w:p w14:paraId="5C393493">
      <w:pPr>
        <w:pStyle w:val="42"/>
        <w:pageBreakBefore w:val="0"/>
        <w:kinsoku/>
        <w:overflowPunct/>
        <w:topLinePunct w:val="0"/>
        <w:autoSpaceDE/>
        <w:autoSpaceDN/>
        <w:bidi w:val="0"/>
        <w:spacing w:line="440" w:lineRule="exact"/>
        <w:ind w:firstLine="480"/>
        <w:textAlignment w:val="auto"/>
        <w:rPr>
          <w:rFonts w:hint="eastAsia"/>
          <w:i w:val="0"/>
          <w:iCs w:val="0"/>
          <w:color w:val="auto"/>
          <w:highlight w:val="none"/>
        </w:rPr>
      </w:pPr>
      <w:r>
        <w:rPr>
          <w:i w:val="0"/>
          <w:iCs w:val="0"/>
          <w:color w:val="auto"/>
          <w:highlight w:val="none"/>
        </w:rPr>
        <w:t>3.2</w:t>
      </w:r>
      <w:r>
        <w:rPr>
          <w:rFonts w:hint="eastAsia"/>
          <w:i w:val="0"/>
          <w:iCs w:val="0"/>
          <w:color w:val="auto"/>
          <w:highlight w:val="none"/>
        </w:rPr>
        <w:t>磋商文件中不能详细列明采购标的的技术、服务要求，需经磋商由供应商提供最</w:t>
      </w:r>
      <w:r>
        <w:rPr>
          <w:rFonts w:hint="eastAsia"/>
          <w:i w:val="0"/>
          <w:iCs w:val="0"/>
          <w:color w:val="auto"/>
          <w:highlight w:val="none"/>
          <w:lang w:val="en-US" w:eastAsia="zh-CN"/>
        </w:rPr>
        <w:t>终</w:t>
      </w:r>
      <w:r>
        <w:rPr>
          <w:rFonts w:hint="eastAsia"/>
          <w:i w:val="0"/>
          <w:iCs w:val="0"/>
          <w:color w:val="auto"/>
          <w:highlight w:val="none"/>
        </w:rPr>
        <w:t>设计方案或解决方案的，磋商结束后，磋商小组应当按照少数服从多数的原则投票推荐3家以上供应商的设计方案或者解决方案，并要求其在规定时间内提交最后报价。</w:t>
      </w:r>
    </w:p>
    <w:p w14:paraId="50FAF062">
      <w:pPr>
        <w:pStyle w:val="42"/>
        <w:pageBreakBefore w:val="0"/>
        <w:kinsoku/>
        <w:overflowPunct/>
        <w:topLinePunct w:val="0"/>
        <w:autoSpaceDE/>
        <w:autoSpaceDN/>
        <w:bidi w:val="0"/>
        <w:spacing w:line="440" w:lineRule="exact"/>
        <w:ind w:firstLine="480"/>
        <w:textAlignment w:val="auto"/>
        <w:rPr>
          <w:rFonts w:ascii="宋体" w:hAnsi="宋体" w:eastAsia="宋体"/>
          <w:i w:val="0"/>
          <w:iCs w:val="0"/>
          <w:color w:val="auto"/>
          <w:highlight w:val="none"/>
        </w:rPr>
      </w:pPr>
      <w:r>
        <w:rPr>
          <w:i w:val="0"/>
          <w:iCs w:val="0"/>
          <w:color w:val="auto"/>
          <w:highlight w:val="none"/>
        </w:rPr>
        <w:t>3.</w:t>
      </w:r>
      <w:r>
        <w:rPr>
          <w:rFonts w:hint="eastAsia"/>
          <w:i w:val="0"/>
          <w:iCs w:val="0"/>
          <w:color w:val="auto"/>
          <w:highlight w:val="none"/>
          <w:lang w:val="en-US" w:eastAsia="zh-CN"/>
        </w:rPr>
        <w:t>3</w:t>
      </w:r>
      <w:r>
        <w:rPr>
          <w:rFonts w:hint="eastAsia"/>
          <w:i w:val="0"/>
          <w:iCs w:val="0"/>
          <w:color w:val="auto"/>
          <w:highlight w:val="none"/>
        </w:rPr>
        <w:t>最后报价是供应商响应文件的有效组成部分。逾时不提交的，视同退出</w:t>
      </w:r>
      <w:r>
        <w:rPr>
          <w:rFonts w:hint="eastAsia" w:ascii="宋体" w:hAnsi="宋体" w:eastAsia="宋体"/>
          <w:i w:val="0"/>
          <w:iCs w:val="0"/>
          <w:color w:val="auto"/>
          <w:highlight w:val="none"/>
        </w:rPr>
        <w:t>磋商。</w:t>
      </w:r>
    </w:p>
    <w:p w14:paraId="14751A39">
      <w:pPr>
        <w:pStyle w:val="42"/>
        <w:pageBreakBefore w:val="0"/>
        <w:kinsoku/>
        <w:overflowPunct/>
        <w:topLinePunct w:val="0"/>
        <w:autoSpaceDE/>
        <w:autoSpaceDN/>
        <w:bidi w:val="0"/>
        <w:spacing w:line="440" w:lineRule="exact"/>
        <w:ind w:firstLine="480"/>
        <w:textAlignment w:val="auto"/>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最后</w:t>
      </w:r>
      <w:r>
        <w:rPr>
          <w:rFonts w:ascii="宋体" w:hAnsi="宋体" w:eastAsia="宋体"/>
          <w:i w:val="0"/>
          <w:iCs w:val="0"/>
          <w:color w:val="auto"/>
          <w:highlight w:val="none"/>
          <w:lang w:val="zh-CN"/>
        </w:rPr>
        <w:t>报价出现</w:t>
      </w:r>
      <w:r>
        <w:rPr>
          <w:rFonts w:hint="eastAsia" w:ascii="宋体" w:hAnsi="宋体" w:eastAsia="宋体"/>
          <w:i w:val="0"/>
          <w:iCs w:val="0"/>
          <w:color w:val="auto"/>
          <w:highlight w:val="none"/>
          <w:lang w:val="zh-CN"/>
        </w:rPr>
        <w:t>前后不一致的</w:t>
      </w:r>
      <w:r>
        <w:rPr>
          <w:rFonts w:ascii="宋体" w:hAnsi="宋体" w:eastAsia="宋体"/>
          <w:i w:val="0"/>
          <w:iCs w:val="0"/>
          <w:color w:val="auto"/>
          <w:highlight w:val="none"/>
          <w:lang w:val="zh-CN"/>
        </w:rPr>
        <w:t>，按照下列规定修正：</w:t>
      </w:r>
    </w:p>
    <w:p w14:paraId="7FF06AF5">
      <w:pPr>
        <w:pStyle w:val="42"/>
        <w:pageBreakBefore w:val="0"/>
        <w:kinsoku/>
        <w:overflowPunct/>
        <w:topLinePunct w:val="0"/>
        <w:autoSpaceDE/>
        <w:autoSpaceDN/>
        <w:bidi w:val="0"/>
        <w:spacing w:line="440" w:lineRule="exact"/>
        <w:ind w:firstLine="480"/>
        <w:textAlignment w:val="auto"/>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（1）</w:t>
      </w:r>
      <w:r>
        <w:rPr>
          <w:rFonts w:ascii="宋体" w:hAnsi="宋体" w:eastAsia="宋体"/>
          <w:i w:val="0"/>
          <w:iCs w:val="0"/>
          <w:color w:val="auto"/>
          <w:highlight w:val="none"/>
          <w:lang w:val="zh-CN"/>
        </w:rPr>
        <w:t>大写金额和小写金额不一致的，以大写金额为准</w:t>
      </w:r>
      <w:r>
        <w:rPr>
          <w:rFonts w:hint="eastAsia" w:ascii="宋体" w:hAnsi="宋体" w:eastAsia="宋体"/>
          <w:i w:val="0"/>
          <w:iCs w:val="0"/>
          <w:color w:val="auto"/>
          <w:highlight w:val="none"/>
          <w:lang w:val="zh-CN"/>
        </w:rPr>
        <w:t>；</w:t>
      </w:r>
    </w:p>
    <w:p w14:paraId="7677FB88">
      <w:pPr>
        <w:pStyle w:val="42"/>
        <w:pageBreakBefore w:val="0"/>
        <w:kinsoku/>
        <w:overflowPunct/>
        <w:topLinePunct w:val="0"/>
        <w:autoSpaceDE/>
        <w:autoSpaceDN/>
        <w:bidi w:val="0"/>
        <w:spacing w:line="440" w:lineRule="exact"/>
        <w:ind w:firstLine="480"/>
        <w:textAlignment w:val="auto"/>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（2）</w:t>
      </w:r>
      <w:r>
        <w:rPr>
          <w:rFonts w:ascii="宋体" w:hAnsi="宋体" w:eastAsia="宋体"/>
          <w:i w:val="0"/>
          <w:iCs w:val="0"/>
          <w:color w:val="auto"/>
          <w:highlight w:val="none"/>
          <w:lang w:val="zh-CN"/>
        </w:rPr>
        <w:t>单价金额</w:t>
      </w:r>
      <w:r>
        <w:rPr>
          <w:rFonts w:ascii="宋体" w:hAnsi="宋体" w:eastAsia="宋体"/>
          <w:i w:val="0"/>
          <w:iCs w:val="0"/>
          <w:color w:val="auto"/>
          <w:highlight w:val="none"/>
        </w:rPr>
        <w:t>小数点</w:t>
      </w:r>
      <w:r>
        <w:rPr>
          <w:rFonts w:ascii="宋体" w:hAnsi="宋体" w:eastAsia="宋体"/>
          <w:i w:val="0"/>
          <w:iCs w:val="0"/>
          <w:color w:val="auto"/>
          <w:highlight w:val="none"/>
          <w:lang w:val="zh-CN"/>
        </w:rPr>
        <w:t>或百分比有明显错位的，以</w:t>
      </w:r>
      <w:r>
        <w:rPr>
          <w:rFonts w:hint="eastAsia" w:ascii="宋体" w:hAnsi="宋体" w:eastAsia="宋体"/>
          <w:i w:val="0"/>
          <w:iCs w:val="0"/>
          <w:color w:val="auto"/>
          <w:highlight w:val="none"/>
          <w:lang w:val="zh-CN"/>
        </w:rPr>
        <w:t>最后报价表</w:t>
      </w:r>
      <w:r>
        <w:rPr>
          <w:rFonts w:ascii="宋体" w:hAnsi="宋体" w:eastAsia="宋体"/>
          <w:i w:val="0"/>
          <w:iCs w:val="0"/>
          <w:color w:val="auto"/>
          <w:highlight w:val="none"/>
          <w:lang w:val="zh-CN"/>
        </w:rPr>
        <w:t>的总价为准，并修改单价</w:t>
      </w:r>
      <w:r>
        <w:rPr>
          <w:rFonts w:hint="eastAsia" w:ascii="宋体" w:hAnsi="宋体" w:eastAsia="宋体"/>
          <w:i w:val="0"/>
          <w:iCs w:val="0"/>
          <w:color w:val="auto"/>
          <w:highlight w:val="none"/>
          <w:lang w:val="zh-CN"/>
        </w:rPr>
        <w:t>；</w:t>
      </w:r>
    </w:p>
    <w:p w14:paraId="3F18F6F4">
      <w:pPr>
        <w:pStyle w:val="42"/>
        <w:pageBreakBefore w:val="0"/>
        <w:kinsoku/>
        <w:overflowPunct/>
        <w:topLinePunct w:val="0"/>
        <w:autoSpaceDE/>
        <w:autoSpaceDN/>
        <w:bidi w:val="0"/>
        <w:spacing w:line="440" w:lineRule="exact"/>
        <w:ind w:firstLine="480"/>
        <w:textAlignment w:val="auto"/>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（3）</w:t>
      </w:r>
      <w:r>
        <w:rPr>
          <w:rFonts w:ascii="宋体" w:hAnsi="宋体" w:eastAsia="宋体"/>
          <w:i w:val="0"/>
          <w:iCs w:val="0"/>
          <w:color w:val="auto"/>
          <w:highlight w:val="none"/>
          <w:lang w:val="zh-CN"/>
        </w:rPr>
        <w:t>总价金额与按单价汇总金额不一致的，以单价金额计算结果为准</w:t>
      </w:r>
      <w:r>
        <w:rPr>
          <w:rFonts w:hint="eastAsia" w:ascii="宋体" w:hAnsi="宋体" w:eastAsia="宋体"/>
          <w:i w:val="0"/>
          <w:iCs w:val="0"/>
          <w:color w:val="auto"/>
          <w:highlight w:val="none"/>
          <w:lang w:val="zh-CN"/>
        </w:rPr>
        <w:t>；</w:t>
      </w:r>
    </w:p>
    <w:p w14:paraId="1000B355">
      <w:pPr>
        <w:pStyle w:val="42"/>
        <w:pageBreakBefore w:val="0"/>
        <w:kinsoku/>
        <w:overflowPunct/>
        <w:topLinePunct w:val="0"/>
        <w:autoSpaceDE/>
        <w:autoSpaceDN/>
        <w:bidi w:val="0"/>
        <w:spacing w:line="440" w:lineRule="exact"/>
        <w:ind w:firstLine="480"/>
        <w:textAlignment w:val="auto"/>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（4）</w:t>
      </w:r>
      <w:r>
        <w:rPr>
          <w:rFonts w:ascii="宋体" w:hAnsi="宋体" w:eastAsia="宋体"/>
          <w:i w:val="0"/>
          <w:iCs w:val="0"/>
          <w:color w:val="auto"/>
          <w:highlight w:val="none"/>
          <w:lang w:val="zh-CN"/>
        </w:rPr>
        <w:t>同时出现</w:t>
      </w:r>
      <w:r>
        <w:rPr>
          <w:rFonts w:ascii="宋体" w:hAnsi="宋体" w:eastAsia="宋体"/>
          <w:i w:val="0"/>
          <w:iCs w:val="0"/>
          <w:color w:val="auto"/>
          <w:highlight w:val="none"/>
        </w:rPr>
        <w:t>两种</w:t>
      </w:r>
      <w:r>
        <w:rPr>
          <w:rFonts w:ascii="宋体" w:hAnsi="宋体" w:eastAsia="宋体"/>
          <w:i w:val="0"/>
          <w:iCs w:val="0"/>
          <w:color w:val="auto"/>
          <w:highlight w:val="none"/>
          <w:lang w:val="zh-CN"/>
        </w:rPr>
        <w:t>以上不一致的，按照前款规定的顺序修正</w:t>
      </w:r>
      <w:r>
        <w:rPr>
          <w:rFonts w:hint="eastAsia" w:ascii="宋体" w:hAnsi="宋体" w:eastAsia="宋体"/>
          <w:i w:val="0"/>
          <w:iCs w:val="0"/>
          <w:color w:val="auto"/>
          <w:highlight w:val="none"/>
          <w:lang w:val="zh-CN"/>
        </w:rPr>
        <w:t>；</w:t>
      </w:r>
    </w:p>
    <w:p w14:paraId="119BB152">
      <w:pPr>
        <w:pStyle w:val="42"/>
        <w:pageBreakBefore w:val="0"/>
        <w:kinsoku/>
        <w:overflowPunct/>
        <w:topLinePunct w:val="0"/>
        <w:autoSpaceDE/>
        <w:autoSpaceDN/>
        <w:bidi w:val="0"/>
        <w:spacing w:line="440" w:lineRule="exact"/>
        <w:ind w:firstLine="480"/>
        <w:textAlignment w:val="auto"/>
        <w:rPr>
          <w:rFonts w:ascii="宋体" w:hAnsi="宋体" w:eastAsia="宋体"/>
          <w:i w:val="0"/>
          <w:iCs w:val="0"/>
          <w:color w:val="auto"/>
          <w:highlight w:val="none"/>
        </w:rPr>
      </w:pPr>
      <w:r>
        <w:rPr>
          <w:rFonts w:hint="eastAsia" w:ascii="宋体" w:hAnsi="宋体" w:eastAsia="宋体"/>
          <w:i w:val="0"/>
          <w:iCs w:val="0"/>
          <w:color w:val="auto"/>
          <w:highlight w:val="none"/>
          <w:lang w:val="zh-CN"/>
        </w:rPr>
        <w:t>（5）</w:t>
      </w:r>
      <w:r>
        <w:rPr>
          <w:rFonts w:ascii="宋体" w:hAnsi="宋体" w:eastAsia="宋体"/>
          <w:i w:val="0"/>
          <w:iCs w:val="0"/>
          <w:color w:val="auto"/>
          <w:highlight w:val="none"/>
          <w:lang w:val="zh-CN"/>
        </w:rPr>
        <w:t>修正后的报价</w:t>
      </w:r>
      <w:r>
        <w:rPr>
          <w:rFonts w:hint="eastAsia" w:ascii="宋体" w:hAnsi="宋体" w:eastAsia="宋体"/>
          <w:i w:val="0"/>
          <w:iCs w:val="0"/>
          <w:color w:val="auto"/>
          <w:highlight w:val="none"/>
          <w:lang w:val="zh-CN"/>
        </w:rPr>
        <w:t>应通过书面方式</w:t>
      </w:r>
      <w:r>
        <w:rPr>
          <w:rFonts w:ascii="宋体" w:hAnsi="宋体" w:eastAsia="宋体"/>
          <w:i w:val="0"/>
          <w:iCs w:val="0"/>
          <w:color w:val="auto"/>
          <w:highlight w:val="none"/>
          <w:lang w:val="zh-CN"/>
        </w:rPr>
        <w:t>通知</w:t>
      </w:r>
      <w:r>
        <w:rPr>
          <w:rFonts w:hint="eastAsia" w:ascii="宋体" w:hAnsi="宋体" w:eastAsia="宋体"/>
          <w:i w:val="0"/>
          <w:iCs w:val="0"/>
          <w:color w:val="auto"/>
          <w:highlight w:val="none"/>
          <w:lang w:val="zh-CN"/>
        </w:rPr>
        <w:t>供应商，由</w:t>
      </w:r>
      <w:r>
        <w:rPr>
          <w:rFonts w:ascii="宋体" w:hAnsi="宋体" w:eastAsia="宋体"/>
          <w:i w:val="0"/>
          <w:iCs w:val="0"/>
          <w:color w:val="auto"/>
          <w:highlight w:val="none"/>
          <w:lang w:val="zh-CN"/>
        </w:rPr>
        <w:t>供应商</w:t>
      </w:r>
      <w:r>
        <w:rPr>
          <w:rFonts w:hint="eastAsia" w:ascii="宋体" w:hAnsi="宋体" w:eastAsia="宋体"/>
          <w:i w:val="0"/>
          <w:iCs w:val="0"/>
          <w:color w:val="auto"/>
          <w:highlight w:val="none"/>
          <w:lang w:val="zh-CN"/>
        </w:rPr>
        <w:t>授权代表签字（或加盖公章）</w:t>
      </w:r>
      <w:r>
        <w:rPr>
          <w:rFonts w:ascii="宋体" w:hAnsi="宋体" w:eastAsia="宋体"/>
          <w:i w:val="0"/>
          <w:iCs w:val="0"/>
          <w:color w:val="auto"/>
          <w:highlight w:val="none"/>
          <w:lang w:val="zh-CN"/>
        </w:rPr>
        <w:t>确认后产生约束力，供应商不确认的，</w:t>
      </w:r>
      <w:r>
        <w:rPr>
          <w:rFonts w:hint="eastAsia" w:ascii="宋体" w:hAnsi="宋体" w:eastAsia="宋体"/>
          <w:i w:val="0"/>
          <w:iCs w:val="0"/>
          <w:color w:val="auto"/>
          <w:highlight w:val="none"/>
          <w:lang w:val="zh-CN"/>
        </w:rPr>
        <w:t>按照</w:t>
      </w:r>
      <w:r>
        <w:rPr>
          <w:rFonts w:ascii="宋体" w:hAnsi="宋体" w:eastAsia="宋体"/>
          <w:i w:val="0"/>
          <w:iCs w:val="0"/>
          <w:color w:val="auto"/>
          <w:highlight w:val="none"/>
          <w:lang w:val="zh-CN"/>
        </w:rPr>
        <w:t>无效</w:t>
      </w:r>
      <w:r>
        <w:rPr>
          <w:rFonts w:hint="eastAsia" w:ascii="宋体" w:hAnsi="宋体" w:eastAsia="宋体"/>
          <w:i w:val="0"/>
          <w:iCs w:val="0"/>
          <w:color w:val="auto"/>
          <w:highlight w:val="none"/>
          <w:lang w:val="zh-CN"/>
        </w:rPr>
        <w:t>响应处理</w:t>
      </w:r>
      <w:r>
        <w:rPr>
          <w:rFonts w:ascii="宋体" w:hAnsi="宋体" w:eastAsia="宋体"/>
          <w:i w:val="0"/>
          <w:iCs w:val="0"/>
          <w:color w:val="auto"/>
          <w:highlight w:val="none"/>
          <w:lang w:val="zh-CN"/>
        </w:rPr>
        <w:t>。</w:t>
      </w:r>
    </w:p>
    <w:p w14:paraId="492B1BCC">
      <w:pPr>
        <w:pageBreakBefore w:val="0"/>
        <w:tabs>
          <w:tab w:val="left" w:pos="993"/>
        </w:tabs>
        <w:kinsoku/>
        <w:wordWrap w:val="0"/>
        <w:overflowPunct/>
        <w:topLinePunct w:val="0"/>
        <w:autoSpaceDE/>
        <w:autoSpaceDN/>
        <w:bidi w:val="0"/>
        <w:adjustRightInd w:val="0"/>
        <w:snapToGrid w:val="0"/>
        <w:spacing w:line="440" w:lineRule="exact"/>
        <w:ind w:firstLine="480" w:firstLineChars="200"/>
        <w:textAlignment w:val="auto"/>
        <w:rPr>
          <w:i w:val="0"/>
          <w:iCs w:val="0"/>
          <w:color w:val="auto"/>
          <w:highlight w:val="none"/>
        </w:rPr>
      </w:pPr>
      <w:r>
        <w:rPr>
          <w:rFonts w:hint="eastAsia" w:ascii="宋体" w:hAnsi="宋体" w:eastAsia="宋体"/>
          <w:i w:val="0"/>
          <w:iCs w:val="0"/>
          <w:color w:val="auto"/>
          <w:highlight w:val="none"/>
          <w:lang w:val="en-US" w:eastAsia="zh-CN"/>
        </w:rPr>
        <w:t>3.4已提交响应文件的供应商，在提交最后报价之前，可以根据磋商情况退出磋商，退出磋商供应商的磋商保证金</w:t>
      </w:r>
      <w:r>
        <w:rPr>
          <w:rFonts w:hint="eastAsia"/>
          <w:i w:val="0"/>
          <w:iCs w:val="0"/>
          <w:color w:val="auto"/>
          <w:highlight w:val="none"/>
          <w:lang w:val="en-US" w:eastAsia="zh-CN"/>
        </w:rPr>
        <w:t>可予以</w:t>
      </w:r>
      <w:r>
        <w:rPr>
          <w:rFonts w:hint="eastAsia" w:ascii="宋体" w:hAnsi="宋体" w:eastAsia="宋体"/>
          <w:i w:val="0"/>
          <w:iCs w:val="0"/>
          <w:color w:val="auto"/>
          <w:highlight w:val="none"/>
          <w:lang w:val="en-US" w:eastAsia="zh-CN"/>
        </w:rPr>
        <w:t>退还</w:t>
      </w:r>
      <w:r>
        <w:rPr>
          <w:i w:val="0"/>
          <w:iCs w:val="0"/>
          <w:color w:val="auto"/>
          <w:szCs w:val="24"/>
          <w:highlight w:val="none"/>
          <w:lang w:val="zh-CN"/>
        </w:rPr>
        <w:t>。</w:t>
      </w:r>
    </w:p>
    <w:p w14:paraId="37D01FA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52" w:name="_Toc102116179"/>
      <w:bookmarkStart w:id="453" w:name="_Toc102119880"/>
      <w:bookmarkStart w:id="454" w:name="_Toc102056245"/>
      <w:bookmarkStart w:id="455" w:name="_Toc102116049"/>
      <w:bookmarkStart w:id="456" w:name="_Toc102114947"/>
      <w:bookmarkStart w:id="457" w:name="_Toc102057745"/>
      <w:r>
        <w:rPr>
          <w:rFonts w:hint="eastAsia" w:ascii="宋体" w:hAnsi="宋体" w:eastAsia="宋体" w:cs="宋体"/>
          <w:b/>
          <w:bCs/>
          <w:i w:val="0"/>
          <w:iCs w:val="0"/>
          <w:color w:val="auto"/>
          <w:kern w:val="2"/>
          <w:sz w:val="24"/>
          <w:szCs w:val="24"/>
          <w:highlight w:val="none"/>
          <w:lang w:val="en-US" w:eastAsia="zh-CN" w:bidi="ar-SA"/>
        </w:rPr>
        <w:t>4.商务技术评审</w:t>
      </w:r>
    </w:p>
    <w:p w14:paraId="04DD6A02">
      <w:pPr>
        <w:pStyle w:val="42"/>
        <w:pageBreakBefore w:val="0"/>
        <w:kinsoku/>
        <w:overflowPunct/>
        <w:topLinePunct w:val="0"/>
        <w:autoSpaceDE/>
        <w:autoSpaceDN/>
        <w:bidi w:val="0"/>
        <w:spacing w:line="440" w:lineRule="exact"/>
        <w:ind w:firstLine="480"/>
        <w:textAlignment w:val="auto"/>
        <w:rPr>
          <w:rFonts w:hint="eastAsia"/>
          <w:i w:val="0"/>
          <w:iCs w:val="0"/>
          <w:color w:val="auto"/>
          <w:highlight w:val="none"/>
          <w:lang w:val="zh-CN"/>
        </w:rPr>
      </w:pPr>
      <w:r>
        <w:rPr>
          <w:rFonts w:hint="eastAsia"/>
          <w:i w:val="0"/>
          <w:iCs w:val="0"/>
          <w:color w:val="auto"/>
          <w:highlight w:val="none"/>
          <w:lang w:val="zh-CN"/>
        </w:rPr>
        <w:t>4</w:t>
      </w:r>
      <w:r>
        <w:rPr>
          <w:i w:val="0"/>
          <w:iCs w:val="0"/>
          <w:color w:val="auto"/>
          <w:highlight w:val="none"/>
          <w:lang w:val="zh-CN"/>
        </w:rPr>
        <w:t>.1</w:t>
      </w:r>
      <w:r>
        <w:rPr>
          <w:rFonts w:hint="eastAsia"/>
          <w:i w:val="0"/>
          <w:iCs w:val="0"/>
          <w:color w:val="auto"/>
          <w:highlight w:val="none"/>
          <w:lang w:val="zh-CN"/>
        </w:rPr>
        <w:t>经磋商确定最终采购需求和提交最后报价的供应商后，由磋商小组采用综合评分法对提交最后报价的供应商的响应文件和最后报价进行综合评分。</w:t>
      </w:r>
    </w:p>
    <w:bookmarkEnd w:id="444"/>
    <w:bookmarkEnd w:id="445"/>
    <w:bookmarkEnd w:id="446"/>
    <w:bookmarkEnd w:id="447"/>
    <w:bookmarkEnd w:id="448"/>
    <w:bookmarkEnd w:id="449"/>
    <w:bookmarkEnd w:id="452"/>
    <w:bookmarkEnd w:id="453"/>
    <w:bookmarkEnd w:id="454"/>
    <w:bookmarkEnd w:id="455"/>
    <w:bookmarkEnd w:id="456"/>
    <w:bookmarkEnd w:id="457"/>
    <w:p w14:paraId="11B2A59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58" w:name="_Toc102116181"/>
      <w:bookmarkStart w:id="459" w:name="_Toc102114949"/>
      <w:bookmarkStart w:id="460" w:name="_Toc102056247"/>
      <w:bookmarkStart w:id="461" w:name="_Toc102119882"/>
      <w:bookmarkStart w:id="462" w:name="_Toc102116051"/>
      <w:bookmarkStart w:id="463" w:name="_Toc102057747"/>
      <w:r>
        <w:rPr>
          <w:rFonts w:hint="eastAsia" w:ascii="宋体" w:hAnsi="宋体" w:eastAsia="宋体" w:cs="宋体"/>
          <w:b/>
          <w:bCs/>
          <w:i w:val="0"/>
          <w:iCs w:val="0"/>
          <w:color w:val="auto"/>
          <w:kern w:val="2"/>
          <w:sz w:val="24"/>
          <w:szCs w:val="24"/>
          <w:highlight w:val="none"/>
          <w:lang w:val="en-US" w:eastAsia="zh-CN" w:bidi="ar-SA"/>
        </w:rPr>
        <w:t>5.报价评</w:t>
      </w:r>
      <w:bookmarkEnd w:id="458"/>
      <w:bookmarkEnd w:id="459"/>
      <w:bookmarkEnd w:id="460"/>
      <w:bookmarkEnd w:id="461"/>
      <w:bookmarkEnd w:id="462"/>
      <w:bookmarkEnd w:id="463"/>
      <w:r>
        <w:rPr>
          <w:rFonts w:hint="eastAsia" w:ascii="宋体" w:hAnsi="宋体" w:eastAsia="宋体" w:cs="宋体"/>
          <w:b/>
          <w:bCs/>
          <w:i w:val="0"/>
          <w:iCs w:val="0"/>
          <w:color w:val="auto"/>
          <w:kern w:val="2"/>
          <w:sz w:val="24"/>
          <w:szCs w:val="24"/>
          <w:highlight w:val="none"/>
          <w:lang w:val="en-US" w:eastAsia="zh-CN" w:bidi="ar-SA"/>
        </w:rPr>
        <w:t>审</w:t>
      </w:r>
    </w:p>
    <w:p w14:paraId="4F87D81F">
      <w:pPr>
        <w:pStyle w:val="42"/>
        <w:pageBreakBefore w:val="0"/>
        <w:kinsoku/>
        <w:overflowPunct/>
        <w:topLinePunct w:val="0"/>
        <w:autoSpaceDE/>
        <w:autoSpaceDN/>
        <w:bidi w:val="0"/>
        <w:spacing w:line="440" w:lineRule="exact"/>
        <w:ind w:firstLine="480"/>
        <w:textAlignment w:val="auto"/>
        <w:rPr>
          <w:bCs/>
          <w:i w:val="0"/>
          <w:iCs w:val="0"/>
          <w:color w:val="auto"/>
          <w:szCs w:val="21"/>
          <w:highlight w:val="none"/>
          <w:lang w:val="zh-CN"/>
        </w:rPr>
      </w:pPr>
      <w:r>
        <w:rPr>
          <w:rFonts w:hint="eastAsia"/>
          <w:i w:val="0"/>
          <w:iCs w:val="0"/>
          <w:color w:val="auto"/>
          <w:highlight w:val="none"/>
          <w:lang w:val="zh-CN"/>
        </w:rPr>
        <w:t>5</w:t>
      </w:r>
      <w:r>
        <w:rPr>
          <w:i w:val="0"/>
          <w:iCs w:val="0"/>
          <w:color w:val="auto"/>
          <w:highlight w:val="none"/>
          <w:lang w:val="zh-CN"/>
        </w:rPr>
        <w:t>.1</w:t>
      </w:r>
      <w:r>
        <w:rPr>
          <w:rFonts w:hint="eastAsia"/>
          <w:i w:val="0"/>
          <w:iCs w:val="0"/>
          <w:color w:val="auto"/>
          <w:highlight w:val="none"/>
          <w:lang w:val="zh-CN"/>
        </w:rPr>
        <w:t>报价合理性说明：磋商</w:t>
      </w:r>
      <w:r>
        <w:rPr>
          <w:i w:val="0"/>
          <w:iCs w:val="0"/>
          <w:color w:val="auto"/>
          <w:highlight w:val="none"/>
          <w:lang w:val="zh-CN"/>
        </w:rPr>
        <w:t>小组认为供应商的</w:t>
      </w:r>
      <w:r>
        <w:rPr>
          <w:rFonts w:hint="eastAsia"/>
          <w:i w:val="0"/>
          <w:iCs w:val="0"/>
          <w:color w:val="auto"/>
          <w:highlight w:val="none"/>
          <w:lang w:val="zh-CN"/>
        </w:rPr>
        <w:t>最后</w:t>
      </w:r>
      <w:r>
        <w:rPr>
          <w:i w:val="0"/>
          <w:iCs w:val="0"/>
          <w:color w:val="auto"/>
          <w:highlight w:val="none"/>
          <w:lang w:val="zh-CN"/>
        </w:rPr>
        <w:t>报价明显低于其他供应商</w:t>
      </w:r>
      <w:r>
        <w:rPr>
          <w:rFonts w:hint="eastAsia"/>
          <w:i w:val="0"/>
          <w:iCs w:val="0"/>
          <w:color w:val="auto"/>
          <w:highlight w:val="none"/>
          <w:lang w:val="zh-CN"/>
        </w:rPr>
        <w:t>最后</w:t>
      </w:r>
      <w:r>
        <w:rPr>
          <w:i w:val="0"/>
          <w:iCs w:val="0"/>
          <w:color w:val="auto"/>
          <w:highlight w:val="none"/>
          <w:lang w:val="zh-CN"/>
        </w:rPr>
        <w:t>报价，有可能影响</w:t>
      </w:r>
      <w:r>
        <w:rPr>
          <w:rFonts w:hint="eastAsia"/>
          <w:i w:val="0"/>
          <w:iCs w:val="0"/>
          <w:color w:val="auto"/>
          <w:highlight w:val="none"/>
          <w:lang w:val="en-US" w:eastAsia="zh-CN"/>
        </w:rPr>
        <w:t>服务</w:t>
      </w:r>
      <w:r>
        <w:rPr>
          <w:i w:val="0"/>
          <w:iCs w:val="0"/>
          <w:color w:val="auto"/>
          <w:highlight w:val="none"/>
          <w:lang w:val="zh-CN"/>
        </w:rPr>
        <w:t>质量或者不能诚信履约的，应当要求其</w:t>
      </w:r>
      <w:r>
        <w:rPr>
          <w:rFonts w:hint="eastAsia"/>
          <w:i w:val="0"/>
          <w:iCs w:val="0"/>
          <w:color w:val="auto"/>
          <w:highlight w:val="none"/>
          <w:lang w:val="zh-CN"/>
        </w:rPr>
        <w:t>在</w:t>
      </w:r>
      <w:r>
        <w:rPr>
          <w:i w:val="0"/>
          <w:iCs w:val="0"/>
          <w:color w:val="auto"/>
          <w:highlight w:val="none"/>
          <w:lang w:val="zh-CN"/>
        </w:rPr>
        <w:t>合理的时间内提供说明，必要时提交相关证明材料；供应商不能证明其</w:t>
      </w:r>
      <w:r>
        <w:rPr>
          <w:rFonts w:hint="eastAsia"/>
          <w:i w:val="0"/>
          <w:iCs w:val="0"/>
          <w:color w:val="auto"/>
          <w:highlight w:val="none"/>
          <w:lang w:val="zh-CN"/>
        </w:rPr>
        <w:t>最后</w:t>
      </w:r>
      <w:r>
        <w:rPr>
          <w:i w:val="0"/>
          <w:iCs w:val="0"/>
          <w:color w:val="auto"/>
          <w:highlight w:val="none"/>
          <w:lang w:val="zh-CN"/>
        </w:rPr>
        <w:t>报价合理性的，</w:t>
      </w:r>
      <w:r>
        <w:rPr>
          <w:rFonts w:hint="eastAsia"/>
          <w:i w:val="0"/>
          <w:iCs w:val="0"/>
          <w:color w:val="auto"/>
          <w:highlight w:val="none"/>
          <w:lang w:val="zh-CN"/>
        </w:rPr>
        <w:t>磋商</w:t>
      </w:r>
      <w:r>
        <w:rPr>
          <w:i w:val="0"/>
          <w:iCs w:val="0"/>
          <w:color w:val="auto"/>
          <w:highlight w:val="none"/>
          <w:lang w:val="zh-CN"/>
        </w:rPr>
        <w:t>小组</w:t>
      </w:r>
      <w:r>
        <w:rPr>
          <w:rFonts w:hint="eastAsia"/>
          <w:i w:val="0"/>
          <w:iCs w:val="0"/>
          <w:color w:val="auto"/>
          <w:highlight w:val="none"/>
          <w:lang w:val="zh-CN"/>
        </w:rPr>
        <w:t>应当将其作</w:t>
      </w:r>
      <w:r>
        <w:rPr>
          <w:b/>
          <w:i w:val="0"/>
          <w:iCs w:val="0"/>
          <w:color w:val="auto"/>
          <w:highlight w:val="none"/>
          <w:lang w:val="zh-CN"/>
        </w:rPr>
        <w:t>无效</w:t>
      </w:r>
      <w:r>
        <w:rPr>
          <w:rFonts w:hint="eastAsia"/>
          <w:b/>
          <w:i w:val="0"/>
          <w:iCs w:val="0"/>
          <w:color w:val="auto"/>
          <w:highlight w:val="none"/>
          <w:lang w:val="zh-CN"/>
        </w:rPr>
        <w:t>响应</w:t>
      </w:r>
      <w:r>
        <w:rPr>
          <w:b/>
          <w:i w:val="0"/>
          <w:iCs w:val="0"/>
          <w:color w:val="auto"/>
          <w:highlight w:val="none"/>
          <w:lang w:val="zh-CN"/>
        </w:rPr>
        <w:t>处理</w:t>
      </w:r>
      <w:r>
        <w:rPr>
          <w:i w:val="0"/>
          <w:iCs w:val="0"/>
          <w:color w:val="auto"/>
          <w:highlight w:val="none"/>
          <w:lang w:val="zh-CN"/>
        </w:rPr>
        <w:t>。</w:t>
      </w:r>
    </w:p>
    <w:p w14:paraId="1B3E8B52">
      <w:pPr>
        <w:pStyle w:val="42"/>
        <w:pageBreakBefore w:val="0"/>
        <w:kinsoku/>
        <w:overflowPunct/>
        <w:topLinePunct w:val="0"/>
        <w:autoSpaceDE/>
        <w:autoSpaceDN/>
        <w:bidi w:val="0"/>
        <w:spacing w:line="440" w:lineRule="exact"/>
        <w:ind w:firstLine="480"/>
        <w:textAlignment w:val="auto"/>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5.1.1供应商应根据答疑内容在规定的时间内提供说明和成本清单等相关证明材料，磋商小组认定相关证明材料对此报价的说明或者证明材料可以佐证此报价的服务质量和具有诚信履约能力，予以通过审查；</w:t>
      </w:r>
    </w:p>
    <w:p w14:paraId="61371D00">
      <w:pPr>
        <w:pStyle w:val="42"/>
        <w:pageBreakBefore w:val="0"/>
        <w:kinsoku/>
        <w:overflowPunct/>
        <w:topLinePunct w:val="0"/>
        <w:autoSpaceDE/>
        <w:autoSpaceDN/>
        <w:bidi w:val="0"/>
        <w:spacing w:line="440" w:lineRule="exact"/>
        <w:ind w:firstLine="480"/>
        <w:textAlignment w:val="auto"/>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5.1.2供应商提供的说明或者证明材料必须按照国家财务会计制度的规定要求，逐项就供应商提供的货物和服务的主营业务成本、税收及附加、销售费用、管理费用、财务费用等成本构成事项详细陈述，并由法定代表人或者其授权代表签字确认并加盖公章；</w:t>
      </w:r>
    </w:p>
    <w:p w14:paraId="3E3AF71F">
      <w:pPr>
        <w:pStyle w:val="42"/>
        <w:pageBreakBefore w:val="0"/>
        <w:kinsoku/>
        <w:overflowPunct/>
        <w:topLinePunct w:val="0"/>
        <w:autoSpaceDE/>
        <w:autoSpaceDN/>
        <w:bidi w:val="0"/>
        <w:spacing w:line="440" w:lineRule="exact"/>
        <w:ind w:firstLine="480"/>
        <w:textAlignment w:val="auto"/>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5.1.3供应商不能合理说明或者不能提供相关证明材料的，由磋商小组认定该供应商以低于成本报价竞标，有可能影响服务质量或者不能诚信履约，应当</w:t>
      </w:r>
      <w:r>
        <w:rPr>
          <w:rFonts w:hint="eastAsia"/>
          <w:i w:val="0"/>
          <w:iCs w:val="0"/>
          <w:color w:val="auto"/>
          <w:highlight w:val="none"/>
          <w:lang w:val="zh-CN"/>
        </w:rPr>
        <w:t>将其作为</w:t>
      </w:r>
      <w:r>
        <w:rPr>
          <w:b/>
          <w:i w:val="0"/>
          <w:iCs w:val="0"/>
          <w:color w:val="auto"/>
          <w:highlight w:val="none"/>
          <w:lang w:val="zh-CN"/>
        </w:rPr>
        <w:t>无效</w:t>
      </w:r>
      <w:r>
        <w:rPr>
          <w:rFonts w:hint="eastAsia"/>
          <w:b/>
          <w:i w:val="0"/>
          <w:iCs w:val="0"/>
          <w:color w:val="auto"/>
          <w:highlight w:val="none"/>
          <w:lang w:val="zh-CN"/>
        </w:rPr>
        <w:t>响应</w:t>
      </w:r>
      <w:r>
        <w:rPr>
          <w:b/>
          <w:i w:val="0"/>
          <w:iCs w:val="0"/>
          <w:color w:val="auto"/>
          <w:highlight w:val="none"/>
          <w:lang w:val="zh-CN"/>
        </w:rPr>
        <w:t>处理</w:t>
      </w:r>
      <w:r>
        <w:rPr>
          <w:rFonts w:hint="eastAsia" w:ascii="宋体" w:hAnsi="宋体" w:eastAsia="宋体"/>
          <w:i w:val="0"/>
          <w:iCs w:val="0"/>
          <w:color w:val="auto"/>
          <w:highlight w:val="none"/>
          <w:lang w:val="en-US" w:eastAsia="zh-CN"/>
        </w:rPr>
        <w:t>；</w:t>
      </w:r>
    </w:p>
    <w:p w14:paraId="013572CE">
      <w:pPr>
        <w:pStyle w:val="42"/>
        <w:pageBreakBefore w:val="0"/>
        <w:kinsoku/>
        <w:overflowPunct/>
        <w:topLinePunct w:val="0"/>
        <w:autoSpaceDE/>
        <w:autoSpaceDN/>
        <w:bidi w:val="0"/>
        <w:spacing w:line="440" w:lineRule="exact"/>
        <w:ind w:firstLine="480"/>
        <w:textAlignment w:val="auto"/>
        <w:rPr>
          <w:rFonts w:hint="eastAsia" w:ascii="宋体" w:hAnsi="宋体" w:eastAsia="宋体"/>
          <w:i w:val="0"/>
          <w:iCs w:val="0"/>
          <w:color w:val="auto"/>
          <w:highlight w:val="none"/>
          <w:lang w:val="zh-CN"/>
        </w:rPr>
      </w:pPr>
      <w:r>
        <w:rPr>
          <w:rFonts w:hint="eastAsia" w:ascii="宋体" w:hAnsi="宋体" w:eastAsia="宋体"/>
          <w:i w:val="0"/>
          <w:iCs w:val="0"/>
          <w:color w:val="auto"/>
          <w:highlight w:val="none"/>
          <w:lang w:val="en-US" w:eastAsia="zh-CN"/>
        </w:rPr>
        <w:t>5.1.4供应商也可以有预见性地准备好上述要求的书面说明和相关证明材料并加盖公章。</w:t>
      </w:r>
    </w:p>
    <w:p w14:paraId="1784FDBF">
      <w:pPr>
        <w:pStyle w:val="42"/>
        <w:pageBreakBefore w:val="0"/>
        <w:kinsoku/>
        <w:overflowPunct/>
        <w:topLinePunct w:val="0"/>
        <w:autoSpaceDE/>
        <w:autoSpaceDN/>
        <w:bidi w:val="0"/>
        <w:spacing w:line="440" w:lineRule="exact"/>
        <w:ind w:firstLine="480"/>
        <w:textAlignment w:val="auto"/>
        <w:rPr>
          <w:i w:val="0"/>
          <w:iCs w:val="0"/>
          <w:color w:val="auto"/>
          <w:highlight w:val="none"/>
          <w:lang w:val="zh-CN"/>
        </w:rPr>
      </w:pPr>
      <w:r>
        <w:rPr>
          <w:rFonts w:hint="eastAsia"/>
          <w:i w:val="0"/>
          <w:iCs w:val="0"/>
          <w:color w:val="auto"/>
          <w:highlight w:val="none"/>
          <w:lang w:val="zh-CN"/>
        </w:rPr>
        <w:t>5</w:t>
      </w:r>
      <w:r>
        <w:rPr>
          <w:i w:val="0"/>
          <w:iCs w:val="0"/>
          <w:color w:val="auto"/>
          <w:highlight w:val="none"/>
          <w:lang w:val="zh-CN"/>
        </w:rPr>
        <w:t>.2</w:t>
      </w:r>
      <w:r>
        <w:rPr>
          <w:rFonts w:hint="eastAsia"/>
          <w:i w:val="0"/>
          <w:iCs w:val="0"/>
          <w:color w:val="auto"/>
          <w:highlight w:val="none"/>
          <w:lang w:val="zh-CN"/>
        </w:rPr>
        <w:t>价格扣除：</w:t>
      </w:r>
      <w:r>
        <w:rPr>
          <w:i w:val="0"/>
          <w:iCs w:val="0"/>
          <w:color w:val="auto"/>
          <w:highlight w:val="none"/>
          <w:lang w:val="zh-CN"/>
        </w:rPr>
        <w:t xml:space="preserve"> </w:t>
      </w:r>
    </w:p>
    <w:p w14:paraId="1F4B5526">
      <w:pPr>
        <w:pStyle w:val="42"/>
        <w:pageBreakBefore w:val="0"/>
        <w:numPr>
          <w:ilvl w:val="0"/>
          <w:numId w:val="0"/>
        </w:numPr>
        <w:shd w:val="clear" w:color="auto" w:fill="FFFFFF" w:themeFill="background1"/>
        <w:kinsoku/>
        <w:overflowPunct/>
        <w:topLinePunct w:val="0"/>
        <w:autoSpaceDE/>
        <w:autoSpaceDN/>
        <w:bidi w:val="0"/>
        <w:spacing w:line="440" w:lineRule="exact"/>
        <w:ind w:firstLine="480" w:firstLineChars="200"/>
        <w:textAlignment w:val="auto"/>
        <w:rPr>
          <w:i w:val="0"/>
          <w:iCs w:val="0"/>
          <w:color w:val="auto"/>
          <w:highlight w:val="none"/>
        </w:rPr>
      </w:pPr>
      <w:r>
        <w:rPr>
          <w:rFonts w:ascii="宋体" w:hAnsi="宋体" w:eastAsia="宋体" w:cstheme="minorBidi"/>
          <w:i w:val="0"/>
          <w:iCs w:val="0"/>
          <w:color w:val="auto"/>
          <w:kern w:val="2"/>
          <w:sz w:val="24"/>
          <w:szCs w:val="22"/>
          <w:highlight w:val="none"/>
          <w:lang w:val="en-US" w:eastAsia="zh-CN" w:bidi="ar-SA"/>
        </w:rPr>
        <w:t>（1）</w:t>
      </w:r>
      <w:r>
        <w:rPr>
          <w:rFonts w:hint="eastAsia"/>
          <w:i w:val="0"/>
          <w:iCs w:val="0"/>
          <w:color w:val="auto"/>
          <w:highlight w:val="none"/>
        </w:rPr>
        <w:t>非专门面向中小企业的采购项目或采购包，对符合规定的小微企业（监狱企业、残疾人福利性单位、联合体各方均为小微企业的联合体、符合小微企业划分标准的个体工商户视同小微企业）报价按照竞争性磋商文件</w:t>
      </w:r>
      <w:r>
        <w:rPr>
          <w:rFonts w:hint="eastAsia"/>
          <w:i w:val="0"/>
          <w:iCs w:val="0"/>
          <w:color w:val="auto"/>
          <w:highlight w:val="none"/>
          <w:lang w:eastAsia="zh-CN"/>
        </w:rPr>
        <w:t>“</w:t>
      </w:r>
      <w:r>
        <w:rPr>
          <w:rFonts w:hint="eastAsia"/>
          <w:i w:val="0"/>
          <w:iCs w:val="0"/>
          <w:color w:val="auto"/>
          <w:highlight w:val="none"/>
        </w:rPr>
        <w:t>供应商须知前附表”中的规定扣除，对小微企业中的监狱企业、残疾人福利性单位、采购产品纳入创新产品应用示范推荐目录内企业、采购产品获得节能产品或环境标志产品认证证书的企业报价按照本竞争性磋商文件</w:t>
      </w:r>
      <w:r>
        <w:rPr>
          <w:rFonts w:hint="eastAsia"/>
          <w:i w:val="0"/>
          <w:iCs w:val="0"/>
          <w:color w:val="auto"/>
          <w:highlight w:val="none"/>
          <w:lang w:eastAsia="zh-CN"/>
        </w:rPr>
        <w:t>“</w:t>
      </w:r>
      <w:r>
        <w:rPr>
          <w:rFonts w:hint="eastAsia"/>
          <w:i w:val="0"/>
          <w:iCs w:val="0"/>
          <w:color w:val="auto"/>
          <w:highlight w:val="none"/>
        </w:rPr>
        <w:t>供应商须知前附表”中的规定扣除，用扣除后的价格计算评审基准价。</w:t>
      </w:r>
    </w:p>
    <w:p w14:paraId="72014FEF">
      <w:pPr>
        <w:pStyle w:val="42"/>
        <w:pageBreakBefore w:val="0"/>
        <w:numPr>
          <w:ilvl w:val="0"/>
          <w:numId w:val="0"/>
        </w:numPr>
        <w:shd w:val="clear" w:color="auto" w:fill="FFFFFF" w:themeFill="background1"/>
        <w:kinsoku/>
        <w:overflowPunct/>
        <w:topLinePunct w:val="0"/>
        <w:autoSpaceDE/>
        <w:autoSpaceDN/>
        <w:bidi w:val="0"/>
        <w:spacing w:line="440" w:lineRule="exact"/>
        <w:ind w:firstLine="480" w:firstLineChars="200"/>
        <w:textAlignment w:val="auto"/>
        <w:rPr>
          <w:i w:val="0"/>
          <w:iCs w:val="0"/>
          <w:color w:val="auto"/>
          <w:highlight w:val="none"/>
        </w:rPr>
      </w:pPr>
      <w:r>
        <w:rPr>
          <w:rFonts w:ascii="宋体" w:hAnsi="宋体" w:eastAsia="宋体" w:cstheme="minorBidi"/>
          <w:i w:val="0"/>
          <w:iCs w:val="0"/>
          <w:color w:val="auto"/>
          <w:kern w:val="2"/>
          <w:sz w:val="24"/>
          <w:szCs w:val="22"/>
          <w:highlight w:val="none"/>
          <w:lang w:val="en-US" w:eastAsia="zh-CN" w:bidi="ar-SA"/>
        </w:rPr>
        <w:t>（2）</w:t>
      </w:r>
      <w:r>
        <w:rPr>
          <w:rFonts w:hint="eastAsia"/>
          <w:i w:val="0"/>
          <w:iCs w:val="0"/>
          <w:color w:val="auto"/>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p>
    <w:p w14:paraId="1A495953">
      <w:pPr>
        <w:pStyle w:val="42"/>
        <w:pageBreakBefore w:val="0"/>
        <w:numPr>
          <w:ilvl w:val="0"/>
          <w:numId w:val="0"/>
        </w:numPr>
        <w:shd w:val="clear" w:color="auto" w:fill="FFFFFF" w:themeFill="background1"/>
        <w:kinsoku/>
        <w:overflowPunct/>
        <w:topLinePunct w:val="0"/>
        <w:autoSpaceDE/>
        <w:autoSpaceDN/>
        <w:bidi w:val="0"/>
        <w:spacing w:line="440" w:lineRule="exact"/>
        <w:ind w:firstLine="480" w:firstLineChars="200"/>
        <w:textAlignment w:val="auto"/>
        <w:rPr>
          <w:rFonts w:ascii="宋体" w:hAnsi="宋体" w:eastAsia="宋体" w:cstheme="minorBidi"/>
          <w:i w:val="0"/>
          <w:iCs w:val="0"/>
          <w:color w:val="auto"/>
          <w:kern w:val="2"/>
          <w:sz w:val="24"/>
          <w:szCs w:val="22"/>
          <w:highlight w:val="none"/>
          <w:lang w:val="en-US" w:eastAsia="zh-CN" w:bidi="ar-SA"/>
        </w:rPr>
      </w:pPr>
      <w:r>
        <w:rPr>
          <w:rFonts w:ascii="宋体" w:hAnsi="宋体" w:eastAsia="宋体" w:cstheme="minorBidi"/>
          <w:i w:val="0"/>
          <w:iCs w:val="0"/>
          <w:color w:val="auto"/>
          <w:kern w:val="2"/>
          <w:sz w:val="24"/>
          <w:szCs w:val="22"/>
          <w:highlight w:val="none"/>
          <w:lang w:val="en-US" w:eastAsia="zh-CN" w:bidi="ar-SA"/>
        </w:rPr>
        <w:t>（3）组成联合体或者接受分包的小微企业与联合体内其他企业、分包企业</w:t>
      </w:r>
      <w:r>
        <w:rPr>
          <w:rFonts w:hint="default" w:ascii="宋体" w:hAnsi="宋体" w:eastAsia="宋体" w:cstheme="minorBidi"/>
          <w:i w:val="0"/>
          <w:iCs w:val="0"/>
          <w:color w:val="auto"/>
          <w:kern w:val="2"/>
          <w:sz w:val="24"/>
          <w:szCs w:val="22"/>
          <w:highlight w:val="none"/>
          <w:lang w:val="en-US" w:eastAsia="zh-CN" w:bidi="ar-SA"/>
        </w:rPr>
        <w:t>之间存在直接控股、管理关系的，不享受价格扣除优惠政策。</w:t>
      </w:r>
    </w:p>
    <w:p w14:paraId="60984AA9">
      <w:pPr>
        <w:pStyle w:val="42"/>
        <w:pageBreakBefore w:val="0"/>
        <w:numPr>
          <w:ilvl w:val="0"/>
          <w:numId w:val="0"/>
        </w:numPr>
        <w:shd w:val="clear" w:color="auto" w:fill="FFFFFF" w:themeFill="background1"/>
        <w:kinsoku/>
        <w:overflowPunct/>
        <w:topLinePunct w:val="0"/>
        <w:autoSpaceDE/>
        <w:autoSpaceDN/>
        <w:bidi w:val="0"/>
        <w:spacing w:line="440" w:lineRule="exact"/>
        <w:ind w:firstLine="480" w:firstLineChars="200"/>
        <w:textAlignment w:val="auto"/>
        <w:rPr>
          <w:rFonts w:ascii="宋体" w:hAnsi="宋体" w:eastAsia="宋体" w:cstheme="minorBidi"/>
          <w:i w:val="0"/>
          <w:iCs w:val="0"/>
          <w:color w:val="auto"/>
          <w:kern w:val="2"/>
          <w:sz w:val="24"/>
          <w:szCs w:val="22"/>
          <w:highlight w:val="none"/>
          <w:lang w:val="en-US" w:eastAsia="zh-CN" w:bidi="ar-SA"/>
        </w:rPr>
      </w:pPr>
      <w:r>
        <w:rPr>
          <w:rFonts w:ascii="宋体" w:hAnsi="宋体" w:eastAsia="宋体" w:cstheme="minorBidi"/>
          <w:i w:val="0"/>
          <w:iCs w:val="0"/>
          <w:color w:val="auto"/>
          <w:kern w:val="2"/>
          <w:sz w:val="24"/>
          <w:szCs w:val="22"/>
          <w:highlight w:val="none"/>
          <w:lang w:val="en-US" w:eastAsia="zh-CN" w:bidi="ar-SA"/>
        </w:rPr>
        <w:t>（</w:t>
      </w:r>
      <w:r>
        <w:rPr>
          <w:rFonts w:hint="eastAsia" w:cstheme="minorBidi"/>
          <w:i w:val="0"/>
          <w:iCs w:val="0"/>
          <w:color w:val="auto"/>
          <w:kern w:val="2"/>
          <w:sz w:val="24"/>
          <w:szCs w:val="22"/>
          <w:highlight w:val="none"/>
          <w:lang w:val="en-US" w:eastAsia="zh-CN" w:bidi="ar-SA"/>
        </w:rPr>
        <w:t>4</w:t>
      </w:r>
      <w:r>
        <w:rPr>
          <w:rFonts w:ascii="宋体" w:hAnsi="宋体" w:eastAsia="宋体" w:cstheme="minorBidi"/>
          <w:i w:val="0"/>
          <w:iCs w:val="0"/>
          <w:color w:val="auto"/>
          <w:kern w:val="2"/>
          <w:sz w:val="24"/>
          <w:szCs w:val="22"/>
          <w:highlight w:val="none"/>
          <w:lang w:val="en-US" w:eastAsia="zh-CN" w:bidi="ar-SA"/>
        </w:rPr>
        <w:t>）价格扣除比例对小型企业和微型企业同等对待，不作区分。</w:t>
      </w:r>
    </w:p>
    <w:p w14:paraId="19B743D0">
      <w:pPr>
        <w:pStyle w:val="42"/>
        <w:pageBreakBefore w:val="0"/>
        <w:numPr>
          <w:ilvl w:val="0"/>
          <w:numId w:val="0"/>
        </w:numPr>
        <w:shd w:val="clear" w:color="auto" w:fill="FFFFFF" w:themeFill="background1"/>
        <w:kinsoku/>
        <w:overflowPunct/>
        <w:topLinePunct w:val="0"/>
        <w:autoSpaceDE/>
        <w:autoSpaceDN/>
        <w:bidi w:val="0"/>
        <w:spacing w:line="440" w:lineRule="exact"/>
        <w:ind w:firstLine="480" w:firstLineChars="200"/>
        <w:textAlignment w:val="auto"/>
        <w:rPr>
          <w:rFonts w:hint="eastAsia"/>
          <w:i w:val="0"/>
          <w:iCs w:val="0"/>
          <w:color w:val="auto"/>
          <w:highlight w:val="none"/>
        </w:rPr>
      </w:pPr>
      <w:r>
        <w:rPr>
          <w:rFonts w:ascii="宋体" w:hAnsi="宋体" w:eastAsia="宋体" w:cstheme="minorBidi"/>
          <w:i w:val="0"/>
          <w:iCs w:val="0"/>
          <w:color w:val="auto"/>
          <w:kern w:val="2"/>
          <w:sz w:val="24"/>
          <w:szCs w:val="22"/>
          <w:highlight w:val="none"/>
          <w:lang w:val="en-US" w:eastAsia="zh-CN" w:bidi="ar-SA"/>
        </w:rPr>
        <w:t>（</w:t>
      </w:r>
      <w:r>
        <w:rPr>
          <w:rFonts w:hint="eastAsia" w:cstheme="minorBidi"/>
          <w:i w:val="0"/>
          <w:iCs w:val="0"/>
          <w:color w:val="auto"/>
          <w:kern w:val="2"/>
          <w:sz w:val="24"/>
          <w:szCs w:val="22"/>
          <w:highlight w:val="none"/>
          <w:lang w:val="en-US" w:eastAsia="zh-CN" w:bidi="ar-SA"/>
        </w:rPr>
        <w:t>5</w:t>
      </w:r>
      <w:r>
        <w:rPr>
          <w:rFonts w:ascii="宋体" w:hAnsi="宋体" w:eastAsia="宋体" w:cstheme="minorBidi"/>
          <w:i w:val="0"/>
          <w:iCs w:val="0"/>
          <w:color w:val="auto"/>
          <w:kern w:val="2"/>
          <w:sz w:val="24"/>
          <w:szCs w:val="22"/>
          <w:highlight w:val="none"/>
          <w:lang w:val="en-US" w:eastAsia="zh-CN" w:bidi="ar-SA"/>
        </w:rPr>
        <w:t>）</w:t>
      </w:r>
      <w:r>
        <w:rPr>
          <w:rFonts w:hint="eastAsia"/>
          <w:i w:val="0"/>
          <w:iCs w:val="0"/>
          <w:color w:val="auto"/>
          <w:highlight w:val="none"/>
        </w:rPr>
        <w:t>专门面向中小企业、预留部分采购份额面向中小企业采购的项目或采购包，评审时不再进行价格扣除。</w:t>
      </w:r>
    </w:p>
    <w:p w14:paraId="45EC7F77">
      <w:pPr>
        <w:pStyle w:val="42"/>
        <w:pageBreakBefore w:val="0"/>
        <w:numPr>
          <w:ilvl w:val="0"/>
          <w:numId w:val="0"/>
        </w:numPr>
        <w:shd w:val="clear" w:color="auto" w:fill="FFFFFF" w:themeFill="background1"/>
        <w:kinsoku/>
        <w:overflowPunct/>
        <w:topLinePunct w:val="0"/>
        <w:autoSpaceDE/>
        <w:autoSpaceDN/>
        <w:bidi w:val="0"/>
        <w:spacing w:line="440" w:lineRule="exact"/>
        <w:ind w:firstLine="480" w:firstLineChars="200"/>
        <w:textAlignment w:val="auto"/>
        <w:rPr>
          <w:i w:val="0"/>
          <w:iCs w:val="0"/>
          <w:color w:val="auto"/>
          <w:highlight w:val="none"/>
        </w:rPr>
      </w:pPr>
      <w:r>
        <w:rPr>
          <w:rFonts w:hint="eastAsia"/>
          <w:i w:val="0"/>
          <w:iCs w:val="0"/>
          <w:color w:val="auto"/>
          <w:highlight w:val="none"/>
          <w:lang w:eastAsia="zh-CN"/>
        </w:rPr>
        <w:t>（</w:t>
      </w:r>
      <w:r>
        <w:rPr>
          <w:rFonts w:hint="eastAsia"/>
          <w:i w:val="0"/>
          <w:iCs w:val="0"/>
          <w:color w:val="auto"/>
          <w:highlight w:val="none"/>
          <w:lang w:val="en-US" w:eastAsia="zh-CN"/>
        </w:rPr>
        <w:t>6）若供应商同时属于小型或微型企业、监狱企业、残疾人福利性单位 中的两种及以上，将不重复享受小微企业价格扣减的优惠政策。</w:t>
      </w:r>
    </w:p>
    <w:p w14:paraId="2AF70487">
      <w:pPr>
        <w:pStyle w:val="42"/>
        <w:pageBreakBefore w:val="0"/>
        <w:kinsoku/>
        <w:overflowPunct/>
        <w:topLinePunct w:val="0"/>
        <w:autoSpaceDE/>
        <w:autoSpaceDN/>
        <w:bidi w:val="0"/>
        <w:spacing w:line="440" w:lineRule="exact"/>
        <w:ind w:firstLine="480"/>
        <w:textAlignment w:val="auto"/>
        <w:rPr>
          <w:rFonts w:hint="eastAsia"/>
          <w:i w:val="0"/>
          <w:iCs w:val="0"/>
          <w:color w:val="auto"/>
          <w:highlight w:val="none"/>
          <w:lang w:val="zh-CN"/>
        </w:rPr>
      </w:pPr>
      <w:r>
        <w:rPr>
          <w:i w:val="0"/>
          <w:iCs w:val="0"/>
          <w:color w:val="auto"/>
          <w:highlight w:val="none"/>
          <w:lang w:val="zh-CN"/>
        </w:rPr>
        <w:t>5.3价格分采用</w:t>
      </w:r>
      <w:r>
        <w:rPr>
          <w:i w:val="0"/>
          <w:iCs w:val="0"/>
          <w:color w:val="auto"/>
          <w:szCs w:val="24"/>
          <w:highlight w:val="none"/>
          <w:lang w:val="zh-CN"/>
        </w:rPr>
        <w:t>低价</w:t>
      </w:r>
      <w:r>
        <w:rPr>
          <w:i w:val="0"/>
          <w:iCs w:val="0"/>
          <w:color w:val="auto"/>
          <w:highlight w:val="none"/>
          <w:lang w:val="zh-CN"/>
        </w:rPr>
        <w:t>优先法计算，</w:t>
      </w:r>
      <w:r>
        <w:rPr>
          <w:rFonts w:hint="eastAsia"/>
          <w:i w:val="0"/>
          <w:iCs w:val="0"/>
          <w:color w:val="auto"/>
          <w:highlight w:val="none"/>
          <w:lang w:val="zh-CN"/>
        </w:rPr>
        <w:t>即满足磋商文件要求且最后报价最低的供应商的价格为磋商基准价，其价格分为满分。其他供应商的价格分统一按照下列公式计算：</w:t>
      </w:r>
    </w:p>
    <w:p w14:paraId="461A7491">
      <w:pPr>
        <w:pStyle w:val="42"/>
        <w:pageBreakBefore w:val="0"/>
        <w:kinsoku/>
        <w:overflowPunct/>
        <w:topLinePunct w:val="0"/>
        <w:autoSpaceDE/>
        <w:autoSpaceDN/>
        <w:bidi w:val="0"/>
        <w:spacing w:line="440" w:lineRule="exact"/>
        <w:ind w:firstLine="480"/>
        <w:textAlignment w:val="auto"/>
        <w:rPr>
          <w:rFonts w:hint="eastAsia"/>
          <w:i w:val="0"/>
          <w:iCs w:val="0"/>
          <w:color w:val="auto"/>
          <w:highlight w:val="none"/>
          <w:lang w:val="zh-CN"/>
        </w:rPr>
      </w:pPr>
      <w:r>
        <w:rPr>
          <w:rFonts w:hint="eastAsia"/>
          <w:i w:val="0"/>
          <w:iCs w:val="0"/>
          <w:color w:val="auto"/>
          <w:highlight w:val="none"/>
          <w:lang w:val="zh-CN"/>
        </w:rPr>
        <w:t>磋商报价得分=（磋商基准价/最后磋商报价）×</w:t>
      </w:r>
      <w:r>
        <w:rPr>
          <w:rFonts w:hint="eastAsia"/>
          <w:i w:val="0"/>
          <w:iCs w:val="0"/>
          <w:color w:val="auto"/>
          <w:highlight w:val="none"/>
        </w:rPr>
        <w:t>价格分值</w:t>
      </w:r>
    </w:p>
    <w:p w14:paraId="72A4C42D">
      <w:pPr>
        <w:pStyle w:val="42"/>
        <w:pageBreakBefore w:val="0"/>
        <w:kinsoku/>
        <w:overflowPunct/>
        <w:topLinePunct w:val="0"/>
        <w:autoSpaceDE/>
        <w:autoSpaceDN/>
        <w:bidi w:val="0"/>
        <w:spacing w:line="440" w:lineRule="exact"/>
        <w:ind w:firstLine="480"/>
        <w:textAlignment w:val="auto"/>
        <w:rPr>
          <w:i w:val="0"/>
          <w:iCs w:val="0"/>
          <w:color w:val="auto"/>
          <w:highlight w:val="none"/>
          <w:lang w:val="zh-CN"/>
        </w:rPr>
      </w:pPr>
      <w:r>
        <w:rPr>
          <w:rFonts w:hint="eastAsia"/>
          <w:i w:val="0"/>
          <w:iCs w:val="0"/>
          <w:color w:val="auto"/>
          <w:highlight w:val="none"/>
          <w:lang w:val="zh-CN"/>
        </w:rPr>
        <w:t>项目评审过程中，不得去掉最后报价中的最高报价和最低报价。</w:t>
      </w:r>
      <w:r>
        <w:rPr>
          <w:i w:val="0"/>
          <w:iCs w:val="0"/>
          <w:color w:val="auto"/>
          <w:highlight w:val="none"/>
          <w:lang w:val="zh-CN"/>
        </w:rPr>
        <w:t>计算方法详见本章“三、</w:t>
      </w:r>
      <w:r>
        <w:rPr>
          <w:rFonts w:hint="eastAsia"/>
          <w:i w:val="0"/>
          <w:iCs w:val="0"/>
          <w:color w:val="auto"/>
          <w:highlight w:val="none"/>
          <w:lang w:val="zh-CN"/>
        </w:rPr>
        <w:t>评审</w:t>
      </w:r>
      <w:r>
        <w:rPr>
          <w:i w:val="0"/>
          <w:iCs w:val="0"/>
          <w:color w:val="auto"/>
          <w:highlight w:val="none"/>
          <w:lang w:val="zh-CN"/>
        </w:rPr>
        <w:t>标准”中的具体计算公式。</w:t>
      </w:r>
    </w:p>
    <w:p w14:paraId="576E982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64" w:name="_Toc102116053"/>
      <w:bookmarkStart w:id="465" w:name="_Toc102119884"/>
      <w:bookmarkStart w:id="466" w:name="_Toc102114951"/>
      <w:bookmarkStart w:id="467" w:name="_Toc102057749"/>
      <w:bookmarkStart w:id="468" w:name="_Toc102056249"/>
      <w:bookmarkStart w:id="469" w:name="_Toc102116183"/>
      <w:bookmarkStart w:id="470" w:name="_Toc102119885"/>
      <w:bookmarkStart w:id="471" w:name="_Toc102114952"/>
      <w:bookmarkStart w:id="472" w:name="_Toc102057750"/>
      <w:bookmarkStart w:id="473" w:name="_Toc102056250"/>
      <w:bookmarkStart w:id="474" w:name="_Toc102116054"/>
      <w:bookmarkStart w:id="475" w:name="_Toc102116184"/>
      <w:r>
        <w:rPr>
          <w:rFonts w:hint="eastAsia" w:ascii="宋体" w:hAnsi="宋体" w:eastAsia="宋体" w:cs="宋体"/>
          <w:b/>
          <w:bCs/>
          <w:i w:val="0"/>
          <w:iCs w:val="0"/>
          <w:color w:val="auto"/>
          <w:kern w:val="2"/>
          <w:sz w:val="24"/>
          <w:szCs w:val="24"/>
          <w:highlight w:val="none"/>
          <w:lang w:val="en-US" w:eastAsia="zh-CN" w:bidi="ar-SA"/>
        </w:rPr>
        <w:t>6.计分办法</w:t>
      </w:r>
      <w:bookmarkEnd w:id="464"/>
      <w:bookmarkEnd w:id="465"/>
      <w:bookmarkEnd w:id="466"/>
      <w:bookmarkEnd w:id="467"/>
      <w:bookmarkEnd w:id="468"/>
      <w:bookmarkEnd w:id="469"/>
      <w:r>
        <w:rPr>
          <w:rFonts w:hint="eastAsia" w:ascii="宋体" w:hAnsi="宋体" w:eastAsia="宋体" w:cs="宋体"/>
          <w:b/>
          <w:bCs/>
          <w:i w:val="0"/>
          <w:iCs w:val="0"/>
          <w:color w:val="auto"/>
          <w:kern w:val="2"/>
          <w:sz w:val="24"/>
          <w:szCs w:val="24"/>
          <w:highlight w:val="none"/>
          <w:lang w:val="en-US" w:eastAsia="zh-CN" w:bidi="ar-SA"/>
        </w:rPr>
        <w:t>及复核</w:t>
      </w:r>
    </w:p>
    <w:p w14:paraId="0956E193">
      <w:pPr>
        <w:pStyle w:val="42"/>
        <w:pageBreakBefore w:val="0"/>
        <w:kinsoku/>
        <w:overflowPunct/>
        <w:topLinePunct w:val="0"/>
        <w:autoSpaceDE/>
        <w:autoSpaceDN/>
        <w:bidi w:val="0"/>
        <w:spacing w:line="440" w:lineRule="exact"/>
        <w:ind w:firstLine="480"/>
        <w:textAlignment w:val="auto"/>
        <w:rPr>
          <w:i w:val="0"/>
          <w:iCs w:val="0"/>
          <w:color w:val="auto"/>
          <w:kern w:val="0"/>
          <w:highlight w:val="none"/>
          <w:lang w:val="zh-CN"/>
        </w:rPr>
      </w:pPr>
      <w:r>
        <w:rPr>
          <w:rFonts w:hint="eastAsia"/>
          <w:i w:val="0"/>
          <w:iCs w:val="0"/>
          <w:color w:val="auto"/>
          <w:highlight w:val="none"/>
          <w:lang w:val="zh-CN"/>
        </w:rPr>
        <w:t>6</w:t>
      </w:r>
      <w:r>
        <w:rPr>
          <w:i w:val="0"/>
          <w:iCs w:val="0"/>
          <w:color w:val="auto"/>
          <w:highlight w:val="none"/>
          <w:lang w:val="zh-CN"/>
        </w:rPr>
        <w:t>.1</w:t>
      </w:r>
      <w:r>
        <w:rPr>
          <w:rFonts w:hint="eastAsia"/>
          <w:i w:val="0"/>
          <w:iCs w:val="0"/>
          <w:color w:val="auto"/>
          <w:highlight w:val="none"/>
          <w:lang w:val="zh-CN"/>
        </w:rPr>
        <w:t>评审过程中，各项分值一般精确到小数点后两位，评审得分应当为商务评分、技术评分、报价评分之和。磋商小组各成员应当汇总每个供应商的得分。</w:t>
      </w:r>
    </w:p>
    <w:p w14:paraId="7D7F6459">
      <w:pPr>
        <w:pStyle w:val="42"/>
        <w:pageBreakBefore w:val="0"/>
        <w:kinsoku/>
        <w:overflowPunct/>
        <w:topLinePunct w:val="0"/>
        <w:autoSpaceDE/>
        <w:autoSpaceDN/>
        <w:bidi w:val="0"/>
        <w:spacing w:line="440" w:lineRule="exact"/>
        <w:ind w:firstLine="480"/>
        <w:textAlignment w:val="auto"/>
        <w:rPr>
          <w:i w:val="0"/>
          <w:iCs w:val="0"/>
          <w:color w:val="auto"/>
          <w:highlight w:val="none"/>
          <w:lang w:val="zh-CN"/>
        </w:rPr>
      </w:pPr>
      <w:r>
        <w:rPr>
          <w:rFonts w:hint="eastAsia"/>
          <w:i w:val="0"/>
          <w:iCs w:val="0"/>
          <w:color w:val="auto"/>
          <w:highlight w:val="none"/>
          <w:lang w:val="zh-CN"/>
        </w:rPr>
        <w:t>6</w:t>
      </w:r>
      <w:r>
        <w:rPr>
          <w:i w:val="0"/>
          <w:iCs w:val="0"/>
          <w:color w:val="auto"/>
          <w:highlight w:val="none"/>
          <w:lang w:val="zh-CN"/>
        </w:rPr>
        <w:t>.2</w:t>
      </w:r>
      <w:r>
        <w:rPr>
          <w:rFonts w:hint="eastAsia"/>
          <w:i w:val="0"/>
          <w:iCs w:val="0"/>
          <w:color w:val="auto"/>
          <w:highlight w:val="none"/>
          <w:lang w:val="zh-CN"/>
        </w:rPr>
        <w:t>评审结果汇总完成后，采购代理机构应当对评审结果进行复核。经复核发现存在以下情形之一的，磋商小组应当当场修改评审结果，并在评审报告中记载：</w:t>
      </w:r>
    </w:p>
    <w:p w14:paraId="51E15D43">
      <w:pPr>
        <w:pStyle w:val="42"/>
        <w:pageBreakBefore w:val="0"/>
        <w:kinsoku/>
        <w:overflowPunct/>
        <w:topLinePunct w:val="0"/>
        <w:autoSpaceDE/>
        <w:autoSpaceDN/>
        <w:bidi w:val="0"/>
        <w:spacing w:line="440" w:lineRule="exact"/>
        <w:ind w:firstLine="480"/>
        <w:textAlignment w:val="auto"/>
        <w:rPr>
          <w:rFonts w:cs="Times New Roman"/>
          <w:i w:val="0"/>
          <w:iCs w:val="0"/>
          <w:color w:val="auto"/>
          <w:szCs w:val="20"/>
          <w:highlight w:val="none"/>
          <w:lang w:val="zh-CN"/>
        </w:rPr>
      </w:pPr>
      <w:r>
        <w:rPr>
          <w:rFonts w:hint="eastAsia"/>
          <w:i w:val="0"/>
          <w:iCs w:val="0"/>
          <w:color w:val="auto"/>
          <w:highlight w:val="none"/>
          <w:lang w:val="zh-CN"/>
        </w:rPr>
        <w:t>（1）</w:t>
      </w:r>
      <w:r>
        <w:rPr>
          <w:rFonts w:hint="eastAsia"/>
          <w:i w:val="0"/>
          <w:iCs w:val="0"/>
          <w:color w:val="auto"/>
          <w:highlight w:val="none"/>
          <w:lang w:val="zh-CN" w:eastAsia="zh-CN"/>
        </w:rPr>
        <w:t>资格性检查认定错误</w:t>
      </w:r>
      <w:r>
        <w:rPr>
          <w:rFonts w:hint="eastAsia"/>
          <w:i w:val="0"/>
          <w:iCs w:val="0"/>
          <w:color w:val="auto"/>
          <w:highlight w:val="none"/>
          <w:lang w:val="zh-CN"/>
        </w:rPr>
        <w:t xml:space="preserve">的； </w:t>
      </w:r>
    </w:p>
    <w:p w14:paraId="74DEA290">
      <w:pPr>
        <w:pStyle w:val="42"/>
        <w:pageBreakBefore w:val="0"/>
        <w:kinsoku/>
        <w:overflowPunct/>
        <w:topLinePunct w:val="0"/>
        <w:autoSpaceDE/>
        <w:autoSpaceDN/>
        <w:bidi w:val="0"/>
        <w:spacing w:line="440" w:lineRule="exact"/>
        <w:ind w:firstLine="480"/>
        <w:textAlignment w:val="auto"/>
        <w:rPr>
          <w:rFonts w:cs="Times New Roman"/>
          <w:i w:val="0"/>
          <w:iCs w:val="0"/>
          <w:color w:val="auto"/>
          <w:szCs w:val="20"/>
          <w:highlight w:val="none"/>
          <w:lang w:val="zh-CN"/>
        </w:rPr>
      </w:pPr>
      <w:r>
        <w:rPr>
          <w:rFonts w:hint="eastAsia"/>
          <w:i w:val="0"/>
          <w:iCs w:val="0"/>
          <w:color w:val="auto"/>
          <w:highlight w:val="none"/>
          <w:lang w:val="zh-CN"/>
        </w:rPr>
        <w:t>（</w:t>
      </w:r>
      <w:r>
        <w:rPr>
          <w:rFonts w:hint="eastAsia"/>
          <w:i w:val="0"/>
          <w:iCs w:val="0"/>
          <w:color w:val="auto"/>
          <w:highlight w:val="none"/>
          <w:lang w:val="en-US" w:eastAsia="zh-CN"/>
        </w:rPr>
        <w:t>2</w:t>
      </w:r>
      <w:r>
        <w:rPr>
          <w:rFonts w:hint="eastAsia"/>
          <w:i w:val="0"/>
          <w:iCs w:val="0"/>
          <w:color w:val="auto"/>
          <w:highlight w:val="none"/>
          <w:lang w:val="zh-CN"/>
        </w:rPr>
        <w:t xml:space="preserve">）分值汇总计算错误的； </w:t>
      </w:r>
    </w:p>
    <w:p w14:paraId="72F62B6F">
      <w:pPr>
        <w:pStyle w:val="42"/>
        <w:pageBreakBefore w:val="0"/>
        <w:kinsoku/>
        <w:overflowPunct/>
        <w:topLinePunct w:val="0"/>
        <w:autoSpaceDE/>
        <w:autoSpaceDN/>
        <w:bidi w:val="0"/>
        <w:spacing w:line="440" w:lineRule="exact"/>
        <w:ind w:firstLine="480"/>
        <w:textAlignment w:val="auto"/>
        <w:rPr>
          <w:i w:val="0"/>
          <w:iCs w:val="0"/>
          <w:color w:val="auto"/>
          <w:highlight w:val="none"/>
          <w:lang w:val="zh-CN"/>
        </w:rPr>
      </w:pPr>
      <w:r>
        <w:rPr>
          <w:rFonts w:hint="eastAsia"/>
          <w:i w:val="0"/>
          <w:iCs w:val="0"/>
          <w:color w:val="auto"/>
          <w:highlight w:val="none"/>
          <w:lang w:val="zh-CN"/>
        </w:rPr>
        <w:t>（</w:t>
      </w:r>
      <w:r>
        <w:rPr>
          <w:rFonts w:hint="eastAsia"/>
          <w:i w:val="0"/>
          <w:iCs w:val="0"/>
          <w:color w:val="auto"/>
          <w:highlight w:val="none"/>
          <w:lang w:val="en-US" w:eastAsia="zh-CN"/>
        </w:rPr>
        <w:t>3</w:t>
      </w:r>
      <w:r>
        <w:rPr>
          <w:rFonts w:hint="eastAsia"/>
          <w:i w:val="0"/>
          <w:iCs w:val="0"/>
          <w:color w:val="auto"/>
          <w:highlight w:val="none"/>
          <w:lang w:val="zh-CN"/>
        </w:rPr>
        <w:t>）分项评分超出评分标准范围的；</w:t>
      </w:r>
    </w:p>
    <w:p w14:paraId="102EAA79">
      <w:pPr>
        <w:pStyle w:val="42"/>
        <w:pageBreakBefore w:val="0"/>
        <w:kinsoku/>
        <w:overflowPunct/>
        <w:topLinePunct w:val="0"/>
        <w:autoSpaceDE/>
        <w:autoSpaceDN/>
        <w:bidi w:val="0"/>
        <w:spacing w:line="440" w:lineRule="exact"/>
        <w:ind w:firstLine="480"/>
        <w:textAlignment w:val="auto"/>
        <w:rPr>
          <w:i w:val="0"/>
          <w:iCs w:val="0"/>
          <w:color w:val="auto"/>
          <w:highlight w:val="none"/>
          <w:lang w:val="zh-CN"/>
        </w:rPr>
      </w:pPr>
      <w:r>
        <w:rPr>
          <w:rFonts w:hint="eastAsia"/>
          <w:i w:val="0"/>
          <w:iCs w:val="0"/>
          <w:color w:val="auto"/>
          <w:highlight w:val="none"/>
          <w:lang w:val="zh-CN"/>
        </w:rPr>
        <w:t>（</w:t>
      </w:r>
      <w:r>
        <w:rPr>
          <w:rFonts w:hint="eastAsia"/>
          <w:i w:val="0"/>
          <w:iCs w:val="0"/>
          <w:color w:val="auto"/>
          <w:highlight w:val="none"/>
          <w:lang w:val="en-US" w:eastAsia="zh-CN"/>
        </w:rPr>
        <w:t>4</w:t>
      </w:r>
      <w:r>
        <w:rPr>
          <w:rFonts w:hint="eastAsia"/>
          <w:i w:val="0"/>
          <w:iCs w:val="0"/>
          <w:color w:val="auto"/>
          <w:highlight w:val="none"/>
          <w:lang w:val="zh-CN"/>
        </w:rPr>
        <w:t>）</w:t>
      </w:r>
      <w:r>
        <w:rPr>
          <w:rFonts w:hint="eastAsia" w:cs="Helvetica"/>
          <w:i w:val="0"/>
          <w:iCs w:val="0"/>
          <w:color w:val="auto"/>
          <w:szCs w:val="24"/>
          <w:highlight w:val="none"/>
          <w:lang w:val="zh-CN"/>
        </w:rPr>
        <w:t>磋商小组</w:t>
      </w:r>
      <w:r>
        <w:rPr>
          <w:rFonts w:hint="eastAsia"/>
          <w:i w:val="0"/>
          <w:iCs w:val="0"/>
          <w:color w:val="auto"/>
          <w:highlight w:val="none"/>
          <w:lang w:val="zh-CN"/>
        </w:rPr>
        <w:t>成员对客观</w:t>
      </w:r>
      <w:r>
        <w:rPr>
          <w:rFonts w:hint="eastAsia"/>
          <w:i w:val="0"/>
          <w:iCs w:val="0"/>
          <w:color w:val="auto"/>
          <w:highlight w:val="none"/>
          <w:lang w:val="en-US" w:eastAsia="zh-CN"/>
        </w:rPr>
        <w:t>分</w:t>
      </w:r>
      <w:r>
        <w:rPr>
          <w:rFonts w:hint="eastAsia"/>
          <w:i w:val="0"/>
          <w:iCs w:val="0"/>
          <w:color w:val="auto"/>
          <w:highlight w:val="none"/>
          <w:lang w:val="zh-CN"/>
        </w:rPr>
        <w:t>评分不一致的；</w:t>
      </w:r>
    </w:p>
    <w:p w14:paraId="1E569905">
      <w:pPr>
        <w:pStyle w:val="42"/>
        <w:pageBreakBefore w:val="0"/>
        <w:kinsoku/>
        <w:overflowPunct/>
        <w:topLinePunct w:val="0"/>
        <w:autoSpaceDE/>
        <w:autoSpaceDN/>
        <w:bidi w:val="0"/>
        <w:spacing w:line="440" w:lineRule="exact"/>
        <w:ind w:firstLine="480"/>
        <w:textAlignment w:val="auto"/>
        <w:rPr>
          <w:i w:val="0"/>
          <w:iCs w:val="0"/>
          <w:color w:val="auto"/>
          <w:highlight w:val="none"/>
          <w:lang w:val="zh-CN"/>
        </w:rPr>
      </w:pPr>
      <w:r>
        <w:rPr>
          <w:rFonts w:hint="eastAsia"/>
          <w:i w:val="0"/>
          <w:iCs w:val="0"/>
          <w:color w:val="auto"/>
          <w:highlight w:val="none"/>
          <w:lang w:val="zh-CN"/>
        </w:rPr>
        <w:t>（</w:t>
      </w:r>
      <w:r>
        <w:rPr>
          <w:rFonts w:hint="eastAsia"/>
          <w:i w:val="0"/>
          <w:iCs w:val="0"/>
          <w:color w:val="auto"/>
          <w:highlight w:val="none"/>
          <w:lang w:val="en-US" w:eastAsia="zh-CN"/>
        </w:rPr>
        <w:t>5</w:t>
      </w:r>
      <w:r>
        <w:rPr>
          <w:rFonts w:hint="eastAsia"/>
          <w:i w:val="0"/>
          <w:iCs w:val="0"/>
          <w:color w:val="auto"/>
          <w:highlight w:val="none"/>
          <w:lang w:val="zh-CN"/>
        </w:rPr>
        <w:t>）经</w:t>
      </w:r>
      <w:r>
        <w:rPr>
          <w:rFonts w:hint="eastAsia" w:cs="Helvetica"/>
          <w:i w:val="0"/>
          <w:iCs w:val="0"/>
          <w:color w:val="auto"/>
          <w:szCs w:val="24"/>
          <w:highlight w:val="none"/>
          <w:lang w:val="zh-CN"/>
        </w:rPr>
        <w:t>磋商小组</w:t>
      </w:r>
      <w:r>
        <w:rPr>
          <w:rFonts w:hint="eastAsia" w:cs="Helvetica"/>
          <w:i w:val="0"/>
          <w:iCs w:val="0"/>
          <w:color w:val="auto"/>
          <w:szCs w:val="24"/>
          <w:highlight w:val="none"/>
          <w:lang w:val="en-US" w:eastAsia="zh-CN"/>
        </w:rPr>
        <w:t>一致</w:t>
      </w:r>
      <w:r>
        <w:rPr>
          <w:rFonts w:hint="eastAsia"/>
          <w:i w:val="0"/>
          <w:iCs w:val="0"/>
          <w:color w:val="auto"/>
          <w:highlight w:val="none"/>
          <w:lang w:val="zh-CN"/>
        </w:rPr>
        <w:t>认定评分畸高、畸低的。</w:t>
      </w:r>
    </w:p>
    <w:p w14:paraId="6C6015B1">
      <w:pPr>
        <w:pStyle w:val="42"/>
        <w:pageBreakBefore w:val="0"/>
        <w:kinsoku/>
        <w:overflowPunct/>
        <w:topLinePunct w:val="0"/>
        <w:autoSpaceDE/>
        <w:autoSpaceDN/>
        <w:bidi w:val="0"/>
        <w:spacing w:line="440" w:lineRule="exact"/>
        <w:ind w:firstLine="480"/>
        <w:textAlignment w:val="auto"/>
        <w:rPr>
          <w:rFonts w:hint="eastAsia"/>
          <w:i w:val="0"/>
          <w:iCs w:val="0"/>
          <w:color w:val="auto"/>
          <w:highlight w:val="none"/>
          <w:lang w:val="zh-CN"/>
        </w:rPr>
      </w:pPr>
      <w:r>
        <w:rPr>
          <w:rFonts w:hint="eastAsia"/>
          <w:i w:val="0"/>
          <w:iCs w:val="0"/>
          <w:color w:val="auto"/>
          <w:highlight w:val="none"/>
          <w:lang w:val="zh-CN"/>
        </w:rPr>
        <w:t>6</w:t>
      </w:r>
      <w:r>
        <w:rPr>
          <w:i w:val="0"/>
          <w:iCs w:val="0"/>
          <w:color w:val="auto"/>
          <w:highlight w:val="none"/>
          <w:lang w:val="zh-CN"/>
        </w:rPr>
        <w:t>.3</w:t>
      </w:r>
      <w:r>
        <w:rPr>
          <w:rFonts w:hint="eastAsia"/>
          <w:i w:val="0"/>
          <w:iCs w:val="0"/>
          <w:color w:val="auto"/>
          <w:highlight w:val="none"/>
          <w:lang w:val="zh-CN"/>
        </w:rPr>
        <w:t>各供应商的最终得分为磋商小组所有成员对各供应商评审得分汇总后的算术平均值。</w:t>
      </w:r>
    </w:p>
    <w:p w14:paraId="0EFF5F9B">
      <w:pPr>
        <w:pStyle w:val="42"/>
        <w:pageBreakBefore w:val="0"/>
        <w:kinsoku/>
        <w:overflowPunct/>
        <w:topLinePunct w:val="0"/>
        <w:autoSpaceDE/>
        <w:autoSpaceDN/>
        <w:bidi w:val="0"/>
        <w:spacing w:line="440" w:lineRule="exact"/>
        <w:ind w:firstLine="480"/>
        <w:textAlignment w:val="auto"/>
        <w:rPr>
          <w:rFonts w:hint="eastAsia"/>
          <w:i w:val="0"/>
          <w:iCs w:val="0"/>
          <w:color w:val="auto"/>
          <w:highlight w:val="none"/>
          <w:lang w:val="en-US" w:eastAsia="zh-CN"/>
        </w:rPr>
      </w:pPr>
      <w:r>
        <w:rPr>
          <w:rFonts w:hint="eastAsia"/>
          <w:i w:val="0"/>
          <w:iCs w:val="0"/>
          <w:color w:val="auto"/>
          <w:highlight w:val="none"/>
          <w:lang w:val="en-US" w:eastAsia="zh-CN"/>
        </w:rPr>
        <w:t>6.4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3A5AB6DE">
      <w:pPr>
        <w:pStyle w:val="42"/>
        <w:pageBreakBefore w:val="0"/>
        <w:kinsoku/>
        <w:overflowPunct/>
        <w:topLinePunct w:val="0"/>
        <w:autoSpaceDE/>
        <w:autoSpaceDN/>
        <w:bidi w:val="0"/>
        <w:spacing w:line="440" w:lineRule="exact"/>
        <w:ind w:firstLine="480"/>
        <w:textAlignment w:val="auto"/>
        <w:rPr>
          <w:rFonts w:hint="eastAsia"/>
          <w:i w:val="0"/>
          <w:iCs w:val="0"/>
          <w:color w:val="auto"/>
          <w:highlight w:val="none"/>
          <w:lang w:val="en-US" w:eastAsia="zh-CN"/>
        </w:rPr>
      </w:pPr>
      <w:r>
        <w:rPr>
          <w:rFonts w:hint="eastAsia"/>
          <w:i w:val="0"/>
          <w:iCs w:val="0"/>
          <w:color w:val="auto"/>
          <w:highlight w:val="none"/>
          <w:lang w:val="en-US" w:eastAsia="zh-CN"/>
        </w:rPr>
        <w:t>6.5采购人或者采购代理机构不得通过对样品进行检测、对供应商进行考察等方式改变评审结果。</w:t>
      </w:r>
    </w:p>
    <w:p w14:paraId="1F8EBB8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7.评审报告</w:t>
      </w:r>
      <w:bookmarkEnd w:id="470"/>
      <w:bookmarkEnd w:id="471"/>
      <w:bookmarkEnd w:id="472"/>
      <w:bookmarkEnd w:id="473"/>
      <w:bookmarkEnd w:id="474"/>
      <w:bookmarkEnd w:id="475"/>
    </w:p>
    <w:p w14:paraId="3341BC5C">
      <w:pPr>
        <w:pStyle w:val="42"/>
        <w:pageBreakBefore w:val="0"/>
        <w:kinsoku/>
        <w:overflowPunct/>
        <w:topLinePunct w:val="0"/>
        <w:autoSpaceDE/>
        <w:autoSpaceDN/>
        <w:bidi w:val="0"/>
        <w:spacing w:line="440" w:lineRule="exact"/>
        <w:ind w:firstLine="480"/>
        <w:textAlignment w:val="auto"/>
        <w:rPr>
          <w:rFonts w:cs="Helvetica"/>
          <w:i w:val="0"/>
          <w:iCs w:val="0"/>
          <w:color w:val="auto"/>
          <w:szCs w:val="24"/>
          <w:highlight w:val="none"/>
          <w:lang w:val="zh-CN"/>
        </w:rPr>
      </w:pPr>
      <w:r>
        <w:rPr>
          <w:rFonts w:hint="eastAsia" w:cs="Helvetica"/>
          <w:i w:val="0"/>
          <w:iCs w:val="0"/>
          <w:color w:val="auto"/>
          <w:szCs w:val="24"/>
          <w:highlight w:val="none"/>
          <w:lang w:val="en-US" w:eastAsia="zh-CN"/>
        </w:rPr>
        <w:t>7</w:t>
      </w:r>
      <w:r>
        <w:rPr>
          <w:rFonts w:cs="Helvetica"/>
          <w:i w:val="0"/>
          <w:iCs w:val="0"/>
          <w:color w:val="auto"/>
          <w:szCs w:val="24"/>
          <w:highlight w:val="none"/>
          <w:lang w:val="zh-CN"/>
        </w:rPr>
        <w:t>.1</w:t>
      </w:r>
      <w:r>
        <w:rPr>
          <w:rFonts w:hint="eastAsia" w:cs="Helvetica"/>
          <w:i w:val="0"/>
          <w:iCs w:val="0"/>
          <w:color w:val="auto"/>
          <w:szCs w:val="24"/>
          <w:highlight w:val="none"/>
          <w:lang w:val="zh-CN"/>
        </w:rPr>
        <w:t>磋商小组</w:t>
      </w:r>
      <w:r>
        <w:rPr>
          <w:rFonts w:hint="eastAsia"/>
          <w:i w:val="0"/>
          <w:iCs w:val="0"/>
          <w:color w:val="auto"/>
          <w:highlight w:val="none"/>
        </w:rPr>
        <w:t>从质量和服务均能满足磋商文件实质性要求的供应商中，按照</w:t>
      </w:r>
      <w:r>
        <w:rPr>
          <w:rFonts w:hint="eastAsia"/>
          <w:i w:val="0"/>
          <w:iCs w:val="0"/>
          <w:color w:val="auto"/>
          <w:highlight w:val="none"/>
          <w:lang w:val="en-US" w:eastAsia="zh-CN"/>
        </w:rPr>
        <w:t>评审</w:t>
      </w:r>
      <w:r>
        <w:rPr>
          <w:rFonts w:hint="eastAsia"/>
          <w:i w:val="0"/>
          <w:iCs w:val="0"/>
          <w:color w:val="auto"/>
          <w:highlight w:val="none"/>
        </w:rPr>
        <w:t>得分由高到低的顺序推荐3名</w:t>
      </w:r>
      <w:r>
        <w:rPr>
          <w:rFonts w:hint="eastAsia"/>
          <w:i w:val="0"/>
          <w:iCs w:val="0"/>
          <w:color w:val="auto"/>
          <w:szCs w:val="24"/>
          <w:highlight w:val="none"/>
          <w:lang w:val="zh-CN"/>
        </w:rPr>
        <w:t>（</w:t>
      </w:r>
      <w:r>
        <w:rPr>
          <w:rFonts w:hint="eastAsia"/>
          <w:i w:val="0"/>
          <w:iCs w:val="0"/>
          <w:color w:val="auto"/>
          <w:highlight w:val="none"/>
        </w:rPr>
        <w:t>市场竞争不充分的科研项目，以及需要扶持的科技成果转化项目可以为</w:t>
      </w:r>
      <w:r>
        <w:rPr>
          <w:i w:val="0"/>
          <w:iCs w:val="0"/>
          <w:color w:val="auto"/>
          <w:highlight w:val="none"/>
        </w:rPr>
        <w:t>2家</w:t>
      </w:r>
      <w:r>
        <w:rPr>
          <w:rFonts w:hint="eastAsia"/>
          <w:i w:val="0"/>
          <w:iCs w:val="0"/>
          <w:color w:val="auto"/>
          <w:highlight w:val="none"/>
        </w:rPr>
        <w:t>，</w:t>
      </w:r>
      <w:r>
        <w:rPr>
          <w:rFonts w:hint="eastAsia"/>
          <w:i w:val="0"/>
          <w:iCs w:val="0"/>
          <w:snapToGrid w:val="0"/>
          <w:color w:val="auto"/>
          <w:highlight w:val="none"/>
        </w:rPr>
        <w:t>政府购买服务项目[含政府和社会资本合作项目]，在采购过程中符合要求的供应商[社会资本]只有2家的</w:t>
      </w:r>
      <w:r>
        <w:rPr>
          <w:rFonts w:hint="eastAsia"/>
          <w:i w:val="0"/>
          <w:iCs w:val="0"/>
          <w:color w:val="auto"/>
          <w:highlight w:val="none"/>
        </w:rPr>
        <w:t>可以为</w:t>
      </w:r>
      <w:r>
        <w:rPr>
          <w:i w:val="0"/>
          <w:iCs w:val="0"/>
          <w:color w:val="auto"/>
          <w:highlight w:val="none"/>
        </w:rPr>
        <w:t>2家</w:t>
      </w:r>
      <w:r>
        <w:rPr>
          <w:i w:val="0"/>
          <w:iCs w:val="0"/>
          <w:color w:val="auto"/>
          <w:szCs w:val="24"/>
          <w:highlight w:val="none"/>
          <w:lang w:val="zh-CN"/>
        </w:rPr>
        <w:t>）</w:t>
      </w:r>
      <w:r>
        <w:rPr>
          <w:rFonts w:hint="eastAsia"/>
          <w:i w:val="0"/>
          <w:iCs w:val="0"/>
          <w:color w:val="auto"/>
          <w:highlight w:val="none"/>
        </w:rPr>
        <w:t>以上</w:t>
      </w:r>
      <w:r>
        <w:rPr>
          <w:rFonts w:hint="eastAsia" w:cs="Helvetica"/>
          <w:i w:val="0"/>
          <w:iCs w:val="0"/>
          <w:color w:val="auto"/>
          <w:szCs w:val="24"/>
          <w:highlight w:val="none"/>
          <w:lang w:val="zh-CN"/>
        </w:rPr>
        <w:t>成交</w:t>
      </w:r>
      <w:r>
        <w:rPr>
          <w:rFonts w:hint="eastAsia"/>
          <w:i w:val="0"/>
          <w:iCs w:val="0"/>
          <w:color w:val="auto"/>
          <w:highlight w:val="none"/>
        </w:rPr>
        <w:t>候选供应商。评审得</w:t>
      </w:r>
      <w:r>
        <w:rPr>
          <w:i w:val="0"/>
          <w:iCs w:val="0"/>
          <w:color w:val="auto"/>
          <w:highlight w:val="none"/>
        </w:rPr>
        <w:t>分相同的，</w:t>
      </w:r>
      <w:r>
        <w:rPr>
          <w:rFonts w:hint="eastAsia" w:cs="Helvetica"/>
          <w:i w:val="0"/>
          <w:iCs w:val="0"/>
          <w:color w:val="auto"/>
          <w:szCs w:val="24"/>
          <w:highlight w:val="none"/>
          <w:lang w:val="zh-CN"/>
        </w:rPr>
        <w:t>磋商小组</w:t>
      </w:r>
      <w:r>
        <w:rPr>
          <w:rFonts w:hint="eastAsia"/>
          <w:i w:val="0"/>
          <w:iCs w:val="0"/>
          <w:color w:val="auto"/>
          <w:highlight w:val="none"/>
        </w:rPr>
        <w:t>按照最后报价由低到高的顺序</w:t>
      </w:r>
      <w:r>
        <w:rPr>
          <w:i w:val="0"/>
          <w:iCs w:val="0"/>
          <w:color w:val="auto"/>
          <w:highlight w:val="none"/>
        </w:rPr>
        <w:t>推荐</w:t>
      </w:r>
      <w:r>
        <w:rPr>
          <w:rFonts w:hint="eastAsia"/>
          <w:i w:val="0"/>
          <w:iCs w:val="0"/>
          <w:color w:val="auto"/>
          <w:highlight w:val="none"/>
        </w:rPr>
        <w:t>；</w:t>
      </w:r>
      <w:r>
        <w:rPr>
          <w:rFonts w:hint="eastAsia"/>
          <w:i w:val="0"/>
          <w:iCs w:val="0"/>
          <w:color w:val="auto"/>
          <w:highlight w:val="none"/>
          <w:lang w:val="en-US" w:eastAsia="zh-CN"/>
        </w:rPr>
        <w:t>评审</w:t>
      </w:r>
      <w:r>
        <w:rPr>
          <w:rFonts w:hint="eastAsia"/>
          <w:i w:val="0"/>
          <w:iCs w:val="0"/>
          <w:color w:val="auto"/>
          <w:highlight w:val="none"/>
        </w:rPr>
        <w:t>得分且最后报价相同的，按</w:t>
      </w:r>
      <w:r>
        <w:rPr>
          <w:rFonts w:hint="eastAsia"/>
          <w:i w:val="0"/>
          <w:iCs w:val="0"/>
          <w:color w:val="auto"/>
          <w:highlight w:val="none"/>
          <w:lang w:val="en-US" w:eastAsia="zh-CN"/>
        </w:rPr>
        <w:t>照</w:t>
      </w:r>
      <w:r>
        <w:rPr>
          <w:rFonts w:hint="eastAsia"/>
          <w:i w:val="0"/>
          <w:iCs w:val="0"/>
          <w:color w:val="auto"/>
          <w:highlight w:val="none"/>
        </w:rPr>
        <w:t>技术</w:t>
      </w:r>
      <w:r>
        <w:rPr>
          <w:rFonts w:hint="eastAsia"/>
          <w:i w:val="0"/>
          <w:iCs w:val="0"/>
          <w:color w:val="auto"/>
          <w:highlight w:val="none"/>
          <w:lang w:val="en-US" w:eastAsia="zh-CN"/>
        </w:rPr>
        <w:t>指标</w:t>
      </w:r>
      <w:r>
        <w:rPr>
          <w:rFonts w:hint="eastAsia"/>
          <w:i w:val="0"/>
          <w:iCs w:val="0"/>
          <w:color w:val="auto"/>
          <w:highlight w:val="none"/>
        </w:rPr>
        <w:t>优劣顺序推荐</w:t>
      </w:r>
      <w:r>
        <w:rPr>
          <w:rFonts w:hint="eastAsia" w:cs="Helvetica"/>
          <w:i w:val="0"/>
          <w:iCs w:val="0"/>
          <w:color w:val="auto"/>
          <w:szCs w:val="24"/>
          <w:highlight w:val="none"/>
          <w:lang w:val="zh-CN"/>
        </w:rPr>
        <w:t>。响应文件满足磋商文件全部实质性要求且评审得分</w:t>
      </w:r>
      <w:r>
        <w:rPr>
          <w:rFonts w:cs="Helvetica"/>
          <w:i w:val="0"/>
          <w:iCs w:val="0"/>
          <w:color w:val="auto"/>
          <w:szCs w:val="24"/>
          <w:highlight w:val="none"/>
          <w:lang w:val="zh-CN"/>
        </w:rPr>
        <w:t>最高</w:t>
      </w:r>
      <w:r>
        <w:rPr>
          <w:rFonts w:hint="eastAsia" w:cs="Helvetica"/>
          <w:i w:val="0"/>
          <w:iCs w:val="0"/>
          <w:color w:val="auto"/>
          <w:szCs w:val="24"/>
          <w:highlight w:val="none"/>
          <w:lang w:val="zh-CN"/>
        </w:rPr>
        <w:t>的供应商为排名第一的成交候选供应商。</w:t>
      </w:r>
      <w:r>
        <w:rPr>
          <w:rFonts w:hint="eastAsia"/>
          <w:i w:val="0"/>
          <w:iCs w:val="0"/>
          <w:color w:val="auto"/>
          <w:highlight w:val="none"/>
        </w:rPr>
        <w:t>磋商小组依据评审结果</w:t>
      </w:r>
      <w:r>
        <w:rPr>
          <w:rFonts w:hint="eastAsia"/>
          <w:i w:val="0"/>
          <w:iCs w:val="0"/>
          <w:color w:val="auto"/>
          <w:highlight w:val="none"/>
          <w:lang w:eastAsia="zh-CN"/>
        </w:rPr>
        <w:t>形成评审报告</w:t>
      </w:r>
      <w:r>
        <w:rPr>
          <w:rFonts w:hint="eastAsia" w:ascii="宋体" w:hAnsi="宋体" w:eastAsia="宋体"/>
          <w:i w:val="0"/>
          <w:iCs w:val="0"/>
          <w:color w:val="auto"/>
          <w:highlight w:val="none"/>
          <w:lang w:eastAsia="zh-CN"/>
        </w:rPr>
        <w:t>。</w:t>
      </w:r>
    </w:p>
    <w:p w14:paraId="17318A62">
      <w:pPr>
        <w:pStyle w:val="42"/>
        <w:pageBreakBefore w:val="0"/>
        <w:kinsoku/>
        <w:overflowPunct/>
        <w:topLinePunct w:val="0"/>
        <w:autoSpaceDE/>
        <w:autoSpaceDN/>
        <w:bidi w:val="0"/>
        <w:spacing w:line="440" w:lineRule="exact"/>
        <w:ind w:firstLine="480"/>
        <w:textAlignment w:val="auto"/>
        <w:rPr>
          <w:rFonts w:hint="eastAsia" w:cs="Helvetica"/>
          <w:i w:val="0"/>
          <w:iCs w:val="0"/>
          <w:color w:val="auto"/>
          <w:szCs w:val="24"/>
          <w:highlight w:val="none"/>
          <w:lang w:val="zh-CN"/>
        </w:rPr>
      </w:pPr>
      <w:r>
        <w:rPr>
          <w:rFonts w:hint="eastAsia" w:cs="Helvetica"/>
          <w:i w:val="0"/>
          <w:iCs w:val="0"/>
          <w:color w:val="auto"/>
          <w:szCs w:val="24"/>
          <w:highlight w:val="none"/>
          <w:lang w:val="en-US" w:eastAsia="zh-CN"/>
        </w:rPr>
        <w:t>7</w:t>
      </w:r>
      <w:r>
        <w:rPr>
          <w:rFonts w:cs="Helvetica"/>
          <w:i w:val="0"/>
          <w:iCs w:val="0"/>
          <w:color w:val="auto"/>
          <w:szCs w:val="24"/>
          <w:highlight w:val="none"/>
          <w:lang w:val="zh-CN"/>
        </w:rPr>
        <w:t>.</w:t>
      </w:r>
      <w:r>
        <w:rPr>
          <w:rFonts w:hint="eastAsia" w:cs="Helvetica"/>
          <w:i w:val="0"/>
          <w:iCs w:val="0"/>
          <w:color w:val="auto"/>
          <w:szCs w:val="24"/>
          <w:highlight w:val="none"/>
          <w:lang w:val="en-US" w:eastAsia="zh-CN"/>
        </w:rPr>
        <w:t>2</w:t>
      </w:r>
      <w:r>
        <w:rPr>
          <w:rFonts w:hint="eastAsia"/>
          <w:i w:val="0"/>
          <w:iCs w:val="0"/>
          <w:color w:val="auto"/>
          <w:highlight w:val="none"/>
          <w:lang w:val="zh-CN" w:eastAsia="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eastAsia" w:cs="Helvetica"/>
          <w:i w:val="0"/>
          <w:iCs w:val="0"/>
          <w:color w:val="auto"/>
          <w:szCs w:val="24"/>
          <w:highlight w:val="none"/>
          <w:lang w:val="zh-CN"/>
        </w:rPr>
        <w:t>。</w:t>
      </w:r>
    </w:p>
    <w:p w14:paraId="25913F0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8.响应无效的情形</w:t>
      </w:r>
    </w:p>
    <w:p w14:paraId="21B88F58">
      <w:pPr>
        <w:keepNext w:val="0"/>
        <w:keepLines w:val="0"/>
        <w:pageBreakBefore w:val="0"/>
        <w:widowControl/>
        <w:suppressLineNumbers w:val="0"/>
        <w:kinsoku/>
        <w:overflowPunct/>
        <w:topLinePunct w:val="0"/>
        <w:autoSpaceDE/>
        <w:autoSpaceDN/>
        <w:bidi w:val="0"/>
        <w:spacing w:line="440" w:lineRule="exact"/>
        <w:ind w:firstLine="480" w:firstLineChars="200"/>
        <w:jc w:val="left"/>
        <w:textAlignment w:val="auto"/>
        <w:rPr>
          <w:rFonts w:hint="eastAsia" w:cstheme="minorBidi"/>
          <w:i w:val="0"/>
          <w:iCs w:val="0"/>
          <w:color w:val="auto"/>
          <w:kern w:val="2"/>
          <w:sz w:val="24"/>
          <w:szCs w:val="22"/>
          <w:highlight w:val="none"/>
          <w:lang w:val="en-US" w:eastAsia="zh-CN" w:bidi="ar-SA"/>
        </w:rPr>
      </w:pPr>
      <w:r>
        <w:rPr>
          <w:rFonts w:hint="eastAsia" w:cstheme="minorBidi"/>
          <w:i w:val="0"/>
          <w:iCs w:val="0"/>
          <w:color w:val="auto"/>
          <w:kern w:val="2"/>
          <w:sz w:val="24"/>
          <w:szCs w:val="22"/>
          <w:highlight w:val="none"/>
          <w:lang w:val="en-US" w:eastAsia="zh-CN" w:bidi="ar-SA"/>
        </w:rPr>
        <w:t>8.1</w:t>
      </w:r>
      <w:r>
        <w:rPr>
          <w:rFonts w:hint="eastAsia" w:ascii="宋体" w:hAnsi="宋体" w:eastAsia="宋体" w:cs="宋体"/>
          <w:b w:val="0"/>
          <w:bCs w:val="0"/>
          <w:i w:val="0"/>
          <w:iCs w:val="0"/>
          <w:color w:val="auto"/>
          <w:sz w:val="24"/>
          <w:szCs w:val="24"/>
          <w:highlight w:val="none"/>
        </w:rPr>
        <w:t>供应商存在下列情况之一的，</w:t>
      </w:r>
      <w:r>
        <w:rPr>
          <w:rFonts w:hint="eastAsia" w:cs="宋体"/>
          <w:b w:val="0"/>
          <w:bCs w:val="0"/>
          <w:i w:val="0"/>
          <w:iCs w:val="0"/>
          <w:color w:val="auto"/>
          <w:sz w:val="24"/>
          <w:szCs w:val="24"/>
          <w:highlight w:val="none"/>
          <w:lang w:val="en-US" w:eastAsia="zh-CN"/>
        </w:rPr>
        <w:t>其</w:t>
      </w:r>
      <w:r>
        <w:rPr>
          <w:rFonts w:hint="eastAsia" w:cs="宋体"/>
          <w:b/>
          <w:bCs/>
          <w:i w:val="0"/>
          <w:iCs w:val="0"/>
          <w:color w:val="auto"/>
          <w:sz w:val="24"/>
          <w:szCs w:val="24"/>
          <w:highlight w:val="none"/>
          <w:lang w:val="en-US" w:eastAsia="zh-CN"/>
        </w:rPr>
        <w:t>响应</w:t>
      </w:r>
      <w:r>
        <w:rPr>
          <w:rFonts w:hint="eastAsia" w:ascii="宋体" w:hAnsi="宋体" w:eastAsia="宋体" w:cs="宋体"/>
          <w:b/>
          <w:bCs/>
          <w:i w:val="0"/>
          <w:iCs w:val="0"/>
          <w:color w:val="auto"/>
          <w:sz w:val="24"/>
          <w:szCs w:val="24"/>
          <w:highlight w:val="none"/>
        </w:rPr>
        <w:t>无效</w:t>
      </w:r>
      <w:r>
        <w:rPr>
          <w:rFonts w:hint="eastAsia" w:ascii="宋体" w:hAnsi="宋体" w:eastAsia="宋体" w:cs="宋体"/>
          <w:b w:val="0"/>
          <w:bCs w:val="0"/>
          <w:i w:val="0"/>
          <w:iCs w:val="0"/>
          <w:color w:val="auto"/>
          <w:sz w:val="24"/>
          <w:szCs w:val="24"/>
          <w:highlight w:val="none"/>
        </w:rPr>
        <w:t>：</w:t>
      </w:r>
    </w:p>
    <w:p w14:paraId="702D1A6A">
      <w:pPr>
        <w:pStyle w:val="9"/>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1）</w:t>
      </w:r>
      <w:r>
        <w:rPr>
          <w:rFonts w:hint="eastAsia" w:ascii="宋体" w:hAnsi="宋体" w:eastAsia="宋体" w:cs="宋体"/>
          <w:b w:val="0"/>
          <w:bCs w:val="0"/>
          <w:i w:val="0"/>
          <w:iCs w:val="0"/>
          <w:color w:val="auto"/>
          <w:sz w:val="24"/>
          <w:szCs w:val="24"/>
          <w:highlight w:val="none"/>
        </w:rPr>
        <w:t>不同供应商的响应文件由同一单位或者个人编制；</w:t>
      </w:r>
    </w:p>
    <w:p w14:paraId="2B2A7ABE">
      <w:pPr>
        <w:pStyle w:val="9"/>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2）</w:t>
      </w:r>
      <w:r>
        <w:rPr>
          <w:rFonts w:hint="eastAsia" w:ascii="宋体" w:hAnsi="宋体" w:eastAsia="宋体" w:cs="宋体"/>
          <w:b w:val="0"/>
          <w:bCs w:val="0"/>
          <w:i w:val="0"/>
          <w:iCs w:val="0"/>
          <w:color w:val="auto"/>
          <w:sz w:val="24"/>
          <w:szCs w:val="24"/>
          <w:highlight w:val="none"/>
        </w:rPr>
        <w:t>不同供应商委托同一单位或者个人办理</w:t>
      </w:r>
      <w:r>
        <w:rPr>
          <w:rFonts w:hint="eastAsia" w:ascii="宋体" w:hAnsi="宋体" w:eastAsia="宋体" w:cs="宋体"/>
          <w:b w:val="0"/>
          <w:bCs w:val="0"/>
          <w:i w:val="0"/>
          <w:iCs w:val="0"/>
          <w:color w:val="auto"/>
          <w:sz w:val="24"/>
          <w:szCs w:val="24"/>
          <w:highlight w:val="none"/>
          <w:lang w:val="en-US" w:eastAsia="zh-CN"/>
        </w:rPr>
        <w:t>磋商响应</w:t>
      </w:r>
      <w:r>
        <w:rPr>
          <w:rFonts w:hint="eastAsia" w:ascii="宋体" w:hAnsi="宋体" w:eastAsia="宋体" w:cs="宋体"/>
          <w:b w:val="0"/>
          <w:bCs w:val="0"/>
          <w:i w:val="0"/>
          <w:iCs w:val="0"/>
          <w:color w:val="auto"/>
          <w:sz w:val="24"/>
          <w:szCs w:val="24"/>
          <w:highlight w:val="none"/>
        </w:rPr>
        <w:t>事宜；</w:t>
      </w:r>
    </w:p>
    <w:p w14:paraId="4EE2FB0A">
      <w:pPr>
        <w:pStyle w:val="9"/>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3）</w:t>
      </w:r>
      <w:r>
        <w:rPr>
          <w:rFonts w:hint="eastAsia" w:ascii="宋体" w:hAnsi="宋体" w:eastAsia="宋体" w:cs="宋体"/>
          <w:b w:val="0"/>
          <w:bCs w:val="0"/>
          <w:i w:val="0"/>
          <w:iCs w:val="0"/>
          <w:color w:val="auto"/>
          <w:sz w:val="24"/>
          <w:szCs w:val="24"/>
          <w:highlight w:val="none"/>
        </w:rPr>
        <w:t>不同供应商的响应文件载明的项目管理成员或者联系人员为同一人；</w:t>
      </w:r>
    </w:p>
    <w:p w14:paraId="53A78381">
      <w:pPr>
        <w:pStyle w:val="9"/>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4）</w:t>
      </w:r>
      <w:r>
        <w:rPr>
          <w:rFonts w:hint="eastAsia" w:ascii="宋体" w:hAnsi="宋体" w:eastAsia="宋体" w:cs="宋体"/>
          <w:b w:val="0"/>
          <w:bCs w:val="0"/>
          <w:i w:val="0"/>
          <w:iCs w:val="0"/>
          <w:color w:val="auto"/>
          <w:sz w:val="24"/>
          <w:szCs w:val="24"/>
          <w:highlight w:val="none"/>
        </w:rPr>
        <w:t>不同供应商的响应文件异常一致或者</w:t>
      </w:r>
      <w:r>
        <w:rPr>
          <w:rFonts w:hint="eastAsia" w:ascii="宋体" w:hAnsi="宋体" w:eastAsia="宋体" w:cs="宋体"/>
          <w:b w:val="0"/>
          <w:bCs w:val="0"/>
          <w:i w:val="0"/>
          <w:iCs w:val="0"/>
          <w:color w:val="auto"/>
          <w:sz w:val="24"/>
          <w:szCs w:val="24"/>
          <w:highlight w:val="none"/>
          <w:lang w:val="en-US" w:eastAsia="zh-CN"/>
        </w:rPr>
        <w:t>磋商</w:t>
      </w:r>
      <w:r>
        <w:rPr>
          <w:rFonts w:hint="eastAsia" w:ascii="宋体" w:hAnsi="宋体" w:eastAsia="宋体" w:cs="宋体"/>
          <w:b w:val="0"/>
          <w:bCs w:val="0"/>
          <w:i w:val="0"/>
          <w:iCs w:val="0"/>
          <w:color w:val="auto"/>
          <w:sz w:val="24"/>
          <w:szCs w:val="24"/>
          <w:highlight w:val="none"/>
        </w:rPr>
        <w:t>报价呈规律性差异；</w:t>
      </w:r>
    </w:p>
    <w:p w14:paraId="60D5A539">
      <w:pPr>
        <w:pStyle w:val="9"/>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5）</w:t>
      </w:r>
      <w:r>
        <w:rPr>
          <w:rFonts w:hint="eastAsia" w:ascii="宋体" w:hAnsi="宋体" w:eastAsia="宋体" w:cs="宋体"/>
          <w:b w:val="0"/>
          <w:bCs w:val="0"/>
          <w:i w:val="0"/>
          <w:iCs w:val="0"/>
          <w:color w:val="auto"/>
          <w:sz w:val="24"/>
          <w:szCs w:val="24"/>
          <w:highlight w:val="none"/>
        </w:rPr>
        <w:t>不同供应商的响应文件相互混装；</w:t>
      </w:r>
    </w:p>
    <w:p w14:paraId="2FF50D83">
      <w:pPr>
        <w:pStyle w:val="9"/>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6）</w:t>
      </w:r>
      <w:r>
        <w:rPr>
          <w:rFonts w:hint="eastAsia" w:ascii="宋体" w:hAnsi="宋体" w:eastAsia="宋体" w:cs="宋体"/>
          <w:b w:val="0"/>
          <w:bCs w:val="0"/>
          <w:i w:val="0"/>
          <w:iCs w:val="0"/>
          <w:color w:val="auto"/>
          <w:sz w:val="24"/>
          <w:szCs w:val="24"/>
          <w:highlight w:val="none"/>
        </w:rPr>
        <w:t>不同供应商的磋商保证金从同一单位或者个人的账户转出</w:t>
      </w:r>
      <w:r>
        <w:rPr>
          <w:rFonts w:hint="eastAsia" w:ascii="宋体" w:hAnsi="宋体" w:eastAsia="宋体" w:cs="宋体"/>
          <w:b w:val="0"/>
          <w:bCs w:val="0"/>
          <w:i w:val="0"/>
          <w:iCs w:val="0"/>
          <w:color w:val="auto"/>
          <w:sz w:val="24"/>
          <w:szCs w:val="24"/>
          <w:highlight w:val="none"/>
          <w:lang w:val="en-US" w:eastAsia="zh-CN"/>
        </w:rPr>
        <w:t>；</w:t>
      </w:r>
    </w:p>
    <w:p w14:paraId="1C3AF755">
      <w:pPr>
        <w:pStyle w:val="42"/>
        <w:pageBreakBefore w:val="0"/>
        <w:kinsoku/>
        <w:overflowPunct/>
        <w:topLinePunct w:val="0"/>
        <w:autoSpaceDE/>
        <w:autoSpaceDN/>
        <w:bidi w:val="0"/>
        <w:spacing w:line="440" w:lineRule="exact"/>
        <w:textAlignment w:val="auto"/>
        <w:rPr>
          <w:rFonts w:hint="eastAsia"/>
          <w:i w:val="0"/>
          <w:iCs w:val="0"/>
          <w:color w:val="auto"/>
          <w:highlight w:val="none"/>
          <w:lang w:val="en-US" w:eastAsia="zh-CN"/>
        </w:rPr>
      </w:pPr>
      <w:r>
        <w:rPr>
          <w:rFonts w:hint="eastAsia"/>
          <w:i w:val="0"/>
          <w:iCs w:val="0"/>
          <w:color w:val="auto"/>
          <w:highlight w:val="none"/>
          <w:lang w:val="en-US" w:eastAsia="zh-CN"/>
        </w:rPr>
        <w:t>（7）</w:t>
      </w:r>
      <w:r>
        <w:rPr>
          <w:rFonts w:hint="eastAsia"/>
          <w:i w:val="0"/>
          <w:iCs w:val="0"/>
          <w:color w:val="auto"/>
          <w:highlight w:val="none"/>
          <w:lang w:val="zh-CN" w:eastAsia="zh-CN"/>
        </w:rPr>
        <w:t>不同</w:t>
      </w:r>
      <w:r>
        <w:rPr>
          <w:rFonts w:hint="eastAsia"/>
          <w:i w:val="0"/>
          <w:iCs w:val="0"/>
          <w:color w:val="auto"/>
          <w:highlight w:val="none"/>
          <w:lang w:val="en-US" w:eastAsia="zh-CN"/>
        </w:rPr>
        <w:t>供应商</w:t>
      </w:r>
      <w:r>
        <w:rPr>
          <w:rFonts w:hint="eastAsia"/>
          <w:i w:val="0"/>
          <w:iCs w:val="0"/>
          <w:color w:val="auto"/>
          <w:highlight w:val="none"/>
          <w:lang w:val="zh-CN" w:eastAsia="zh-CN"/>
        </w:rPr>
        <w:t>使用同一电脑（机器特征值一致：如MAC地址等）或使用同一电子密钥，编制或上传电子</w:t>
      </w:r>
      <w:r>
        <w:rPr>
          <w:rFonts w:hint="eastAsia"/>
          <w:i w:val="0"/>
          <w:iCs w:val="0"/>
          <w:color w:val="auto"/>
          <w:highlight w:val="none"/>
          <w:lang w:val="en-US" w:eastAsia="zh-CN"/>
        </w:rPr>
        <w:t>响应</w:t>
      </w:r>
      <w:r>
        <w:rPr>
          <w:rFonts w:hint="eastAsia"/>
          <w:i w:val="0"/>
          <w:iCs w:val="0"/>
          <w:color w:val="auto"/>
          <w:highlight w:val="none"/>
          <w:lang w:val="zh-CN" w:eastAsia="zh-CN"/>
        </w:rPr>
        <w:t>文件</w:t>
      </w:r>
      <w:r>
        <w:rPr>
          <w:rFonts w:hint="eastAsia"/>
          <w:i w:val="0"/>
          <w:iCs w:val="0"/>
          <w:color w:val="auto"/>
          <w:highlight w:val="none"/>
          <w:lang w:val="en-US" w:eastAsia="zh-CN"/>
        </w:rPr>
        <w:t>；</w:t>
      </w:r>
    </w:p>
    <w:p w14:paraId="29DA958A">
      <w:pPr>
        <w:pStyle w:val="42"/>
        <w:pageBreakBefore w:val="0"/>
        <w:kinsoku/>
        <w:overflowPunct/>
        <w:topLinePunct w:val="0"/>
        <w:autoSpaceDE/>
        <w:autoSpaceDN/>
        <w:bidi w:val="0"/>
        <w:spacing w:line="440" w:lineRule="exact"/>
        <w:textAlignment w:val="auto"/>
        <w:rPr>
          <w:rFonts w:hint="eastAsia"/>
          <w:i w:val="0"/>
          <w:iCs w:val="0"/>
          <w:color w:val="auto"/>
          <w:highlight w:val="none"/>
          <w:lang w:val="en-US" w:eastAsia="zh-CN"/>
        </w:rPr>
      </w:pPr>
      <w:r>
        <w:rPr>
          <w:rFonts w:hint="eastAsia"/>
          <w:i w:val="0"/>
          <w:iCs w:val="0"/>
          <w:color w:val="auto"/>
          <w:highlight w:val="none"/>
          <w:lang w:val="en-US" w:eastAsia="zh-CN"/>
        </w:rPr>
        <w:t>（8）法律、法规、规章和竞争性磋商文件规定的其他响应无效的情形。</w:t>
      </w:r>
    </w:p>
    <w:p w14:paraId="51CFEB2F">
      <w:pPr>
        <w:pStyle w:val="9"/>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val="en-US" w:eastAsia="zh-CN"/>
        </w:rPr>
        <w:t>8</w:t>
      </w: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z w:val="24"/>
          <w:szCs w:val="24"/>
          <w:highlight w:val="none"/>
          <w:lang w:val="en-US" w:eastAsia="zh-CN"/>
        </w:rPr>
        <w:t>2</w:t>
      </w:r>
      <w:r>
        <w:rPr>
          <w:rFonts w:hint="eastAsia" w:ascii="宋体" w:hAnsi="宋体" w:eastAsia="宋体" w:cs="宋体"/>
          <w:b w:val="0"/>
          <w:bCs w:val="0"/>
          <w:i w:val="0"/>
          <w:iCs w:val="0"/>
          <w:color w:val="auto"/>
          <w:sz w:val="24"/>
          <w:szCs w:val="24"/>
          <w:highlight w:val="none"/>
        </w:rPr>
        <w:t xml:space="preserve"> </w:t>
      </w:r>
      <w:r>
        <w:rPr>
          <w:rFonts w:hint="eastAsia" w:ascii="宋体" w:hAnsi="宋体" w:eastAsia="宋体" w:cs="宋体"/>
          <w:b w:val="0"/>
          <w:bCs w:val="0"/>
          <w:i w:val="0"/>
          <w:iCs w:val="0"/>
          <w:color w:val="auto"/>
          <w:sz w:val="24"/>
          <w:szCs w:val="24"/>
          <w:highlight w:val="none"/>
          <w:lang w:val="en-US" w:eastAsia="zh-CN"/>
        </w:rPr>
        <w:t>磋商</w:t>
      </w:r>
      <w:r>
        <w:rPr>
          <w:rFonts w:hint="eastAsia" w:ascii="宋体" w:hAnsi="宋体" w:eastAsia="宋体" w:cs="宋体"/>
          <w:b w:val="0"/>
          <w:bCs w:val="0"/>
          <w:i w:val="0"/>
          <w:iCs w:val="0"/>
          <w:color w:val="auto"/>
          <w:sz w:val="24"/>
          <w:szCs w:val="24"/>
          <w:highlight w:val="none"/>
        </w:rPr>
        <w:t>小组应当审查</w:t>
      </w:r>
      <w:r>
        <w:rPr>
          <w:rFonts w:hint="eastAsia" w:ascii="宋体" w:hAnsi="宋体" w:eastAsia="宋体" w:cs="宋体"/>
          <w:b w:val="0"/>
          <w:bCs w:val="0"/>
          <w:i w:val="0"/>
          <w:iCs w:val="0"/>
          <w:color w:val="auto"/>
          <w:sz w:val="24"/>
          <w:szCs w:val="24"/>
          <w:highlight w:val="none"/>
          <w:lang w:val="en-US" w:eastAsia="zh-CN"/>
        </w:rPr>
        <w:t>所有供应商的</w:t>
      </w:r>
      <w:r>
        <w:rPr>
          <w:rFonts w:hint="eastAsia" w:ascii="宋体" w:hAnsi="宋体" w:eastAsia="宋体" w:cs="宋体"/>
          <w:b w:val="0"/>
          <w:bCs w:val="0"/>
          <w:i w:val="0"/>
          <w:iCs w:val="0"/>
          <w:color w:val="auto"/>
          <w:sz w:val="24"/>
          <w:szCs w:val="24"/>
          <w:highlight w:val="none"/>
        </w:rPr>
        <w:t>响应文件是否对竞争性磋商文件提出的所有实质性要求和条件做出响应。未能在实质上响应的</w:t>
      </w:r>
      <w:r>
        <w:rPr>
          <w:rFonts w:hint="eastAsia" w:ascii="宋体" w:hAnsi="宋体" w:eastAsia="宋体" w:cs="宋体"/>
          <w:b w:val="0"/>
          <w:bCs w:val="0"/>
          <w:i w:val="0"/>
          <w:iCs w:val="0"/>
          <w:color w:val="auto"/>
          <w:sz w:val="24"/>
          <w:szCs w:val="24"/>
          <w:highlight w:val="none"/>
          <w:lang w:val="en-US" w:eastAsia="zh-CN"/>
        </w:rPr>
        <w:t>供应商</w:t>
      </w:r>
      <w:r>
        <w:rPr>
          <w:rFonts w:hint="eastAsia" w:ascii="宋体" w:hAnsi="宋体" w:eastAsia="宋体" w:cs="宋体"/>
          <w:b w:val="0"/>
          <w:bCs w:val="0"/>
          <w:i w:val="0"/>
          <w:iCs w:val="0"/>
          <w:color w:val="auto"/>
          <w:sz w:val="24"/>
          <w:szCs w:val="24"/>
          <w:highlight w:val="none"/>
        </w:rPr>
        <w:t>，其</w:t>
      </w:r>
      <w:r>
        <w:rPr>
          <w:rFonts w:hint="eastAsia" w:ascii="宋体" w:hAnsi="宋体" w:eastAsia="宋体" w:cs="宋体"/>
          <w:b/>
          <w:bCs/>
          <w:i w:val="0"/>
          <w:iCs w:val="0"/>
          <w:color w:val="auto"/>
          <w:sz w:val="24"/>
          <w:szCs w:val="24"/>
          <w:highlight w:val="none"/>
          <w:lang w:val="en-US" w:eastAsia="zh-CN"/>
        </w:rPr>
        <w:t>响应无效</w:t>
      </w:r>
      <w:r>
        <w:rPr>
          <w:rFonts w:hint="eastAsia" w:ascii="宋体" w:hAnsi="宋体" w:eastAsia="宋体" w:cs="宋体"/>
          <w:b w:val="0"/>
          <w:bCs w:val="0"/>
          <w:i w:val="0"/>
          <w:iCs w:val="0"/>
          <w:color w:val="auto"/>
          <w:sz w:val="24"/>
          <w:szCs w:val="24"/>
          <w:highlight w:val="none"/>
        </w:rPr>
        <w:t>。</w:t>
      </w:r>
    </w:p>
    <w:p w14:paraId="5DBCA20D">
      <w:pPr>
        <w:pStyle w:val="42"/>
        <w:pageBreakBefore w:val="0"/>
        <w:kinsoku/>
        <w:overflowPunct/>
        <w:topLinePunct w:val="0"/>
        <w:autoSpaceDE/>
        <w:autoSpaceDN/>
        <w:bidi w:val="0"/>
        <w:spacing w:line="440" w:lineRule="exact"/>
        <w:ind w:firstLine="480"/>
        <w:textAlignment w:val="auto"/>
        <w:rPr>
          <w:rFonts w:hint="eastAsia" w:cs="Helvetica"/>
          <w:i w:val="0"/>
          <w:iCs w:val="0"/>
          <w:color w:val="auto"/>
          <w:szCs w:val="24"/>
          <w:highlight w:val="none"/>
          <w:lang w:val="zh-CN"/>
        </w:rPr>
      </w:pPr>
      <w:r>
        <w:rPr>
          <w:rFonts w:hint="eastAsia" w:ascii="宋体" w:hAnsi="宋体" w:eastAsia="宋体" w:cs="宋体"/>
          <w:b w:val="0"/>
          <w:bCs w:val="0"/>
          <w:i w:val="0"/>
          <w:iCs w:val="0"/>
          <w:color w:val="auto"/>
          <w:sz w:val="24"/>
          <w:szCs w:val="24"/>
          <w:highlight w:val="none"/>
          <w:lang w:val="en-US" w:eastAsia="zh-CN"/>
        </w:rPr>
        <w:t>8</w:t>
      </w: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z w:val="24"/>
          <w:szCs w:val="24"/>
          <w:highlight w:val="none"/>
          <w:lang w:val="en-US" w:eastAsia="zh-CN"/>
        </w:rPr>
        <w:t>3</w:t>
      </w:r>
      <w:r>
        <w:rPr>
          <w:rFonts w:hint="eastAsia" w:ascii="宋体" w:hAnsi="宋体" w:eastAsia="宋体" w:cs="宋体"/>
          <w:b w:val="0"/>
          <w:bCs w:val="0"/>
          <w:i w:val="0"/>
          <w:iCs w:val="0"/>
          <w:color w:val="auto"/>
          <w:sz w:val="24"/>
          <w:szCs w:val="24"/>
          <w:highlight w:val="none"/>
        </w:rPr>
        <w:t xml:space="preserve"> 供应商不得误导、干扰</w:t>
      </w:r>
      <w:r>
        <w:rPr>
          <w:rFonts w:hint="eastAsia" w:ascii="宋体" w:hAnsi="宋体" w:eastAsia="宋体" w:cs="宋体"/>
          <w:b w:val="0"/>
          <w:bCs w:val="0"/>
          <w:i w:val="0"/>
          <w:iCs w:val="0"/>
          <w:color w:val="auto"/>
          <w:sz w:val="24"/>
          <w:szCs w:val="24"/>
          <w:highlight w:val="none"/>
          <w:lang w:val="en-US" w:eastAsia="zh-CN"/>
        </w:rPr>
        <w:t>磋商小组</w:t>
      </w:r>
      <w:r>
        <w:rPr>
          <w:rFonts w:hint="eastAsia" w:ascii="宋体" w:hAnsi="宋体" w:eastAsia="宋体" w:cs="宋体"/>
          <w:b w:val="0"/>
          <w:bCs w:val="0"/>
          <w:i w:val="0"/>
          <w:iCs w:val="0"/>
          <w:color w:val="auto"/>
          <w:sz w:val="24"/>
          <w:szCs w:val="24"/>
          <w:highlight w:val="none"/>
        </w:rPr>
        <w:t>的评审活动，否则其</w:t>
      </w:r>
      <w:r>
        <w:rPr>
          <w:rFonts w:hint="eastAsia" w:ascii="宋体" w:hAnsi="宋体" w:eastAsia="宋体" w:cs="宋体"/>
          <w:b/>
          <w:bCs/>
          <w:i w:val="0"/>
          <w:iCs w:val="0"/>
          <w:color w:val="auto"/>
          <w:sz w:val="24"/>
          <w:szCs w:val="24"/>
          <w:highlight w:val="none"/>
          <w:lang w:val="en-US" w:eastAsia="zh-CN"/>
        </w:rPr>
        <w:t>响应无效</w:t>
      </w:r>
      <w:r>
        <w:rPr>
          <w:rFonts w:hint="eastAsia" w:ascii="宋体" w:hAnsi="宋体" w:eastAsia="宋体" w:cs="宋体"/>
          <w:b w:val="0"/>
          <w:bCs w:val="0"/>
          <w:i w:val="0"/>
          <w:iCs w:val="0"/>
          <w:color w:val="auto"/>
          <w:sz w:val="24"/>
          <w:szCs w:val="24"/>
          <w:highlight w:val="none"/>
        </w:rPr>
        <w:t>。</w:t>
      </w:r>
    </w:p>
    <w:p w14:paraId="054A61A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76" w:name="_Toc102056218"/>
      <w:bookmarkStart w:id="477" w:name="_Toc102057718"/>
      <w:bookmarkStart w:id="478" w:name="_Toc102119853"/>
      <w:bookmarkStart w:id="479" w:name="_Toc102114920"/>
      <w:bookmarkStart w:id="480" w:name="_Toc102116022"/>
      <w:bookmarkStart w:id="481" w:name="_Toc102116152"/>
      <w:r>
        <w:rPr>
          <w:rFonts w:hint="eastAsia" w:ascii="宋体" w:hAnsi="宋体" w:eastAsia="宋体" w:cs="宋体"/>
          <w:b/>
          <w:bCs/>
          <w:i w:val="0"/>
          <w:iCs w:val="0"/>
          <w:color w:val="auto"/>
          <w:kern w:val="2"/>
          <w:sz w:val="24"/>
          <w:szCs w:val="24"/>
          <w:highlight w:val="none"/>
          <w:lang w:val="en-US" w:eastAsia="zh-CN" w:bidi="ar-SA"/>
        </w:rPr>
        <w:t>9.停止评审的情形</w:t>
      </w:r>
      <w:bookmarkEnd w:id="476"/>
      <w:bookmarkEnd w:id="477"/>
      <w:bookmarkEnd w:id="478"/>
      <w:bookmarkEnd w:id="479"/>
      <w:bookmarkEnd w:id="480"/>
      <w:bookmarkEnd w:id="481"/>
    </w:p>
    <w:p w14:paraId="58A3D9D5">
      <w:pPr>
        <w:keepNext w:val="0"/>
        <w:keepLines w:val="0"/>
        <w:pageBreakBefore w:val="0"/>
        <w:widowControl/>
        <w:suppressLineNumbers w:val="0"/>
        <w:kinsoku/>
        <w:overflowPunct/>
        <w:topLinePunct w:val="0"/>
        <w:autoSpaceDE/>
        <w:autoSpaceDN/>
        <w:bidi w:val="0"/>
        <w:spacing w:line="440" w:lineRule="exact"/>
        <w:ind w:firstLine="480" w:firstLineChars="200"/>
        <w:jc w:val="left"/>
        <w:textAlignment w:val="auto"/>
        <w:rPr>
          <w:rFonts w:hint="eastAsia" w:ascii="宋体" w:hAnsi="宋体" w:eastAsia="宋体" w:cstheme="minorBidi"/>
          <w:i w:val="0"/>
          <w:iCs w:val="0"/>
          <w:color w:val="auto"/>
          <w:kern w:val="2"/>
          <w:sz w:val="24"/>
          <w:szCs w:val="22"/>
          <w:highlight w:val="none"/>
          <w:lang w:val="zh-CN" w:eastAsia="zh-CN" w:bidi="ar-SA"/>
        </w:rPr>
      </w:pPr>
      <w:r>
        <w:rPr>
          <w:rFonts w:hint="eastAsia" w:ascii="宋体" w:hAnsi="宋体" w:eastAsia="宋体" w:cstheme="minorBidi"/>
          <w:i w:val="0"/>
          <w:iCs w:val="0"/>
          <w:color w:val="auto"/>
          <w:kern w:val="2"/>
          <w:sz w:val="24"/>
          <w:szCs w:val="22"/>
          <w:highlight w:val="none"/>
          <w:lang w:val="en-US" w:eastAsia="zh-CN" w:bidi="ar-SA"/>
        </w:rPr>
        <w:t>9</w:t>
      </w:r>
      <w:r>
        <w:rPr>
          <w:rFonts w:hint="eastAsia" w:ascii="宋体" w:hAnsi="宋体" w:eastAsia="宋体" w:cstheme="minorBidi"/>
          <w:i w:val="0"/>
          <w:iCs w:val="0"/>
          <w:color w:val="auto"/>
          <w:kern w:val="2"/>
          <w:sz w:val="24"/>
          <w:szCs w:val="22"/>
          <w:highlight w:val="none"/>
          <w:lang w:val="zh-CN" w:eastAsia="zh-CN" w:bidi="ar-SA"/>
        </w:rPr>
        <w:t>.1</w:t>
      </w:r>
      <w:r>
        <w:rPr>
          <w:rFonts w:hint="eastAsia" w:ascii="宋体" w:hAnsi="宋体" w:eastAsia="宋体" w:cstheme="minorBidi"/>
          <w:i w:val="0"/>
          <w:iCs w:val="0"/>
          <w:color w:val="auto"/>
          <w:kern w:val="2"/>
          <w:sz w:val="24"/>
          <w:szCs w:val="22"/>
          <w:highlight w:val="none"/>
          <w:lang w:val="en-US" w:eastAsia="zh-CN" w:bidi="ar-SA"/>
        </w:rPr>
        <w:t>磋商小组在评审过程中发现供应商有行贿、提供虚假材料或者串通等违法行为的，应当及时向财政部门报告。</w:t>
      </w:r>
    </w:p>
    <w:p w14:paraId="51B564B3">
      <w:pPr>
        <w:pStyle w:val="42"/>
        <w:pageBreakBefore w:val="0"/>
        <w:kinsoku/>
        <w:overflowPunct/>
        <w:topLinePunct w:val="0"/>
        <w:autoSpaceDE/>
        <w:autoSpaceDN/>
        <w:bidi w:val="0"/>
        <w:spacing w:line="440" w:lineRule="exact"/>
        <w:ind w:firstLine="480"/>
        <w:textAlignment w:val="auto"/>
        <w:rPr>
          <w:rFonts w:hint="eastAsia"/>
          <w:i w:val="0"/>
          <w:iCs w:val="0"/>
          <w:color w:val="auto"/>
          <w:highlight w:val="none"/>
          <w:lang w:val="zh-CN"/>
        </w:rPr>
      </w:pPr>
      <w:r>
        <w:rPr>
          <w:rFonts w:hint="eastAsia"/>
          <w:i w:val="0"/>
          <w:iCs w:val="0"/>
          <w:color w:val="auto"/>
          <w:highlight w:val="none"/>
          <w:lang w:val="en-US" w:eastAsia="zh-CN"/>
        </w:rPr>
        <w:t>9.2</w:t>
      </w:r>
      <w:r>
        <w:rPr>
          <w:rFonts w:hint="eastAsia"/>
          <w:i w:val="0"/>
          <w:iCs w:val="0"/>
          <w:color w:val="auto"/>
          <w:highlight w:val="none"/>
          <w:lang w:val="zh-CN"/>
        </w:rPr>
        <w:t>磋商小组发现磋商文件存在歧义、重大缺陷导致评审工作无法进行，或者磋商文件内容违反国家有关强制性规定的，应当停止评审工作，与采购人或者采购代理机构沟通并作书面记录。采购人或者采购代理机构确认后，应当修改磋商文件，重新组织采购活动。</w:t>
      </w:r>
    </w:p>
    <w:p w14:paraId="72A0944C">
      <w:pPr>
        <w:pStyle w:val="3"/>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textAlignment w:val="auto"/>
        <w:rPr>
          <w:rFonts w:hint="default"/>
          <w:i w:val="0"/>
          <w:iCs w:val="0"/>
          <w:color w:val="auto"/>
          <w:sz w:val="28"/>
          <w:szCs w:val="28"/>
          <w:highlight w:val="none"/>
          <w:lang w:val="en-US" w:eastAsia="zh-CN"/>
        </w:rPr>
      </w:pPr>
      <w:bookmarkStart w:id="482" w:name="_Toc18235"/>
      <w:r>
        <w:rPr>
          <w:rFonts w:hint="eastAsia"/>
          <w:i w:val="0"/>
          <w:iCs w:val="0"/>
          <w:color w:val="auto"/>
          <w:sz w:val="28"/>
          <w:szCs w:val="28"/>
          <w:highlight w:val="none"/>
          <w:lang w:val="en-US" w:eastAsia="zh-CN"/>
        </w:rPr>
        <w:t>三、</w:t>
      </w:r>
      <w:r>
        <w:rPr>
          <w:rFonts w:hint="eastAsia"/>
          <w:i w:val="0"/>
          <w:iCs w:val="0"/>
          <w:color w:val="auto"/>
          <w:sz w:val="28"/>
          <w:szCs w:val="28"/>
          <w:highlight w:val="none"/>
          <w:lang w:val="zh-CN" w:eastAsia="zh-CN"/>
        </w:rPr>
        <w:t>评审</w:t>
      </w:r>
      <w:r>
        <w:rPr>
          <w:rFonts w:hint="eastAsia"/>
          <w:i w:val="0"/>
          <w:iCs w:val="0"/>
          <w:color w:val="auto"/>
          <w:sz w:val="28"/>
          <w:szCs w:val="28"/>
          <w:highlight w:val="none"/>
          <w:lang w:val="en-US" w:eastAsia="zh-CN"/>
        </w:rPr>
        <w:t>其他要求</w:t>
      </w:r>
      <w:bookmarkEnd w:id="482"/>
    </w:p>
    <w:p w14:paraId="3B9B7B2C">
      <w:pPr>
        <w:pStyle w:val="42"/>
        <w:keepNext w:val="0"/>
        <w:keepLines w:val="0"/>
        <w:pageBreakBefore w:val="0"/>
        <w:widowControl w:val="0"/>
        <w:kinsoku/>
        <w:overflowPunct/>
        <w:topLinePunct w:val="0"/>
        <w:autoSpaceDE/>
        <w:autoSpaceDN/>
        <w:bidi w:val="0"/>
        <w:adjustRightInd/>
        <w:snapToGrid/>
        <w:spacing w:line="440" w:lineRule="exact"/>
        <w:ind w:firstLine="480" w:firstLineChars="0"/>
        <w:textAlignment w:val="auto"/>
        <w:rPr>
          <w:rFonts w:hint="eastAsia"/>
          <w:i w:val="0"/>
          <w:iCs w:val="0"/>
          <w:color w:val="auto"/>
          <w:highlight w:val="none"/>
          <w:shd w:val="clear" w:color="auto" w:fill="FFFFFF" w:themeFill="background1"/>
          <w:lang w:val="en-US" w:eastAsia="zh-CN"/>
        </w:rPr>
      </w:pPr>
      <w:r>
        <w:rPr>
          <w:rFonts w:hint="eastAsia"/>
          <w:i w:val="0"/>
          <w:iCs w:val="0"/>
          <w:color w:val="auto"/>
          <w:highlight w:val="none"/>
          <w:shd w:val="clear" w:color="auto" w:fill="FFFFFF" w:themeFill="background1"/>
          <w:lang w:val="zh-CN" w:eastAsia="zh-CN"/>
        </w:rPr>
        <w:t>【</w:t>
      </w:r>
      <w:r>
        <w:rPr>
          <w:rFonts w:hint="eastAsia"/>
          <w:i w:val="0"/>
          <w:iCs w:val="0"/>
          <w:color w:val="auto"/>
          <w:highlight w:val="none"/>
          <w:shd w:val="clear" w:color="auto" w:fill="FFFFFF" w:themeFill="background1"/>
          <w:lang w:val="en-US" w:eastAsia="zh-CN"/>
        </w:rPr>
        <w:t>可根据项目的情况增加上述内容中未包含的要求</w:t>
      </w:r>
      <w:r>
        <w:rPr>
          <w:rFonts w:hint="eastAsia"/>
          <w:i w:val="0"/>
          <w:iCs w:val="0"/>
          <w:color w:val="auto"/>
          <w:highlight w:val="none"/>
          <w:shd w:val="clear" w:color="auto" w:fill="FFFFFF" w:themeFill="background1"/>
          <w:lang w:val="zh-CN" w:eastAsia="zh-CN"/>
        </w:rPr>
        <w:t>】</w:t>
      </w:r>
    </w:p>
    <w:p w14:paraId="137D6C01">
      <w:pPr>
        <w:pStyle w:val="3"/>
        <w:keepNext w:val="0"/>
        <w:keepLines w:val="0"/>
        <w:pageBreakBefore w:val="0"/>
        <w:widowControl w:val="0"/>
        <w:numPr>
          <w:ilvl w:val="0"/>
          <w:numId w:val="0"/>
        </w:numPr>
        <w:kinsoku/>
        <w:wordWrap/>
        <w:overflowPunct/>
        <w:topLinePunct w:val="0"/>
        <w:autoSpaceDE/>
        <w:autoSpaceDN/>
        <w:bidi w:val="0"/>
        <w:adjustRightInd/>
        <w:snapToGrid/>
        <w:spacing w:before="60" w:after="60" w:line="440" w:lineRule="exact"/>
        <w:ind w:left="420" w:leftChars="0" w:hanging="420" w:firstLineChars="0"/>
        <w:textAlignment w:val="auto"/>
        <w:rPr>
          <w:rFonts w:hint="eastAsia"/>
          <w:i w:val="0"/>
          <w:iCs w:val="0"/>
          <w:color w:val="auto"/>
          <w:sz w:val="28"/>
          <w:szCs w:val="28"/>
          <w:highlight w:val="none"/>
          <w:lang w:val="en-US" w:eastAsia="zh-CN"/>
        </w:rPr>
      </w:pPr>
    </w:p>
    <w:p w14:paraId="76EAAD71">
      <w:pPr>
        <w:pStyle w:val="3"/>
        <w:keepNext w:val="0"/>
        <w:keepLines w:val="0"/>
        <w:pageBreakBefore w:val="0"/>
        <w:widowControl w:val="0"/>
        <w:numPr>
          <w:ilvl w:val="0"/>
          <w:numId w:val="0"/>
        </w:numPr>
        <w:kinsoku/>
        <w:wordWrap/>
        <w:overflowPunct/>
        <w:topLinePunct w:val="0"/>
        <w:autoSpaceDE/>
        <w:autoSpaceDN/>
        <w:bidi w:val="0"/>
        <w:adjustRightInd/>
        <w:snapToGrid/>
        <w:spacing w:before="60" w:after="60" w:line="440" w:lineRule="exact"/>
        <w:ind w:left="420" w:leftChars="0" w:hanging="420" w:firstLineChars="0"/>
        <w:textAlignment w:val="auto"/>
        <w:rPr>
          <w:rFonts w:hint="eastAsia"/>
          <w:i w:val="0"/>
          <w:iCs w:val="0"/>
          <w:color w:val="auto"/>
          <w:sz w:val="28"/>
          <w:szCs w:val="28"/>
          <w:highlight w:val="none"/>
          <w:lang w:val="en-US" w:eastAsia="zh-CN"/>
        </w:rPr>
      </w:pPr>
    </w:p>
    <w:p w14:paraId="312FECB4">
      <w:pPr>
        <w:pStyle w:val="3"/>
        <w:keepNext w:val="0"/>
        <w:keepLines w:val="0"/>
        <w:pageBreakBefore w:val="0"/>
        <w:widowControl w:val="0"/>
        <w:numPr>
          <w:ilvl w:val="0"/>
          <w:numId w:val="0"/>
        </w:numPr>
        <w:kinsoku/>
        <w:wordWrap/>
        <w:overflowPunct/>
        <w:topLinePunct w:val="0"/>
        <w:autoSpaceDE/>
        <w:autoSpaceDN/>
        <w:bidi w:val="0"/>
        <w:adjustRightInd/>
        <w:snapToGrid/>
        <w:spacing w:before="60" w:after="60" w:line="440" w:lineRule="exact"/>
        <w:ind w:left="420" w:leftChars="0" w:hanging="420" w:firstLineChars="0"/>
        <w:textAlignment w:val="auto"/>
        <w:rPr>
          <w:rFonts w:hint="eastAsia"/>
          <w:i w:val="0"/>
          <w:iCs w:val="0"/>
          <w:color w:val="auto"/>
          <w:sz w:val="28"/>
          <w:szCs w:val="28"/>
          <w:highlight w:val="none"/>
          <w:lang w:val="en-US" w:eastAsia="zh-CN"/>
        </w:rPr>
      </w:pPr>
    </w:p>
    <w:p w14:paraId="7DAD1ED7">
      <w:pPr>
        <w:pStyle w:val="3"/>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textAlignment w:val="auto"/>
        <w:rPr>
          <w:rFonts w:hint="eastAsia"/>
          <w:i w:val="0"/>
          <w:iCs w:val="0"/>
          <w:color w:val="auto"/>
          <w:sz w:val="28"/>
          <w:szCs w:val="28"/>
          <w:highlight w:val="none"/>
          <w:lang w:val="zh-CN" w:eastAsia="zh-CN"/>
        </w:rPr>
      </w:pPr>
      <w:bookmarkStart w:id="483" w:name="_Toc9008"/>
      <w:r>
        <w:rPr>
          <w:rFonts w:hint="eastAsia"/>
          <w:i w:val="0"/>
          <w:iCs w:val="0"/>
          <w:color w:val="auto"/>
          <w:sz w:val="28"/>
          <w:szCs w:val="28"/>
          <w:highlight w:val="none"/>
          <w:lang w:val="en-US" w:eastAsia="zh-CN"/>
        </w:rPr>
        <w:t>四、</w:t>
      </w:r>
      <w:r>
        <w:rPr>
          <w:rFonts w:hint="eastAsia"/>
          <w:i w:val="0"/>
          <w:iCs w:val="0"/>
          <w:color w:val="auto"/>
          <w:sz w:val="28"/>
          <w:szCs w:val="28"/>
          <w:highlight w:val="none"/>
          <w:lang w:val="zh-CN" w:eastAsia="zh-CN"/>
        </w:rPr>
        <w:t>评审标准</w:t>
      </w:r>
      <w:bookmarkEnd w:id="483"/>
    </w:p>
    <w:p w14:paraId="79FEBCCF">
      <w:pPr>
        <w:pStyle w:val="4"/>
        <w:keepNext/>
        <w:keepLines/>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484" w:name="_Toc4370"/>
      <w:bookmarkStart w:id="485" w:name="_Toc163493638"/>
      <w:r>
        <w:rPr>
          <w:rFonts w:hint="eastAsia" w:ascii="宋体" w:hAnsi="宋体" w:eastAsia="宋体" w:cs="宋体"/>
          <w:b/>
          <w:bCs/>
          <w:i w:val="0"/>
          <w:iCs w:val="0"/>
          <w:color w:val="auto"/>
          <w:kern w:val="2"/>
          <w:sz w:val="24"/>
          <w:szCs w:val="24"/>
          <w:highlight w:val="none"/>
          <w:lang w:val="en-US" w:eastAsia="zh-CN" w:bidi="ar-SA"/>
        </w:rPr>
        <w:t>（一）</w:t>
      </w:r>
      <w:r>
        <w:rPr>
          <w:rFonts w:hint="eastAsia" w:ascii="宋体" w:hAnsi="宋体" w:eastAsia="宋体" w:cs="宋体"/>
          <w:b/>
          <w:bCs/>
          <w:i w:val="0"/>
          <w:iCs w:val="0"/>
          <w:color w:val="auto"/>
          <w:kern w:val="2"/>
          <w:sz w:val="24"/>
          <w:szCs w:val="24"/>
          <w:highlight w:val="none"/>
          <w:lang w:val="zh-CN" w:eastAsia="zh-CN" w:bidi="ar-SA"/>
        </w:rPr>
        <w:t>资格审查表</w:t>
      </w:r>
      <w:bookmarkEnd w:id="484"/>
      <w:bookmarkEnd w:id="485"/>
    </w:p>
    <w:tbl>
      <w:tblPr>
        <w:tblStyle w:val="35"/>
        <w:tblW w:w="54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814"/>
        <w:gridCol w:w="1644"/>
        <w:gridCol w:w="5547"/>
        <w:gridCol w:w="1354"/>
      </w:tblGrid>
      <w:tr w14:paraId="3820B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35" w:type="pct"/>
            <w:shd w:val="clear" w:color="auto" w:fill="D8D8D8" w:themeFill="background1" w:themeFillShade="D9"/>
            <w:vAlign w:val="center"/>
          </w:tcPr>
          <w:p w14:paraId="01EAF759">
            <w:pPr>
              <w:pStyle w:val="52"/>
              <w:jc w:val="center"/>
              <w:rPr>
                <w:rFonts w:hint="eastAsia" w:ascii="宋体" w:hAnsi="宋体" w:eastAsia="宋体" w:cs="宋体"/>
                <w:b/>
                <w:bCs/>
                <w:i w:val="0"/>
                <w:iCs w:val="0"/>
                <w:color w:val="auto"/>
                <w:sz w:val="24"/>
                <w:szCs w:val="24"/>
                <w:highlight w:val="none"/>
              </w:rPr>
            </w:pPr>
            <w:bookmarkStart w:id="486" w:name="_Toc156490348"/>
            <w:r>
              <w:rPr>
                <w:rFonts w:hint="eastAsia" w:ascii="宋体" w:hAnsi="宋体" w:eastAsia="宋体" w:cs="宋体"/>
                <w:b/>
                <w:bCs/>
                <w:i w:val="0"/>
                <w:iCs w:val="0"/>
                <w:color w:val="auto"/>
                <w:sz w:val="24"/>
                <w:szCs w:val="24"/>
                <w:highlight w:val="none"/>
              </w:rPr>
              <w:t>序号</w:t>
            </w:r>
          </w:p>
        </w:tc>
        <w:tc>
          <w:tcPr>
            <w:tcW w:w="878" w:type="pct"/>
            <w:shd w:val="clear" w:color="auto" w:fill="D8D8D8" w:themeFill="background1" w:themeFillShade="D9"/>
            <w:vAlign w:val="center"/>
          </w:tcPr>
          <w:p w14:paraId="3D378484">
            <w:pPr>
              <w:pStyle w:val="52"/>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审查因素</w:t>
            </w:r>
          </w:p>
        </w:tc>
        <w:tc>
          <w:tcPr>
            <w:tcW w:w="2962" w:type="pct"/>
            <w:shd w:val="clear" w:color="auto" w:fill="D8D8D8" w:themeFill="background1" w:themeFillShade="D9"/>
            <w:vAlign w:val="center"/>
          </w:tcPr>
          <w:p w14:paraId="371C8F58">
            <w:pPr>
              <w:pStyle w:val="52"/>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审查内容</w:t>
            </w:r>
          </w:p>
        </w:tc>
        <w:tc>
          <w:tcPr>
            <w:tcW w:w="723" w:type="pct"/>
            <w:shd w:val="clear" w:color="auto" w:fill="D8D8D8" w:themeFill="background1" w:themeFillShade="D9"/>
            <w:vAlign w:val="center"/>
          </w:tcPr>
          <w:p w14:paraId="7919DF36">
            <w:pPr>
              <w:pStyle w:val="52"/>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格式要求</w:t>
            </w:r>
          </w:p>
        </w:tc>
      </w:tr>
      <w:tr w14:paraId="6BEAB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20" w:hRule="atLeast"/>
          <w:jc w:val="center"/>
        </w:trPr>
        <w:tc>
          <w:tcPr>
            <w:tcW w:w="435" w:type="pct"/>
            <w:shd w:val="clear" w:color="auto" w:fill="FFFFFF" w:themeFill="background1"/>
            <w:vAlign w:val="center"/>
          </w:tcPr>
          <w:p w14:paraId="67660E99">
            <w:pPr>
              <w:pStyle w:val="52"/>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w:t>
            </w:r>
          </w:p>
        </w:tc>
        <w:tc>
          <w:tcPr>
            <w:tcW w:w="878" w:type="pct"/>
            <w:shd w:val="clear" w:color="auto" w:fill="FFFFFF" w:themeFill="background1"/>
            <w:vAlign w:val="center"/>
          </w:tcPr>
          <w:p w14:paraId="3AA250A6">
            <w:pPr>
              <w:pStyle w:val="52"/>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满足《政府采购法》第二十二条规定</w:t>
            </w:r>
          </w:p>
        </w:tc>
        <w:tc>
          <w:tcPr>
            <w:tcW w:w="2962" w:type="pct"/>
            <w:shd w:val="clear" w:color="auto" w:fill="FFFFFF" w:themeFill="background1"/>
            <w:vAlign w:val="center"/>
          </w:tcPr>
          <w:p w14:paraId="502E0E33">
            <w:pPr>
              <w:pStyle w:val="52"/>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具体规定见“第一章 竞争性磋商公告”</w:t>
            </w:r>
          </w:p>
        </w:tc>
        <w:tc>
          <w:tcPr>
            <w:tcW w:w="723" w:type="pct"/>
            <w:shd w:val="clear" w:color="auto" w:fill="FFFFFF" w:themeFill="background1"/>
            <w:vAlign w:val="center"/>
          </w:tcPr>
          <w:p w14:paraId="4AD69B19">
            <w:pPr>
              <w:pStyle w:val="52"/>
              <w:jc w:val="center"/>
              <w:rPr>
                <w:rFonts w:hint="eastAsia" w:ascii="宋体" w:hAnsi="宋体" w:eastAsia="宋体" w:cs="宋体"/>
                <w:b/>
                <w:bCs/>
                <w:i w:val="0"/>
                <w:iCs w:val="0"/>
                <w:color w:val="auto"/>
                <w:sz w:val="24"/>
                <w:szCs w:val="24"/>
                <w:highlight w:val="none"/>
              </w:rPr>
            </w:pPr>
          </w:p>
        </w:tc>
      </w:tr>
      <w:tr w14:paraId="46A3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180" w:hRule="atLeast"/>
          <w:jc w:val="center"/>
        </w:trPr>
        <w:tc>
          <w:tcPr>
            <w:tcW w:w="435" w:type="pct"/>
            <w:shd w:val="clear" w:color="auto" w:fill="FFFFFF" w:themeFill="background1"/>
            <w:vAlign w:val="center"/>
          </w:tcPr>
          <w:p w14:paraId="2FC50E41">
            <w:pPr>
              <w:pStyle w:val="52"/>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1-1</w:t>
            </w:r>
          </w:p>
        </w:tc>
        <w:tc>
          <w:tcPr>
            <w:tcW w:w="878" w:type="pct"/>
            <w:shd w:val="clear" w:color="auto" w:fill="FFFFFF" w:themeFill="background1"/>
            <w:vAlign w:val="center"/>
          </w:tcPr>
          <w:p w14:paraId="37D7A6E3">
            <w:pPr>
              <w:pStyle w:val="52"/>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营业执照等证明文件</w:t>
            </w:r>
          </w:p>
        </w:tc>
        <w:tc>
          <w:tcPr>
            <w:tcW w:w="2962" w:type="pct"/>
            <w:shd w:val="clear" w:color="auto" w:fill="FFFFFF" w:themeFill="background1"/>
            <w:vAlign w:val="center"/>
          </w:tcPr>
          <w:p w14:paraId="417B752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spacing w:val="-6"/>
                <w:sz w:val="24"/>
                <w:szCs w:val="24"/>
                <w:highlight w:val="none"/>
              </w:rPr>
            </w:pPr>
            <w:r>
              <w:rPr>
                <w:rFonts w:hint="eastAsia" w:ascii="宋体" w:hAnsi="宋体" w:eastAsia="宋体" w:cs="宋体"/>
                <w:i w:val="0"/>
                <w:iCs w:val="0"/>
                <w:color w:val="auto"/>
                <w:spacing w:val="-6"/>
                <w:kern w:val="0"/>
                <w:sz w:val="24"/>
                <w:szCs w:val="24"/>
                <w:highlight w:val="none"/>
                <w:lang w:val="en-US" w:eastAsia="zh-CN" w:bidi="ar"/>
              </w:rPr>
              <w:t xml:space="preserve">供应商为企业（包括合伙企业）的，应提供有效的“营业执照”； </w:t>
            </w:r>
          </w:p>
          <w:p w14:paraId="55CBD27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spacing w:val="-6"/>
                <w:sz w:val="24"/>
                <w:szCs w:val="24"/>
                <w:highlight w:val="none"/>
              </w:rPr>
            </w:pPr>
            <w:r>
              <w:rPr>
                <w:rFonts w:hint="eastAsia" w:ascii="宋体" w:hAnsi="宋体" w:eastAsia="宋体" w:cs="宋体"/>
                <w:i w:val="0"/>
                <w:iCs w:val="0"/>
                <w:color w:val="auto"/>
                <w:spacing w:val="-6"/>
                <w:kern w:val="0"/>
                <w:sz w:val="24"/>
                <w:szCs w:val="24"/>
                <w:highlight w:val="none"/>
                <w:lang w:val="en-US" w:eastAsia="zh-CN" w:bidi="ar"/>
              </w:rPr>
              <w:t xml:space="preserve">供应商为事业单位的，应提供有效的“事业单位法人证书” ； </w:t>
            </w:r>
          </w:p>
          <w:p w14:paraId="633CFB81">
            <w:pPr>
              <w:keepNext w:val="0"/>
              <w:keepLines w:val="0"/>
              <w:pageBreakBefore w:val="0"/>
              <w:widowControl/>
              <w:suppressLineNumbers w:val="0"/>
              <w:tabs>
                <w:tab w:val="left" w:pos="5280"/>
              </w:tabs>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spacing w:val="-6"/>
                <w:sz w:val="24"/>
                <w:szCs w:val="24"/>
                <w:highlight w:val="none"/>
              </w:rPr>
            </w:pPr>
            <w:r>
              <w:rPr>
                <w:rFonts w:hint="eastAsia" w:ascii="宋体" w:hAnsi="宋体" w:eastAsia="宋体" w:cs="宋体"/>
                <w:i w:val="0"/>
                <w:iCs w:val="0"/>
                <w:color w:val="auto"/>
                <w:spacing w:val="-6"/>
                <w:kern w:val="0"/>
                <w:sz w:val="24"/>
                <w:szCs w:val="24"/>
                <w:highlight w:val="none"/>
                <w:lang w:val="en-US" w:eastAsia="zh-CN" w:bidi="ar"/>
              </w:rPr>
              <w:t xml:space="preserve">供应商是非企业机构的，应提供有效的“执业许可证”、“登记证书”等证明文件； </w:t>
            </w:r>
          </w:p>
          <w:p w14:paraId="41E5D4A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spacing w:val="-6"/>
                <w:sz w:val="24"/>
                <w:szCs w:val="24"/>
                <w:highlight w:val="none"/>
              </w:rPr>
            </w:pPr>
            <w:r>
              <w:rPr>
                <w:rFonts w:hint="eastAsia" w:ascii="宋体" w:hAnsi="宋体" w:eastAsia="宋体" w:cs="宋体"/>
                <w:i w:val="0"/>
                <w:iCs w:val="0"/>
                <w:color w:val="auto"/>
                <w:spacing w:val="-6"/>
                <w:kern w:val="0"/>
                <w:sz w:val="24"/>
                <w:szCs w:val="24"/>
                <w:highlight w:val="none"/>
                <w:lang w:val="en-US" w:eastAsia="zh-CN" w:bidi="ar"/>
              </w:rPr>
              <w:t xml:space="preserve">供应商是个体工商户的，应提供有效的“个体工商户营业执照”； </w:t>
            </w:r>
          </w:p>
          <w:p w14:paraId="180503E1">
            <w:pPr>
              <w:pStyle w:val="52"/>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auto"/>
                <w:spacing w:val="-6"/>
                <w:sz w:val="24"/>
                <w:szCs w:val="24"/>
                <w:highlight w:val="none"/>
                <w:lang w:val="en-US" w:eastAsia="zh-CN"/>
              </w:rPr>
            </w:pPr>
            <w:r>
              <w:rPr>
                <w:rFonts w:hint="eastAsia" w:ascii="宋体" w:hAnsi="宋体" w:eastAsia="宋体" w:cs="宋体"/>
                <w:i w:val="0"/>
                <w:iCs w:val="0"/>
                <w:color w:val="auto"/>
                <w:spacing w:val="-6"/>
                <w:kern w:val="0"/>
                <w:sz w:val="24"/>
                <w:szCs w:val="24"/>
                <w:highlight w:val="none"/>
                <w:lang w:val="en-US" w:eastAsia="zh-CN" w:bidi="ar"/>
              </w:rPr>
              <w:t>供应商</w:t>
            </w:r>
            <w:r>
              <w:rPr>
                <w:rFonts w:hint="eastAsia" w:ascii="宋体" w:hAnsi="宋体" w:eastAsia="宋体" w:cs="宋体"/>
                <w:i w:val="0"/>
                <w:iCs w:val="0"/>
                <w:color w:val="auto"/>
                <w:spacing w:val="-11"/>
                <w:kern w:val="0"/>
                <w:sz w:val="24"/>
                <w:szCs w:val="24"/>
                <w:highlight w:val="none"/>
                <w:lang w:val="en-US" w:eastAsia="zh-CN" w:bidi="ar"/>
              </w:rPr>
              <w:t>是自然人的，应提供有效的自然人身份证明。</w:t>
            </w:r>
          </w:p>
        </w:tc>
        <w:tc>
          <w:tcPr>
            <w:tcW w:w="723" w:type="pct"/>
            <w:shd w:val="clear" w:color="auto" w:fill="FFFFFF" w:themeFill="background1"/>
            <w:vAlign w:val="center"/>
          </w:tcPr>
          <w:p w14:paraId="059E005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提供证明文件的电子件或电子证照</w:t>
            </w:r>
          </w:p>
        </w:tc>
      </w:tr>
      <w:tr w14:paraId="08834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35" w:type="pct"/>
            <w:shd w:val="clear" w:color="auto" w:fill="FFFFFF" w:themeFill="background1"/>
            <w:vAlign w:val="center"/>
          </w:tcPr>
          <w:p w14:paraId="65F7D7D4">
            <w:pPr>
              <w:pStyle w:val="52"/>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1-2</w:t>
            </w:r>
          </w:p>
        </w:tc>
        <w:tc>
          <w:tcPr>
            <w:tcW w:w="878" w:type="pct"/>
            <w:shd w:val="clear" w:color="auto" w:fill="FFFFFF" w:themeFill="background1"/>
            <w:vAlign w:val="center"/>
          </w:tcPr>
          <w:p w14:paraId="3F36976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spacing w:val="-6"/>
                <w:kern w:val="0"/>
                <w:sz w:val="24"/>
                <w:szCs w:val="24"/>
                <w:highlight w:val="none"/>
                <w:lang w:val="en-US" w:eastAsia="zh-CN" w:bidi="ar"/>
              </w:rPr>
            </w:pPr>
            <w:r>
              <w:rPr>
                <w:rFonts w:hint="eastAsia" w:ascii="宋体" w:hAnsi="宋体" w:eastAsia="宋体" w:cs="宋体"/>
                <w:i w:val="0"/>
                <w:iCs w:val="0"/>
                <w:color w:val="auto"/>
                <w:spacing w:val="-6"/>
                <w:kern w:val="0"/>
                <w:sz w:val="24"/>
                <w:szCs w:val="24"/>
                <w:highlight w:val="none"/>
                <w:lang w:val="en-US" w:eastAsia="zh-CN" w:bidi="ar"/>
              </w:rPr>
              <w:t>供应商信用承诺</w:t>
            </w:r>
          </w:p>
        </w:tc>
        <w:tc>
          <w:tcPr>
            <w:tcW w:w="2962" w:type="pct"/>
            <w:shd w:val="clear" w:color="auto" w:fill="FFFFFF" w:themeFill="background1"/>
            <w:vAlign w:val="center"/>
          </w:tcPr>
          <w:p w14:paraId="0A49510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spacing w:val="-6"/>
                <w:kern w:val="0"/>
                <w:sz w:val="24"/>
                <w:szCs w:val="24"/>
                <w:highlight w:val="none"/>
                <w:lang w:val="en-US" w:eastAsia="zh-CN" w:bidi="ar"/>
              </w:rPr>
            </w:pPr>
            <w:r>
              <w:rPr>
                <w:rFonts w:hint="eastAsia" w:ascii="宋体" w:hAnsi="宋体" w:eastAsia="宋体" w:cs="宋体"/>
                <w:i w:val="0"/>
                <w:iCs w:val="0"/>
                <w:color w:val="auto"/>
                <w:sz w:val="24"/>
                <w:szCs w:val="24"/>
                <w:highlight w:val="none"/>
                <w:lang w:val="en-US" w:eastAsia="zh-CN"/>
              </w:rPr>
              <w:t>提供符合竞争性磋商文件要求的《兵团政府采购供应商信用承诺函》。</w:t>
            </w:r>
          </w:p>
        </w:tc>
        <w:tc>
          <w:tcPr>
            <w:tcW w:w="723" w:type="pct"/>
            <w:shd w:val="clear" w:color="auto" w:fill="FFFFFF" w:themeFill="background1"/>
            <w:vAlign w:val="center"/>
          </w:tcPr>
          <w:p w14:paraId="6C3E21E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格式见《第六章 响应文件格式》</w:t>
            </w:r>
          </w:p>
        </w:tc>
      </w:tr>
      <w:tr w14:paraId="6E67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473" w:hRule="atLeast"/>
          <w:jc w:val="center"/>
        </w:trPr>
        <w:tc>
          <w:tcPr>
            <w:tcW w:w="435" w:type="pct"/>
            <w:shd w:val="clear" w:color="auto" w:fill="FFFFFF" w:themeFill="background1"/>
            <w:vAlign w:val="center"/>
          </w:tcPr>
          <w:p w14:paraId="6020E885">
            <w:pPr>
              <w:pStyle w:val="52"/>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1-3</w:t>
            </w:r>
          </w:p>
        </w:tc>
        <w:tc>
          <w:tcPr>
            <w:tcW w:w="878" w:type="pct"/>
            <w:shd w:val="clear" w:color="auto" w:fill="FFFFFF" w:themeFill="background1"/>
            <w:vAlign w:val="center"/>
          </w:tcPr>
          <w:p w14:paraId="69681D10">
            <w:pPr>
              <w:pStyle w:val="52"/>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pacing w:val="-6"/>
                <w:kern w:val="0"/>
                <w:sz w:val="24"/>
                <w:szCs w:val="24"/>
                <w:highlight w:val="none"/>
                <w:lang w:val="en-US" w:eastAsia="zh-CN" w:bidi="ar"/>
              </w:rPr>
              <w:t>供应商</w:t>
            </w:r>
            <w:r>
              <w:rPr>
                <w:rFonts w:hint="eastAsia" w:ascii="宋体" w:hAnsi="宋体" w:eastAsia="宋体" w:cs="宋体"/>
                <w:i w:val="0"/>
                <w:iCs w:val="0"/>
                <w:color w:val="auto"/>
                <w:sz w:val="24"/>
                <w:szCs w:val="24"/>
                <w:highlight w:val="none"/>
                <w:lang w:val="en-US" w:eastAsia="zh-CN"/>
              </w:rPr>
              <w:t>信用记录查询</w:t>
            </w:r>
          </w:p>
        </w:tc>
        <w:tc>
          <w:tcPr>
            <w:tcW w:w="2962" w:type="pct"/>
            <w:shd w:val="clear" w:color="auto" w:fill="FFFFFF" w:themeFill="background1"/>
            <w:vAlign w:val="center"/>
          </w:tcPr>
          <w:p w14:paraId="0FA05322">
            <w:pPr>
              <w:pStyle w:val="52"/>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pacing w:val="-6"/>
                <w:sz w:val="24"/>
                <w:szCs w:val="24"/>
                <w:highlight w:val="none"/>
                <w:lang w:val="en-US" w:eastAsia="zh-CN"/>
              </w:rPr>
              <w:t>查询渠道：信用中国网站和中国政府采购网（ www.creditchina.gov.cn 、www.ccgp.gov.cn）；</w:t>
            </w:r>
            <w:r>
              <w:rPr>
                <w:rFonts w:hint="eastAsia" w:ascii="宋体" w:hAnsi="宋体" w:eastAsia="宋体" w:cs="宋体"/>
                <w:i w:val="0"/>
                <w:iCs w:val="0"/>
                <w:color w:val="auto"/>
                <w:sz w:val="24"/>
                <w:szCs w:val="24"/>
                <w:highlight w:val="none"/>
                <w:lang w:val="en-US" w:eastAsia="zh-CN"/>
              </w:rPr>
              <w:t xml:space="preserve"> </w:t>
            </w:r>
          </w:p>
          <w:p w14:paraId="700722A6">
            <w:pPr>
              <w:pStyle w:val="52"/>
              <w:keepNext w:val="0"/>
              <w:keepLines w:val="0"/>
              <w:pageBreakBefore w:val="0"/>
              <w:widowControl w:val="0"/>
              <w:kinsoku/>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递交响应文件截止时间</w:t>
            </w:r>
            <w:r>
              <w:rPr>
                <w:rFonts w:hint="eastAsia" w:cs="宋体"/>
                <w:i w:val="0"/>
                <w:iCs w:val="0"/>
                <w:color w:val="auto"/>
                <w:sz w:val="24"/>
                <w:szCs w:val="24"/>
                <w:highlight w:val="none"/>
                <w:lang w:val="en-US" w:eastAsia="zh-CN"/>
              </w:rPr>
              <w:t>前，</w:t>
            </w:r>
            <w:r>
              <w:rPr>
                <w:rFonts w:hint="eastAsia" w:ascii="宋体" w:hAnsi="宋体" w:eastAsia="宋体" w:cs="宋体"/>
                <w:i w:val="0"/>
                <w:iCs w:val="0"/>
                <w:color w:val="auto"/>
                <w:sz w:val="24"/>
                <w:szCs w:val="24"/>
                <w:highlight w:val="none"/>
                <w:lang w:val="en-US" w:eastAsia="zh-CN"/>
              </w:rPr>
              <w:t xml:space="preserve">查询结果网页打印页作为查询记录和证据，与其他采购文件一并保存； </w:t>
            </w:r>
          </w:p>
          <w:p w14:paraId="4D0C3E34">
            <w:pPr>
              <w:pStyle w:val="52"/>
              <w:keepNext w:val="0"/>
              <w:keepLines w:val="0"/>
              <w:pageBreakBefore w:val="0"/>
              <w:widowControl w:val="0"/>
              <w:kinsoku/>
              <w:overflowPunct/>
              <w:topLinePunct w:val="0"/>
              <w:autoSpaceDE/>
              <w:autoSpaceDN/>
              <w:bidi w:val="0"/>
              <w:adjustRightInd/>
              <w:snapToGrid/>
              <w:spacing w:line="240" w:lineRule="auto"/>
              <w:jc w:val="both"/>
              <w:textAlignment w:val="auto"/>
              <w:rPr>
                <w:rFonts w:hint="eastAsia" w:cs="宋体"/>
                <w:i w:val="0"/>
                <w:iCs w:val="0"/>
                <w:color w:val="auto"/>
                <w:spacing w:val="-6"/>
                <w:sz w:val="24"/>
                <w:szCs w:val="24"/>
                <w:highlight w:val="none"/>
                <w:lang w:val="en-US" w:eastAsia="zh-CN"/>
              </w:rPr>
            </w:pPr>
            <w:r>
              <w:rPr>
                <w:rFonts w:hint="eastAsia" w:ascii="宋体" w:hAnsi="宋体" w:eastAsia="宋体" w:cs="宋体"/>
                <w:i w:val="0"/>
                <w:iCs w:val="0"/>
                <w:color w:val="auto"/>
                <w:spacing w:val="-6"/>
                <w:sz w:val="24"/>
                <w:szCs w:val="24"/>
                <w:highlight w:val="none"/>
                <w:lang w:val="en-US" w:eastAsia="zh-CN"/>
              </w:rPr>
              <w:t>信用</w:t>
            </w:r>
            <w:r>
              <w:rPr>
                <w:rFonts w:hint="eastAsia" w:cs="宋体"/>
                <w:i w:val="0"/>
                <w:iCs w:val="0"/>
                <w:color w:val="auto"/>
                <w:spacing w:val="-6"/>
                <w:sz w:val="24"/>
                <w:szCs w:val="24"/>
                <w:highlight w:val="none"/>
                <w:lang w:val="en-US" w:eastAsia="zh-CN"/>
              </w:rPr>
              <w:t>中国网站查询</w:t>
            </w:r>
            <w:r>
              <w:rPr>
                <w:rFonts w:hint="eastAsia" w:ascii="宋体" w:hAnsi="宋体" w:eastAsia="宋体" w:cs="宋体"/>
                <w:i w:val="0"/>
                <w:iCs w:val="0"/>
                <w:color w:val="auto"/>
                <w:spacing w:val="-6"/>
                <w:sz w:val="24"/>
                <w:szCs w:val="24"/>
                <w:highlight w:val="none"/>
                <w:lang w:val="en-US" w:eastAsia="zh-CN"/>
              </w:rPr>
              <w:t>：经认定被列入失信被执行人、重大税收违法失信主体</w:t>
            </w:r>
            <w:r>
              <w:rPr>
                <w:rFonts w:hint="eastAsia" w:cs="宋体"/>
                <w:i w:val="0"/>
                <w:iCs w:val="0"/>
                <w:color w:val="auto"/>
                <w:spacing w:val="-6"/>
                <w:sz w:val="24"/>
                <w:szCs w:val="24"/>
                <w:highlight w:val="none"/>
                <w:lang w:val="en-US" w:eastAsia="zh-CN"/>
              </w:rPr>
              <w:t>，</w:t>
            </w:r>
            <w:r>
              <w:rPr>
                <w:rFonts w:hint="eastAsia" w:ascii="宋体" w:hAnsi="宋体" w:eastAsia="宋体" w:cs="宋体"/>
                <w:b/>
                <w:bCs/>
                <w:i w:val="0"/>
                <w:iCs w:val="0"/>
                <w:color w:val="auto"/>
                <w:spacing w:val="-6"/>
                <w:sz w:val="24"/>
                <w:szCs w:val="24"/>
                <w:highlight w:val="none"/>
                <w:lang w:val="en-US" w:eastAsia="zh-CN"/>
              </w:rPr>
              <w:t>其磋商响应无效</w:t>
            </w:r>
            <w:r>
              <w:rPr>
                <w:rFonts w:hint="eastAsia" w:ascii="宋体" w:hAnsi="宋体" w:eastAsia="宋体" w:cs="宋体"/>
                <w:i w:val="0"/>
                <w:iCs w:val="0"/>
                <w:color w:val="auto"/>
                <w:spacing w:val="-6"/>
                <w:sz w:val="24"/>
                <w:szCs w:val="24"/>
                <w:highlight w:val="none"/>
                <w:lang w:val="en-US" w:eastAsia="zh-CN"/>
              </w:rPr>
              <w:t>。</w:t>
            </w:r>
          </w:p>
          <w:p w14:paraId="2849CF60">
            <w:pPr>
              <w:pStyle w:val="52"/>
              <w:jc w:val="both"/>
              <w:rPr>
                <w:rFonts w:hint="eastAsia" w:ascii="宋体" w:hAnsi="宋体" w:eastAsia="宋体" w:cs="宋体"/>
                <w:i w:val="0"/>
                <w:iCs w:val="0"/>
                <w:color w:val="auto"/>
                <w:sz w:val="24"/>
                <w:szCs w:val="24"/>
                <w:highlight w:val="none"/>
                <w:lang w:val="en-US" w:eastAsia="zh-CN"/>
              </w:rPr>
            </w:pPr>
            <w:r>
              <w:rPr>
                <w:rFonts w:hint="eastAsia" w:cs="宋体"/>
                <w:i w:val="0"/>
                <w:iCs w:val="0"/>
                <w:color w:val="auto"/>
                <w:spacing w:val="-6"/>
                <w:sz w:val="24"/>
                <w:szCs w:val="24"/>
                <w:highlight w:val="none"/>
                <w:lang w:val="en-US" w:eastAsia="zh-CN"/>
              </w:rPr>
              <w:t>中国</w:t>
            </w:r>
            <w:r>
              <w:rPr>
                <w:rFonts w:hint="eastAsia" w:ascii="宋体" w:hAnsi="宋体" w:eastAsia="宋体" w:cs="宋体"/>
                <w:i w:val="0"/>
                <w:iCs w:val="0"/>
                <w:color w:val="auto"/>
                <w:spacing w:val="-6"/>
                <w:sz w:val="24"/>
                <w:szCs w:val="24"/>
                <w:highlight w:val="none"/>
                <w:lang w:val="en-US" w:eastAsia="zh-CN"/>
              </w:rPr>
              <w:t>政府采购</w:t>
            </w:r>
            <w:r>
              <w:rPr>
                <w:rFonts w:hint="eastAsia" w:cs="宋体"/>
                <w:i w:val="0"/>
                <w:iCs w:val="0"/>
                <w:color w:val="auto"/>
                <w:spacing w:val="-6"/>
                <w:sz w:val="24"/>
                <w:szCs w:val="24"/>
                <w:highlight w:val="none"/>
                <w:lang w:val="en-US" w:eastAsia="zh-CN"/>
              </w:rPr>
              <w:t>网站查询：</w:t>
            </w:r>
            <w:r>
              <w:rPr>
                <w:rFonts w:hint="eastAsia" w:ascii="宋体" w:hAnsi="宋体" w:eastAsia="宋体" w:cs="宋体"/>
                <w:i w:val="0"/>
                <w:iCs w:val="0"/>
                <w:color w:val="auto"/>
                <w:spacing w:val="-6"/>
                <w:sz w:val="24"/>
                <w:szCs w:val="24"/>
                <w:highlight w:val="none"/>
                <w:lang w:val="en-US" w:eastAsia="zh-CN"/>
              </w:rPr>
              <w:t>严重违法失信行为记录名单的</w:t>
            </w:r>
            <w:r>
              <w:rPr>
                <w:rFonts w:hint="eastAsia" w:ascii="宋体" w:hAnsi="宋体" w:eastAsia="宋体" w:cs="宋体"/>
                <w:i w:val="0"/>
                <w:iCs w:val="0"/>
                <w:color w:val="auto"/>
                <w:spacing w:val="-6"/>
                <w:kern w:val="0"/>
                <w:sz w:val="24"/>
                <w:szCs w:val="24"/>
                <w:highlight w:val="none"/>
                <w:lang w:val="en-US" w:eastAsia="zh-CN" w:bidi="ar"/>
              </w:rPr>
              <w:t>供应商</w:t>
            </w:r>
            <w:r>
              <w:rPr>
                <w:rFonts w:hint="eastAsia" w:ascii="宋体" w:hAnsi="宋体" w:eastAsia="宋体" w:cs="宋体"/>
                <w:i w:val="0"/>
                <w:iCs w:val="0"/>
                <w:color w:val="auto"/>
                <w:spacing w:val="-6"/>
                <w:sz w:val="24"/>
                <w:szCs w:val="24"/>
                <w:highlight w:val="none"/>
                <w:lang w:val="en-US" w:eastAsia="zh-CN"/>
              </w:rPr>
              <w:t>，</w:t>
            </w:r>
            <w:r>
              <w:rPr>
                <w:rFonts w:hint="eastAsia" w:ascii="宋体" w:hAnsi="宋体" w:eastAsia="宋体" w:cs="宋体"/>
                <w:b/>
                <w:bCs/>
                <w:i w:val="0"/>
                <w:iCs w:val="0"/>
                <w:color w:val="auto"/>
                <w:spacing w:val="-6"/>
                <w:sz w:val="24"/>
                <w:szCs w:val="24"/>
                <w:highlight w:val="none"/>
                <w:lang w:val="en-US" w:eastAsia="zh-CN"/>
              </w:rPr>
              <w:t>其磋商响应无效</w:t>
            </w:r>
            <w:r>
              <w:rPr>
                <w:rFonts w:hint="eastAsia" w:ascii="宋体" w:hAnsi="宋体" w:eastAsia="宋体" w:cs="宋体"/>
                <w:i w:val="0"/>
                <w:iCs w:val="0"/>
                <w:color w:val="auto"/>
                <w:spacing w:val="-6"/>
                <w:sz w:val="24"/>
                <w:szCs w:val="24"/>
                <w:highlight w:val="none"/>
                <w:lang w:val="en-US" w:eastAsia="zh-CN"/>
              </w:rPr>
              <w:t>。</w:t>
            </w:r>
          </w:p>
        </w:tc>
        <w:tc>
          <w:tcPr>
            <w:tcW w:w="723" w:type="pct"/>
            <w:shd w:val="clear" w:color="auto" w:fill="FFFFFF" w:themeFill="background1"/>
            <w:vAlign w:val="center"/>
          </w:tcPr>
          <w:p w14:paraId="4F4393B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spacing w:val="-6"/>
                <w:kern w:val="0"/>
                <w:sz w:val="24"/>
                <w:szCs w:val="24"/>
                <w:highlight w:val="none"/>
                <w:lang w:val="en-US" w:eastAsia="zh-CN" w:bidi="ar"/>
              </w:rPr>
              <w:t>供应商</w:t>
            </w:r>
            <w:r>
              <w:rPr>
                <w:rFonts w:hint="eastAsia" w:cs="宋体"/>
                <w:i w:val="0"/>
                <w:iCs w:val="0"/>
                <w:color w:val="auto"/>
                <w:spacing w:val="-6"/>
                <w:kern w:val="0"/>
                <w:sz w:val="24"/>
                <w:szCs w:val="24"/>
                <w:highlight w:val="none"/>
                <w:lang w:val="en-US" w:eastAsia="zh-CN" w:bidi="ar"/>
              </w:rPr>
              <w:t>须</w:t>
            </w:r>
            <w:r>
              <w:rPr>
                <w:rFonts w:hint="eastAsia" w:ascii="宋体" w:hAnsi="宋体" w:eastAsia="宋体" w:cs="宋体"/>
                <w:i w:val="0"/>
                <w:iCs w:val="0"/>
                <w:color w:val="auto"/>
                <w:kern w:val="0"/>
                <w:sz w:val="24"/>
                <w:szCs w:val="24"/>
                <w:highlight w:val="none"/>
                <w:lang w:val="en-US" w:eastAsia="zh-CN" w:bidi="ar"/>
              </w:rPr>
              <w:t>提供</w:t>
            </w:r>
            <w:r>
              <w:rPr>
                <w:rFonts w:hint="eastAsia" w:cs="宋体"/>
                <w:i w:val="0"/>
                <w:iCs w:val="0"/>
                <w:color w:val="auto"/>
                <w:kern w:val="0"/>
                <w:sz w:val="24"/>
                <w:szCs w:val="24"/>
                <w:highlight w:val="none"/>
                <w:lang w:val="en-US" w:eastAsia="zh-CN" w:bidi="ar"/>
              </w:rPr>
              <w:t>查询网上截图</w:t>
            </w:r>
            <w:r>
              <w:rPr>
                <w:rFonts w:hint="eastAsia" w:ascii="宋体" w:hAnsi="宋体" w:eastAsia="宋体" w:cs="宋体"/>
                <w:i w:val="0"/>
                <w:iCs w:val="0"/>
                <w:color w:val="auto"/>
                <w:kern w:val="0"/>
                <w:sz w:val="24"/>
                <w:szCs w:val="24"/>
                <w:highlight w:val="none"/>
                <w:lang w:val="en-US" w:eastAsia="zh-CN" w:bidi="ar"/>
              </w:rPr>
              <w:t>，由采购人或采购代理机构查询。</w:t>
            </w:r>
          </w:p>
          <w:p w14:paraId="3640890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p>
        </w:tc>
      </w:tr>
      <w:tr w14:paraId="1CB0B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62" w:hRule="atLeast"/>
          <w:jc w:val="center"/>
        </w:trPr>
        <w:tc>
          <w:tcPr>
            <w:tcW w:w="435" w:type="pct"/>
            <w:shd w:val="clear" w:color="auto" w:fill="FFFFFF" w:themeFill="background1"/>
            <w:vAlign w:val="center"/>
          </w:tcPr>
          <w:p w14:paraId="6C255CE7">
            <w:pPr>
              <w:pStyle w:val="52"/>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2</w:t>
            </w:r>
          </w:p>
        </w:tc>
        <w:tc>
          <w:tcPr>
            <w:tcW w:w="878" w:type="pct"/>
            <w:shd w:val="clear" w:color="auto" w:fill="FFFFFF" w:themeFill="background1"/>
            <w:vAlign w:val="center"/>
          </w:tcPr>
          <w:p w14:paraId="07A47C7F">
            <w:pPr>
              <w:pStyle w:val="52"/>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落实政府采购政策需满足的资格要求</w:t>
            </w:r>
          </w:p>
        </w:tc>
        <w:tc>
          <w:tcPr>
            <w:tcW w:w="2962" w:type="pct"/>
            <w:shd w:val="clear" w:color="auto" w:fill="FFFFFF" w:themeFill="background1"/>
            <w:vAlign w:val="center"/>
          </w:tcPr>
          <w:p w14:paraId="7E0BC8AF">
            <w:pPr>
              <w:pStyle w:val="52"/>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具体要求见“第一章 竞争性磋商公告”</w:t>
            </w:r>
          </w:p>
        </w:tc>
        <w:tc>
          <w:tcPr>
            <w:tcW w:w="723" w:type="pct"/>
            <w:shd w:val="clear" w:color="auto" w:fill="FFFFFF" w:themeFill="background1"/>
            <w:vAlign w:val="center"/>
          </w:tcPr>
          <w:p w14:paraId="31A26727">
            <w:pPr>
              <w:pStyle w:val="52"/>
              <w:jc w:val="center"/>
              <w:rPr>
                <w:rFonts w:hint="eastAsia" w:ascii="宋体" w:hAnsi="宋体" w:eastAsia="宋体" w:cs="宋体"/>
                <w:b/>
                <w:bCs/>
                <w:i w:val="0"/>
                <w:iCs w:val="0"/>
                <w:color w:val="auto"/>
                <w:sz w:val="24"/>
                <w:szCs w:val="24"/>
                <w:highlight w:val="none"/>
              </w:rPr>
            </w:pPr>
          </w:p>
        </w:tc>
      </w:tr>
      <w:tr w14:paraId="053C7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18" w:hRule="atLeast"/>
          <w:jc w:val="center"/>
        </w:trPr>
        <w:tc>
          <w:tcPr>
            <w:tcW w:w="435" w:type="pct"/>
            <w:shd w:val="clear" w:color="auto" w:fill="FFFFFF" w:themeFill="background1"/>
            <w:vAlign w:val="center"/>
          </w:tcPr>
          <w:p w14:paraId="24FDDE2A">
            <w:pPr>
              <w:pStyle w:val="52"/>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2-1</w:t>
            </w:r>
          </w:p>
        </w:tc>
        <w:tc>
          <w:tcPr>
            <w:tcW w:w="878" w:type="pct"/>
            <w:shd w:val="clear" w:color="auto" w:fill="FFFFFF" w:themeFill="background1"/>
            <w:vAlign w:val="center"/>
          </w:tcPr>
          <w:p w14:paraId="4B5BE3E6">
            <w:pPr>
              <w:pStyle w:val="52"/>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中小企业证明文件</w:t>
            </w:r>
          </w:p>
        </w:tc>
        <w:tc>
          <w:tcPr>
            <w:tcW w:w="2962" w:type="pct"/>
            <w:shd w:val="clear" w:color="auto" w:fill="FFFFFF" w:themeFill="background1"/>
            <w:vAlign w:val="center"/>
          </w:tcPr>
          <w:p w14:paraId="3D7C140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kern w:val="0"/>
                <w:sz w:val="24"/>
                <w:szCs w:val="24"/>
                <w:highlight w:val="none"/>
                <w:lang w:val="en-US" w:eastAsia="zh-CN" w:bidi="ar"/>
              </w:rPr>
              <w:t xml:space="preserve">提供“中小企业声明函”或“残疾人福利性单位声明函”或由省级以上监狱管理局、戒毒管理局（含新疆生产建设兵团）出具的属于监狱企业的证明文件。 </w:t>
            </w:r>
          </w:p>
        </w:tc>
        <w:tc>
          <w:tcPr>
            <w:tcW w:w="723" w:type="pct"/>
            <w:shd w:val="clear" w:color="auto" w:fill="FFFFFF" w:themeFill="background1"/>
            <w:vAlign w:val="center"/>
          </w:tcPr>
          <w:p w14:paraId="6CB2E2F5">
            <w:pPr>
              <w:pStyle w:val="52"/>
              <w:jc w:val="center"/>
              <w:rPr>
                <w:rFonts w:hint="eastAsia" w:ascii="宋体" w:hAnsi="宋体" w:eastAsia="宋体" w:cs="宋体"/>
                <w:b/>
                <w:bCs/>
                <w:i w:val="0"/>
                <w:iCs w:val="0"/>
                <w:color w:val="auto"/>
                <w:sz w:val="24"/>
                <w:szCs w:val="24"/>
                <w:highlight w:val="none"/>
              </w:rPr>
            </w:pPr>
            <w:r>
              <w:rPr>
                <w:rFonts w:hint="eastAsia" w:ascii="宋体" w:hAnsi="宋体" w:eastAsia="宋体" w:cs="宋体"/>
                <w:i w:val="0"/>
                <w:iCs w:val="0"/>
                <w:color w:val="auto"/>
                <w:kern w:val="0"/>
                <w:sz w:val="24"/>
                <w:szCs w:val="24"/>
                <w:highlight w:val="none"/>
                <w:lang w:val="en-US" w:eastAsia="zh-CN" w:bidi="ar"/>
              </w:rPr>
              <w:t>格式见《第六章 响应文件格式》</w:t>
            </w:r>
          </w:p>
        </w:tc>
      </w:tr>
    </w:tbl>
    <w:p w14:paraId="115E0EA6">
      <w:pPr>
        <w:keepNext w:val="0"/>
        <w:keepLines w:val="0"/>
        <w:pageBreakBefore w:val="0"/>
        <w:widowControl w:val="0"/>
        <w:kinsoku/>
        <w:overflowPunct/>
        <w:topLinePunct w:val="0"/>
        <w:autoSpaceDE/>
        <w:autoSpaceDN/>
        <w:bidi w:val="0"/>
        <w:adjustRightInd/>
        <w:snapToGrid/>
        <w:spacing w:line="420" w:lineRule="exact"/>
        <w:textAlignment w:val="auto"/>
        <w:rPr>
          <w:rFonts w:hint="eastAsia"/>
          <w:b/>
          <w:bCs/>
          <w:i w:val="0"/>
          <w:iCs w:val="0"/>
          <w:color w:val="auto"/>
          <w:sz w:val="21"/>
          <w:szCs w:val="21"/>
          <w:highlight w:val="none"/>
        </w:rPr>
      </w:pPr>
    </w:p>
    <w:p w14:paraId="509818B3">
      <w:pPr>
        <w:keepNext w:val="0"/>
        <w:keepLines w:val="0"/>
        <w:pageBreakBefore w:val="0"/>
        <w:widowControl w:val="0"/>
        <w:kinsoku/>
        <w:overflowPunct/>
        <w:topLinePunct w:val="0"/>
        <w:autoSpaceDE/>
        <w:autoSpaceDN/>
        <w:bidi w:val="0"/>
        <w:adjustRightInd/>
        <w:snapToGrid/>
        <w:spacing w:line="420" w:lineRule="exact"/>
        <w:textAlignment w:val="auto"/>
        <w:rPr>
          <w:i w:val="0"/>
          <w:iCs w:val="0"/>
          <w:color w:val="auto"/>
          <w:sz w:val="21"/>
          <w:szCs w:val="21"/>
          <w:highlight w:val="none"/>
        </w:rPr>
      </w:pPr>
      <w:r>
        <w:rPr>
          <w:rFonts w:hint="eastAsia"/>
          <w:b/>
          <w:bCs/>
          <w:i w:val="0"/>
          <w:iCs w:val="0"/>
          <w:color w:val="auto"/>
          <w:sz w:val="21"/>
          <w:szCs w:val="21"/>
          <w:highlight w:val="none"/>
        </w:rPr>
        <w:t>备注：</w:t>
      </w:r>
      <w:r>
        <w:rPr>
          <w:i w:val="0"/>
          <w:iCs w:val="0"/>
          <w:color w:val="auto"/>
          <w:sz w:val="21"/>
          <w:szCs w:val="21"/>
          <w:highlight w:val="none"/>
        </w:rPr>
        <w:t>1.</w:t>
      </w:r>
      <w:r>
        <w:rPr>
          <w:rFonts w:hint="eastAsia"/>
          <w:i w:val="0"/>
          <w:iCs w:val="0"/>
          <w:color w:val="auto"/>
          <w:sz w:val="21"/>
          <w:szCs w:val="21"/>
          <w:highlight w:val="none"/>
          <w:lang w:eastAsia="zh-CN"/>
        </w:rPr>
        <w:t>供应商须按上表格式要求提供相关证明文件</w:t>
      </w:r>
      <w:r>
        <w:rPr>
          <w:rFonts w:hint="eastAsia"/>
          <w:i w:val="0"/>
          <w:iCs w:val="0"/>
          <w:color w:val="auto"/>
          <w:sz w:val="21"/>
          <w:szCs w:val="21"/>
          <w:highlight w:val="none"/>
        </w:rPr>
        <w:t>，响应文件中须编入清晰的扫描件或网页截图。所有证明材料须清晰可辨认，如因证明材料模糊无法辨认，缺页、漏页导致无法进行评审认定的</w:t>
      </w:r>
      <w:r>
        <w:rPr>
          <w:rFonts w:hint="eastAsia"/>
          <w:i w:val="0"/>
          <w:iCs w:val="0"/>
          <w:color w:val="auto"/>
          <w:sz w:val="21"/>
          <w:szCs w:val="21"/>
          <w:highlight w:val="none"/>
          <w:lang w:eastAsia="zh-CN"/>
        </w:rPr>
        <w:t>，</w:t>
      </w:r>
      <w:r>
        <w:rPr>
          <w:rFonts w:hint="eastAsia"/>
          <w:i w:val="0"/>
          <w:iCs w:val="0"/>
          <w:color w:val="auto"/>
          <w:sz w:val="21"/>
          <w:szCs w:val="21"/>
          <w:highlight w:val="none"/>
        </w:rPr>
        <w:t>责任由供应商</w:t>
      </w:r>
      <w:r>
        <w:rPr>
          <w:rFonts w:hint="eastAsia"/>
          <w:i w:val="0"/>
          <w:iCs w:val="0"/>
          <w:color w:val="auto"/>
          <w:sz w:val="21"/>
          <w:szCs w:val="21"/>
          <w:highlight w:val="none"/>
          <w:lang w:val="en-US" w:eastAsia="zh-CN"/>
        </w:rPr>
        <w:t>承担</w:t>
      </w:r>
      <w:r>
        <w:rPr>
          <w:rFonts w:hint="eastAsia"/>
          <w:i w:val="0"/>
          <w:iCs w:val="0"/>
          <w:color w:val="auto"/>
          <w:sz w:val="21"/>
          <w:szCs w:val="21"/>
          <w:highlight w:val="none"/>
        </w:rPr>
        <w:t>。</w:t>
      </w:r>
    </w:p>
    <w:p w14:paraId="34298128">
      <w:pPr>
        <w:pStyle w:val="46"/>
        <w:keepNext w:val="0"/>
        <w:keepLines w:val="0"/>
        <w:pageBreakBefore w:val="0"/>
        <w:widowControl w:val="0"/>
        <w:numPr>
          <w:ilvl w:val="0"/>
          <w:numId w:val="0"/>
        </w:numPr>
        <w:kinsoku/>
        <w:overflowPunct/>
        <w:topLinePunct w:val="0"/>
        <w:autoSpaceDE/>
        <w:autoSpaceDN/>
        <w:bidi w:val="0"/>
        <w:adjustRightInd/>
        <w:snapToGrid/>
        <w:spacing w:line="420" w:lineRule="exact"/>
        <w:ind w:firstLine="420" w:firstLineChars="200"/>
        <w:textAlignment w:val="auto"/>
        <w:rPr>
          <w:i w:val="0"/>
          <w:iCs w:val="0"/>
          <w:color w:val="auto"/>
          <w:sz w:val="21"/>
          <w:szCs w:val="21"/>
          <w:highlight w:val="none"/>
        </w:rPr>
      </w:pPr>
      <w:r>
        <w:rPr>
          <w:rFonts w:ascii="宋体" w:hAnsi="宋体" w:eastAsia="宋体" w:cstheme="minorBidi"/>
          <w:i w:val="0"/>
          <w:iCs w:val="0"/>
          <w:color w:val="auto"/>
          <w:kern w:val="2"/>
          <w:sz w:val="21"/>
          <w:szCs w:val="21"/>
          <w:highlight w:val="none"/>
          <w:lang w:val="en-US" w:eastAsia="zh-CN" w:bidi="ar-SA"/>
        </w:rPr>
        <w:t>2.</w:t>
      </w:r>
      <w:r>
        <w:rPr>
          <w:rFonts w:hint="eastAsia"/>
          <w:i w:val="0"/>
          <w:iCs w:val="0"/>
          <w:color w:val="auto"/>
          <w:sz w:val="21"/>
          <w:szCs w:val="21"/>
          <w:highlight w:val="none"/>
          <w:lang w:val="zh-CN"/>
        </w:rPr>
        <w:t>信用信息核</w:t>
      </w:r>
      <w:r>
        <w:rPr>
          <w:rFonts w:hint="eastAsia"/>
          <w:i w:val="0"/>
          <w:iCs w:val="0"/>
          <w:color w:val="auto"/>
          <w:sz w:val="21"/>
          <w:szCs w:val="21"/>
          <w:highlight w:val="none"/>
        </w:rPr>
        <w:t>查</w:t>
      </w:r>
    </w:p>
    <w:p w14:paraId="3DA3DB26">
      <w:pPr>
        <w:pStyle w:val="42"/>
        <w:keepNext w:val="0"/>
        <w:keepLines w:val="0"/>
        <w:pageBreakBefore w:val="0"/>
        <w:widowControl w:val="0"/>
        <w:kinsoku/>
        <w:overflowPunct/>
        <w:topLinePunct w:val="0"/>
        <w:autoSpaceDE/>
        <w:autoSpaceDN/>
        <w:bidi w:val="0"/>
        <w:adjustRightInd/>
        <w:snapToGrid/>
        <w:spacing w:line="420" w:lineRule="exact"/>
        <w:ind w:firstLine="480"/>
        <w:textAlignment w:val="auto"/>
        <w:rPr>
          <w:i w:val="0"/>
          <w:iCs w:val="0"/>
          <w:color w:val="auto"/>
          <w:sz w:val="21"/>
          <w:szCs w:val="21"/>
          <w:highlight w:val="none"/>
        </w:rPr>
      </w:pPr>
      <w:r>
        <w:rPr>
          <w:rFonts w:hint="eastAsia"/>
          <w:i w:val="0"/>
          <w:iCs w:val="0"/>
          <w:color w:val="auto"/>
          <w:sz w:val="21"/>
          <w:szCs w:val="21"/>
          <w:highlight w:val="none"/>
        </w:rPr>
        <w:t>2.1资格审查</w:t>
      </w:r>
      <w:r>
        <w:rPr>
          <w:rFonts w:hint="eastAsia"/>
          <w:i w:val="0"/>
          <w:iCs w:val="0"/>
          <w:color w:val="auto"/>
          <w:sz w:val="21"/>
          <w:szCs w:val="21"/>
          <w:highlight w:val="none"/>
          <w:lang w:eastAsia="zh-CN"/>
        </w:rPr>
        <w:t>阶段</w:t>
      </w:r>
      <w:r>
        <w:rPr>
          <w:rFonts w:hint="eastAsia"/>
          <w:i w:val="0"/>
          <w:iCs w:val="0"/>
          <w:color w:val="auto"/>
          <w:sz w:val="21"/>
          <w:szCs w:val="21"/>
          <w:highlight w:val="none"/>
        </w:rPr>
        <w:t>应当核查供应商信用记录，供应商被列入失信被执行人、重大税收违法失信主体、政府采购严重违法失信行为记录名单的，采购</w:t>
      </w:r>
      <w:r>
        <w:rPr>
          <w:rFonts w:hint="eastAsia"/>
          <w:i w:val="0"/>
          <w:iCs w:val="0"/>
          <w:color w:val="auto"/>
          <w:sz w:val="21"/>
          <w:szCs w:val="21"/>
          <w:highlight w:val="none"/>
          <w:lang w:val="en-US" w:eastAsia="zh-CN"/>
        </w:rPr>
        <w:t>人</w:t>
      </w:r>
      <w:r>
        <w:rPr>
          <w:rFonts w:hint="eastAsia"/>
          <w:i w:val="0"/>
          <w:iCs w:val="0"/>
          <w:color w:val="auto"/>
          <w:sz w:val="21"/>
          <w:szCs w:val="21"/>
          <w:highlight w:val="none"/>
        </w:rPr>
        <w:t>拒绝其参与政府采购活动。</w:t>
      </w:r>
    </w:p>
    <w:p w14:paraId="46EE3573">
      <w:pPr>
        <w:pStyle w:val="42"/>
        <w:keepNext w:val="0"/>
        <w:keepLines w:val="0"/>
        <w:pageBreakBefore w:val="0"/>
        <w:widowControl w:val="0"/>
        <w:kinsoku/>
        <w:overflowPunct/>
        <w:topLinePunct w:val="0"/>
        <w:autoSpaceDE/>
        <w:autoSpaceDN/>
        <w:bidi w:val="0"/>
        <w:adjustRightInd/>
        <w:snapToGrid/>
        <w:spacing w:line="420" w:lineRule="exact"/>
        <w:ind w:firstLine="480"/>
        <w:textAlignment w:val="auto"/>
        <w:rPr>
          <w:i w:val="0"/>
          <w:iCs w:val="0"/>
          <w:color w:val="auto"/>
          <w:sz w:val="21"/>
          <w:szCs w:val="21"/>
          <w:highlight w:val="none"/>
        </w:rPr>
      </w:pPr>
      <w:r>
        <w:rPr>
          <w:rFonts w:hint="eastAsia"/>
          <w:i w:val="0"/>
          <w:iCs w:val="0"/>
          <w:color w:val="auto"/>
          <w:sz w:val="21"/>
          <w:szCs w:val="21"/>
          <w:highlight w:val="none"/>
        </w:rPr>
        <w:t>2.2以联合体形式参与磋商的，应当核查联合体所有成员和信用记录，联合体成员存在不良信用记录的，视同联合体存在不良信用信息。</w:t>
      </w:r>
    </w:p>
    <w:p w14:paraId="4CA1DFCD">
      <w:pPr>
        <w:pStyle w:val="46"/>
        <w:keepNext w:val="0"/>
        <w:keepLines w:val="0"/>
        <w:pageBreakBefore w:val="0"/>
        <w:widowControl w:val="0"/>
        <w:numPr>
          <w:ilvl w:val="0"/>
          <w:numId w:val="0"/>
        </w:numPr>
        <w:kinsoku/>
        <w:overflowPunct/>
        <w:topLinePunct w:val="0"/>
        <w:autoSpaceDE/>
        <w:autoSpaceDN/>
        <w:bidi w:val="0"/>
        <w:adjustRightInd/>
        <w:snapToGrid/>
        <w:spacing w:line="420" w:lineRule="exact"/>
        <w:ind w:firstLine="420" w:firstLineChars="200"/>
        <w:textAlignment w:val="auto"/>
        <w:rPr>
          <w:rFonts w:hint="eastAsia"/>
          <w:i w:val="0"/>
          <w:iCs w:val="0"/>
          <w:color w:val="auto"/>
          <w:sz w:val="21"/>
          <w:szCs w:val="21"/>
          <w:highlight w:val="none"/>
        </w:rPr>
      </w:pPr>
      <w:r>
        <w:rPr>
          <w:rFonts w:ascii="宋体" w:hAnsi="宋体" w:eastAsia="宋体" w:cstheme="minorBidi"/>
          <w:i w:val="0"/>
          <w:iCs w:val="0"/>
          <w:color w:val="auto"/>
          <w:kern w:val="2"/>
          <w:sz w:val="21"/>
          <w:szCs w:val="21"/>
          <w:highlight w:val="none"/>
          <w:lang w:val="en-US" w:eastAsia="zh-CN" w:bidi="ar-SA"/>
        </w:rPr>
        <w:t>3.</w:t>
      </w:r>
      <w:r>
        <w:rPr>
          <w:rFonts w:hint="eastAsia"/>
          <w:i w:val="0"/>
          <w:iCs w:val="0"/>
          <w:color w:val="auto"/>
          <w:sz w:val="21"/>
          <w:szCs w:val="21"/>
          <w:highlight w:val="none"/>
        </w:rPr>
        <w:t>对于响应文件中有任意一条不满足上表要求的</w:t>
      </w:r>
      <w:r>
        <w:rPr>
          <w:rFonts w:hint="eastAsia"/>
          <w:i w:val="0"/>
          <w:iCs w:val="0"/>
          <w:color w:val="auto"/>
          <w:sz w:val="21"/>
          <w:szCs w:val="21"/>
          <w:highlight w:val="none"/>
          <w:lang w:eastAsia="zh-CN"/>
        </w:rPr>
        <w:t>，</w:t>
      </w:r>
      <w:r>
        <w:rPr>
          <w:rFonts w:hint="eastAsia"/>
          <w:i w:val="0"/>
          <w:iCs w:val="0"/>
          <w:color w:val="auto"/>
          <w:sz w:val="21"/>
          <w:szCs w:val="21"/>
          <w:highlight w:val="none"/>
        </w:rPr>
        <w:t>将导致其</w:t>
      </w:r>
      <w:r>
        <w:rPr>
          <w:rFonts w:hint="eastAsia"/>
          <w:b/>
          <w:bCs/>
          <w:i w:val="0"/>
          <w:iCs w:val="0"/>
          <w:color w:val="auto"/>
          <w:sz w:val="21"/>
          <w:szCs w:val="21"/>
          <w:highlight w:val="none"/>
        </w:rPr>
        <w:t>响应无效</w:t>
      </w:r>
      <w:r>
        <w:rPr>
          <w:rFonts w:hint="eastAsia"/>
          <w:i w:val="0"/>
          <w:iCs w:val="0"/>
          <w:color w:val="auto"/>
          <w:sz w:val="21"/>
          <w:szCs w:val="21"/>
          <w:highlight w:val="none"/>
        </w:rPr>
        <w:t>，不</w:t>
      </w:r>
      <w:r>
        <w:rPr>
          <w:rFonts w:hint="eastAsia"/>
          <w:i w:val="0"/>
          <w:iCs w:val="0"/>
          <w:color w:val="auto"/>
          <w:sz w:val="21"/>
          <w:szCs w:val="21"/>
          <w:highlight w:val="none"/>
          <w:lang w:val="en-US" w:eastAsia="zh-CN"/>
        </w:rPr>
        <w:t>得</w:t>
      </w:r>
      <w:r>
        <w:rPr>
          <w:rFonts w:hint="eastAsia"/>
          <w:i w:val="0"/>
          <w:iCs w:val="0"/>
          <w:color w:val="auto"/>
          <w:sz w:val="21"/>
          <w:szCs w:val="21"/>
          <w:highlight w:val="none"/>
        </w:rPr>
        <w:t>进入下一项评审。</w:t>
      </w:r>
    </w:p>
    <w:p w14:paraId="55110B7F">
      <w:pPr>
        <w:rPr>
          <w:rFonts w:hint="eastAsia"/>
          <w:i w:val="0"/>
          <w:iCs w:val="0"/>
          <w:color w:val="auto"/>
          <w:highlight w:val="none"/>
        </w:rPr>
      </w:pPr>
      <w:r>
        <w:rPr>
          <w:rFonts w:hint="eastAsia"/>
          <w:i w:val="0"/>
          <w:iCs w:val="0"/>
          <w:color w:val="auto"/>
          <w:highlight w:val="none"/>
        </w:rPr>
        <w:br w:type="page"/>
      </w:r>
    </w:p>
    <w:p w14:paraId="613615CA">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48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487" w:name="_Toc4949"/>
      <w:bookmarkStart w:id="488" w:name="_Toc163493639"/>
      <w:r>
        <w:rPr>
          <w:rFonts w:hint="eastAsia" w:ascii="宋体" w:hAnsi="宋体" w:eastAsia="宋体" w:cs="宋体"/>
          <w:b/>
          <w:bCs/>
          <w:i w:val="0"/>
          <w:iCs w:val="0"/>
          <w:color w:val="auto"/>
          <w:kern w:val="2"/>
          <w:sz w:val="24"/>
          <w:szCs w:val="24"/>
          <w:highlight w:val="none"/>
          <w:lang w:val="en-US" w:eastAsia="zh-CN" w:bidi="ar-SA"/>
        </w:rPr>
        <w:t>（二）</w:t>
      </w:r>
      <w:r>
        <w:rPr>
          <w:rFonts w:hint="eastAsia" w:ascii="宋体" w:hAnsi="宋体" w:eastAsia="宋体" w:cs="宋体"/>
          <w:b/>
          <w:bCs/>
          <w:i w:val="0"/>
          <w:iCs w:val="0"/>
          <w:color w:val="auto"/>
          <w:kern w:val="2"/>
          <w:sz w:val="24"/>
          <w:szCs w:val="24"/>
          <w:highlight w:val="none"/>
          <w:lang w:val="zh-CN" w:eastAsia="zh-CN" w:bidi="ar-SA"/>
        </w:rPr>
        <w:t>符合性审查表</w:t>
      </w:r>
      <w:bookmarkEnd w:id="486"/>
      <w:bookmarkEnd w:id="487"/>
      <w:bookmarkEnd w:id="488"/>
    </w:p>
    <w:tbl>
      <w:tblPr>
        <w:tblStyle w:val="35"/>
        <w:tblW w:w="5424"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7"/>
        <w:gridCol w:w="1302"/>
        <w:gridCol w:w="5492"/>
        <w:gridCol w:w="866"/>
        <w:gridCol w:w="1088"/>
      </w:tblGrid>
      <w:tr w14:paraId="0CE41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69" w:type="pct"/>
            <w:vMerge w:val="restart"/>
            <w:shd w:val="clear" w:color="auto" w:fill="D8D8D8" w:themeFill="background1" w:themeFillShade="D9"/>
            <w:vAlign w:val="center"/>
          </w:tcPr>
          <w:p w14:paraId="0274167C">
            <w:pPr>
              <w:pStyle w:val="52"/>
              <w:jc w:val="center"/>
              <w:rPr>
                <w:rFonts w:hint="eastAsia" w:ascii="宋体" w:hAnsi="宋体" w:eastAsia="宋体" w:cs="宋体"/>
                <w:b/>
                <w:bCs/>
                <w:i w:val="0"/>
                <w:iCs w:val="0"/>
                <w:color w:val="auto"/>
                <w:sz w:val="21"/>
                <w:szCs w:val="21"/>
                <w:highlight w:val="none"/>
                <w:lang w:val="zh-CN"/>
              </w:rPr>
            </w:pPr>
            <w:bookmarkStart w:id="489" w:name="_Toc163493640"/>
            <w:r>
              <w:rPr>
                <w:rFonts w:hint="eastAsia" w:ascii="宋体" w:hAnsi="宋体" w:eastAsia="宋体" w:cs="宋体"/>
                <w:b/>
                <w:bCs/>
                <w:i w:val="0"/>
                <w:iCs w:val="0"/>
                <w:color w:val="auto"/>
                <w:sz w:val="21"/>
                <w:szCs w:val="21"/>
                <w:highlight w:val="none"/>
                <w:lang w:val="zh-CN"/>
              </w:rPr>
              <w:t>序号</w:t>
            </w:r>
          </w:p>
        </w:tc>
        <w:tc>
          <w:tcPr>
            <w:tcW w:w="704" w:type="pct"/>
            <w:vMerge w:val="restart"/>
            <w:shd w:val="clear" w:color="auto" w:fill="D8D8D8" w:themeFill="background1" w:themeFillShade="D9"/>
            <w:vAlign w:val="center"/>
          </w:tcPr>
          <w:p w14:paraId="53260D12">
            <w:pPr>
              <w:pStyle w:val="52"/>
              <w:jc w:val="center"/>
              <w:rPr>
                <w:rFonts w:hint="eastAsia" w:ascii="宋体" w:hAnsi="宋体" w:eastAsia="宋体" w:cs="宋体"/>
                <w:b/>
                <w:bCs/>
                <w:i w:val="0"/>
                <w:iCs w:val="0"/>
                <w:color w:val="auto"/>
                <w:sz w:val="21"/>
                <w:szCs w:val="21"/>
                <w:highlight w:val="none"/>
                <w:lang w:val="zh-CN"/>
              </w:rPr>
            </w:pPr>
            <w:r>
              <w:rPr>
                <w:rFonts w:hint="eastAsia" w:ascii="宋体" w:hAnsi="宋体" w:eastAsia="宋体" w:cs="宋体"/>
                <w:b/>
                <w:bCs/>
                <w:i w:val="0"/>
                <w:iCs w:val="0"/>
                <w:color w:val="auto"/>
                <w:sz w:val="21"/>
                <w:szCs w:val="21"/>
                <w:highlight w:val="none"/>
                <w:lang w:val="zh-CN"/>
              </w:rPr>
              <w:t>审查项名称</w:t>
            </w:r>
          </w:p>
        </w:tc>
        <w:tc>
          <w:tcPr>
            <w:tcW w:w="2969" w:type="pct"/>
            <w:vMerge w:val="restart"/>
            <w:shd w:val="clear" w:color="auto" w:fill="D8D8D8" w:themeFill="background1" w:themeFillShade="D9"/>
            <w:vAlign w:val="center"/>
          </w:tcPr>
          <w:p w14:paraId="61AE39E9">
            <w:pPr>
              <w:pStyle w:val="52"/>
              <w:jc w:val="center"/>
              <w:rPr>
                <w:rFonts w:hint="eastAsia" w:ascii="宋体" w:hAnsi="宋体" w:eastAsia="宋体" w:cs="宋体"/>
                <w:b/>
                <w:bCs/>
                <w:i w:val="0"/>
                <w:iCs w:val="0"/>
                <w:color w:val="auto"/>
                <w:sz w:val="21"/>
                <w:szCs w:val="21"/>
                <w:highlight w:val="none"/>
                <w:lang w:val="zh-CN"/>
              </w:rPr>
            </w:pPr>
            <w:r>
              <w:rPr>
                <w:rFonts w:hint="eastAsia" w:ascii="宋体" w:hAnsi="宋体" w:eastAsia="宋体" w:cs="宋体"/>
                <w:b/>
                <w:bCs/>
                <w:i w:val="0"/>
                <w:iCs w:val="0"/>
                <w:color w:val="auto"/>
                <w:sz w:val="21"/>
                <w:szCs w:val="21"/>
                <w:highlight w:val="none"/>
                <w:lang w:val="zh-CN"/>
              </w:rPr>
              <w:t>审查内容</w:t>
            </w:r>
          </w:p>
        </w:tc>
        <w:tc>
          <w:tcPr>
            <w:tcW w:w="1056" w:type="pct"/>
            <w:gridSpan w:val="2"/>
            <w:shd w:val="clear" w:color="auto" w:fill="D8D8D8" w:themeFill="background1" w:themeFillShade="D9"/>
            <w:vAlign w:val="center"/>
          </w:tcPr>
          <w:p w14:paraId="2B221A9C">
            <w:pPr>
              <w:pStyle w:val="52"/>
              <w:jc w:val="center"/>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审查结果</w:t>
            </w:r>
          </w:p>
        </w:tc>
      </w:tr>
      <w:tr w14:paraId="297A0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69" w:type="pct"/>
            <w:vMerge w:val="continue"/>
            <w:shd w:val="clear" w:color="auto" w:fill="D8D8D8" w:themeFill="background1" w:themeFillShade="D9"/>
            <w:vAlign w:val="center"/>
          </w:tcPr>
          <w:p w14:paraId="57F90DEA">
            <w:pPr>
              <w:pStyle w:val="52"/>
              <w:jc w:val="center"/>
              <w:rPr>
                <w:rFonts w:hint="eastAsia" w:ascii="宋体" w:hAnsi="宋体" w:eastAsia="宋体" w:cs="宋体"/>
                <w:b/>
                <w:bCs/>
                <w:i w:val="0"/>
                <w:iCs w:val="0"/>
                <w:color w:val="auto"/>
                <w:sz w:val="21"/>
                <w:szCs w:val="21"/>
                <w:highlight w:val="none"/>
                <w:lang w:val="zh-CN"/>
              </w:rPr>
            </w:pPr>
          </w:p>
        </w:tc>
        <w:tc>
          <w:tcPr>
            <w:tcW w:w="704" w:type="pct"/>
            <w:vMerge w:val="continue"/>
            <w:shd w:val="clear" w:color="auto" w:fill="D8D8D8" w:themeFill="background1" w:themeFillShade="D9"/>
            <w:vAlign w:val="center"/>
          </w:tcPr>
          <w:p w14:paraId="1EC78B19">
            <w:pPr>
              <w:pStyle w:val="52"/>
              <w:jc w:val="center"/>
              <w:rPr>
                <w:rFonts w:hint="eastAsia" w:ascii="宋体" w:hAnsi="宋体" w:eastAsia="宋体" w:cs="宋体"/>
                <w:b/>
                <w:bCs/>
                <w:i w:val="0"/>
                <w:iCs w:val="0"/>
                <w:color w:val="auto"/>
                <w:sz w:val="21"/>
                <w:szCs w:val="21"/>
                <w:highlight w:val="none"/>
                <w:lang w:val="zh-CN"/>
              </w:rPr>
            </w:pPr>
          </w:p>
        </w:tc>
        <w:tc>
          <w:tcPr>
            <w:tcW w:w="2969" w:type="pct"/>
            <w:vMerge w:val="continue"/>
            <w:shd w:val="clear" w:color="auto" w:fill="D8D8D8" w:themeFill="background1" w:themeFillShade="D9"/>
            <w:vAlign w:val="center"/>
          </w:tcPr>
          <w:p w14:paraId="43FC38D3">
            <w:pPr>
              <w:pStyle w:val="52"/>
              <w:jc w:val="center"/>
              <w:rPr>
                <w:rFonts w:hint="eastAsia" w:ascii="宋体" w:hAnsi="宋体" w:eastAsia="宋体" w:cs="宋体"/>
                <w:b/>
                <w:bCs/>
                <w:i w:val="0"/>
                <w:iCs w:val="0"/>
                <w:color w:val="auto"/>
                <w:sz w:val="21"/>
                <w:szCs w:val="21"/>
                <w:highlight w:val="none"/>
                <w:lang w:val="zh-CN"/>
              </w:rPr>
            </w:pPr>
          </w:p>
        </w:tc>
        <w:tc>
          <w:tcPr>
            <w:tcW w:w="468" w:type="pct"/>
            <w:shd w:val="clear" w:color="auto" w:fill="D8D8D8" w:themeFill="background1" w:themeFillShade="D9"/>
            <w:vAlign w:val="center"/>
          </w:tcPr>
          <w:p w14:paraId="1FBA4A83">
            <w:pPr>
              <w:pStyle w:val="52"/>
              <w:jc w:val="center"/>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符合</w:t>
            </w:r>
          </w:p>
        </w:tc>
        <w:tc>
          <w:tcPr>
            <w:tcW w:w="588" w:type="pct"/>
            <w:shd w:val="clear" w:color="auto" w:fill="D8D8D8" w:themeFill="background1" w:themeFillShade="D9"/>
            <w:vAlign w:val="center"/>
          </w:tcPr>
          <w:p w14:paraId="3233C219">
            <w:pPr>
              <w:pStyle w:val="52"/>
              <w:jc w:val="center"/>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不符合</w:t>
            </w:r>
          </w:p>
        </w:tc>
      </w:tr>
      <w:tr w14:paraId="716BD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269" w:type="pct"/>
            <w:shd w:val="clear" w:color="auto" w:fill="auto"/>
            <w:vAlign w:val="center"/>
          </w:tcPr>
          <w:p w14:paraId="129E8D06">
            <w:pPr>
              <w:pStyle w:val="52"/>
              <w:numPr>
                <w:ilvl w:val="0"/>
                <w:numId w:val="0"/>
              </w:numPr>
              <w:ind w:left="420" w:leftChars="0" w:hanging="420" w:firstLineChars="0"/>
              <w:jc w:val="center"/>
              <w:rPr>
                <w:rFonts w:hint="eastAsia" w:ascii="宋体" w:hAnsi="宋体" w:eastAsia="宋体" w:cs="宋体"/>
                <w:i w:val="0"/>
                <w:iCs w:val="0"/>
                <w:color w:val="auto"/>
                <w:sz w:val="21"/>
                <w:szCs w:val="21"/>
                <w:highlight w:val="none"/>
                <w:lang w:val="zh-CN"/>
              </w:rPr>
            </w:pPr>
            <w:r>
              <w:rPr>
                <w:rFonts w:hint="eastAsia" w:ascii="宋体" w:hAnsi="宋体" w:eastAsia="宋体" w:cs="宋体"/>
                <w:i w:val="0"/>
                <w:iCs w:val="0"/>
                <w:color w:val="auto"/>
                <w:kern w:val="2"/>
                <w:sz w:val="21"/>
                <w:szCs w:val="21"/>
                <w:highlight w:val="none"/>
                <w:lang w:val="zh-CN" w:eastAsia="zh-CN" w:bidi="ar-SA"/>
              </w:rPr>
              <w:t>1</w:t>
            </w:r>
          </w:p>
        </w:tc>
        <w:tc>
          <w:tcPr>
            <w:tcW w:w="704" w:type="pct"/>
            <w:vAlign w:val="center"/>
          </w:tcPr>
          <w:p w14:paraId="4DB3A378">
            <w:pPr>
              <w:pStyle w:val="52"/>
              <w:rPr>
                <w:rFonts w:hint="eastAsia" w:ascii="宋体" w:hAnsi="宋体" w:eastAsia="宋体" w:cs="宋体"/>
                <w:i w:val="0"/>
                <w:iCs w:val="0"/>
                <w:color w:val="auto"/>
                <w:sz w:val="21"/>
                <w:szCs w:val="21"/>
                <w:highlight w:val="none"/>
                <w:lang w:val="zh-CN"/>
              </w:rPr>
            </w:pPr>
            <w:r>
              <w:rPr>
                <w:rFonts w:hint="eastAsia" w:ascii="宋体" w:hAnsi="宋体" w:eastAsia="宋体" w:cs="宋体"/>
                <w:i w:val="0"/>
                <w:iCs w:val="0"/>
                <w:color w:val="auto"/>
                <w:sz w:val="21"/>
                <w:szCs w:val="21"/>
                <w:highlight w:val="none"/>
                <w:lang w:val="zh-CN"/>
              </w:rPr>
              <w:t>响应文件</w:t>
            </w:r>
            <w:r>
              <w:rPr>
                <w:rFonts w:hint="eastAsia" w:ascii="宋体" w:hAnsi="宋体" w:eastAsia="宋体" w:cs="宋体"/>
                <w:i w:val="0"/>
                <w:iCs w:val="0"/>
                <w:color w:val="auto"/>
                <w:sz w:val="21"/>
                <w:szCs w:val="21"/>
                <w:highlight w:val="none"/>
              </w:rPr>
              <w:t>签署</w:t>
            </w:r>
          </w:p>
        </w:tc>
        <w:tc>
          <w:tcPr>
            <w:tcW w:w="2969" w:type="pct"/>
            <w:shd w:val="clear" w:color="auto" w:fill="auto"/>
            <w:vAlign w:val="center"/>
          </w:tcPr>
          <w:p w14:paraId="036F8803">
            <w:pPr>
              <w:pStyle w:val="52"/>
              <w:rPr>
                <w:rFonts w:hint="eastAsia" w:ascii="宋体" w:hAnsi="宋体" w:eastAsia="宋体" w:cs="宋体"/>
                <w:i w:val="0"/>
                <w:iCs w:val="0"/>
                <w:color w:val="auto"/>
                <w:sz w:val="21"/>
                <w:szCs w:val="21"/>
                <w:highlight w:val="none"/>
                <w:lang w:val="zh-CN" w:eastAsia="zh-CN"/>
              </w:rPr>
            </w:pPr>
            <w:r>
              <w:rPr>
                <w:rFonts w:hint="eastAsia" w:ascii="宋体" w:hAnsi="宋体" w:eastAsia="宋体" w:cs="宋体"/>
                <w:i w:val="0"/>
                <w:iCs w:val="0"/>
                <w:color w:val="auto"/>
                <w:sz w:val="21"/>
                <w:szCs w:val="21"/>
                <w:highlight w:val="none"/>
                <w:lang w:val="zh-CN"/>
              </w:rPr>
              <w:t>响应文件</w:t>
            </w:r>
            <w:r>
              <w:rPr>
                <w:rFonts w:hint="eastAsia" w:ascii="宋体" w:hAnsi="宋体" w:eastAsia="宋体" w:cs="宋体"/>
                <w:i w:val="0"/>
                <w:iCs w:val="0"/>
                <w:color w:val="auto"/>
                <w:sz w:val="21"/>
                <w:szCs w:val="21"/>
                <w:highlight w:val="none"/>
                <w:lang w:val="en-US" w:eastAsia="zh-CN"/>
              </w:rPr>
              <w:t>按磋商文件要求签署、盖章的</w:t>
            </w:r>
          </w:p>
        </w:tc>
        <w:tc>
          <w:tcPr>
            <w:tcW w:w="468" w:type="pct"/>
            <w:shd w:val="clear" w:color="auto" w:fill="auto"/>
            <w:vAlign w:val="center"/>
          </w:tcPr>
          <w:p w14:paraId="5F2161C2">
            <w:pPr>
              <w:pStyle w:val="52"/>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742D5B76">
            <w:pPr>
              <w:pStyle w:val="52"/>
              <w:rPr>
                <w:rFonts w:hint="eastAsia" w:ascii="宋体" w:hAnsi="宋体" w:eastAsia="宋体" w:cs="宋体"/>
                <w:i w:val="0"/>
                <w:iCs w:val="0"/>
                <w:color w:val="auto"/>
                <w:sz w:val="21"/>
                <w:szCs w:val="21"/>
                <w:highlight w:val="none"/>
                <w:lang w:val="zh-CN"/>
              </w:rPr>
            </w:pPr>
          </w:p>
        </w:tc>
      </w:tr>
      <w:tr w14:paraId="562E3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269" w:type="pct"/>
            <w:shd w:val="clear" w:color="auto" w:fill="auto"/>
            <w:vAlign w:val="center"/>
          </w:tcPr>
          <w:p w14:paraId="5B873ADE">
            <w:pPr>
              <w:pStyle w:val="52"/>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kern w:val="2"/>
                <w:sz w:val="21"/>
                <w:szCs w:val="21"/>
                <w:highlight w:val="none"/>
                <w:lang w:val="zh-CN" w:eastAsia="zh-CN" w:bidi="ar-SA"/>
              </w:rPr>
              <w:t>2</w:t>
            </w:r>
          </w:p>
        </w:tc>
        <w:tc>
          <w:tcPr>
            <w:tcW w:w="704" w:type="pct"/>
            <w:shd w:val="clear" w:color="auto" w:fill="auto"/>
            <w:vAlign w:val="center"/>
          </w:tcPr>
          <w:p w14:paraId="210C69A9">
            <w:pPr>
              <w:pStyle w:val="52"/>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sz w:val="21"/>
                <w:szCs w:val="21"/>
                <w:highlight w:val="none"/>
                <w:lang w:val="zh-CN"/>
              </w:rPr>
              <w:t>实质性要求</w:t>
            </w:r>
          </w:p>
        </w:tc>
        <w:tc>
          <w:tcPr>
            <w:tcW w:w="2969" w:type="pct"/>
            <w:shd w:val="clear" w:color="auto" w:fill="auto"/>
            <w:vAlign w:val="center"/>
          </w:tcPr>
          <w:p w14:paraId="5FD50667">
            <w:pPr>
              <w:pStyle w:val="52"/>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sz w:val="21"/>
                <w:szCs w:val="21"/>
                <w:highlight w:val="none"/>
                <w:lang w:val="zh-CN"/>
              </w:rPr>
              <w:t>响应文件</w:t>
            </w:r>
            <w:r>
              <w:rPr>
                <w:rFonts w:hint="eastAsia" w:ascii="宋体" w:hAnsi="宋体" w:eastAsia="宋体" w:cs="宋体"/>
                <w:i w:val="0"/>
                <w:iCs w:val="0"/>
                <w:color w:val="auto"/>
                <w:sz w:val="21"/>
                <w:szCs w:val="21"/>
                <w:highlight w:val="none"/>
                <w:lang w:val="zh-CN" w:eastAsia="zh-CN"/>
              </w:rPr>
              <w:t>满足</w:t>
            </w:r>
            <w:r>
              <w:rPr>
                <w:rFonts w:hint="eastAsia" w:ascii="宋体" w:hAnsi="宋体" w:eastAsia="宋体" w:cs="宋体"/>
                <w:i w:val="0"/>
                <w:iCs w:val="0"/>
                <w:color w:val="auto"/>
                <w:sz w:val="21"/>
                <w:szCs w:val="21"/>
                <w:highlight w:val="none"/>
                <w:lang w:val="en-US" w:eastAsia="zh-CN"/>
              </w:rPr>
              <w:t>磋商</w:t>
            </w:r>
            <w:r>
              <w:rPr>
                <w:rFonts w:hint="eastAsia" w:ascii="宋体" w:hAnsi="宋体" w:eastAsia="宋体" w:cs="宋体"/>
                <w:i w:val="0"/>
                <w:iCs w:val="0"/>
                <w:color w:val="auto"/>
                <w:sz w:val="21"/>
                <w:szCs w:val="21"/>
                <w:highlight w:val="none"/>
                <w:lang w:val="zh-CN" w:eastAsia="zh-CN"/>
              </w:rPr>
              <w:t>文件中标注“★”号的实质性条款（或指标）要求的</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具体详见</w:t>
            </w:r>
            <w:r>
              <w:rPr>
                <w:rFonts w:hint="eastAsia" w:ascii="宋体" w:hAnsi="宋体" w:eastAsia="宋体" w:cs="宋体"/>
                <w:i w:val="0"/>
                <w:iCs w:val="0"/>
                <w:color w:val="auto"/>
                <w:sz w:val="21"/>
                <w:szCs w:val="21"/>
                <w:highlight w:val="none"/>
                <w:lang w:val="zh-CN"/>
              </w:rPr>
              <w:t>“实质性响应一览表”</w:t>
            </w:r>
          </w:p>
        </w:tc>
        <w:tc>
          <w:tcPr>
            <w:tcW w:w="468" w:type="pct"/>
            <w:shd w:val="clear" w:color="auto" w:fill="auto"/>
            <w:vAlign w:val="center"/>
          </w:tcPr>
          <w:p w14:paraId="6BB1B425">
            <w:pPr>
              <w:pStyle w:val="52"/>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76D9A9DC">
            <w:pPr>
              <w:pStyle w:val="52"/>
              <w:rPr>
                <w:rFonts w:hint="eastAsia" w:ascii="宋体" w:hAnsi="宋体" w:eastAsia="宋体" w:cs="宋体"/>
                <w:i w:val="0"/>
                <w:iCs w:val="0"/>
                <w:color w:val="auto"/>
                <w:sz w:val="21"/>
                <w:szCs w:val="21"/>
                <w:highlight w:val="none"/>
                <w:lang w:val="zh-CN"/>
              </w:rPr>
            </w:pPr>
          </w:p>
        </w:tc>
      </w:tr>
      <w:tr w14:paraId="55782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269" w:type="pct"/>
            <w:shd w:val="clear" w:color="auto" w:fill="auto"/>
            <w:vAlign w:val="center"/>
          </w:tcPr>
          <w:p w14:paraId="5A6E4CC7">
            <w:pPr>
              <w:pStyle w:val="52"/>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kern w:val="2"/>
                <w:sz w:val="21"/>
                <w:szCs w:val="21"/>
                <w:highlight w:val="none"/>
                <w:lang w:val="zh-CN" w:eastAsia="zh-CN" w:bidi="ar-SA"/>
              </w:rPr>
              <w:t>3</w:t>
            </w:r>
          </w:p>
        </w:tc>
        <w:tc>
          <w:tcPr>
            <w:tcW w:w="704" w:type="pct"/>
            <w:vAlign w:val="center"/>
          </w:tcPr>
          <w:p w14:paraId="4E95BA7C">
            <w:pPr>
              <w:pStyle w:val="52"/>
              <w:rPr>
                <w:rFonts w:hint="eastAsia" w:ascii="宋体" w:hAnsi="宋体" w:eastAsia="宋体" w:cs="宋体"/>
                <w:i w:val="0"/>
                <w:iCs w:val="0"/>
                <w:color w:val="auto"/>
                <w:sz w:val="21"/>
                <w:szCs w:val="21"/>
                <w:highlight w:val="none"/>
                <w:lang w:val="zh-CN"/>
              </w:rPr>
            </w:pPr>
            <w:r>
              <w:rPr>
                <w:rFonts w:hint="eastAsia" w:ascii="宋体" w:hAnsi="宋体" w:eastAsia="宋体" w:cs="宋体"/>
                <w:i w:val="0"/>
                <w:iCs w:val="0"/>
                <w:color w:val="auto"/>
                <w:sz w:val="21"/>
                <w:szCs w:val="21"/>
                <w:highlight w:val="none"/>
                <w:lang w:val="zh-CN"/>
              </w:rPr>
              <w:t>磋商响应性报价</w:t>
            </w:r>
          </w:p>
        </w:tc>
        <w:tc>
          <w:tcPr>
            <w:tcW w:w="2969" w:type="pct"/>
            <w:shd w:val="clear" w:color="auto" w:fill="auto"/>
            <w:vAlign w:val="center"/>
          </w:tcPr>
          <w:p w14:paraId="7AA6C42C">
            <w:pPr>
              <w:pStyle w:val="52"/>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供应商报价未超过磋商文件中规定的最高限价</w:t>
            </w:r>
          </w:p>
        </w:tc>
        <w:tc>
          <w:tcPr>
            <w:tcW w:w="468" w:type="pct"/>
            <w:shd w:val="clear" w:color="auto" w:fill="auto"/>
            <w:vAlign w:val="center"/>
          </w:tcPr>
          <w:p w14:paraId="1D2AEE5C">
            <w:pPr>
              <w:pStyle w:val="52"/>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035697F6">
            <w:pPr>
              <w:pStyle w:val="52"/>
              <w:rPr>
                <w:rFonts w:hint="eastAsia" w:ascii="宋体" w:hAnsi="宋体" w:eastAsia="宋体" w:cs="宋体"/>
                <w:i w:val="0"/>
                <w:iCs w:val="0"/>
                <w:color w:val="auto"/>
                <w:sz w:val="21"/>
                <w:szCs w:val="21"/>
                <w:highlight w:val="none"/>
                <w:lang w:val="zh-CN"/>
              </w:rPr>
            </w:pPr>
          </w:p>
        </w:tc>
      </w:tr>
      <w:tr w14:paraId="14E28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269" w:type="pct"/>
            <w:shd w:val="clear" w:color="auto" w:fill="auto"/>
            <w:vAlign w:val="center"/>
          </w:tcPr>
          <w:p w14:paraId="27884056">
            <w:pPr>
              <w:pStyle w:val="52"/>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kern w:val="2"/>
                <w:sz w:val="21"/>
                <w:szCs w:val="21"/>
                <w:highlight w:val="none"/>
                <w:lang w:val="zh-CN" w:eastAsia="zh-CN" w:bidi="ar-SA"/>
              </w:rPr>
              <w:t>4</w:t>
            </w:r>
          </w:p>
        </w:tc>
        <w:tc>
          <w:tcPr>
            <w:tcW w:w="704" w:type="pct"/>
            <w:vAlign w:val="center"/>
          </w:tcPr>
          <w:p w14:paraId="4F7B570C">
            <w:pPr>
              <w:pStyle w:val="52"/>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虚假材料</w:t>
            </w:r>
          </w:p>
        </w:tc>
        <w:tc>
          <w:tcPr>
            <w:tcW w:w="2969" w:type="pct"/>
            <w:shd w:val="clear" w:color="auto" w:fill="auto"/>
            <w:vAlign w:val="center"/>
          </w:tcPr>
          <w:p w14:paraId="1434B806">
            <w:pPr>
              <w:pStyle w:val="52"/>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sz w:val="21"/>
                <w:szCs w:val="21"/>
                <w:highlight w:val="none"/>
                <w:lang w:val="en-US" w:eastAsia="zh-CN"/>
              </w:rPr>
              <w:t>响应</w:t>
            </w:r>
            <w:r>
              <w:rPr>
                <w:rFonts w:hint="eastAsia" w:ascii="宋体" w:hAnsi="宋体" w:eastAsia="宋体" w:cs="宋体"/>
                <w:i w:val="0"/>
                <w:iCs w:val="0"/>
                <w:color w:val="auto"/>
                <w:sz w:val="21"/>
                <w:szCs w:val="21"/>
                <w:highlight w:val="none"/>
                <w:lang w:val="zh-CN" w:eastAsia="zh-CN"/>
              </w:rPr>
              <w:t>文件</w:t>
            </w:r>
            <w:r>
              <w:rPr>
                <w:rFonts w:hint="eastAsia" w:ascii="宋体" w:hAnsi="宋体" w:eastAsia="宋体" w:cs="宋体"/>
                <w:i w:val="0"/>
                <w:iCs w:val="0"/>
                <w:color w:val="auto"/>
                <w:sz w:val="21"/>
                <w:szCs w:val="21"/>
                <w:highlight w:val="none"/>
                <w:lang w:val="en-US" w:eastAsia="zh-CN"/>
              </w:rPr>
              <w:t>未</w:t>
            </w:r>
            <w:r>
              <w:rPr>
                <w:rFonts w:hint="eastAsia" w:ascii="宋体" w:hAnsi="宋体" w:eastAsia="宋体" w:cs="宋体"/>
                <w:i w:val="0"/>
                <w:iCs w:val="0"/>
                <w:color w:val="auto"/>
                <w:sz w:val="21"/>
                <w:szCs w:val="21"/>
                <w:highlight w:val="none"/>
                <w:lang w:val="zh-CN" w:eastAsia="zh-CN"/>
              </w:rPr>
              <w:t>提供虚假材料的</w:t>
            </w:r>
          </w:p>
        </w:tc>
        <w:tc>
          <w:tcPr>
            <w:tcW w:w="468" w:type="pct"/>
            <w:shd w:val="clear" w:color="auto" w:fill="auto"/>
            <w:vAlign w:val="center"/>
          </w:tcPr>
          <w:p w14:paraId="1F70E50E">
            <w:pPr>
              <w:pStyle w:val="52"/>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5FEB444E">
            <w:pPr>
              <w:pStyle w:val="52"/>
              <w:rPr>
                <w:rFonts w:hint="eastAsia" w:ascii="宋体" w:hAnsi="宋体" w:eastAsia="宋体" w:cs="宋体"/>
                <w:i w:val="0"/>
                <w:iCs w:val="0"/>
                <w:color w:val="auto"/>
                <w:sz w:val="21"/>
                <w:szCs w:val="21"/>
                <w:highlight w:val="none"/>
                <w:lang w:val="zh-CN"/>
              </w:rPr>
            </w:pPr>
          </w:p>
        </w:tc>
      </w:tr>
      <w:tr w14:paraId="48C21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269" w:type="pct"/>
            <w:shd w:val="clear" w:color="auto" w:fill="auto"/>
            <w:vAlign w:val="center"/>
          </w:tcPr>
          <w:p w14:paraId="28A036C5">
            <w:pPr>
              <w:pStyle w:val="52"/>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zh-CN" w:eastAsia="zh-CN" w:bidi="ar-SA"/>
              </w:rPr>
            </w:pPr>
            <w:r>
              <w:rPr>
                <w:rFonts w:hint="eastAsia" w:cs="宋体"/>
                <w:i w:val="0"/>
                <w:iCs w:val="0"/>
                <w:color w:val="auto"/>
                <w:kern w:val="2"/>
                <w:sz w:val="21"/>
                <w:szCs w:val="21"/>
                <w:highlight w:val="none"/>
                <w:lang w:val="en-US" w:eastAsia="zh-CN" w:bidi="ar-SA"/>
              </w:rPr>
              <w:t>5</w:t>
            </w:r>
          </w:p>
        </w:tc>
        <w:tc>
          <w:tcPr>
            <w:tcW w:w="704" w:type="pct"/>
            <w:vAlign w:val="center"/>
          </w:tcPr>
          <w:p w14:paraId="31387341">
            <w:pPr>
              <w:pStyle w:val="52"/>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供应商影响评审</w:t>
            </w:r>
          </w:p>
        </w:tc>
        <w:tc>
          <w:tcPr>
            <w:tcW w:w="2969" w:type="pct"/>
            <w:shd w:val="clear" w:color="auto" w:fill="auto"/>
            <w:vAlign w:val="center"/>
          </w:tcPr>
          <w:p w14:paraId="41E1BE86">
            <w:pPr>
              <w:pStyle w:val="52"/>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供应商</w:t>
            </w:r>
            <w:r>
              <w:rPr>
                <w:rFonts w:hint="eastAsia" w:ascii="宋体" w:hAnsi="宋体" w:eastAsia="宋体" w:cs="宋体"/>
                <w:i w:val="0"/>
                <w:iCs w:val="0"/>
                <w:color w:val="auto"/>
                <w:sz w:val="21"/>
                <w:szCs w:val="21"/>
                <w:highlight w:val="none"/>
                <w:lang w:val="zh-CN" w:eastAsia="zh-CN"/>
              </w:rPr>
              <w:t>对采购人、采购代理机构、磋商小组及其工作人员</w:t>
            </w:r>
            <w:r>
              <w:rPr>
                <w:rFonts w:hint="eastAsia" w:ascii="宋体" w:hAnsi="宋体" w:eastAsia="宋体" w:cs="宋体"/>
                <w:i w:val="0"/>
                <w:iCs w:val="0"/>
                <w:color w:val="auto"/>
                <w:sz w:val="21"/>
                <w:szCs w:val="21"/>
                <w:highlight w:val="none"/>
                <w:lang w:val="en-US" w:eastAsia="zh-CN"/>
              </w:rPr>
              <w:t>未</w:t>
            </w:r>
            <w:r>
              <w:rPr>
                <w:rFonts w:hint="eastAsia" w:ascii="宋体" w:hAnsi="宋体" w:eastAsia="宋体" w:cs="宋体"/>
                <w:i w:val="0"/>
                <w:iCs w:val="0"/>
                <w:color w:val="auto"/>
                <w:sz w:val="21"/>
                <w:szCs w:val="21"/>
                <w:highlight w:val="none"/>
                <w:lang w:val="zh-CN" w:eastAsia="zh-CN"/>
              </w:rPr>
              <w:t>施加影响,</w:t>
            </w:r>
            <w:r>
              <w:rPr>
                <w:rFonts w:hint="eastAsia" w:ascii="宋体" w:hAnsi="宋体" w:eastAsia="宋体" w:cs="宋体"/>
                <w:i w:val="0"/>
                <w:iCs w:val="0"/>
                <w:color w:val="auto"/>
                <w:sz w:val="21"/>
                <w:szCs w:val="21"/>
                <w:highlight w:val="none"/>
                <w:lang w:val="en-US" w:eastAsia="zh-CN"/>
              </w:rPr>
              <w:t>无</w:t>
            </w:r>
            <w:r>
              <w:rPr>
                <w:rFonts w:hint="eastAsia" w:ascii="宋体" w:hAnsi="宋体" w:eastAsia="宋体" w:cs="宋体"/>
                <w:i w:val="0"/>
                <w:iCs w:val="0"/>
                <w:color w:val="auto"/>
                <w:sz w:val="21"/>
                <w:szCs w:val="21"/>
                <w:highlight w:val="none"/>
                <w:lang w:val="zh-CN" w:eastAsia="zh-CN"/>
              </w:rPr>
              <w:t>有碍公平、公正</w:t>
            </w:r>
            <w:r>
              <w:rPr>
                <w:rFonts w:hint="eastAsia" w:ascii="宋体" w:hAnsi="宋体" w:eastAsia="宋体" w:cs="宋体"/>
                <w:i w:val="0"/>
                <w:iCs w:val="0"/>
                <w:color w:val="auto"/>
                <w:sz w:val="21"/>
                <w:szCs w:val="21"/>
                <w:highlight w:val="none"/>
                <w:lang w:val="en-US" w:eastAsia="zh-CN"/>
              </w:rPr>
              <w:t>行为的</w:t>
            </w:r>
          </w:p>
        </w:tc>
        <w:tc>
          <w:tcPr>
            <w:tcW w:w="468" w:type="pct"/>
            <w:shd w:val="clear" w:color="auto" w:fill="auto"/>
            <w:vAlign w:val="center"/>
          </w:tcPr>
          <w:p w14:paraId="1849BFE0">
            <w:pPr>
              <w:pStyle w:val="52"/>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6E4B2A7E">
            <w:pPr>
              <w:pStyle w:val="52"/>
              <w:rPr>
                <w:rFonts w:hint="eastAsia" w:ascii="宋体" w:hAnsi="宋体" w:eastAsia="宋体" w:cs="宋体"/>
                <w:i w:val="0"/>
                <w:iCs w:val="0"/>
                <w:color w:val="auto"/>
                <w:sz w:val="21"/>
                <w:szCs w:val="21"/>
                <w:highlight w:val="none"/>
                <w:lang w:val="zh-CN"/>
              </w:rPr>
            </w:pPr>
          </w:p>
        </w:tc>
      </w:tr>
      <w:tr w14:paraId="5C614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69" w:type="pct"/>
            <w:shd w:val="clear" w:color="auto" w:fill="auto"/>
            <w:vAlign w:val="center"/>
          </w:tcPr>
          <w:p w14:paraId="43B3A15C">
            <w:pPr>
              <w:pStyle w:val="52"/>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en-US" w:eastAsia="zh-CN" w:bidi="ar-SA"/>
              </w:rPr>
            </w:pPr>
            <w:r>
              <w:rPr>
                <w:rFonts w:hint="eastAsia" w:cs="宋体"/>
                <w:i w:val="0"/>
                <w:iCs w:val="0"/>
                <w:color w:val="auto"/>
                <w:kern w:val="2"/>
                <w:sz w:val="21"/>
                <w:szCs w:val="21"/>
                <w:highlight w:val="none"/>
                <w:lang w:val="en-US" w:eastAsia="zh-CN" w:bidi="ar-SA"/>
              </w:rPr>
              <w:t>6</w:t>
            </w:r>
          </w:p>
        </w:tc>
        <w:tc>
          <w:tcPr>
            <w:tcW w:w="704" w:type="pct"/>
            <w:vAlign w:val="center"/>
          </w:tcPr>
          <w:p w14:paraId="18F64D54">
            <w:pPr>
              <w:pStyle w:val="52"/>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附加条件</w:t>
            </w:r>
          </w:p>
        </w:tc>
        <w:tc>
          <w:tcPr>
            <w:tcW w:w="2969" w:type="pct"/>
            <w:shd w:val="clear" w:color="auto" w:fill="auto"/>
            <w:vAlign w:val="center"/>
          </w:tcPr>
          <w:p w14:paraId="613116AC">
            <w:pPr>
              <w:pStyle w:val="52"/>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响应文件没有采购人不能接受的附加条件的</w:t>
            </w:r>
          </w:p>
        </w:tc>
        <w:tc>
          <w:tcPr>
            <w:tcW w:w="468" w:type="pct"/>
            <w:shd w:val="clear" w:color="auto" w:fill="auto"/>
            <w:vAlign w:val="center"/>
          </w:tcPr>
          <w:p w14:paraId="6150EFFE">
            <w:pPr>
              <w:pStyle w:val="52"/>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27C8BAB9">
            <w:pPr>
              <w:pStyle w:val="52"/>
              <w:rPr>
                <w:rFonts w:hint="eastAsia" w:ascii="宋体" w:hAnsi="宋体" w:eastAsia="宋体" w:cs="宋体"/>
                <w:i w:val="0"/>
                <w:iCs w:val="0"/>
                <w:color w:val="auto"/>
                <w:sz w:val="21"/>
                <w:szCs w:val="21"/>
                <w:highlight w:val="none"/>
                <w:lang w:val="zh-CN"/>
              </w:rPr>
            </w:pPr>
          </w:p>
        </w:tc>
      </w:tr>
      <w:tr w14:paraId="4A0CE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69" w:type="pct"/>
            <w:shd w:val="clear" w:color="auto" w:fill="auto"/>
            <w:vAlign w:val="center"/>
          </w:tcPr>
          <w:p w14:paraId="4E275F6A">
            <w:pPr>
              <w:pStyle w:val="52"/>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en-US" w:eastAsia="zh-CN" w:bidi="ar-SA"/>
              </w:rPr>
            </w:pPr>
            <w:r>
              <w:rPr>
                <w:rFonts w:hint="eastAsia" w:cs="宋体"/>
                <w:i w:val="0"/>
                <w:iCs w:val="0"/>
                <w:color w:val="auto"/>
                <w:kern w:val="2"/>
                <w:sz w:val="21"/>
                <w:szCs w:val="21"/>
                <w:highlight w:val="none"/>
                <w:lang w:val="en-US" w:eastAsia="zh-CN" w:bidi="ar-SA"/>
              </w:rPr>
              <w:t>7</w:t>
            </w:r>
          </w:p>
        </w:tc>
        <w:tc>
          <w:tcPr>
            <w:tcW w:w="704" w:type="pct"/>
            <w:vAlign w:val="center"/>
          </w:tcPr>
          <w:p w14:paraId="42EA5924">
            <w:pPr>
              <w:pStyle w:val="52"/>
              <w:rPr>
                <w:rFonts w:hint="eastAsia" w:ascii="宋体" w:hAnsi="宋体" w:eastAsia="宋体" w:cs="宋体"/>
                <w:i w:val="0"/>
                <w:iCs w:val="0"/>
                <w:color w:val="auto"/>
                <w:sz w:val="21"/>
                <w:szCs w:val="21"/>
                <w:highlight w:val="none"/>
                <w:lang w:val="zh-CN"/>
              </w:rPr>
            </w:pPr>
            <w:r>
              <w:rPr>
                <w:rFonts w:hint="eastAsia" w:ascii="宋体" w:hAnsi="宋体" w:eastAsia="宋体" w:cs="宋体"/>
                <w:i w:val="0"/>
                <w:iCs w:val="0"/>
                <w:color w:val="auto"/>
                <w:sz w:val="21"/>
                <w:szCs w:val="21"/>
                <w:highlight w:val="none"/>
                <w:lang w:val="zh-CN"/>
              </w:rPr>
              <w:t>其他无效情形</w:t>
            </w:r>
          </w:p>
        </w:tc>
        <w:tc>
          <w:tcPr>
            <w:tcW w:w="2969" w:type="pct"/>
            <w:shd w:val="clear" w:color="auto" w:fill="auto"/>
            <w:vAlign w:val="center"/>
          </w:tcPr>
          <w:p w14:paraId="6B17CB0B">
            <w:pPr>
              <w:pStyle w:val="52"/>
              <w:rPr>
                <w:rFonts w:hint="eastAsia" w:ascii="宋体" w:hAnsi="宋体" w:eastAsia="宋体" w:cs="宋体"/>
                <w:i w:val="0"/>
                <w:iCs w:val="0"/>
                <w:color w:val="auto"/>
                <w:sz w:val="21"/>
                <w:szCs w:val="21"/>
                <w:highlight w:val="none"/>
                <w:lang w:val="zh-CN"/>
              </w:rPr>
            </w:pPr>
            <w:r>
              <w:rPr>
                <w:rFonts w:hint="eastAsia" w:ascii="宋体" w:hAnsi="宋体" w:eastAsia="宋体" w:cs="宋体"/>
                <w:i w:val="0"/>
                <w:iCs w:val="0"/>
                <w:color w:val="auto"/>
                <w:sz w:val="21"/>
                <w:szCs w:val="21"/>
                <w:highlight w:val="none"/>
                <w:lang w:val="en-US" w:eastAsia="zh-CN"/>
              </w:rPr>
              <w:t>未出现</w:t>
            </w:r>
            <w:r>
              <w:rPr>
                <w:rFonts w:hint="eastAsia" w:ascii="宋体" w:hAnsi="宋体" w:eastAsia="宋体" w:cs="宋体"/>
                <w:i w:val="0"/>
                <w:iCs w:val="0"/>
                <w:color w:val="auto"/>
                <w:sz w:val="21"/>
                <w:szCs w:val="21"/>
                <w:highlight w:val="none"/>
                <w:lang w:val="zh-CN" w:eastAsia="zh-CN"/>
              </w:rPr>
              <w:t>法律、法规、规章以及本磋商文件规定属于</w:t>
            </w:r>
            <w:r>
              <w:rPr>
                <w:rFonts w:hint="eastAsia" w:ascii="宋体" w:hAnsi="宋体" w:eastAsia="宋体" w:cs="宋体"/>
                <w:i w:val="0"/>
                <w:iCs w:val="0"/>
                <w:color w:val="auto"/>
                <w:sz w:val="21"/>
                <w:szCs w:val="21"/>
                <w:highlight w:val="none"/>
                <w:lang w:val="en-US" w:eastAsia="zh-CN"/>
              </w:rPr>
              <w:t>响应</w:t>
            </w:r>
            <w:r>
              <w:rPr>
                <w:rFonts w:hint="eastAsia" w:ascii="宋体" w:hAnsi="宋体" w:eastAsia="宋体" w:cs="宋体"/>
                <w:i w:val="0"/>
                <w:iCs w:val="0"/>
                <w:color w:val="auto"/>
                <w:sz w:val="21"/>
                <w:szCs w:val="21"/>
                <w:highlight w:val="none"/>
                <w:lang w:val="zh-CN" w:eastAsia="zh-CN"/>
              </w:rPr>
              <w:t>无效的其他情形。</w:t>
            </w:r>
          </w:p>
        </w:tc>
        <w:tc>
          <w:tcPr>
            <w:tcW w:w="468" w:type="pct"/>
            <w:shd w:val="clear" w:color="auto" w:fill="auto"/>
            <w:vAlign w:val="center"/>
          </w:tcPr>
          <w:p w14:paraId="748DABCC">
            <w:pPr>
              <w:pStyle w:val="52"/>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6040F0DC">
            <w:pPr>
              <w:pStyle w:val="52"/>
              <w:rPr>
                <w:rFonts w:hint="eastAsia" w:ascii="宋体" w:hAnsi="宋体" w:eastAsia="宋体" w:cs="宋体"/>
                <w:i w:val="0"/>
                <w:iCs w:val="0"/>
                <w:color w:val="auto"/>
                <w:sz w:val="21"/>
                <w:szCs w:val="21"/>
                <w:highlight w:val="none"/>
                <w:lang w:val="zh-CN"/>
              </w:rPr>
            </w:pPr>
          </w:p>
        </w:tc>
      </w:tr>
      <w:tr w14:paraId="7C373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69" w:type="pct"/>
            <w:shd w:val="clear" w:color="auto" w:fill="auto"/>
            <w:vAlign w:val="center"/>
          </w:tcPr>
          <w:p w14:paraId="37C9F858">
            <w:pPr>
              <w:pStyle w:val="52"/>
              <w:numPr>
                <w:ilvl w:val="0"/>
                <w:numId w:val="0"/>
              </w:numPr>
              <w:ind w:left="420" w:leftChars="0" w:hanging="420" w:firstLineChars="0"/>
              <w:jc w:val="center"/>
              <w:rPr>
                <w:rFonts w:hint="default" w:cs="宋体"/>
                <w:i w:val="0"/>
                <w:iCs w:val="0"/>
                <w:color w:val="auto"/>
                <w:kern w:val="2"/>
                <w:sz w:val="21"/>
                <w:szCs w:val="21"/>
                <w:highlight w:val="none"/>
                <w:lang w:val="en-US" w:eastAsia="zh-CN" w:bidi="ar-SA"/>
              </w:rPr>
            </w:pPr>
            <w:r>
              <w:rPr>
                <w:rFonts w:hint="eastAsia" w:cs="宋体"/>
                <w:i w:val="0"/>
                <w:iCs w:val="0"/>
                <w:color w:val="auto"/>
                <w:kern w:val="2"/>
                <w:sz w:val="21"/>
                <w:szCs w:val="21"/>
                <w:highlight w:val="none"/>
                <w:lang w:val="en-US" w:eastAsia="zh-CN" w:bidi="ar-SA"/>
              </w:rPr>
              <w:t>8</w:t>
            </w:r>
          </w:p>
        </w:tc>
        <w:tc>
          <w:tcPr>
            <w:tcW w:w="704" w:type="pct"/>
            <w:vAlign w:val="center"/>
          </w:tcPr>
          <w:p w14:paraId="1897A813">
            <w:pPr>
              <w:pStyle w:val="52"/>
              <w:rPr>
                <w:rFonts w:hint="eastAsia" w:ascii="宋体" w:hAnsi="宋体" w:eastAsia="宋体" w:cs="宋体"/>
                <w:i w:val="0"/>
                <w:iCs w:val="0"/>
                <w:color w:val="auto"/>
                <w:sz w:val="21"/>
                <w:szCs w:val="21"/>
                <w:highlight w:val="none"/>
                <w:lang w:val="zh-CN"/>
              </w:rPr>
            </w:pPr>
            <w:r>
              <w:rPr>
                <w:spacing w:val="-3"/>
              </w:rPr>
              <w:t>其他要求</w:t>
            </w:r>
          </w:p>
        </w:tc>
        <w:tc>
          <w:tcPr>
            <w:tcW w:w="2969" w:type="pct"/>
            <w:shd w:val="clear" w:color="auto" w:fill="auto"/>
            <w:vAlign w:val="center"/>
          </w:tcPr>
          <w:p w14:paraId="4419C534">
            <w:pPr>
              <w:pStyle w:val="52"/>
              <w:rPr>
                <w:rFonts w:hint="eastAsia" w:ascii="宋体" w:hAnsi="宋体" w:eastAsia="宋体" w:cs="宋体"/>
                <w:i w:val="0"/>
                <w:iCs w:val="0"/>
                <w:color w:val="auto"/>
                <w:sz w:val="21"/>
                <w:szCs w:val="21"/>
                <w:highlight w:val="none"/>
                <w:lang w:val="en-US" w:eastAsia="zh-CN"/>
              </w:rPr>
            </w:pPr>
            <w:r>
              <w:rPr>
                <w:spacing w:val="-2"/>
              </w:rPr>
              <w:t>响应文件未附有采购人不能接受的条件或不符合竞</w:t>
            </w:r>
            <w:r>
              <w:rPr>
                <w:spacing w:val="-5"/>
              </w:rPr>
              <w:t>争性磋商文件的其他要求。</w:t>
            </w:r>
          </w:p>
        </w:tc>
        <w:tc>
          <w:tcPr>
            <w:tcW w:w="468" w:type="pct"/>
            <w:shd w:val="clear" w:color="auto" w:fill="auto"/>
            <w:vAlign w:val="center"/>
          </w:tcPr>
          <w:p w14:paraId="4F654B92">
            <w:pPr>
              <w:pStyle w:val="52"/>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3BB6284B">
            <w:pPr>
              <w:pStyle w:val="52"/>
              <w:rPr>
                <w:rFonts w:hint="eastAsia" w:ascii="宋体" w:hAnsi="宋体" w:eastAsia="宋体" w:cs="宋体"/>
                <w:i w:val="0"/>
                <w:iCs w:val="0"/>
                <w:color w:val="auto"/>
                <w:sz w:val="21"/>
                <w:szCs w:val="21"/>
                <w:highlight w:val="none"/>
                <w:lang w:val="zh-CN"/>
              </w:rPr>
            </w:pPr>
          </w:p>
        </w:tc>
      </w:tr>
      <w:tr w14:paraId="74710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69" w:type="pct"/>
            <w:shd w:val="clear" w:color="auto" w:fill="auto"/>
            <w:vAlign w:val="center"/>
          </w:tcPr>
          <w:p w14:paraId="23CAE0FB">
            <w:pPr>
              <w:pStyle w:val="52"/>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en-US" w:eastAsia="zh-CN" w:bidi="ar-SA"/>
              </w:rPr>
            </w:pPr>
          </w:p>
        </w:tc>
        <w:tc>
          <w:tcPr>
            <w:tcW w:w="704" w:type="pct"/>
            <w:vAlign w:val="center"/>
          </w:tcPr>
          <w:p w14:paraId="7041F99C">
            <w:pPr>
              <w:pStyle w:val="52"/>
              <w:rPr>
                <w:rFonts w:hint="eastAsia" w:ascii="宋体" w:hAnsi="宋体" w:eastAsia="宋体" w:cs="宋体"/>
                <w:i w:val="0"/>
                <w:iCs w:val="0"/>
                <w:color w:val="auto"/>
                <w:sz w:val="21"/>
                <w:szCs w:val="21"/>
                <w:highlight w:val="none"/>
                <w:lang w:val="zh-CN"/>
              </w:rPr>
            </w:pPr>
            <w:r>
              <w:rPr>
                <w:rFonts w:hint="eastAsia" w:ascii="宋体" w:hAnsi="宋体" w:eastAsia="宋体" w:cs="宋体"/>
                <w:i w:val="0"/>
                <w:iCs w:val="0"/>
                <w:color w:val="auto"/>
                <w:sz w:val="21"/>
                <w:szCs w:val="21"/>
                <w:highlight w:val="none"/>
                <w:lang w:val="zh-CN"/>
              </w:rPr>
              <w:t>……</w:t>
            </w:r>
          </w:p>
        </w:tc>
        <w:tc>
          <w:tcPr>
            <w:tcW w:w="2969" w:type="pct"/>
            <w:shd w:val="clear" w:color="auto" w:fill="auto"/>
            <w:vAlign w:val="center"/>
          </w:tcPr>
          <w:p w14:paraId="0B8FAC60">
            <w:pPr>
              <w:pStyle w:val="52"/>
              <w:rPr>
                <w:rFonts w:hint="eastAsia" w:ascii="宋体" w:hAnsi="宋体" w:eastAsia="宋体" w:cs="宋体"/>
                <w:i w:val="0"/>
                <w:iCs w:val="0"/>
                <w:color w:val="auto"/>
                <w:sz w:val="21"/>
                <w:szCs w:val="21"/>
                <w:highlight w:val="none"/>
                <w:lang w:val="zh-CN" w:eastAsia="zh-CN"/>
              </w:rPr>
            </w:pPr>
          </w:p>
        </w:tc>
        <w:tc>
          <w:tcPr>
            <w:tcW w:w="468" w:type="pct"/>
            <w:shd w:val="clear" w:color="auto" w:fill="auto"/>
            <w:vAlign w:val="center"/>
          </w:tcPr>
          <w:p w14:paraId="4A4A8228">
            <w:pPr>
              <w:pStyle w:val="52"/>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5AC02604">
            <w:pPr>
              <w:pStyle w:val="52"/>
              <w:rPr>
                <w:rFonts w:hint="eastAsia" w:ascii="宋体" w:hAnsi="宋体" w:eastAsia="宋体" w:cs="宋体"/>
                <w:i w:val="0"/>
                <w:iCs w:val="0"/>
                <w:color w:val="auto"/>
                <w:sz w:val="21"/>
                <w:szCs w:val="21"/>
                <w:highlight w:val="none"/>
                <w:lang w:val="zh-CN"/>
              </w:rPr>
            </w:pPr>
          </w:p>
        </w:tc>
      </w:tr>
    </w:tbl>
    <w:p w14:paraId="645B3C22">
      <w:pPr>
        <w:shd w:val="clear" w:color="auto" w:fill="FFFFFF"/>
        <w:tabs>
          <w:tab w:val="left" w:pos="3045"/>
        </w:tabs>
        <w:autoSpaceDE w:val="0"/>
        <w:autoSpaceDN w:val="0"/>
        <w:adjustRightInd w:val="0"/>
        <w:snapToGrid w:val="0"/>
        <w:spacing w:line="360" w:lineRule="exact"/>
        <w:rPr>
          <w:rFonts w:hint="eastAsia" w:ascii="宋体" w:hAnsi="宋体" w:cs="宋体"/>
          <w:b/>
          <w:i w:val="0"/>
          <w:iCs w:val="0"/>
          <w:color w:val="auto"/>
          <w:sz w:val="24"/>
          <w:highlight w:val="none"/>
        </w:rPr>
      </w:pPr>
    </w:p>
    <w:p w14:paraId="206A0DAE">
      <w:pPr>
        <w:shd w:val="clear" w:color="auto" w:fill="FFFFFF"/>
        <w:tabs>
          <w:tab w:val="left" w:pos="3045"/>
        </w:tabs>
        <w:autoSpaceDE w:val="0"/>
        <w:autoSpaceDN w:val="0"/>
        <w:adjustRightInd w:val="0"/>
        <w:snapToGrid w:val="0"/>
        <w:spacing w:line="360" w:lineRule="exact"/>
        <w:rPr>
          <w:rFonts w:hint="eastAsia" w:ascii="宋体" w:hAnsi="宋体" w:cs="宋体"/>
          <w:b/>
          <w:i w:val="0"/>
          <w:iCs w:val="0"/>
          <w:color w:val="auto"/>
          <w:sz w:val="24"/>
          <w:highlight w:val="none"/>
        </w:rPr>
      </w:pPr>
    </w:p>
    <w:p w14:paraId="3E63DDEE">
      <w:pPr>
        <w:shd w:val="clear" w:color="auto" w:fill="FFFFFF"/>
        <w:tabs>
          <w:tab w:val="left" w:pos="3045"/>
        </w:tabs>
        <w:autoSpaceDE w:val="0"/>
        <w:autoSpaceDN w:val="0"/>
        <w:adjustRightInd w:val="0"/>
        <w:snapToGrid w:val="0"/>
        <w:spacing w:line="360" w:lineRule="exact"/>
        <w:rPr>
          <w:rFonts w:hint="eastAsia" w:ascii="宋体" w:hAnsi="宋体" w:cs="宋体"/>
          <w:b/>
          <w:i w:val="0"/>
          <w:iCs w:val="0"/>
          <w:color w:val="auto"/>
          <w:sz w:val="24"/>
          <w:highlight w:val="none"/>
        </w:rPr>
      </w:pPr>
    </w:p>
    <w:p w14:paraId="371D96BB">
      <w:pPr>
        <w:shd w:val="clear" w:color="auto" w:fill="FFFFFF"/>
        <w:tabs>
          <w:tab w:val="left" w:pos="3045"/>
        </w:tabs>
        <w:autoSpaceDE w:val="0"/>
        <w:autoSpaceDN w:val="0"/>
        <w:adjustRightInd w:val="0"/>
        <w:snapToGrid w:val="0"/>
        <w:spacing w:line="360" w:lineRule="exact"/>
        <w:rPr>
          <w:rFonts w:hint="eastAsia" w:ascii="宋体" w:hAnsi="宋体" w:cs="宋体"/>
          <w:b/>
          <w:i w:val="0"/>
          <w:iCs w:val="0"/>
          <w:color w:val="auto"/>
          <w:sz w:val="24"/>
          <w:highlight w:val="none"/>
        </w:rPr>
      </w:pPr>
    </w:p>
    <w:p w14:paraId="0F3C0C11">
      <w:pPr>
        <w:shd w:val="clear" w:color="auto" w:fill="FFFFFF"/>
        <w:tabs>
          <w:tab w:val="left" w:pos="3045"/>
        </w:tabs>
        <w:autoSpaceDE w:val="0"/>
        <w:autoSpaceDN w:val="0"/>
        <w:adjustRightInd w:val="0"/>
        <w:snapToGrid w:val="0"/>
        <w:spacing w:line="360" w:lineRule="exact"/>
        <w:rPr>
          <w:rFonts w:hint="eastAsia" w:ascii="宋体" w:hAnsi="宋体" w:cs="宋体"/>
          <w:b/>
          <w:i w:val="0"/>
          <w:iCs w:val="0"/>
          <w:color w:val="auto"/>
          <w:sz w:val="24"/>
          <w:highlight w:val="none"/>
        </w:rPr>
      </w:pPr>
    </w:p>
    <w:p w14:paraId="5C6D718E">
      <w:pPr>
        <w:shd w:val="clear" w:color="auto" w:fill="FFFFFF"/>
        <w:tabs>
          <w:tab w:val="left" w:pos="3045"/>
        </w:tabs>
        <w:autoSpaceDE w:val="0"/>
        <w:autoSpaceDN w:val="0"/>
        <w:adjustRightInd w:val="0"/>
        <w:snapToGrid w:val="0"/>
        <w:spacing w:line="360" w:lineRule="exact"/>
        <w:rPr>
          <w:rFonts w:hint="eastAsia" w:ascii="宋体" w:hAnsi="宋体" w:cs="宋体"/>
          <w:b/>
          <w:i w:val="0"/>
          <w:iCs w:val="0"/>
          <w:color w:val="auto"/>
          <w:sz w:val="24"/>
          <w:highlight w:val="none"/>
        </w:rPr>
      </w:pPr>
    </w:p>
    <w:p w14:paraId="5756B570">
      <w:pPr>
        <w:shd w:val="clear" w:color="auto" w:fill="FFFFFF"/>
        <w:tabs>
          <w:tab w:val="left" w:pos="3045"/>
        </w:tabs>
        <w:autoSpaceDE w:val="0"/>
        <w:autoSpaceDN w:val="0"/>
        <w:adjustRightInd w:val="0"/>
        <w:snapToGrid w:val="0"/>
        <w:spacing w:line="360" w:lineRule="exact"/>
        <w:rPr>
          <w:rFonts w:hint="eastAsia" w:ascii="宋体" w:hAnsi="宋体" w:cs="宋体"/>
          <w:b/>
          <w:i w:val="0"/>
          <w:iCs w:val="0"/>
          <w:color w:val="auto"/>
          <w:sz w:val="24"/>
          <w:highlight w:val="none"/>
        </w:rPr>
      </w:pPr>
    </w:p>
    <w:p w14:paraId="78C1A3B6">
      <w:pPr>
        <w:shd w:val="clear" w:color="auto" w:fill="FFFFFF"/>
        <w:tabs>
          <w:tab w:val="left" w:pos="3045"/>
        </w:tabs>
        <w:autoSpaceDE w:val="0"/>
        <w:autoSpaceDN w:val="0"/>
        <w:adjustRightInd w:val="0"/>
        <w:snapToGrid w:val="0"/>
        <w:spacing w:line="360" w:lineRule="exact"/>
        <w:rPr>
          <w:rFonts w:hint="eastAsia" w:ascii="宋体" w:hAnsi="宋体" w:cs="宋体"/>
          <w:b/>
          <w:i w:val="0"/>
          <w:iCs w:val="0"/>
          <w:color w:val="auto"/>
          <w:sz w:val="24"/>
          <w:highlight w:val="none"/>
        </w:rPr>
      </w:pPr>
    </w:p>
    <w:p w14:paraId="30B45038">
      <w:pPr>
        <w:shd w:val="clear" w:color="auto" w:fill="FFFFFF"/>
        <w:tabs>
          <w:tab w:val="left" w:pos="3045"/>
        </w:tabs>
        <w:autoSpaceDE w:val="0"/>
        <w:autoSpaceDN w:val="0"/>
        <w:adjustRightInd w:val="0"/>
        <w:snapToGrid w:val="0"/>
        <w:spacing w:line="360" w:lineRule="exact"/>
        <w:rPr>
          <w:rFonts w:hint="eastAsia" w:ascii="宋体" w:hAnsi="宋体" w:cs="宋体"/>
          <w:b/>
          <w:i w:val="0"/>
          <w:iCs w:val="0"/>
          <w:color w:val="auto"/>
          <w:sz w:val="24"/>
          <w:highlight w:val="none"/>
        </w:rPr>
      </w:pPr>
    </w:p>
    <w:p w14:paraId="2111482B">
      <w:pPr>
        <w:shd w:val="clear" w:color="auto" w:fill="FFFFFF"/>
        <w:tabs>
          <w:tab w:val="left" w:pos="3045"/>
        </w:tabs>
        <w:autoSpaceDE w:val="0"/>
        <w:autoSpaceDN w:val="0"/>
        <w:adjustRightInd w:val="0"/>
        <w:snapToGrid w:val="0"/>
        <w:spacing w:line="360" w:lineRule="exact"/>
        <w:rPr>
          <w:rFonts w:hint="eastAsia" w:ascii="宋体" w:hAnsi="宋体" w:cs="宋体"/>
          <w:b/>
          <w:i w:val="0"/>
          <w:iCs w:val="0"/>
          <w:color w:val="auto"/>
          <w:sz w:val="24"/>
          <w:highlight w:val="none"/>
        </w:rPr>
      </w:pPr>
    </w:p>
    <w:p w14:paraId="6A22AD6B">
      <w:pPr>
        <w:shd w:val="clear" w:color="auto" w:fill="FFFFFF"/>
        <w:tabs>
          <w:tab w:val="left" w:pos="3045"/>
        </w:tabs>
        <w:autoSpaceDE w:val="0"/>
        <w:autoSpaceDN w:val="0"/>
        <w:adjustRightInd w:val="0"/>
        <w:snapToGrid w:val="0"/>
        <w:spacing w:line="360" w:lineRule="exact"/>
        <w:rPr>
          <w:rFonts w:hint="eastAsia" w:ascii="宋体" w:hAnsi="宋体" w:cs="宋体"/>
          <w:b/>
          <w:i w:val="0"/>
          <w:iCs w:val="0"/>
          <w:color w:val="auto"/>
          <w:sz w:val="24"/>
          <w:highlight w:val="none"/>
        </w:rPr>
      </w:pPr>
    </w:p>
    <w:p w14:paraId="4F0696B2">
      <w:pPr>
        <w:shd w:val="clear" w:color="auto" w:fill="FFFFFF"/>
        <w:tabs>
          <w:tab w:val="left" w:pos="3045"/>
        </w:tabs>
        <w:autoSpaceDE w:val="0"/>
        <w:autoSpaceDN w:val="0"/>
        <w:adjustRightInd w:val="0"/>
        <w:snapToGrid w:val="0"/>
        <w:spacing w:line="360" w:lineRule="exact"/>
        <w:rPr>
          <w:rFonts w:hint="eastAsia" w:ascii="宋体" w:hAnsi="宋体" w:cs="宋体"/>
          <w:b/>
          <w:i w:val="0"/>
          <w:iCs w:val="0"/>
          <w:color w:val="auto"/>
          <w:sz w:val="24"/>
          <w:highlight w:val="none"/>
        </w:rPr>
      </w:pPr>
    </w:p>
    <w:p w14:paraId="538B9058">
      <w:pPr>
        <w:shd w:val="clear" w:color="auto" w:fill="FFFFFF"/>
        <w:tabs>
          <w:tab w:val="left" w:pos="3045"/>
        </w:tabs>
        <w:autoSpaceDE w:val="0"/>
        <w:autoSpaceDN w:val="0"/>
        <w:adjustRightInd w:val="0"/>
        <w:snapToGrid w:val="0"/>
        <w:spacing w:line="360" w:lineRule="exact"/>
        <w:rPr>
          <w:rFonts w:hint="eastAsia" w:ascii="宋体" w:hAnsi="宋体" w:cs="宋体"/>
          <w:b/>
          <w:i w:val="0"/>
          <w:iCs w:val="0"/>
          <w:color w:val="auto"/>
          <w:sz w:val="24"/>
          <w:highlight w:val="none"/>
        </w:rPr>
      </w:pPr>
    </w:p>
    <w:p w14:paraId="0303E8C4">
      <w:pPr>
        <w:shd w:val="clear" w:color="auto" w:fill="FFFFFF"/>
        <w:tabs>
          <w:tab w:val="left" w:pos="3045"/>
        </w:tabs>
        <w:autoSpaceDE w:val="0"/>
        <w:autoSpaceDN w:val="0"/>
        <w:adjustRightInd w:val="0"/>
        <w:snapToGrid w:val="0"/>
        <w:spacing w:line="360" w:lineRule="exact"/>
        <w:rPr>
          <w:rFonts w:hint="eastAsia" w:ascii="宋体" w:hAnsi="宋体" w:cs="宋体"/>
          <w:b/>
          <w:i w:val="0"/>
          <w:iCs w:val="0"/>
          <w:color w:val="auto"/>
          <w:sz w:val="24"/>
          <w:highlight w:val="none"/>
        </w:rPr>
      </w:pPr>
    </w:p>
    <w:p w14:paraId="57F5644E">
      <w:pPr>
        <w:shd w:val="clear" w:color="auto" w:fill="FFFFFF"/>
        <w:tabs>
          <w:tab w:val="left" w:pos="3045"/>
        </w:tabs>
        <w:autoSpaceDE w:val="0"/>
        <w:autoSpaceDN w:val="0"/>
        <w:adjustRightInd w:val="0"/>
        <w:snapToGrid w:val="0"/>
        <w:spacing w:line="360" w:lineRule="exact"/>
        <w:rPr>
          <w:rFonts w:hint="eastAsia" w:ascii="宋体" w:hAnsi="宋体" w:cs="宋体"/>
          <w:b/>
          <w:i w:val="0"/>
          <w:iCs w:val="0"/>
          <w:color w:val="auto"/>
          <w:sz w:val="24"/>
          <w:highlight w:val="none"/>
        </w:rPr>
      </w:pPr>
    </w:p>
    <w:p w14:paraId="3107E210">
      <w:pPr>
        <w:shd w:val="clear" w:color="auto" w:fill="FFFFFF"/>
        <w:tabs>
          <w:tab w:val="left" w:pos="3045"/>
        </w:tabs>
        <w:autoSpaceDE w:val="0"/>
        <w:autoSpaceDN w:val="0"/>
        <w:adjustRightInd w:val="0"/>
        <w:snapToGrid w:val="0"/>
        <w:spacing w:line="360" w:lineRule="exact"/>
        <w:rPr>
          <w:rFonts w:hint="eastAsia"/>
          <w:i w:val="0"/>
          <w:iCs w:val="0"/>
          <w:color w:val="auto"/>
          <w:highlight w:val="none"/>
        </w:rPr>
      </w:pPr>
      <w:r>
        <w:rPr>
          <w:rFonts w:hint="eastAsia" w:ascii="宋体" w:hAnsi="宋体" w:cs="宋体"/>
          <w:b/>
          <w:i w:val="0"/>
          <w:iCs w:val="0"/>
          <w:color w:val="auto"/>
          <w:sz w:val="24"/>
          <w:highlight w:val="none"/>
        </w:rPr>
        <w:t>符合</w:t>
      </w:r>
      <w:r>
        <w:rPr>
          <w:rFonts w:hint="eastAsia" w:ascii="宋体" w:hAnsi="宋体" w:cs="宋体"/>
          <w:b/>
          <w:i w:val="0"/>
          <w:iCs w:val="0"/>
          <w:color w:val="auto"/>
          <w:sz w:val="24"/>
          <w:highlight w:val="none"/>
          <w:lang w:eastAsia="zh-CN"/>
        </w:rPr>
        <w:t>性</w:t>
      </w:r>
      <w:r>
        <w:rPr>
          <w:rFonts w:hint="eastAsia" w:ascii="宋体" w:hAnsi="宋体" w:cs="宋体"/>
          <w:b/>
          <w:i w:val="0"/>
          <w:iCs w:val="0"/>
          <w:color w:val="auto"/>
          <w:sz w:val="24"/>
          <w:highlight w:val="none"/>
        </w:rPr>
        <w:t>检查</w:t>
      </w:r>
      <w:r>
        <w:rPr>
          <w:rFonts w:hint="eastAsia" w:cs="宋体"/>
          <w:b/>
          <w:i w:val="0"/>
          <w:iCs w:val="0"/>
          <w:color w:val="auto"/>
          <w:sz w:val="24"/>
          <w:highlight w:val="none"/>
          <w:lang w:val="en-US" w:eastAsia="zh-CN"/>
        </w:rPr>
        <w:t>-</w:t>
      </w:r>
      <w:r>
        <w:rPr>
          <w:rFonts w:hint="eastAsia" w:ascii="宋体" w:hAnsi="宋体" w:cs="宋体"/>
          <w:b/>
          <w:i w:val="0"/>
          <w:iCs w:val="0"/>
          <w:color w:val="auto"/>
          <w:sz w:val="24"/>
          <w:highlight w:val="none"/>
        </w:rPr>
        <w:t>附表</w:t>
      </w:r>
    </w:p>
    <w:p w14:paraId="4F7CC118">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i w:val="0"/>
          <w:iCs w:val="0"/>
          <w:color w:val="auto"/>
          <w:kern w:val="2"/>
          <w:sz w:val="28"/>
          <w:szCs w:val="28"/>
          <w:highlight w:val="none"/>
          <w:lang w:val="zh-CN" w:eastAsia="zh-CN" w:bidi="ar-SA"/>
        </w:rPr>
      </w:pPr>
      <w:bookmarkStart w:id="490" w:name="_Toc30019"/>
      <w:r>
        <w:rPr>
          <w:rFonts w:hint="eastAsia" w:ascii="宋体" w:hAnsi="宋体" w:eastAsia="宋体" w:cstheme="minorBidi"/>
          <w:b/>
          <w:bCs/>
          <w:i w:val="0"/>
          <w:iCs w:val="0"/>
          <w:color w:val="auto"/>
          <w:kern w:val="2"/>
          <w:sz w:val="28"/>
          <w:szCs w:val="28"/>
          <w:highlight w:val="none"/>
          <w:lang w:val="zh-CN" w:eastAsia="zh-CN" w:bidi="ar-SA"/>
        </w:rPr>
        <w:t>实质性响应一览表</w:t>
      </w:r>
      <w:bookmarkEnd w:id="490"/>
    </w:p>
    <w:p w14:paraId="231F5A14">
      <w:pPr>
        <w:shd w:val="clear" w:color="auto" w:fill="FFFFFF"/>
        <w:tabs>
          <w:tab w:val="left" w:pos="3045"/>
        </w:tabs>
        <w:autoSpaceDE w:val="0"/>
        <w:autoSpaceDN w:val="0"/>
        <w:adjustRightInd w:val="0"/>
        <w:snapToGrid w:val="0"/>
        <w:spacing w:line="360" w:lineRule="exact"/>
        <w:jc w:val="center"/>
        <w:rPr>
          <w:rFonts w:hint="eastAsia" w:ascii="宋体" w:hAnsi="宋体" w:cs="宋体"/>
          <w:b/>
          <w:i w:val="0"/>
          <w:iCs w:val="0"/>
          <w:color w:val="auto"/>
          <w:sz w:val="24"/>
          <w:highlight w:val="none"/>
        </w:rPr>
      </w:pPr>
      <w:r>
        <w:rPr>
          <w:rFonts w:hint="eastAsia" w:ascii="宋体" w:hAnsi="宋体" w:cs="宋体"/>
          <w:b w:val="0"/>
          <w:bCs/>
          <w:i w:val="0"/>
          <w:iCs w:val="0"/>
          <w:color w:val="auto"/>
          <w:sz w:val="24"/>
          <w:highlight w:val="none"/>
        </w:rPr>
        <w:t>（供应商须对本附表所有内容逐条响应且无负偏离，否则</w:t>
      </w:r>
      <w:r>
        <w:rPr>
          <w:rFonts w:hint="eastAsia" w:cs="宋体"/>
          <w:b/>
          <w:i w:val="0"/>
          <w:iCs w:val="0"/>
          <w:color w:val="auto"/>
          <w:sz w:val="24"/>
          <w:highlight w:val="none"/>
          <w:lang w:val="en-US" w:eastAsia="zh-CN"/>
        </w:rPr>
        <w:t>响应</w:t>
      </w:r>
      <w:r>
        <w:rPr>
          <w:rFonts w:hint="eastAsia" w:ascii="宋体" w:hAnsi="宋体" w:cs="宋体"/>
          <w:b/>
          <w:i w:val="0"/>
          <w:iCs w:val="0"/>
          <w:color w:val="auto"/>
          <w:sz w:val="24"/>
          <w:highlight w:val="none"/>
        </w:rPr>
        <w:t>无效</w:t>
      </w:r>
      <w:r>
        <w:rPr>
          <w:rFonts w:hint="eastAsia" w:ascii="宋体" w:hAnsi="宋体" w:cs="宋体"/>
          <w:b w:val="0"/>
          <w:bCs/>
          <w:i w:val="0"/>
          <w:iCs w:val="0"/>
          <w:color w:val="auto"/>
          <w:sz w:val="24"/>
          <w:highlight w:val="none"/>
        </w:rPr>
        <w:t>）</w:t>
      </w:r>
    </w:p>
    <w:p w14:paraId="4F532689">
      <w:pPr>
        <w:pStyle w:val="29"/>
        <w:rPr>
          <w:rFonts w:hint="eastAsia" w:ascii="宋体" w:hAnsi="宋体" w:cs="宋体"/>
          <w:i w:val="0"/>
          <w:iCs w:val="0"/>
          <w:color w:val="auto"/>
          <w:highlight w:val="none"/>
        </w:rPr>
      </w:pPr>
    </w:p>
    <w:tbl>
      <w:tblPr>
        <w:tblStyle w:val="35"/>
        <w:tblW w:w="5356" w:type="pct"/>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386"/>
        <w:gridCol w:w="3192"/>
        <w:gridCol w:w="2052"/>
        <w:gridCol w:w="732"/>
      </w:tblGrid>
      <w:tr w14:paraId="14042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420" w:type="pct"/>
            <w:vMerge w:val="restart"/>
            <w:noWrap w:val="0"/>
            <w:vAlign w:val="center"/>
          </w:tcPr>
          <w:p w14:paraId="7974C54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序号</w:t>
            </w:r>
          </w:p>
        </w:tc>
        <w:tc>
          <w:tcPr>
            <w:tcW w:w="3054" w:type="pct"/>
            <w:gridSpan w:val="2"/>
            <w:noWrap w:val="0"/>
            <w:vAlign w:val="center"/>
          </w:tcPr>
          <w:p w14:paraId="4F79053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eastAsia="zh-CN"/>
              </w:rPr>
              <w:t>磋商</w:t>
            </w:r>
            <w:r>
              <w:rPr>
                <w:rFonts w:hint="eastAsia" w:ascii="宋体" w:hAnsi="宋体" w:eastAsia="宋体" w:cs="宋体"/>
                <w:i w:val="0"/>
                <w:iCs w:val="0"/>
                <w:color w:val="auto"/>
                <w:sz w:val="21"/>
                <w:szCs w:val="21"/>
                <w:highlight w:val="none"/>
              </w:rPr>
              <w:t>文件要求的实质性响应内容</w:t>
            </w:r>
          </w:p>
        </w:tc>
        <w:tc>
          <w:tcPr>
            <w:tcW w:w="1123" w:type="pct"/>
            <w:vMerge w:val="restart"/>
            <w:noWrap w:val="0"/>
            <w:vAlign w:val="center"/>
          </w:tcPr>
          <w:p w14:paraId="1DFD5A1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供应商</w:t>
            </w:r>
            <w:r>
              <w:rPr>
                <w:rFonts w:hint="eastAsia" w:ascii="宋体" w:hAnsi="宋体" w:eastAsia="宋体" w:cs="宋体"/>
                <w:i w:val="0"/>
                <w:iCs w:val="0"/>
                <w:color w:val="auto"/>
                <w:sz w:val="21"/>
                <w:szCs w:val="21"/>
                <w:highlight w:val="none"/>
                <w:lang w:eastAsia="zh-CN"/>
              </w:rPr>
              <w:t>响应</w:t>
            </w:r>
            <w:r>
              <w:rPr>
                <w:rFonts w:hint="eastAsia" w:ascii="宋体" w:hAnsi="宋体" w:eastAsia="宋体" w:cs="宋体"/>
                <w:i w:val="0"/>
                <w:iCs w:val="0"/>
                <w:color w:val="auto"/>
                <w:sz w:val="21"/>
                <w:szCs w:val="21"/>
                <w:highlight w:val="none"/>
              </w:rPr>
              <w:t>文件具体</w:t>
            </w:r>
            <w:r>
              <w:rPr>
                <w:rFonts w:hint="eastAsia" w:ascii="宋体" w:hAnsi="宋体" w:eastAsia="宋体" w:cs="宋体"/>
                <w:i w:val="0"/>
                <w:iCs w:val="0"/>
                <w:color w:val="auto"/>
                <w:sz w:val="21"/>
                <w:szCs w:val="21"/>
                <w:highlight w:val="none"/>
                <w:lang w:eastAsia="zh-CN"/>
              </w:rPr>
              <w:t>响应</w:t>
            </w:r>
            <w:r>
              <w:rPr>
                <w:rFonts w:hint="eastAsia" w:ascii="宋体" w:hAnsi="宋体" w:eastAsia="宋体" w:cs="宋体"/>
                <w:i w:val="0"/>
                <w:iCs w:val="0"/>
                <w:color w:val="auto"/>
                <w:sz w:val="21"/>
                <w:szCs w:val="21"/>
                <w:highlight w:val="none"/>
              </w:rPr>
              <w:t>内容</w:t>
            </w:r>
          </w:p>
        </w:tc>
        <w:tc>
          <w:tcPr>
            <w:tcW w:w="400" w:type="pct"/>
            <w:vMerge w:val="restart"/>
            <w:noWrap w:val="0"/>
            <w:vAlign w:val="center"/>
          </w:tcPr>
          <w:p w14:paraId="182E982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备注</w:t>
            </w:r>
          </w:p>
        </w:tc>
      </w:tr>
      <w:tr w14:paraId="3C4CE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420" w:type="pct"/>
            <w:vMerge w:val="continue"/>
            <w:noWrap w:val="0"/>
            <w:vAlign w:val="center"/>
          </w:tcPr>
          <w:p w14:paraId="72371D4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1306" w:type="pct"/>
            <w:shd w:val="clear" w:color="auto" w:fill="auto"/>
            <w:noWrap w:val="0"/>
            <w:vAlign w:val="center"/>
          </w:tcPr>
          <w:p w14:paraId="1BF2081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实质性要求</w:t>
            </w:r>
          </w:p>
        </w:tc>
        <w:tc>
          <w:tcPr>
            <w:tcW w:w="1748" w:type="pct"/>
            <w:shd w:val="clear" w:color="auto" w:fill="auto"/>
            <w:noWrap w:val="0"/>
            <w:vAlign w:val="center"/>
          </w:tcPr>
          <w:p w14:paraId="7E16D5C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磋商文件中的规定</w:t>
            </w:r>
          </w:p>
        </w:tc>
        <w:tc>
          <w:tcPr>
            <w:tcW w:w="1123" w:type="pct"/>
            <w:vMerge w:val="continue"/>
            <w:noWrap w:val="0"/>
            <w:vAlign w:val="center"/>
          </w:tcPr>
          <w:p w14:paraId="70107A5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eastAsia="zh-CN"/>
              </w:rPr>
            </w:pPr>
          </w:p>
        </w:tc>
        <w:tc>
          <w:tcPr>
            <w:tcW w:w="400" w:type="pct"/>
            <w:vMerge w:val="continue"/>
            <w:noWrap w:val="0"/>
            <w:vAlign w:val="center"/>
          </w:tcPr>
          <w:p w14:paraId="34815FA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eastAsia="zh-CN"/>
              </w:rPr>
            </w:pPr>
          </w:p>
        </w:tc>
      </w:tr>
      <w:tr w14:paraId="6CBBF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420" w:type="pct"/>
            <w:noWrap w:val="0"/>
            <w:vAlign w:val="center"/>
          </w:tcPr>
          <w:p w14:paraId="28CC6CFE">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宋体" w:hAnsi="宋体" w:eastAsia="宋体" w:cs="宋体"/>
                <w:i w:val="0"/>
                <w:iCs w:val="0"/>
                <w:color w:val="auto"/>
                <w:sz w:val="21"/>
                <w:szCs w:val="21"/>
                <w:highlight w:val="none"/>
                <w:lang w:val="en-US" w:eastAsia="zh-CN"/>
              </w:rPr>
            </w:pPr>
            <w:r>
              <w:rPr>
                <w:rFonts w:hint="eastAsia" w:cs="宋体"/>
                <w:i w:val="0"/>
                <w:iCs w:val="0"/>
                <w:color w:val="auto"/>
                <w:sz w:val="21"/>
                <w:szCs w:val="21"/>
                <w:highlight w:val="none"/>
                <w:lang w:val="en-US" w:eastAsia="zh-CN"/>
              </w:rPr>
              <w:t>1</w:t>
            </w:r>
          </w:p>
        </w:tc>
        <w:tc>
          <w:tcPr>
            <w:tcW w:w="1306" w:type="pct"/>
            <w:noWrap w:val="0"/>
            <w:vAlign w:val="center"/>
          </w:tcPr>
          <w:p w14:paraId="1C9AFC6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eastAsia="zh-CN"/>
              </w:rPr>
              <w:t>响应文件</w:t>
            </w:r>
            <w:r>
              <w:rPr>
                <w:rFonts w:hint="eastAsia" w:ascii="宋体" w:hAnsi="宋体" w:eastAsia="宋体" w:cs="宋体"/>
                <w:i w:val="0"/>
                <w:iCs w:val="0"/>
                <w:color w:val="auto"/>
                <w:sz w:val="21"/>
                <w:szCs w:val="21"/>
                <w:highlight w:val="none"/>
              </w:rPr>
              <w:t>有效期</w:t>
            </w:r>
          </w:p>
        </w:tc>
        <w:tc>
          <w:tcPr>
            <w:tcW w:w="1748" w:type="pct"/>
            <w:noWrap w:val="0"/>
            <w:vAlign w:val="center"/>
          </w:tcPr>
          <w:p w14:paraId="46223A2E">
            <w:pPr>
              <w:pStyle w:val="66"/>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default" w:ascii="宋体" w:hAnsi="宋体" w:eastAsia="宋体" w:cs="宋体"/>
                <w:i w:val="0"/>
                <w:iCs w:val="0"/>
                <w:color w:val="auto"/>
                <w:kern w:val="0"/>
                <w:sz w:val="21"/>
                <w:szCs w:val="21"/>
                <w:highlight w:val="none"/>
                <w:lang w:val="en-US" w:eastAsia="zh-CN" w:bidi="ar-SA"/>
              </w:rPr>
            </w:pPr>
            <w:r>
              <w:rPr>
                <w:rFonts w:hint="eastAsia" w:ascii="宋体" w:eastAsia="宋体" w:cs="宋体"/>
                <w:i w:val="0"/>
                <w:iCs w:val="0"/>
                <w:color w:val="auto"/>
                <w:kern w:val="0"/>
                <w:sz w:val="21"/>
                <w:szCs w:val="21"/>
                <w:highlight w:val="none"/>
                <w:lang w:val="en-US" w:eastAsia="zh-CN" w:bidi="ar-SA"/>
              </w:rPr>
              <w:t>（磋商文件关于响应文件有效期的规定）</w:t>
            </w:r>
          </w:p>
        </w:tc>
        <w:tc>
          <w:tcPr>
            <w:tcW w:w="1123" w:type="pct"/>
            <w:noWrap w:val="0"/>
            <w:vAlign w:val="center"/>
          </w:tcPr>
          <w:p w14:paraId="5A56FEB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供应商在</w:t>
            </w:r>
            <w:r>
              <w:rPr>
                <w:rFonts w:hint="eastAsia" w:ascii="宋体" w:hAnsi="宋体" w:eastAsia="宋体" w:cs="宋体"/>
                <w:i w:val="0"/>
                <w:iCs w:val="0"/>
                <w:color w:val="auto"/>
                <w:sz w:val="21"/>
                <w:szCs w:val="21"/>
                <w:highlight w:val="none"/>
              </w:rPr>
              <w:t>此处填写</w:t>
            </w:r>
            <w:r>
              <w:rPr>
                <w:rFonts w:hint="eastAsia" w:ascii="宋体" w:hAnsi="宋体" w:eastAsia="宋体" w:cs="宋体"/>
                <w:i w:val="0"/>
                <w:iCs w:val="0"/>
                <w:color w:val="auto"/>
                <w:sz w:val="21"/>
                <w:szCs w:val="21"/>
                <w:highlight w:val="none"/>
                <w:lang w:eastAsia="zh-CN"/>
              </w:rPr>
              <w:t>响应</w:t>
            </w:r>
            <w:r>
              <w:rPr>
                <w:rFonts w:hint="eastAsia" w:ascii="宋体" w:hAnsi="宋体" w:eastAsia="宋体" w:cs="宋体"/>
                <w:i w:val="0"/>
                <w:iCs w:val="0"/>
                <w:color w:val="auto"/>
                <w:sz w:val="21"/>
                <w:szCs w:val="21"/>
                <w:highlight w:val="none"/>
                <w:lang w:val="en-US" w:eastAsia="zh-CN"/>
              </w:rPr>
              <w:t>文件的相关内容</w:t>
            </w:r>
            <w:r>
              <w:rPr>
                <w:rFonts w:hint="eastAsia" w:ascii="宋体" w:hAnsi="宋体" w:eastAsia="宋体" w:cs="宋体"/>
                <w:i w:val="0"/>
                <w:iCs w:val="0"/>
                <w:color w:val="auto"/>
                <w:sz w:val="21"/>
                <w:szCs w:val="21"/>
                <w:highlight w:val="none"/>
                <w:lang w:eastAsia="zh-CN"/>
              </w:rPr>
              <w:t>】</w:t>
            </w:r>
          </w:p>
        </w:tc>
        <w:tc>
          <w:tcPr>
            <w:tcW w:w="400" w:type="pct"/>
            <w:noWrap w:val="0"/>
            <w:vAlign w:val="center"/>
          </w:tcPr>
          <w:p w14:paraId="135B649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r>
      <w:tr w14:paraId="2F3F7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420" w:type="pct"/>
            <w:noWrap w:val="0"/>
            <w:vAlign w:val="center"/>
          </w:tcPr>
          <w:p w14:paraId="3FE9665B">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宋体" w:hAnsi="宋体" w:eastAsia="宋体" w:cs="宋体"/>
                <w:i w:val="0"/>
                <w:iCs w:val="0"/>
                <w:color w:val="auto"/>
                <w:sz w:val="21"/>
                <w:szCs w:val="21"/>
                <w:highlight w:val="none"/>
                <w:lang w:val="en-US" w:eastAsia="zh-CN"/>
              </w:rPr>
            </w:pPr>
            <w:r>
              <w:rPr>
                <w:rFonts w:hint="eastAsia" w:cs="宋体"/>
                <w:i w:val="0"/>
                <w:iCs w:val="0"/>
                <w:color w:val="auto"/>
                <w:sz w:val="21"/>
                <w:szCs w:val="21"/>
                <w:highlight w:val="none"/>
                <w:lang w:val="en-US" w:eastAsia="zh-CN"/>
              </w:rPr>
              <w:t>2</w:t>
            </w:r>
          </w:p>
        </w:tc>
        <w:tc>
          <w:tcPr>
            <w:tcW w:w="1306" w:type="pct"/>
            <w:noWrap w:val="0"/>
            <w:vAlign w:val="center"/>
          </w:tcPr>
          <w:p w14:paraId="269E986A">
            <w:pPr>
              <w:keepNext w:val="0"/>
              <w:keepLines w:val="0"/>
              <w:pageBreakBefore w:val="0"/>
              <w:widowControl w:val="0"/>
              <w:kinsoku/>
              <w:wordWrap/>
              <w:overflowPunct/>
              <w:topLinePunct w:val="0"/>
              <w:bidi w:val="0"/>
              <w:adjustRightInd/>
              <w:snapToGrid/>
              <w:spacing w:line="360" w:lineRule="exact"/>
              <w:textAlignment w:val="auto"/>
              <w:rPr>
                <w:rFonts w:hint="default" w:ascii="宋体" w:hAnsi="宋体" w:eastAsia="宋体" w:cs="宋体"/>
                <w:i w:val="0"/>
                <w:iCs w:val="0"/>
                <w:color w:val="auto"/>
                <w:kern w:val="2"/>
                <w:sz w:val="21"/>
                <w:szCs w:val="21"/>
                <w:highlight w:val="none"/>
                <w:lang w:val="en-US" w:eastAsia="zh-CN" w:bidi="ar-SA"/>
              </w:rPr>
            </w:pPr>
            <w:r>
              <w:rPr>
                <w:rFonts w:hint="default" w:ascii="宋体" w:hAnsi="宋体" w:eastAsia="宋体" w:cs="宋体"/>
                <w:i w:val="0"/>
                <w:iCs w:val="0"/>
                <w:color w:val="auto"/>
                <w:kern w:val="2"/>
                <w:sz w:val="21"/>
                <w:szCs w:val="21"/>
                <w:highlight w:val="none"/>
                <w:lang w:val="en-US" w:eastAsia="zh-CN" w:bidi="ar-SA"/>
              </w:rPr>
              <w:t>合同服务履行期限</w:t>
            </w:r>
          </w:p>
        </w:tc>
        <w:tc>
          <w:tcPr>
            <w:tcW w:w="1748" w:type="pct"/>
            <w:noWrap w:val="0"/>
            <w:vAlign w:val="center"/>
          </w:tcPr>
          <w:p w14:paraId="5FCDF23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eastAsia="宋体" w:cs="宋体"/>
                <w:i w:val="0"/>
                <w:iCs w:val="0"/>
                <w:color w:val="auto"/>
                <w:kern w:val="0"/>
                <w:sz w:val="21"/>
                <w:szCs w:val="21"/>
                <w:highlight w:val="none"/>
                <w:lang w:val="en-US" w:eastAsia="zh-CN" w:bidi="ar-SA"/>
              </w:rPr>
              <w:t>（磋商文件关于响应文件</w:t>
            </w:r>
            <w:r>
              <w:rPr>
                <w:rFonts w:hint="default" w:ascii="宋体" w:hAnsi="宋体" w:eastAsia="宋体" w:cs="宋体"/>
                <w:i w:val="0"/>
                <w:iCs w:val="0"/>
                <w:color w:val="auto"/>
                <w:kern w:val="2"/>
                <w:sz w:val="21"/>
                <w:szCs w:val="21"/>
                <w:highlight w:val="none"/>
                <w:lang w:val="en-US" w:eastAsia="zh-CN" w:bidi="ar-SA"/>
              </w:rPr>
              <w:t>合同服务履行期限</w:t>
            </w:r>
            <w:r>
              <w:rPr>
                <w:rFonts w:hint="eastAsia" w:ascii="宋体" w:eastAsia="宋体" w:cs="宋体"/>
                <w:i w:val="0"/>
                <w:iCs w:val="0"/>
                <w:color w:val="auto"/>
                <w:kern w:val="0"/>
                <w:sz w:val="21"/>
                <w:szCs w:val="21"/>
                <w:highlight w:val="none"/>
                <w:lang w:val="en-US" w:eastAsia="zh-CN" w:bidi="ar-SA"/>
              </w:rPr>
              <w:t>的规定）</w:t>
            </w:r>
          </w:p>
        </w:tc>
        <w:tc>
          <w:tcPr>
            <w:tcW w:w="1123" w:type="pct"/>
            <w:noWrap w:val="0"/>
            <w:vAlign w:val="center"/>
          </w:tcPr>
          <w:p w14:paraId="56E63EA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供应商在</w:t>
            </w:r>
            <w:r>
              <w:rPr>
                <w:rFonts w:hint="eastAsia" w:ascii="宋体" w:hAnsi="宋体" w:eastAsia="宋体" w:cs="宋体"/>
                <w:i w:val="0"/>
                <w:iCs w:val="0"/>
                <w:color w:val="auto"/>
                <w:sz w:val="21"/>
                <w:szCs w:val="21"/>
                <w:highlight w:val="none"/>
              </w:rPr>
              <w:t>此处填写</w:t>
            </w:r>
            <w:r>
              <w:rPr>
                <w:rFonts w:hint="eastAsia" w:ascii="宋体" w:hAnsi="宋体" w:eastAsia="宋体" w:cs="宋体"/>
                <w:i w:val="0"/>
                <w:iCs w:val="0"/>
                <w:color w:val="auto"/>
                <w:sz w:val="21"/>
                <w:szCs w:val="21"/>
                <w:highlight w:val="none"/>
                <w:lang w:eastAsia="zh-CN"/>
              </w:rPr>
              <w:t>响应</w:t>
            </w:r>
            <w:r>
              <w:rPr>
                <w:rFonts w:hint="eastAsia" w:ascii="宋体" w:hAnsi="宋体" w:eastAsia="宋体" w:cs="宋体"/>
                <w:i w:val="0"/>
                <w:iCs w:val="0"/>
                <w:color w:val="auto"/>
                <w:sz w:val="21"/>
                <w:szCs w:val="21"/>
                <w:highlight w:val="none"/>
                <w:lang w:val="en-US" w:eastAsia="zh-CN"/>
              </w:rPr>
              <w:t>文件的相关内容</w:t>
            </w:r>
            <w:r>
              <w:rPr>
                <w:rFonts w:hint="eastAsia" w:ascii="宋体" w:hAnsi="宋体" w:eastAsia="宋体" w:cs="宋体"/>
                <w:i w:val="0"/>
                <w:iCs w:val="0"/>
                <w:color w:val="auto"/>
                <w:sz w:val="21"/>
                <w:szCs w:val="21"/>
                <w:highlight w:val="none"/>
                <w:lang w:eastAsia="zh-CN"/>
              </w:rPr>
              <w:t>】</w:t>
            </w:r>
          </w:p>
        </w:tc>
        <w:tc>
          <w:tcPr>
            <w:tcW w:w="400" w:type="pct"/>
            <w:noWrap w:val="0"/>
            <w:vAlign w:val="center"/>
          </w:tcPr>
          <w:p w14:paraId="3CC63F8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r>
      <w:tr w14:paraId="2BAD1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trPr>
        <w:tc>
          <w:tcPr>
            <w:tcW w:w="420" w:type="pct"/>
            <w:noWrap w:val="0"/>
            <w:vAlign w:val="center"/>
          </w:tcPr>
          <w:p w14:paraId="727A18F1">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宋体" w:hAnsi="宋体" w:eastAsia="宋体" w:cs="宋体"/>
                <w:i w:val="0"/>
                <w:iCs w:val="0"/>
                <w:color w:val="auto"/>
                <w:sz w:val="21"/>
                <w:szCs w:val="21"/>
                <w:highlight w:val="none"/>
                <w:lang w:val="en-US" w:eastAsia="zh-CN"/>
              </w:rPr>
            </w:pPr>
            <w:r>
              <w:rPr>
                <w:rFonts w:hint="eastAsia" w:cs="宋体"/>
                <w:i w:val="0"/>
                <w:iCs w:val="0"/>
                <w:color w:val="auto"/>
                <w:sz w:val="21"/>
                <w:szCs w:val="21"/>
                <w:highlight w:val="none"/>
                <w:lang w:val="en-US" w:eastAsia="zh-CN"/>
              </w:rPr>
              <w:t>3</w:t>
            </w:r>
          </w:p>
        </w:tc>
        <w:tc>
          <w:tcPr>
            <w:tcW w:w="1306" w:type="pct"/>
            <w:noWrap w:val="0"/>
            <w:vAlign w:val="center"/>
          </w:tcPr>
          <w:p w14:paraId="1D3D0F1D">
            <w:pPr>
              <w:keepNext w:val="0"/>
              <w:keepLines w:val="0"/>
              <w:pageBreakBefore w:val="0"/>
              <w:widowControl w:val="0"/>
              <w:kinsoku/>
              <w:wordWrap/>
              <w:overflowPunct/>
              <w:topLinePunct w:val="0"/>
              <w:bidi w:val="0"/>
              <w:adjustRightInd/>
              <w:snapToGrid/>
              <w:spacing w:line="360" w:lineRule="exact"/>
              <w:textAlignment w:val="auto"/>
              <w:rPr>
                <w:rFonts w:hint="default"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质量标准</w:t>
            </w:r>
          </w:p>
          <w:p w14:paraId="72AB4205">
            <w:pPr>
              <w:pStyle w:val="66"/>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宋体" w:hAnsi="宋体" w:eastAsia="宋体" w:cs="宋体"/>
                <w:i w:val="0"/>
                <w:iCs w:val="0"/>
                <w:color w:val="auto"/>
                <w:sz w:val="21"/>
                <w:szCs w:val="21"/>
                <w:highlight w:val="none"/>
                <w:lang w:val="en-US" w:eastAsia="zh-CN"/>
              </w:rPr>
            </w:pPr>
          </w:p>
        </w:tc>
        <w:tc>
          <w:tcPr>
            <w:tcW w:w="1748" w:type="pct"/>
            <w:noWrap w:val="0"/>
            <w:vAlign w:val="center"/>
          </w:tcPr>
          <w:p w14:paraId="2C049B56">
            <w:pPr>
              <w:keepNext w:val="0"/>
              <w:keepLines w:val="0"/>
              <w:pageBreakBefore w:val="0"/>
              <w:widowControl w:val="0"/>
              <w:shd w:val="clear" w:color="auto" w:fill="FFFFFF"/>
              <w:kinsoku/>
              <w:wordWrap/>
              <w:overflowPunct/>
              <w:topLinePunct w:val="0"/>
              <w:autoSpaceDE/>
              <w:autoSpaceDN/>
              <w:bidi w:val="0"/>
              <w:adjustRightInd/>
              <w:snapToGrid/>
              <w:spacing w:line="400" w:lineRule="atLeast"/>
              <w:textAlignment w:val="auto"/>
              <w:rPr>
                <w:rFonts w:hint="eastAsia" w:ascii="宋体" w:hAnsi="宋体" w:eastAsia="宋体" w:cs="宋体"/>
                <w:i w:val="0"/>
                <w:iCs w:val="0"/>
                <w:color w:val="auto"/>
                <w:sz w:val="21"/>
                <w:szCs w:val="21"/>
                <w:highlight w:val="none"/>
                <w:lang w:val="en-US" w:eastAsia="zh-CN"/>
              </w:rPr>
            </w:pPr>
            <w:r>
              <w:rPr>
                <w:rFonts w:hint="eastAsia" w:ascii="宋体" w:eastAsia="宋体" w:cs="宋体"/>
                <w:i w:val="0"/>
                <w:iCs w:val="0"/>
                <w:color w:val="auto"/>
                <w:kern w:val="0"/>
                <w:sz w:val="21"/>
                <w:szCs w:val="21"/>
                <w:highlight w:val="none"/>
                <w:lang w:val="en-US" w:eastAsia="zh-CN" w:bidi="ar-SA"/>
              </w:rPr>
              <w:t>（磋商文件关于响应文件</w:t>
            </w:r>
            <w:r>
              <w:rPr>
                <w:rFonts w:hint="eastAsia" w:cs="宋体"/>
                <w:i w:val="0"/>
                <w:iCs w:val="0"/>
                <w:color w:val="auto"/>
                <w:kern w:val="0"/>
                <w:sz w:val="21"/>
                <w:szCs w:val="21"/>
                <w:highlight w:val="none"/>
                <w:lang w:val="en-US" w:eastAsia="zh-CN" w:bidi="ar-SA"/>
              </w:rPr>
              <w:t>质量标准</w:t>
            </w:r>
            <w:r>
              <w:rPr>
                <w:rFonts w:hint="eastAsia" w:ascii="宋体" w:eastAsia="宋体" w:cs="宋体"/>
                <w:i w:val="0"/>
                <w:iCs w:val="0"/>
                <w:color w:val="auto"/>
                <w:kern w:val="0"/>
                <w:sz w:val="21"/>
                <w:szCs w:val="21"/>
                <w:highlight w:val="none"/>
                <w:lang w:val="en-US" w:eastAsia="zh-CN" w:bidi="ar-SA"/>
              </w:rPr>
              <w:t>的规定）</w:t>
            </w:r>
          </w:p>
        </w:tc>
        <w:tc>
          <w:tcPr>
            <w:tcW w:w="1123" w:type="pct"/>
            <w:noWrap w:val="0"/>
            <w:vAlign w:val="center"/>
          </w:tcPr>
          <w:p w14:paraId="419B9AA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供应商在</w:t>
            </w:r>
            <w:r>
              <w:rPr>
                <w:rFonts w:hint="eastAsia" w:ascii="宋体" w:hAnsi="宋体" w:eastAsia="宋体" w:cs="宋体"/>
                <w:i w:val="0"/>
                <w:iCs w:val="0"/>
                <w:color w:val="auto"/>
                <w:sz w:val="21"/>
                <w:szCs w:val="21"/>
                <w:highlight w:val="none"/>
              </w:rPr>
              <w:t>此处填写</w:t>
            </w:r>
            <w:r>
              <w:rPr>
                <w:rFonts w:hint="eastAsia" w:ascii="宋体" w:hAnsi="宋体" w:eastAsia="宋体" w:cs="宋体"/>
                <w:i w:val="0"/>
                <w:iCs w:val="0"/>
                <w:color w:val="auto"/>
                <w:sz w:val="21"/>
                <w:szCs w:val="21"/>
                <w:highlight w:val="none"/>
                <w:lang w:eastAsia="zh-CN"/>
              </w:rPr>
              <w:t>响应</w:t>
            </w:r>
            <w:r>
              <w:rPr>
                <w:rFonts w:hint="eastAsia" w:ascii="宋体" w:hAnsi="宋体" w:eastAsia="宋体" w:cs="宋体"/>
                <w:i w:val="0"/>
                <w:iCs w:val="0"/>
                <w:color w:val="auto"/>
                <w:sz w:val="21"/>
                <w:szCs w:val="21"/>
                <w:highlight w:val="none"/>
                <w:lang w:val="en-US" w:eastAsia="zh-CN"/>
              </w:rPr>
              <w:t>文件的相关内容</w:t>
            </w:r>
            <w:r>
              <w:rPr>
                <w:rFonts w:hint="eastAsia" w:ascii="宋体" w:hAnsi="宋体" w:eastAsia="宋体" w:cs="宋体"/>
                <w:i w:val="0"/>
                <w:iCs w:val="0"/>
                <w:color w:val="auto"/>
                <w:sz w:val="21"/>
                <w:szCs w:val="21"/>
                <w:highlight w:val="none"/>
                <w:lang w:eastAsia="zh-CN"/>
              </w:rPr>
              <w:t>】</w:t>
            </w:r>
          </w:p>
        </w:tc>
        <w:tc>
          <w:tcPr>
            <w:tcW w:w="400" w:type="pct"/>
            <w:noWrap w:val="0"/>
            <w:vAlign w:val="center"/>
          </w:tcPr>
          <w:p w14:paraId="5A561DC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r>
    </w:tbl>
    <w:p w14:paraId="1EF80FE5">
      <w:pPr>
        <w:pStyle w:val="4"/>
        <w:keepNext/>
        <w:keepLines/>
        <w:pageBreakBefore w:val="0"/>
        <w:widowControl w:val="0"/>
        <w:numPr>
          <w:ilvl w:val="0"/>
          <w:numId w:val="0"/>
        </w:numPr>
        <w:kinsoku/>
        <w:wordWrap/>
        <w:overflowPunct/>
        <w:topLinePunct w:val="0"/>
        <w:autoSpaceDE/>
        <w:autoSpaceDN/>
        <w:bidi w:val="0"/>
        <w:adjustRightInd/>
        <w:snapToGrid/>
        <w:spacing w:before="20" w:after="20" w:line="240" w:lineRule="auto"/>
        <w:textAlignment w:val="auto"/>
        <w:rPr>
          <w:rFonts w:hint="eastAsia" w:ascii="宋体" w:hAnsi="宋体" w:eastAsia="宋体" w:cstheme="minorBidi"/>
          <w:b/>
          <w:bCs/>
          <w:i w:val="0"/>
          <w:iCs w:val="0"/>
          <w:color w:val="auto"/>
          <w:kern w:val="2"/>
          <w:sz w:val="21"/>
          <w:szCs w:val="21"/>
          <w:highlight w:val="none"/>
          <w:lang w:val="en-US" w:eastAsia="zh-CN" w:bidi="ar-SA"/>
        </w:rPr>
      </w:pPr>
      <w:bookmarkStart w:id="491" w:name="_Toc28677"/>
      <w:r>
        <w:rPr>
          <w:rFonts w:hint="eastAsia"/>
          <w:b/>
          <w:bCs/>
          <w:i w:val="0"/>
          <w:iCs w:val="0"/>
          <w:color w:val="auto"/>
          <w:sz w:val="21"/>
          <w:szCs w:val="21"/>
          <w:highlight w:val="none"/>
          <w:lang w:val="en-US" w:eastAsia="zh-CN"/>
        </w:rPr>
        <w:t>注：“实质性响应一览表”中的内容为参考，可根据项目情况自行设置。</w:t>
      </w:r>
      <w:bookmarkEnd w:id="491"/>
    </w:p>
    <w:p w14:paraId="392483E7">
      <w:pPr>
        <w:rPr>
          <w:rFonts w:hint="eastAsia"/>
          <w:i w:val="0"/>
          <w:iCs w:val="0"/>
          <w:color w:val="auto"/>
          <w:highlight w:val="none"/>
          <w:lang w:val="en-US" w:eastAsia="zh-CN"/>
        </w:rPr>
      </w:pPr>
    </w:p>
    <w:p w14:paraId="10759ABD">
      <w:pPr>
        <w:rPr>
          <w:rFonts w:hint="eastAsia"/>
          <w:i w:val="0"/>
          <w:iCs w:val="0"/>
          <w:color w:val="auto"/>
          <w:highlight w:val="none"/>
          <w:lang w:val="en-US" w:eastAsia="zh-CN"/>
        </w:rPr>
      </w:pPr>
    </w:p>
    <w:p w14:paraId="540A91BF">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92" w:name="_Toc19982"/>
    </w:p>
    <w:p w14:paraId="3C930827">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p>
    <w:p w14:paraId="7794060E">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p>
    <w:p w14:paraId="4A7CE323">
      <w:pPr>
        <w:rPr>
          <w:rFonts w:hint="eastAsia" w:ascii="宋体" w:hAnsi="宋体" w:eastAsia="宋体" w:cs="宋体"/>
          <w:b/>
          <w:bCs/>
          <w:i w:val="0"/>
          <w:iCs w:val="0"/>
          <w:color w:val="auto"/>
          <w:kern w:val="2"/>
          <w:sz w:val="24"/>
          <w:szCs w:val="24"/>
          <w:highlight w:val="none"/>
          <w:lang w:val="en-US" w:eastAsia="zh-CN" w:bidi="ar-SA"/>
        </w:rPr>
      </w:pPr>
    </w:p>
    <w:p w14:paraId="573BB75A">
      <w:pPr>
        <w:rPr>
          <w:rFonts w:hint="eastAsia" w:ascii="宋体" w:hAnsi="宋体" w:eastAsia="宋体" w:cs="宋体"/>
          <w:b/>
          <w:bCs/>
          <w:i w:val="0"/>
          <w:iCs w:val="0"/>
          <w:color w:val="auto"/>
          <w:kern w:val="2"/>
          <w:sz w:val="24"/>
          <w:szCs w:val="24"/>
          <w:highlight w:val="none"/>
          <w:lang w:val="en-US" w:eastAsia="zh-CN" w:bidi="ar-SA"/>
        </w:rPr>
      </w:pPr>
    </w:p>
    <w:p w14:paraId="54EFF2FF">
      <w:pPr>
        <w:rPr>
          <w:rFonts w:hint="eastAsia" w:ascii="宋体" w:hAnsi="宋体" w:eastAsia="宋体" w:cs="宋体"/>
          <w:b/>
          <w:bCs/>
          <w:i w:val="0"/>
          <w:iCs w:val="0"/>
          <w:color w:val="auto"/>
          <w:kern w:val="2"/>
          <w:sz w:val="24"/>
          <w:szCs w:val="24"/>
          <w:highlight w:val="none"/>
          <w:lang w:val="en-US" w:eastAsia="zh-CN" w:bidi="ar-SA"/>
        </w:rPr>
      </w:pPr>
    </w:p>
    <w:p w14:paraId="337701C2">
      <w:pPr>
        <w:rPr>
          <w:rFonts w:hint="eastAsia" w:ascii="宋体" w:hAnsi="宋体" w:eastAsia="宋体" w:cs="宋体"/>
          <w:b/>
          <w:bCs/>
          <w:i w:val="0"/>
          <w:iCs w:val="0"/>
          <w:color w:val="auto"/>
          <w:kern w:val="2"/>
          <w:sz w:val="24"/>
          <w:szCs w:val="24"/>
          <w:highlight w:val="none"/>
          <w:lang w:val="en-US" w:eastAsia="zh-CN" w:bidi="ar-SA"/>
        </w:rPr>
      </w:pPr>
    </w:p>
    <w:p w14:paraId="52DA086C">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p>
    <w:p w14:paraId="3D420025">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r>
        <w:rPr>
          <w:rFonts w:hint="eastAsia" w:ascii="宋体" w:hAnsi="宋体" w:eastAsia="宋体" w:cs="宋体"/>
          <w:b/>
          <w:bCs/>
          <w:i w:val="0"/>
          <w:iCs w:val="0"/>
          <w:color w:val="auto"/>
          <w:kern w:val="2"/>
          <w:sz w:val="24"/>
          <w:szCs w:val="24"/>
          <w:highlight w:val="none"/>
          <w:lang w:val="en-US" w:eastAsia="zh-CN" w:bidi="ar-SA"/>
        </w:rPr>
        <w:t>（三）</w:t>
      </w:r>
      <w:r>
        <w:rPr>
          <w:rFonts w:hint="eastAsia" w:ascii="宋体" w:hAnsi="宋体" w:eastAsia="宋体" w:cs="宋体"/>
          <w:b/>
          <w:bCs/>
          <w:i w:val="0"/>
          <w:iCs w:val="0"/>
          <w:color w:val="auto"/>
          <w:kern w:val="2"/>
          <w:sz w:val="24"/>
          <w:szCs w:val="24"/>
          <w:highlight w:val="none"/>
          <w:lang w:val="zh-CN" w:eastAsia="zh-CN" w:bidi="ar-SA"/>
        </w:rPr>
        <w:t>评分标准</w:t>
      </w:r>
      <w:bookmarkEnd w:id="489"/>
      <w:bookmarkEnd w:id="492"/>
    </w:p>
    <w:p w14:paraId="06EEC6BD">
      <w:pPr>
        <w:rPr>
          <w:rFonts w:hint="default"/>
          <w:i w:val="0"/>
          <w:iCs w:val="0"/>
          <w:color w:val="auto"/>
          <w:sz w:val="21"/>
          <w:szCs w:val="21"/>
          <w:highlight w:val="none"/>
          <w:lang w:val="en-US" w:eastAsia="zh-CN"/>
        </w:rPr>
      </w:pPr>
      <w:r>
        <w:rPr>
          <w:rFonts w:hint="eastAsia"/>
          <w:i w:val="0"/>
          <w:iCs w:val="0"/>
          <w:color w:val="auto"/>
          <w:sz w:val="21"/>
          <w:szCs w:val="21"/>
          <w:highlight w:val="none"/>
          <w:lang w:val="en-US" w:eastAsia="zh-CN"/>
        </w:rPr>
        <w:t>注：以下评标分项根据项目实际情况可自行设置。</w:t>
      </w:r>
    </w:p>
    <w:tbl>
      <w:tblPr>
        <w:tblStyle w:val="35"/>
        <w:tblW w:w="55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576"/>
        <w:gridCol w:w="1494"/>
        <w:gridCol w:w="5543"/>
      </w:tblGrid>
      <w:tr w14:paraId="5175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15" w:type="pct"/>
            <w:shd w:val="clear" w:color="auto" w:fill="D8D8D8" w:themeFill="background1" w:themeFillShade="D9"/>
            <w:vAlign w:val="center"/>
          </w:tcPr>
          <w:p w14:paraId="4924CA4E">
            <w:pPr>
              <w:pStyle w:val="52"/>
              <w:jc w:val="center"/>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t>评标项目</w:t>
            </w:r>
          </w:p>
        </w:tc>
        <w:tc>
          <w:tcPr>
            <w:tcW w:w="838" w:type="pct"/>
            <w:shd w:val="clear" w:color="auto" w:fill="D8D8D8" w:themeFill="background1" w:themeFillShade="D9"/>
            <w:vAlign w:val="center"/>
          </w:tcPr>
          <w:p w14:paraId="7A3DCB70">
            <w:pPr>
              <w:pStyle w:val="52"/>
              <w:jc w:val="center"/>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t>评标分项</w:t>
            </w:r>
          </w:p>
        </w:tc>
        <w:tc>
          <w:tcPr>
            <w:tcW w:w="795" w:type="pct"/>
            <w:shd w:val="clear" w:color="auto" w:fill="D8D8D8" w:themeFill="background1" w:themeFillShade="D9"/>
            <w:vAlign w:val="center"/>
          </w:tcPr>
          <w:p w14:paraId="65B86E0D">
            <w:pPr>
              <w:pStyle w:val="52"/>
              <w:jc w:val="center"/>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t>分值</w:t>
            </w:r>
          </w:p>
        </w:tc>
        <w:tc>
          <w:tcPr>
            <w:tcW w:w="2950" w:type="pct"/>
            <w:shd w:val="clear" w:color="auto" w:fill="D8D8D8" w:themeFill="background1" w:themeFillShade="D9"/>
            <w:vAlign w:val="center"/>
          </w:tcPr>
          <w:p w14:paraId="467A385D">
            <w:pPr>
              <w:pStyle w:val="52"/>
              <w:jc w:val="center"/>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t>子项目及分值</w:t>
            </w:r>
          </w:p>
        </w:tc>
      </w:tr>
      <w:tr w14:paraId="1599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8" w:hRule="atLeast"/>
          <w:jc w:val="center"/>
        </w:trPr>
        <w:tc>
          <w:tcPr>
            <w:tcW w:w="415" w:type="pct"/>
            <w:vAlign w:val="center"/>
          </w:tcPr>
          <w:p w14:paraId="3C480381">
            <w:pPr>
              <w:pStyle w:val="52"/>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价格部分</w:t>
            </w:r>
          </w:p>
          <w:p w14:paraId="375F38AD">
            <w:pPr>
              <w:pStyle w:val="52"/>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w:t>
            </w:r>
            <w:r>
              <w:rPr>
                <w:rFonts w:hint="eastAsia" w:cs="宋体"/>
                <w:i w:val="0"/>
                <w:iCs w:val="0"/>
                <w:color w:val="auto"/>
                <w:sz w:val="21"/>
                <w:szCs w:val="21"/>
                <w:highlight w:val="none"/>
                <w:lang w:val="en-US" w:eastAsia="zh-CN"/>
              </w:rPr>
              <w:t>30</w:t>
            </w:r>
            <w:r>
              <w:rPr>
                <w:rFonts w:hint="eastAsia" w:ascii="宋体" w:hAnsi="宋体" w:eastAsia="宋体" w:cs="宋体"/>
                <w:i w:val="0"/>
                <w:iCs w:val="0"/>
                <w:color w:val="auto"/>
                <w:sz w:val="21"/>
                <w:szCs w:val="21"/>
                <w:highlight w:val="none"/>
              </w:rPr>
              <w:t>分）</w:t>
            </w:r>
          </w:p>
        </w:tc>
        <w:tc>
          <w:tcPr>
            <w:tcW w:w="838" w:type="pct"/>
            <w:tcBorders>
              <w:bottom w:val="single" w:color="auto" w:sz="4" w:space="0"/>
            </w:tcBorders>
            <w:vAlign w:val="center"/>
          </w:tcPr>
          <w:p w14:paraId="7C2CA7B7">
            <w:pPr>
              <w:pStyle w:val="52"/>
              <w:jc w:val="center"/>
              <w:rPr>
                <w:rFonts w:hint="eastAsia" w:ascii="宋体" w:hAnsi="宋体" w:eastAsia="宋体" w:cs="宋体"/>
                <w:i w:val="0"/>
                <w:iCs w:val="0"/>
                <w:color w:val="auto"/>
                <w:sz w:val="21"/>
                <w:szCs w:val="21"/>
                <w:highlight w:val="none"/>
              </w:rPr>
            </w:pPr>
            <w:r>
              <w:rPr>
                <w:spacing w:val="-3"/>
                <w:sz w:val="21"/>
                <w:szCs w:val="21"/>
              </w:rPr>
              <w:t>价格评审</w:t>
            </w:r>
          </w:p>
        </w:tc>
        <w:tc>
          <w:tcPr>
            <w:tcW w:w="795" w:type="pct"/>
            <w:vAlign w:val="center"/>
          </w:tcPr>
          <w:p w14:paraId="036F3EE6">
            <w:pPr>
              <w:pStyle w:val="52"/>
              <w:jc w:val="center"/>
              <w:rPr>
                <w:rFonts w:hint="default" w:ascii="宋体" w:hAnsi="宋体" w:eastAsia="宋体" w:cs="宋体"/>
                <w:i w:val="0"/>
                <w:iCs w:val="0"/>
                <w:color w:val="auto"/>
                <w:sz w:val="21"/>
                <w:szCs w:val="21"/>
                <w:highlight w:val="none"/>
                <w:lang w:val="en-US" w:eastAsia="zh-CN"/>
              </w:rPr>
            </w:pPr>
            <w:r>
              <w:rPr>
                <w:rFonts w:hint="eastAsia" w:cs="宋体"/>
                <w:i w:val="0"/>
                <w:iCs w:val="0"/>
                <w:color w:val="auto"/>
                <w:sz w:val="21"/>
                <w:szCs w:val="21"/>
                <w:highlight w:val="none"/>
                <w:lang w:val="en-US" w:eastAsia="zh-CN"/>
              </w:rPr>
              <w:t>30分</w:t>
            </w:r>
          </w:p>
        </w:tc>
        <w:tc>
          <w:tcPr>
            <w:tcW w:w="2950" w:type="pct"/>
            <w:vAlign w:val="center"/>
          </w:tcPr>
          <w:p w14:paraId="677276CA">
            <w:pPr>
              <w:pStyle w:val="52"/>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满足竞争性磋商文件要求且</w:t>
            </w:r>
            <w:r>
              <w:rPr>
                <w:rFonts w:hint="eastAsia" w:ascii="宋体" w:hAnsi="宋体" w:eastAsia="宋体" w:cs="宋体"/>
                <w:i w:val="0"/>
                <w:iCs w:val="0"/>
                <w:color w:val="auto"/>
                <w:sz w:val="21"/>
                <w:szCs w:val="21"/>
                <w:highlight w:val="none"/>
                <w:lang w:val="en-US" w:eastAsia="zh-CN"/>
              </w:rPr>
              <w:t>最后</w:t>
            </w:r>
            <w:r>
              <w:rPr>
                <w:rFonts w:hint="eastAsia" w:ascii="宋体" w:hAnsi="宋体" w:eastAsia="宋体" w:cs="宋体"/>
                <w:i w:val="0"/>
                <w:iCs w:val="0"/>
                <w:color w:val="auto"/>
                <w:sz w:val="21"/>
                <w:szCs w:val="21"/>
                <w:highlight w:val="none"/>
              </w:rPr>
              <w:t>报价最低的报价为评审基准价，其价格分为满分。其他供应商的价格分统一按照下列公式计算：</w:t>
            </w:r>
          </w:p>
          <w:p w14:paraId="6E73206A">
            <w:pPr>
              <w:pStyle w:val="52"/>
              <w:rPr>
                <w:rFonts w:hint="default"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rPr>
              <w:t>报价得分=</w:t>
            </w:r>
            <w:r>
              <w:rPr>
                <w:rFonts w:hint="eastAsia" w:ascii="宋体" w:hAnsi="宋体" w:eastAsia="宋体" w:cs="宋体"/>
                <w:i w:val="0"/>
                <w:iCs w:val="0"/>
                <w:color w:val="auto"/>
                <w:sz w:val="21"/>
                <w:szCs w:val="21"/>
                <w:highlight w:val="none"/>
                <w:lang w:val="zh-CN"/>
              </w:rPr>
              <w:t>（磋商基准价/最后磋商报价）</w:t>
            </w:r>
            <w:r>
              <w:rPr>
                <w:rFonts w:hint="eastAsia" w:ascii="宋体" w:hAnsi="宋体" w:eastAsia="宋体" w:cs="宋体"/>
                <w:i w:val="0"/>
                <w:iCs w:val="0"/>
                <w:color w:val="auto"/>
                <w:sz w:val="21"/>
                <w:szCs w:val="21"/>
                <w:highlight w:val="none"/>
              </w:rPr>
              <w:t>×</w:t>
            </w:r>
            <w:r>
              <w:rPr>
                <w:rFonts w:hint="eastAsia" w:cs="宋体"/>
                <w:i w:val="0"/>
                <w:iCs w:val="0"/>
                <w:color w:val="auto"/>
                <w:sz w:val="21"/>
                <w:szCs w:val="21"/>
                <w:highlight w:val="none"/>
                <w:lang w:val="en-US" w:eastAsia="zh-CN"/>
              </w:rPr>
              <w:t>30</w:t>
            </w:r>
          </w:p>
          <w:p w14:paraId="566DD202">
            <w:pPr>
              <w:pStyle w:val="52"/>
              <w:rPr>
                <w:rFonts w:hint="eastAsia" w:ascii="宋体" w:hAnsi="宋体" w:eastAsia="宋体" w:cs="宋体"/>
                <w:i w:val="0"/>
                <w:iCs w:val="0"/>
                <w:color w:val="auto"/>
                <w:sz w:val="21"/>
                <w:szCs w:val="21"/>
                <w:highlight w:val="none"/>
              </w:rPr>
            </w:pPr>
            <w:r>
              <w:rPr>
                <w:sz w:val="21"/>
                <w:szCs w:val="21"/>
              </w:rPr>
              <w:t>有效投标报价为通过初步审查的供应商报</w:t>
            </w:r>
            <w:r>
              <w:rPr>
                <w:spacing w:val="-11"/>
                <w:sz w:val="21"/>
                <w:szCs w:val="21"/>
              </w:rPr>
              <w:t>价。</w:t>
            </w:r>
          </w:p>
        </w:tc>
      </w:tr>
      <w:tr w14:paraId="1F710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15" w:type="pct"/>
            <w:vMerge w:val="restart"/>
            <w:vAlign w:val="center"/>
          </w:tcPr>
          <w:p w14:paraId="0EA62830">
            <w:pPr>
              <w:pStyle w:val="52"/>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商务部分</w:t>
            </w:r>
          </w:p>
          <w:p w14:paraId="6C0619A6">
            <w:pPr>
              <w:pStyle w:val="52"/>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w:t>
            </w:r>
            <w:r>
              <w:rPr>
                <w:rFonts w:hint="eastAsia" w:cs="宋体"/>
                <w:i w:val="0"/>
                <w:iCs w:val="0"/>
                <w:color w:val="auto"/>
                <w:sz w:val="21"/>
                <w:szCs w:val="21"/>
                <w:highlight w:val="none"/>
                <w:lang w:val="en-US" w:eastAsia="zh-CN"/>
              </w:rPr>
              <w:t>20</w:t>
            </w:r>
            <w:r>
              <w:rPr>
                <w:rFonts w:hint="eastAsia" w:ascii="宋体" w:hAnsi="宋体" w:eastAsia="宋体" w:cs="宋体"/>
                <w:i w:val="0"/>
                <w:iCs w:val="0"/>
                <w:color w:val="auto"/>
                <w:sz w:val="21"/>
                <w:szCs w:val="21"/>
                <w:highlight w:val="none"/>
              </w:rPr>
              <w:t>分）</w:t>
            </w:r>
          </w:p>
        </w:tc>
        <w:tc>
          <w:tcPr>
            <w:tcW w:w="838" w:type="pct"/>
            <w:tcBorders>
              <w:top w:val="single" w:color="auto" w:sz="4" w:space="0"/>
            </w:tcBorders>
            <w:vAlign w:val="center"/>
          </w:tcPr>
          <w:p w14:paraId="7B47B92D">
            <w:pPr>
              <w:pStyle w:val="52"/>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企业</w:t>
            </w:r>
            <w:r>
              <w:rPr>
                <w:rFonts w:hint="eastAsia" w:ascii="宋体" w:hAnsi="宋体" w:eastAsia="宋体" w:cs="宋体"/>
                <w:i w:val="0"/>
                <w:iCs w:val="0"/>
                <w:color w:val="auto"/>
                <w:sz w:val="21"/>
                <w:szCs w:val="21"/>
                <w:highlight w:val="none"/>
              </w:rPr>
              <w:t>类似业绩</w:t>
            </w:r>
          </w:p>
        </w:tc>
        <w:tc>
          <w:tcPr>
            <w:tcW w:w="795" w:type="pct"/>
            <w:vAlign w:val="center"/>
          </w:tcPr>
          <w:p w14:paraId="4E7EA155">
            <w:pPr>
              <w:pStyle w:val="52"/>
              <w:jc w:val="center"/>
              <w:rPr>
                <w:rFonts w:hint="eastAsia" w:ascii="宋体" w:hAnsi="宋体" w:eastAsia="宋体" w:cs="宋体"/>
                <w:i w:val="0"/>
                <w:iCs w:val="0"/>
                <w:color w:val="auto"/>
                <w:sz w:val="21"/>
                <w:szCs w:val="21"/>
                <w:highlight w:val="none"/>
              </w:rPr>
            </w:pPr>
            <w:r>
              <w:rPr>
                <w:rFonts w:hint="eastAsia" w:cs="宋体"/>
                <w:i w:val="0"/>
                <w:iCs w:val="0"/>
                <w:color w:val="auto"/>
                <w:sz w:val="21"/>
                <w:szCs w:val="21"/>
                <w:highlight w:val="none"/>
                <w:lang w:val="en-US" w:eastAsia="zh-CN"/>
              </w:rPr>
              <w:t>9</w:t>
            </w:r>
            <w:r>
              <w:rPr>
                <w:rFonts w:hint="eastAsia" w:ascii="宋体" w:hAnsi="宋体" w:eastAsia="宋体" w:cs="宋体"/>
                <w:i w:val="0"/>
                <w:iCs w:val="0"/>
                <w:color w:val="auto"/>
                <w:sz w:val="21"/>
                <w:szCs w:val="21"/>
                <w:highlight w:val="none"/>
                <w:lang w:val="en-US" w:eastAsia="zh-CN"/>
              </w:rPr>
              <w:t>分</w:t>
            </w:r>
          </w:p>
        </w:tc>
        <w:tc>
          <w:tcPr>
            <w:tcW w:w="2950" w:type="pct"/>
            <w:vAlign w:val="center"/>
          </w:tcPr>
          <w:p w14:paraId="00872C1F">
            <w:pPr>
              <w:pStyle w:val="52"/>
              <w:numPr>
                <w:ilvl w:val="0"/>
                <w:numId w:val="0"/>
              </w:numPr>
              <w:rPr>
                <w:rFonts w:hint="default"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提供202</w:t>
            </w:r>
            <w:r>
              <w:rPr>
                <w:rFonts w:hint="eastAsia" w:cs="宋体"/>
                <w:i w:val="0"/>
                <w:iCs w:val="0"/>
                <w:color w:val="auto"/>
                <w:sz w:val="21"/>
                <w:szCs w:val="21"/>
                <w:highlight w:val="none"/>
                <w:lang w:val="en-US" w:eastAsia="zh-CN"/>
              </w:rPr>
              <w:t>3</w:t>
            </w:r>
            <w:r>
              <w:rPr>
                <w:rFonts w:hint="eastAsia" w:ascii="宋体" w:hAnsi="宋体" w:eastAsia="宋体" w:cs="宋体"/>
                <w:i w:val="0"/>
                <w:iCs w:val="0"/>
                <w:color w:val="auto"/>
                <w:sz w:val="21"/>
                <w:szCs w:val="21"/>
                <w:highlight w:val="none"/>
                <w:lang w:val="en-US" w:eastAsia="zh-CN"/>
              </w:rPr>
              <w:t>年</w:t>
            </w:r>
            <w:r>
              <w:rPr>
                <w:rFonts w:hint="eastAsia" w:cs="宋体"/>
                <w:i w:val="0"/>
                <w:iCs w:val="0"/>
                <w:color w:val="auto"/>
                <w:sz w:val="21"/>
                <w:szCs w:val="21"/>
                <w:highlight w:val="none"/>
                <w:lang w:val="en-US" w:eastAsia="zh-CN"/>
              </w:rPr>
              <w:t>4</w:t>
            </w:r>
            <w:r>
              <w:rPr>
                <w:rFonts w:hint="eastAsia" w:ascii="宋体" w:hAnsi="宋体" w:eastAsia="宋体" w:cs="宋体"/>
                <w:i w:val="0"/>
                <w:iCs w:val="0"/>
                <w:color w:val="auto"/>
                <w:sz w:val="21"/>
                <w:szCs w:val="21"/>
                <w:highlight w:val="none"/>
                <w:lang w:val="en-US" w:eastAsia="zh-CN"/>
              </w:rPr>
              <w:t>月1日至投标截止时间类似项目业绩</w:t>
            </w:r>
            <w:r>
              <w:rPr>
                <w:rFonts w:hint="eastAsia" w:cs="宋体"/>
                <w:i w:val="0"/>
                <w:iCs w:val="0"/>
                <w:color w:val="auto"/>
                <w:sz w:val="21"/>
                <w:szCs w:val="21"/>
                <w:highlight w:val="none"/>
                <w:lang w:val="en-US" w:eastAsia="zh-CN"/>
              </w:rPr>
              <w:t>。</w:t>
            </w:r>
            <w:r>
              <w:rPr>
                <w:rFonts w:hint="eastAsia" w:ascii="宋体" w:hAnsi="宋体" w:eastAsia="宋体" w:cs="宋体"/>
                <w:i w:val="0"/>
                <w:iCs w:val="0"/>
                <w:color w:val="auto"/>
                <w:sz w:val="21"/>
                <w:szCs w:val="21"/>
                <w:highlight w:val="none"/>
                <w:lang w:val="en-US" w:eastAsia="zh-CN"/>
              </w:rPr>
              <w:t>每提供一项得</w:t>
            </w:r>
            <w:r>
              <w:rPr>
                <w:rFonts w:hint="eastAsia" w:cs="宋体"/>
                <w:i w:val="0"/>
                <w:iCs w:val="0"/>
                <w:color w:val="auto"/>
                <w:sz w:val="21"/>
                <w:szCs w:val="21"/>
                <w:highlight w:val="none"/>
                <w:lang w:val="en-US" w:eastAsia="zh-CN"/>
              </w:rPr>
              <w:t>3</w:t>
            </w:r>
            <w:r>
              <w:rPr>
                <w:rFonts w:hint="eastAsia" w:ascii="宋体" w:hAnsi="宋体" w:eastAsia="宋体" w:cs="宋体"/>
                <w:i w:val="0"/>
                <w:iCs w:val="0"/>
                <w:color w:val="auto"/>
                <w:sz w:val="21"/>
                <w:szCs w:val="21"/>
                <w:highlight w:val="none"/>
                <w:lang w:val="en-US" w:eastAsia="zh-CN"/>
              </w:rPr>
              <w:t>分，共</w:t>
            </w:r>
            <w:r>
              <w:rPr>
                <w:rFonts w:hint="eastAsia" w:cs="宋体"/>
                <w:i w:val="0"/>
                <w:iCs w:val="0"/>
                <w:color w:val="auto"/>
                <w:sz w:val="21"/>
                <w:szCs w:val="21"/>
                <w:highlight w:val="none"/>
                <w:lang w:val="en-US" w:eastAsia="zh-CN"/>
              </w:rPr>
              <w:t>9</w:t>
            </w:r>
            <w:r>
              <w:rPr>
                <w:rFonts w:hint="eastAsia" w:ascii="宋体" w:hAnsi="宋体" w:eastAsia="宋体" w:cs="宋体"/>
                <w:i w:val="0"/>
                <w:iCs w:val="0"/>
                <w:color w:val="auto"/>
                <w:sz w:val="21"/>
                <w:szCs w:val="21"/>
                <w:highlight w:val="none"/>
                <w:lang w:val="en-US" w:eastAsia="zh-CN"/>
              </w:rPr>
              <w:t>分。（</w:t>
            </w:r>
            <w:r>
              <w:rPr>
                <w:rFonts w:hint="eastAsia" w:cs="宋体"/>
                <w:i w:val="0"/>
                <w:iCs w:val="0"/>
                <w:color w:val="auto"/>
                <w:sz w:val="21"/>
                <w:szCs w:val="21"/>
                <w:highlight w:val="none"/>
                <w:lang w:val="en-US" w:eastAsia="zh-CN"/>
              </w:rPr>
              <w:t>后</w:t>
            </w:r>
            <w:r>
              <w:rPr>
                <w:rFonts w:hint="eastAsia" w:ascii="宋体" w:hAnsi="宋体" w:eastAsia="宋体" w:cs="宋体"/>
                <w:i w:val="0"/>
                <w:iCs w:val="0"/>
                <w:color w:val="auto"/>
                <w:sz w:val="21"/>
                <w:szCs w:val="21"/>
                <w:highlight w:val="none"/>
                <w:lang w:val="en-US" w:eastAsia="zh-CN"/>
              </w:rPr>
              <w:t>附</w:t>
            </w:r>
            <w:r>
              <w:rPr>
                <w:rFonts w:hint="eastAsia" w:cs="宋体"/>
                <w:i w:val="0"/>
                <w:iCs w:val="0"/>
                <w:color w:val="auto"/>
                <w:sz w:val="21"/>
                <w:szCs w:val="21"/>
                <w:highlight w:val="none"/>
                <w:lang w:val="en-US" w:eastAsia="zh-CN"/>
              </w:rPr>
              <w:t>相关</w:t>
            </w:r>
            <w:r>
              <w:rPr>
                <w:rFonts w:hint="eastAsia" w:ascii="宋体" w:hAnsi="宋体" w:eastAsia="宋体" w:cs="宋体"/>
                <w:i w:val="0"/>
                <w:iCs w:val="0"/>
                <w:color w:val="auto"/>
                <w:sz w:val="21"/>
                <w:szCs w:val="21"/>
                <w:highlight w:val="none"/>
                <w:lang w:val="en-US" w:eastAsia="zh-CN"/>
              </w:rPr>
              <w:t>证明材料</w:t>
            </w:r>
            <w:r>
              <w:rPr>
                <w:rFonts w:hint="eastAsia" w:cs="宋体"/>
                <w:i w:val="0"/>
                <w:iCs w:val="0"/>
                <w:color w:val="auto"/>
                <w:sz w:val="21"/>
                <w:szCs w:val="21"/>
                <w:highlight w:val="none"/>
                <w:lang w:val="en-US" w:eastAsia="zh-CN"/>
              </w:rPr>
              <w:t>，中标/成交通知书或合同协议书。</w:t>
            </w:r>
            <w:r>
              <w:rPr>
                <w:rFonts w:hint="eastAsia" w:ascii="宋体" w:hAnsi="宋体" w:eastAsia="宋体" w:cs="宋体"/>
                <w:i w:val="0"/>
                <w:iCs w:val="0"/>
                <w:color w:val="auto"/>
                <w:sz w:val="21"/>
                <w:szCs w:val="21"/>
                <w:highlight w:val="none"/>
                <w:lang w:val="en-US" w:eastAsia="zh-CN"/>
              </w:rPr>
              <w:t>）</w:t>
            </w:r>
          </w:p>
        </w:tc>
      </w:tr>
      <w:tr w14:paraId="27940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15" w:type="pct"/>
            <w:vMerge w:val="continue"/>
            <w:vAlign w:val="center"/>
          </w:tcPr>
          <w:p w14:paraId="052C663E">
            <w:pPr>
              <w:pStyle w:val="52"/>
              <w:jc w:val="center"/>
              <w:rPr>
                <w:rFonts w:hint="eastAsia" w:ascii="宋体" w:hAnsi="宋体" w:eastAsia="宋体" w:cs="宋体"/>
                <w:i w:val="0"/>
                <w:iCs w:val="0"/>
                <w:color w:val="auto"/>
                <w:sz w:val="21"/>
                <w:szCs w:val="21"/>
                <w:highlight w:val="none"/>
              </w:rPr>
            </w:pPr>
          </w:p>
        </w:tc>
        <w:tc>
          <w:tcPr>
            <w:tcW w:w="838" w:type="pct"/>
            <w:tcBorders>
              <w:top w:val="single" w:color="auto" w:sz="4" w:space="0"/>
            </w:tcBorders>
            <w:vAlign w:val="center"/>
          </w:tcPr>
          <w:p w14:paraId="460AF2C5">
            <w:pPr>
              <w:pStyle w:val="52"/>
              <w:jc w:val="center"/>
              <w:rPr>
                <w:rFonts w:hint="eastAsia" w:ascii="宋体" w:hAnsi="宋体" w:eastAsia="宋体" w:cs="宋体"/>
                <w:i w:val="0"/>
                <w:iCs w:val="0"/>
                <w:color w:val="auto"/>
                <w:sz w:val="21"/>
                <w:szCs w:val="21"/>
                <w:highlight w:val="none"/>
              </w:rPr>
            </w:pPr>
            <w:r>
              <w:rPr>
                <w:rFonts w:hint="eastAsia" w:ascii="宋体" w:hAnsi="宋体" w:eastAsia="宋体" w:cs="宋体"/>
                <w:color w:val="auto"/>
                <w:kern w:val="0"/>
                <w:sz w:val="24"/>
                <w:szCs w:val="22"/>
                <w:highlight w:val="none"/>
              </w:rPr>
              <w:t>项目组配备</w:t>
            </w:r>
          </w:p>
        </w:tc>
        <w:tc>
          <w:tcPr>
            <w:tcW w:w="795" w:type="pct"/>
            <w:vAlign w:val="center"/>
          </w:tcPr>
          <w:p w14:paraId="628FC415">
            <w:pPr>
              <w:pStyle w:val="52"/>
              <w:jc w:val="center"/>
              <w:rPr>
                <w:rFonts w:hint="eastAsia" w:ascii="宋体" w:hAnsi="宋体" w:eastAsia="宋体" w:cs="宋体"/>
                <w:i w:val="0"/>
                <w:iCs w:val="0"/>
                <w:color w:val="auto"/>
                <w:sz w:val="21"/>
                <w:szCs w:val="21"/>
                <w:highlight w:val="none"/>
                <w:lang w:val="en-US" w:eastAsia="zh-CN"/>
              </w:rPr>
            </w:pPr>
            <w:r>
              <w:rPr>
                <w:rFonts w:hint="eastAsia" w:cs="宋体"/>
                <w:color w:val="auto"/>
                <w:highlight w:val="none"/>
                <w:lang w:val="en-US" w:eastAsia="zh-CN"/>
              </w:rPr>
              <w:t>8</w:t>
            </w:r>
            <w:r>
              <w:rPr>
                <w:rFonts w:hint="eastAsia" w:ascii="宋体" w:hAnsi="宋体" w:eastAsia="宋体" w:cs="宋体"/>
                <w:color w:val="auto"/>
                <w:highlight w:val="none"/>
              </w:rPr>
              <w:t>分</w:t>
            </w:r>
          </w:p>
        </w:tc>
        <w:tc>
          <w:tcPr>
            <w:tcW w:w="2950" w:type="pct"/>
            <w:vAlign w:val="center"/>
          </w:tcPr>
          <w:p w14:paraId="6BBE7925">
            <w:pPr>
              <w:pStyle w:val="52"/>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投标企业配备本项目项目组团队人员，配备合理、完整。</w:t>
            </w:r>
            <w:r>
              <w:rPr>
                <w:rFonts w:hint="eastAsia" w:cs="宋体"/>
                <w:i w:val="0"/>
                <w:iCs w:val="0"/>
                <w:color w:val="auto"/>
                <w:sz w:val="21"/>
                <w:szCs w:val="21"/>
                <w:highlight w:val="none"/>
                <w:lang w:val="en-US" w:eastAsia="zh-CN"/>
              </w:rPr>
              <w:t>项目组团队人员在合同履行服务期内需要长期驻项目所在地（各个团场）。</w:t>
            </w:r>
            <w:r>
              <w:rPr>
                <w:rFonts w:hint="eastAsia" w:ascii="宋体" w:hAnsi="宋体" w:eastAsia="宋体" w:cs="宋体"/>
                <w:i w:val="0"/>
                <w:iCs w:val="0"/>
                <w:color w:val="auto"/>
                <w:sz w:val="21"/>
                <w:szCs w:val="21"/>
                <w:highlight w:val="none"/>
              </w:rPr>
              <w:t>每</w:t>
            </w:r>
            <w:r>
              <w:rPr>
                <w:rFonts w:hint="eastAsia" w:cs="宋体"/>
                <w:i w:val="0"/>
                <w:iCs w:val="0"/>
                <w:color w:val="auto"/>
                <w:sz w:val="21"/>
                <w:szCs w:val="21"/>
                <w:highlight w:val="none"/>
                <w:lang w:val="en-US" w:eastAsia="zh-CN"/>
              </w:rPr>
              <w:t>配备</w:t>
            </w:r>
            <w:r>
              <w:rPr>
                <w:rFonts w:hint="eastAsia" w:ascii="宋体" w:hAnsi="宋体" w:eastAsia="宋体" w:cs="宋体"/>
                <w:i w:val="0"/>
                <w:iCs w:val="0"/>
                <w:color w:val="auto"/>
                <w:sz w:val="21"/>
                <w:szCs w:val="21"/>
                <w:highlight w:val="none"/>
              </w:rPr>
              <w:t>一个相关维护管理人员得</w:t>
            </w:r>
            <w:r>
              <w:rPr>
                <w:rFonts w:hint="eastAsia" w:cs="宋体"/>
                <w:i w:val="0"/>
                <w:iCs w:val="0"/>
                <w:color w:val="auto"/>
                <w:sz w:val="21"/>
                <w:szCs w:val="21"/>
                <w:highlight w:val="none"/>
                <w:lang w:val="en-US" w:eastAsia="zh-CN"/>
              </w:rPr>
              <w:t>0.5</w:t>
            </w:r>
            <w:r>
              <w:rPr>
                <w:rFonts w:hint="eastAsia" w:ascii="宋体" w:hAnsi="宋体" w:eastAsia="宋体" w:cs="宋体"/>
                <w:i w:val="0"/>
                <w:iCs w:val="0"/>
                <w:color w:val="auto"/>
                <w:sz w:val="21"/>
                <w:szCs w:val="21"/>
                <w:highlight w:val="none"/>
              </w:rPr>
              <w:t>分，满分</w:t>
            </w:r>
            <w:r>
              <w:rPr>
                <w:rFonts w:hint="eastAsia" w:cs="宋体"/>
                <w:i w:val="0"/>
                <w:iCs w:val="0"/>
                <w:color w:val="auto"/>
                <w:sz w:val="21"/>
                <w:szCs w:val="21"/>
                <w:highlight w:val="none"/>
                <w:lang w:val="en-US" w:eastAsia="zh-CN"/>
              </w:rPr>
              <w:t>8</w:t>
            </w:r>
            <w:r>
              <w:rPr>
                <w:rFonts w:hint="eastAsia" w:ascii="宋体" w:hAnsi="宋体" w:eastAsia="宋体" w:cs="宋体"/>
                <w:i w:val="0"/>
                <w:iCs w:val="0"/>
                <w:color w:val="auto"/>
                <w:sz w:val="21"/>
                <w:szCs w:val="21"/>
                <w:highlight w:val="none"/>
              </w:rPr>
              <w:t>分。</w:t>
            </w:r>
            <w:r>
              <w:rPr>
                <w:rFonts w:hint="eastAsia" w:ascii="宋体" w:hAnsi="宋体" w:eastAsia="宋体" w:cs="宋体"/>
                <w:i w:val="0"/>
                <w:iCs w:val="0"/>
                <w:color w:val="auto"/>
                <w:sz w:val="21"/>
                <w:szCs w:val="21"/>
                <w:highlight w:val="none"/>
                <w:lang w:val="en-US" w:eastAsia="zh-CN"/>
              </w:rPr>
              <w:t>（</w:t>
            </w:r>
            <w:r>
              <w:rPr>
                <w:rFonts w:hint="eastAsia" w:cs="宋体"/>
                <w:i w:val="0"/>
                <w:iCs w:val="0"/>
                <w:color w:val="auto"/>
                <w:sz w:val="21"/>
                <w:szCs w:val="21"/>
                <w:highlight w:val="none"/>
                <w:lang w:val="en-US" w:eastAsia="zh-CN"/>
              </w:rPr>
              <w:t>后</w:t>
            </w:r>
            <w:r>
              <w:rPr>
                <w:rFonts w:hint="eastAsia" w:ascii="宋体" w:hAnsi="宋体" w:eastAsia="宋体" w:cs="宋体"/>
                <w:i w:val="0"/>
                <w:iCs w:val="0"/>
                <w:color w:val="auto"/>
                <w:sz w:val="21"/>
                <w:szCs w:val="21"/>
                <w:highlight w:val="none"/>
                <w:lang w:val="en-US" w:eastAsia="zh-CN"/>
              </w:rPr>
              <w:t>附</w:t>
            </w:r>
            <w:r>
              <w:rPr>
                <w:rFonts w:hint="eastAsia" w:cs="宋体"/>
                <w:i w:val="0"/>
                <w:iCs w:val="0"/>
                <w:color w:val="auto"/>
                <w:sz w:val="21"/>
                <w:szCs w:val="21"/>
                <w:highlight w:val="none"/>
                <w:lang w:val="en-US" w:eastAsia="zh-CN"/>
              </w:rPr>
              <w:t>相关</w:t>
            </w:r>
            <w:r>
              <w:rPr>
                <w:rFonts w:hint="eastAsia" w:ascii="宋体" w:hAnsi="宋体" w:eastAsia="宋体" w:cs="宋体"/>
                <w:i w:val="0"/>
                <w:iCs w:val="0"/>
                <w:color w:val="auto"/>
                <w:sz w:val="21"/>
                <w:szCs w:val="21"/>
                <w:highlight w:val="none"/>
                <w:lang w:val="en-US" w:eastAsia="zh-CN"/>
              </w:rPr>
              <w:t>证明材料</w:t>
            </w:r>
            <w:r>
              <w:rPr>
                <w:rFonts w:hint="eastAsia" w:cs="宋体"/>
                <w:i w:val="0"/>
                <w:iCs w:val="0"/>
                <w:color w:val="auto"/>
                <w:sz w:val="21"/>
                <w:szCs w:val="21"/>
                <w:highlight w:val="none"/>
                <w:lang w:val="en-US" w:eastAsia="zh-CN"/>
              </w:rPr>
              <w:t>，社保证明和劳动合同协议书。</w:t>
            </w:r>
            <w:r>
              <w:rPr>
                <w:rFonts w:hint="eastAsia" w:ascii="宋体" w:hAnsi="宋体" w:eastAsia="宋体" w:cs="宋体"/>
                <w:i w:val="0"/>
                <w:iCs w:val="0"/>
                <w:color w:val="auto"/>
                <w:sz w:val="21"/>
                <w:szCs w:val="21"/>
                <w:highlight w:val="none"/>
                <w:lang w:val="en-US" w:eastAsia="zh-CN"/>
              </w:rPr>
              <w:t>）</w:t>
            </w:r>
          </w:p>
        </w:tc>
      </w:tr>
      <w:tr w14:paraId="1E7CC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415" w:type="pct"/>
            <w:vMerge w:val="continue"/>
            <w:vAlign w:val="center"/>
          </w:tcPr>
          <w:p w14:paraId="62336E52">
            <w:pPr>
              <w:pStyle w:val="52"/>
              <w:jc w:val="center"/>
              <w:rPr>
                <w:rFonts w:hint="eastAsia" w:ascii="宋体" w:hAnsi="宋体" w:eastAsia="宋体" w:cs="宋体"/>
                <w:i w:val="0"/>
                <w:iCs w:val="0"/>
                <w:color w:val="auto"/>
                <w:sz w:val="21"/>
                <w:szCs w:val="21"/>
                <w:highlight w:val="none"/>
              </w:rPr>
            </w:pPr>
          </w:p>
        </w:tc>
        <w:tc>
          <w:tcPr>
            <w:tcW w:w="838" w:type="pct"/>
            <w:tcBorders>
              <w:top w:val="single" w:color="auto" w:sz="4" w:space="0"/>
            </w:tcBorders>
            <w:vAlign w:val="center"/>
          </w:tcPr>
          <w:p w14:paraId="395E3727">
            <w:pPr>
              <w:pStyle w:val="52"/>
              <w:jc w:val="center"/>
              <w:rPr>
                <w:rFonts w:hint="eastAsia" w:ascii="宋体" w:hAnsi="宋体" w:eastAsia="宋体" w:cs="宋体"/>
                <w:i w:val="0"/>
                <w:iCs w:val="0"/>
                <w:color w:val="auto"/>
                <w:sz w:val="21"/>
                <w:szCs w:val="21"/>
                <w:highlight w:val="none"/>
              </w:rPr>
            </w:pPr>
            <w:r>
              <w:rPr>
                <w:rFonts w:hint="eastAsia" w:ascii="宋体" w:hAnsi="宋体" w:eastAsia="宋体" w:cs="宋体"/>
                <w:color w:val="auto"/>
                <w:kern w:val="0"/>
                <w:sz w:val="24"/>
                <w:szCs w:val="22"/>
                <w:highlight w:val="none"/>
                <w:lang w:eastAsia="zh-CN"/>
              </w:rPr>
              <w:t>标函质量</w:t>
            </w:r>
          </w:p>
        </w:tc>
        <w:tc>
          <w:tcPr>
            <w:tcW w:w="795" w:type="pct"/>
            <w:vAlign w:val="center"/>
          </w:tcPr>
          <w:p w14:paraId="48AA2DE0">
            <w:pPr>
              <w:pStyle w:val="52"/>
              <w:jc w:val="center"/>
              <w:rPr>
                <w:rFonts w:hint="eastAsia" w:ascii="宋体" w:hAnsi="宋体" w:eastAsia="宋体" w:cs="宋体"/>
                <w:i w:val="0"/>
                <w:iCs w:val="0"/>
                <w:color w:val="auto"/>
                <w:sz w:val="21"/>
                <w:szCs w:val="21"/>
                <w:highlight w:val="none"/>
                <w:lang w:val="en-US" w:eastAsia="zh-CN"/>
              </w:rPr>
            </w:pPr>
            <w:r>
              <w:rPr>
                <w:rFonts w:hint="eastAsia" w:cs="宋体"/>
                <w:i w:val="0"/>
                <w:iCs w:val="0"/>
                <w:color w:val="auto"/>
                <w:sz w:val="21"/>
                <w:szCs w:val="21"/>
                <w:highlight w:val="none"/>
                <w:lang w:val="en-US" w:eastAsia="zh-CN"/>
              </w:rPr>
              <w:t>3</w:t>
            </w:r>
            <w:r>
              <w:rPr>
                <w:rFonts w:hint="eastAsia" w:ascii="宋体" w:hAnsi="宋体" w:eastAsia="宋体" w:cs="宋体"/>
                <w:i w:val="0"/>
                <w:iCs w:val="0"/>
                <w:color w:val="auto"/>
                <w:sz w:val="21"/>
                <w:szCs w:val="21"/>
                <w:highlight w:val="none"/>
                <w:lang w:val="en-US" w:eastAsia="zh-CN"/>
              </w:rPr>
              <w:t>分</w:t>
            </w:r>
          </w:p>
        </w:tc>
        <w:tc>
          <w:tcPr>
            <w:tcW w:w="2950" w:type="pct"/>
            <w:vAlign w:val="center"/>
          </w:tcPr>
          <w:p w14:paraId="36694946">
            <w:pPr>
              <w:pStyle w:val="52"/>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rPr>
              <w:t>投标文件编制：内容完整、字迹工整、目录清晰、图片完整清晰得</w:t>
            </w:r>
            <w:r>
              <w:rPr>
                <w:rFonts w:hint="eastAsia" w:cs="宋体"/>
                <w:i w:val="0"/>
                <w:iCs w:val="0"/>
                <w:color w:val="auto"/>
                <w:sz w:val="21"/>
                <w:szCs w:val="21"/>
                <w:highlight w:val="none"/>
                <w:lang w:val="en-US" w:eastAsia="zh-CN"/>
              </w:rPr>
              <w:t>3</w:t>
            </w:r>
            <w:r>
              <w:rPr>
                <w:rFonts w:hint="eastAsia" w:ascii="宋体" w:hAnsi="宋体" w:eastAsia="宋体" w:cs="宋体"/>
                <w:i w:val="0"/>
                <w:iCs w:val="0"/>
                <w:color w:val="auto"/>
                <w:sz w:val="21"/>
                <w:szCs w:val="21"/>
                <w:highlight w:val="none"/>
              </w:rPr>
              <w:t>分。投标文件编制中有漏项、不清晰、混乱</w:t>
            </w:r>
            <w:r>
              <w:rPr>
                <w:rFonts w:hint="eastAsia" w:cs="宋体"/>
                <w:i w:val="0"/>
                <w:iCs w:val="0"/>
                <w:color w:val="auto"/>
                <w:sz w:val="21"/>
                <w:szCs w:val="21"/>
                <w:highlight w:val="none"/>
                <w:lang w:val="en-US" w:eastAsia="zh-CN"/>
              </w:rPr>
              <w:t>等</w:t>
            </w:r>
            <w:r>
              <w:rPr>
                <w:rFonts w:hint="eastAsia" w:ascii="宋体" w:hAnsi="宋体" w:eastAsia="宋体" w:cs="宋体"/>
                <w:i w:val="0"/>
                <w:iCs w:val="0"/>
                <w:color w:val="auto"/>
                <w:sz w:val="21"/>
                <w:szCs w:val="21"/>
                <w:highlight w:val="none"/>
              </w:rPr>
              <w:t>，每项扣</w:t>
            </w:r>
            <w:r>
              <w:rPr>
                <w:rFonts w:hint="eastAsia" w:ascii="宋体" w:hAnsi="宋体" w:eastAsia="宋体" w:cs="宋体"/>
                <w:i w:val="0"/>
                <w:iCs w:val="0"/>
                <w:color w:val="auto"/>
                <w:sz w:val="21"/>
                <w:szCs w:val="21"/>
                <w:highlight w:val="none"/>
                <w:lang w:val="en-US" w:eastAsia="zh-CN"/>
              </w:rPr>
              <w:t>0.5</w:t>
            </w:r>
            <w:r>
              <w:rPr>
                <w:rFonts w:hint="eastAsia" w:ascii="宋体" w:hAnsi="宋体" w:eastAsia="宋体" w:cs="宋体"/>
                <w:i w:val="0"/>
                <w:iCs w:val="0"/>
                <w:color w:val="auto"/>
                <w:sz w:val="21"/>
                <w:szCs w:val="21"/>
                <w:highlight w:val="none"/>
              </w:rPr>
              <w:t>分，扣完此项为止</w:t>
            </w:r>
            <w:r>
              <w:rPr>
                <w:rFonts w:hint="eastAsia" w:ascii="宋体" w:hAnsi="宋体" w:eastAsia="宋体" w:cs="宋体"/>
                <w:i w:val="0"/>
                <w:iCs w:val="0"/>
                <w:color w:val="auto"/>
                <w:sz w:val="21"/>
                <w:szCs w:val="21"/>
                <w:highlight w:val="none"/>
                <w:lang w:eastAsia="zh-CN"/>
              </w:rPr>
              <w:t>。</w:t>
            </w:r>
          </w:p>
        </w:tc>
      </w:tr>
      <w:tr w14:paraId="105D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415" w:type="pct"/>
            <w:vMerge w:val="restart"/>
            <w:vAlign w:val="center"/>
          </w:tcPr>
          <w:p w14:paraId="009533AC">
            <w:pPr>
              <w:pStyle w:val="52"/>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技术部分</w:t>
            </w:r>
          </w:p>
          <w:p w14:paraId="3C5A6CF4">
            <w:pPr>
              <w:pStyle w:val="52"/>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w:t>
            </w:r>
            <w:r>
              <w:rPr>
                <w:rFonts w:hint="eastAsia" w:cs="宋体"/>
                <w:i w:val="0"/>
                <w:iCs w:val="0"/>
                <w:color w:val="auto"/>
                <w:sz w:val="21"/>
                <w:szCs w:val="21"/>
                <w:highlight w:val="none"/>
                <w:lang w:val="en-US" w:eastAsia="zh-CN"/>
              </w:rPr>
              <w:t>50</w:t>
            </w:r>
            <w:r>
              <w:rPr>
                <w:rFonts w:hint="eastAsia" w:ascii="宋体" w:hAnsi="宋体" w:eastAsia="宋体" w:cs="宋体"/>
                <w:i w:val="0"/>
                <w:iCs w:val="0"/>
                <w:color w:val="auto"/>
                <w:sz w:val="21"/>
                <w:szCs w:val="21"/>
                <w:highlight w:val="none"/>
              </w:rPr>
              <w:t>分）</w:t>
            </w:r>
          </w:p>
        </w:tc>
        <w:tc>
          <w:tcPr>
            <w:tcW w:w="838" w:type="pct"/>
            <w:tcBorders>
              <w:top w:val="single" w:color="auto" w:sz="4" w:space="0"/>
            </w:tcBorders>
            <w:vAlign w:val="center"/>
          </w:tcPr>
          <w:p w14:paraId="1ECFDBB7">
            <w:pPr>
              <w:pStyle w:val="52"/>
              <w:jc w:val="center"/>
              <w:rPr>
                <w:rFonts w:hint="eastAsia" w:ascii="宋体" w:hAnsi="宋体" w:eastAsia="宋体" w:cs="宋体"/>
                <w:i w:val="0"/>
                <w:iCs w:val="0"/>
                <w:color w:val="auto"/>
                <w:sz w:val="21"/>
                <w:szCs w:val="21"/>
                <w:highlight w:val="none"/>
              </w:rPr>
            </w:pPr>
            <w:r>
              <w:rPr>
                <w:rFonts w:hint="eastAsia" w:ascii="宋体" w:hAnsi="宋体" w:eastAsia="宋体" w:cs="宋体"/>
                <w:color w:val="auto"/>
                <w:kern w:val="0"/>
                <w:sz w:val="24"/>
                <w:szCs w:val="22"/>
                <w:highlight w:val="none"/>
              </w:rPr>
              <w:t>总体设计</w:t>
            </w:r>
          </w:p>
        </w:tc>
        <w:tc>
          <w:tcPr>
            <w:tcW w:w="795" w:type="pct"/>
            <w:vAlign w:val="center"/>
          </w:tcPr>
          <w:p w14:paraId="35C961A9">
            <w:pPr>
              <w:pStyle w:val="52"/>
              <w:jc w:val="center"/>
              <w:rPr>
                <w:rFonts w:hint="eastAsia" w:ascii="宋体" w:hAnsi="宋体" w:eastAsia="宋体" w:cs="宋体"/>
                <w:i w:val="0"/>
                <w:iCs w:val="0"/>
                <w:color w:val="auto"/>
                <w:sz w:val="21"/>
                <w:szCs w:val="21"/>
                <w:highlight w:val="none"/>
              </w:rPr>
            </w:pPr>
            <w:r>
              <w:rPr>
                <w:rFonts w:hint="eastAsia" w:cs="宋体"/>
                <w:i w:val="0"/>
                <w:iCs w:val="0"/>
                <w:color w:val="auto"/>
                <w:sz w:val="21"/>
                <w:szCs w:val="21"/>
                <w:highlight w:val="none"/>
                <w:lang w:val="en-US" w:eastAsia="zh-CN"/>
              </w:rPr>
              <w:t>15</w:t>
            </w:r>
            <w:r>
              <w:rPr>
                <w:rFonts w:hint="eastAsia" w:ascii="宋体" w:hAnsi="宋体" w:eastAsia="宋体" w:cs="宋体"/>
                <w:i w:val="0"/>
                <w:iCs w:val="0"/>
                <w:color w:val="auto"/>
                <w:sz w:val="21"/>
                <w:szCs w:val="21"/>
                <w:highlight w:val="none"/>
                <w:lang w:val="en-US" w:eastAsia="zh-CN"/>
              </w:rPr>
              <w:t>分</w:t>
            </w:r>
          </w:p>
        </w:tc>
        <w:tc>
          <w:tcPr>
            <w:tcW w:w="2950" w:type="pct"/>
            <w:vAlign w:val="center"/>
          </w:tcPr>
          <w:p w14:paraId="5050357A">
            <w:pPr>
              <w:pStyle w:val="52"/>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投标人需针对本项目提供详细的总体设计，内容包括但不限于：①项目总体管控②系统安全保障③故障处置方案及措施④系统数据维护措施⑤运行不中断的措施等内容，方案思路清晰，过程严谨，数据质量、安全性保障，满足项目要求得</w:t>
            </w:r>
            <w:r>
              <w:rPr>
                <w:rFonts w:hint="eastAsia" w:cs="宋体"/>
                <w:i w:val="0"/>
                <w:iCs w:val="0"/>
                <w:color w:val="auto"/>
                <w:sz w:val="21"/>
                <w:szCs w:val="21"/>
                <w:highlight w:val="none"/>
                <w:lang w:val="en-US" w:eastAsia="zh-CN"/>
              </w:rPr>
              <w:t>15</w:t>
            </w:r>
            <w:r>
              <w:rPr>
                <w:rFonts w:hint="eastAsia" w:ascii="宋体" w:hAnsi="宋体" w:eastAsia="宋体" w:cs="宋体"/>
                <w:i w:val="0"/>
                <w:iCs w:val="0"/>
                <w:color w:val="auto"/>
                <w:sz w:val="21"/>
                <w:szCs w:val="21"/>
                <w:highlight w:val="none"/>
              </w:rPr>
              <w:t>分；</w:t>
            </w:r>
            <w:r>
              <w:rPr>
                <w:rFonts w:hint="eastAsia" w:ascii="宋体" w:hAnsi="宋体" w:eastAsia="宋体" w:cs="宋体"/>
                <w:i w:val="0"/>
                <w:iCs w:val="0"/>
                <w:color w:val="000000" w:themeColor="text1"/>
                <w:sz w:val="21"/>
                <w:szCs w:val="21"/>
                <w:highlight w:val="none"/>
                <w14:textFill>
                  <w14:solidFill>
                    <w14:schemeClr w14:val="tx1"/>
                  </w14:solidFill>
                </w14:textFill>
              </w:rPr>
              <w:t>方案</w:t>
            </w:r>
            <w:r>
              <w:rPr>
                <w:rFonts w:hint="eastAsia" w:cs="宋体"/>
                <w:i w:val="0"/>
                <w:iCs w:val="0"/>
                <w:color w:val="000000" w:themeColor="text1"/>
                <w:sz w:val="21"/>
                <w:szCs w:val="21"/>
                <w:highlight w:val="none"/>
                <w:lang w:val="en-US" w:eastAsia="zh-CN"/>
                <w14:textFill>
                  <w14:solidFill>
                    <w14:schemeClr w14:val="tx1"/>
                  </w14:solidFill>
                </w14:textFill>
              </w:rPr>
              <w:t>有</w:t>
            </w:r>
            <w:r>
              <w:rPr>
                <w:rFonts w:hint="eastAsia" w:ascii="宋体" w:hAnsi="宋体" w:eastAsia="宋体" w:cs="宋体"/>
                <w:i w:val="0"/>
                <w:iCs w:val="0"/>
                <w:color w:val="000000" w:themeColor="text1"/>
                <w:sz w:val="21"/>
                <w:szCs w:val="21"/>
                <w:highlight w:val="none"/>
                <w14:textFill>
                  <w14:solidFill>
                    <w14:schemeClr w14:val="tx1"/>
                  </w14:solidFill>
                </w14:textFill>
              </w:rPr>
              <w:t>缺项、每</w:t>
            </w:r>
            <w:r>
              <w:rPr>
                <w:rFonts w:hint="eastAsia" w:cs="宋体"/>
                <w:i w:val="0"/>
                <w:iCs w:val="0"/>
                <w:color w:val="000000" w:themeColor="text1"/>
                <w:sz w:val="21"/>
                <w:szCs w:val="21"/>
                <w:highlight w:val="none"/>
                <w:lang w:val="en-US" w:eastAsia="zh-CN"/>
                <w14:textFill>
                  <w14:solidFill>
                    <w14:schemeClr w14:val="tx1"/>
                  </w14:solidFill>
                </w14:textFill>
              </w:rPr>
              <w:t>缺</w:t>
            </w:r>
            <w:r>
              <w:rPr>
                <w:rFonts w:hint="eastAsia" w:ascii="宋体" w:hAnsi="宋体" w:eastAsia="宋体" w:cs="宋体"/>
                <w:i w:val="0"/>
                <w:iCs w:val="0"/>
                <w:color w:val="000000" w:themeColor="text1"/>
                <w:sz w:val="21"/>
                <w:szCs w:val="21"/>
                <w:highlight w:val="none"/>
                <w14:textFill>
                  <w14:solidFill>
                    <w14:schemeClr w14:val="tx1"/>
                  </w14:solidFill>
                </w14:textFill>
              </w:rPr>
              <w:t>一项扣</w:t>
            </w:r>
            <w:r>
              <w:rPr>
                <w:rFonts w:hint="eastAsia" w:cs="宋体"/>
                <w:i w:val="0"/>
                <w:i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i w:val="0"/>
                <w:iCs w:val="0"/>
                <w:color w:val="000000" w:themeColor="text1"/>
                <w:sz w:val="21"/>
                <w:szCs w:val="21"/>
                <w:highlight w:val="none"/>
                <w14:textFill>
                  <w14:solidFill>
                    <w14:schemeClr w14:val="tx1"/>
                  </w14:solidFill>
                </w14:textFill>
              </w:rPr>
              <w:t>分</w:t>
            </w:r>
            <w:r>
              <w:rPr>
                <w:rFonts w:hint="eastAsia" w:cs="宋体"/>
                <w:i w:val="0"/>
                <w:iCs w:val="0"/>
                <w:color w:val="000000" w:themeColor="text1"/>
                <w:sz w:val="21"/>
                <w:szCs w:val="21"/>
                <w:highlight w:val="none"/>
                <w:lang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14:textFill>
                  <w14:solidFill>
                    <w14:schemeClr w14:val="tx1"/>
                  </w14:solidFill>
                </w14:textFill>
              </w:rPr>
              <w:t>有任意一项不满足、描述不清晰、不完善、不符合项目实际情况的，每有一项</w:t>
            </w:r>
            <w:r>
              <w:rPr>
                <w:rFonts w:hint="eastAsia" w:cs="宋体"/>
                <w:i w:val="0"/>
                <w:iCs w:val="0"/>
                <w:color w:val="000000" w:themeColor="text1"/>
                <w:sz w:val="21"/>
                <w:szCs w:val="21"/>
                <w:highlight w:val="none"/>
                <w:lang w:val="en-US" w:eastAsia="zh-CN"/>
                <w14:textFill>
                  <w14:solidFill>
                    <w14:schemeClr w14:val="tx1"/>
                  </w14:solidFill>
                </w14:textFill>
              </w:rPr>
              <w:t>酌情</w:t>
            </w:r>
            <w:r>
              <w:rPr>
                <w:rFonts w:hint="eastAsia" w:ascii="宋体" w:hAnsi="宋体" w:eastAsia="宋体" w:cs="宋体"/>
                <w:i w:val="0"/>
                <w:iCs w:val="0"/>
                <w:color w:val="000000" w:themeColor="text1"/>
                <w:sz w:val="21"/>
                <w:szCs w:val="21"/>
                <w:highlight w:val="none"/>
                <w14:textFill>
                  <w14:solidFill>
                    <w14:schemeClr w14:val="tx1"/>
                  </w14:solidFill>
                </w14:textFill>
              </w:rPr>
              <w:t>扣</w:t>
            </w:r>
            <w:r>
              <w:rPr>
                <w:rFonts w:hint="eastAsia" w:cs="宋体"/>
                <w:i w:val="0"/>
                <w:iCs w:val="0"/>
                <w:color w:val="000000" w:themeColor="text1"/>
                <w:sz w:val="21"/>
                <w:szCs w:val="21"/>
                <w:highlight w:val="none"/>
                <w:lang w:val="en-US" w:eastAsia="zh-CN"/>
                <w14:textFill>
                  <w14:solidFill>
                    <w14:schemeClr w14:val="tx1"/>
                  </w14:solidFill>
                </w14:textFill>
              </w:rPr>
              <w:t>1-3</w:t>
            </w:r>
            <w:r>
              <w:rPr>
                <w:rFonts w:hint="eastAsia" w:ascii="宋体" w:hAnsi="宋体" w:eastAsia="宋体" w:cs="宋体"/>
                <w:i w:val="0"/>
                <w:iCs w:val="0"/>
                <w:color w:val="000000" w:themeColor="text1"/>
                <w:sz w:val="21"/>
                <w:szCs w:val="21"/>
                <w:highlight w:val="none"/>
                <w14:textFill>
                  <w14:solidFill>
                    <w14:schemeClr w14:val="tx1"/>
                  </w14:solidFill>
                </w14:textFill>
              </w:rPr>
              <w:t>分，扣完为止。</w:t>
            </w:r>
          </w:p>
        </w:tc>
      </w:tr>
      <w:tr w14:paraId="1811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415" w:type="pct"/>
            <w:vMerge w:val="continue"/>
            <w:vAlign w:val="center"/>
          </w:tcPr>
          <w:p w14:paraId="24E10105">
            <w:pPr>
              <w:pStyle w:val="52"/>
              <w:jc w:val="center"/>
              <w:rPr>
                <w:rFonts w:hint="eastAsia" w:ascii="宋体" w:hAnsi="宋体" w:eastAsia="宋体" w:cs="宋体"/>
                <w:i w:val="0"/>
                <w:iCs w:val="0"/>
                <w:color w:val="auto"/>
                <w:sz w:val="21"/>
                <w:szCs w:val="21"/>
                <w:highlight w:val="none"/>
              </w:rPr>
            </w:pPr>
          </w:p>
        </w:tc>
        <w:tc>
          <w:tcPr>
            <w:tcW w:w="838" w:type="pct"/>
            <w:vAlign w:val="center"/>
          </w:tcPr>
          <w:p w14:paraId="69144E03">
            <w:pPr>
              <w:pStyle w:val="52"/>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2"/>
                <w:sz w:val="21"/>
                <w:szCs w:val="21"/>
                <w:highlight w:val="none"/>
                <w:lang w:val="en-US" w:eastAsia="zh-CN" w:bidi="ar-SA"/>
              </w:rPr>
              <w:t>项目分析</w:t>
            </w:r>
          </w:p>
        </w:tc>
        <w:tc>
          <w:tcPr>
            <w:tcW w:w="795" w:type="pct"/>
            <w:vAlign w:val="center"/>
          </w:tcPr>
          <w:p w14:paraId="7922AA03">
            <w:pPr>
              <w:pStyle w:val="52"/>
              <w:jc w:val="center"/>
              <w:rPr>
                <w:rFonts w:hint="eastAsia" w:ascii="宋体" w:hAnsi="宋体" w:eastAsia="宋体" w:cs="宋体"/>
                <w:i w:val="0"/>
                <w:iCs w:val="0"/>
                <w:color w:val="auto"/>
                <w:sz w:val="21"/>
                <w:szCs w:val="21"/>
                <w:highlight w:val="none"/>
              </w:rPr>
            </w:pPr>
            <w:r>
              <w:rPr>
                <w:rFonts w:hint="eastAsia" w:cs="宋体"/>
                <w:i w:val="0"/>
                <w:iCs w:val="0"/>
                <w:color w:val="auto"/>
                <w:sz w:val="21"/>
                <w:szCs w:val="21"/>
                <w:highlight w:val="none"/>
                <w:lang w:val="en-US" w:eastAsia="zh-CN"/>
              </w:rPr>
              <w:t>15</w:t>
            </w:r>
            <w:r>
              <w:rPr>
                <w:rFonts w:hint="eastAsia" w:ascii="宋体" w:hAnsi="宋体" w:eastAsia="宋体" w:cs="宋体"/>
                <w:i w:val="0"/>
                <w:iCs w:val="0"/>
                <w:color w:val="auto"/>
                <w:sz w:val="21"/>
                <w:szCs w:val="21"/>
                <w:highlight w:val="none"/>
                <w:lang w:val="en-US" w:eastAsia="zh-CN"/>
              </w:rPr>
              <w:t>分</w:t>
            </w:r>
          </w:p>
        </w:tc>
        <w:tc>
          <w:tcPr>
            <w:tcW w:w="2950" w:type="pct"/>
            <w:vAlign w:val="center"/>
          </w:tcPr>
          <w:p w14:paraId="08F1C419">
            <w:pPr>
              <w:pStyle w:val="52"/>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投标人需针对本项目提供详细的项目分析，内容包括但不限于：①对项目分析透彻且掌握疑难点和风险点②风险防控措施③对系统及其他配套日常巡检等内容，方案完善且完全满足项目需求的得15分</w:t>
            </w:r>
            <w:r>
              <w:rPr>
                <w:rFonts w:hint="eastAsia" w:ascii="宋体" w:hAnsi="宋体" w:eastAsia="宋体" w:cs="宋体"/>
                <w:i w:val="0"/>
                <w:iCs w:val="0"/>
                <w:color w:val="000000" w:themeColor="text1"/>
                <w:sz w:val="21"/>
                <w:szCs w:val="21"/>
                <w:highlight w:val="none"/>
                <w14:textFill>
                  <w14:solidFill>
                    <w14:schemeClr w14:val="tx1"/>
                  </w14:solidFill>
                </w14:textFill>
              </w:rPr>
              <w:t>；方案</w:t>
            </w:r>
            <w:r>
              <w:rPr>
                <w:rFonts w:hint="eastAsia" w:cs="宋体"/>
                <w:i w:val="0"/>
                <w:iCs w:val="0"/>
                <w:color w:val="000000" w:themeColor="text1"/>
                <w:sz w:val="21"/>
                <w:szCs w:val="21"/>
                <w:highlight w:val="none"/>
                <w:lang w:val="en-US" w:eastAsia="zh-CN"/>
                <w14:textFill>
                  <w14:solidFill>
                    <w14:schemeClr w14:val="tx1"/>
                  </w14:solidFill>
                </w14:textFill>
              </w:rPr>
              <w:t>有</w:t>
            </w:r>
            <w:r>
              <w:rPr>
                <w:rFonts w:hint="eastAsia" w:ascii="宋体" w:hAnsi="宋体" w:eastAsia="宋体" w:cs="宋体"/>
                <w:i w:val="0"/>
                <w:iCs w:val="0"/>
                <w:color w:val="000000" w:themeColor="text1"/>
                <w:sz w:val="21"/>
                <w:szCs w:val="21"/>
                <w:highlight w:val="none"/>
                <w14:textFill>
                  <w14:solidFill>
                    <w14:schemeClr w14:val="tx1"/>
                  </w14:solidFill>
                </w14:textFill>
              </w:rPr>
              <w:t>缺项、每</w:t>
            </w:r>
            <w:r>
              <w:rPr>
                <w:rFonts w:hint="eastAsia" w:cs="宋体"/>
                <w:i w:val="0"/>
                <w:iCs w:val="0"/>
                <w:color w:val="000000" w:themeColor="text1"/>
                <w:sz w:val="21"/>
                <w:szCs w:val="21"/>
                <w:highlight w:val="none"/>
                <w:lang w:val="en-US" w:eastAsia="zh-CN"/>
                <w14:textFill>
                  <w14:solidFill>
                    <w14:schemeClr w14:val="tx1"/>
                  </w14:solidFill>
                </w14:textFill>
              </w:rPr>
              <w:t>缺</w:t>
            </w:r>
            <w:r>
              <w:rPr>
                <w:rFonts w:hint="eastAsia" w:ascii="宋体" w:hAnsi="宋体" w:eastAsia="宋体" w:cs="宋体"/>
                <w:i w:val="0"/>
                <w:iCs w:val="0"/>
                <w:color w:val="000000" w:themeColor="text1"/>
                <w:sz w:val="21"/>
                <w:szCs w:val="21"/>
                <w:highlight w:val="none"/>
                <w14:textFill>
                  <w14:solidFill>
                    <w14:schemeClr w14:val="tx1"/>
                  </w14:solidFill>
                </w14:textFill>
              </w:rPr>
              <w:t>一项扣</w:t>
            </w:r>
            <w:r>
              <w:rPr>
                <w:rFonts w:hint="eastAsia" w:cs="宋体"/>
                <w:i w:val="0"/>
                <w:i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i w:val="0"/>
                <w:iCs w:val="0"/>
                <w:color w:val="000000" w:themeColor="text1"/>
                <w:sz w:val="21"/>
                <w:szCs w:val="21"/>
                <w:highlight w:val="none"/>
                <w14:textFill>
                  <w14:solidFill>
                    <w14:schemeClr w14:val="tx1"/>
                  </w14:solidFill>
                </w14:textFill>
              </w:rPr>
              <w:t>分</w:t>
            </w:r>
            <w:r>
              <w:rPr>
                <w:rFonts w:hint="eastAsia" w:cs="宋体"/>
                <w:i w:val="0"/>
                <w:iCs w:val="0"/>
                <w:color w:val="000000" w:themeColor="text1"/>
                <w:sz w:val="21"/>
                <w:szCs w:val="21"/>
                <w:highlight w:val="none"/>
                <w:lang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14:textFill>
                  <w14:solidFill>
                    <w14:schemeClr w14:val="tx1"/>
                  </w14:solidFill>
                </w14:textFill>
              </w:rPr>
              <w:t>有任意一项不满足、描述不清晰、不完善、不符合项目实际情况的，每有一项</w:t>
            </w:r>
            <w:r>
              <w:rPr>
                <w:rFonts w:hint="eastAsia" w:cs="宋体"/>
                <w:i w:val="0"/>
                <w:iCs w:val="0"/>
                <w:color w:val="000000" w:themeColor="text1"/>
                <w:sz w:val="21"/>
                <w:szCs w:val="21"/>
                <w:highlight w:val="none"/>
                <w:lang w:val="en-US" w:eastAsia="zh-CN"/>
                <w14:textFill>
                  <w14:solidFill>
                    <w14:schemeClr w14:val="tx1"/>
                  </w14:solidFill>
                </w14:textFill>
              </w:rPr>
              <w:t>酌情</w:t>
            </w:r>
            <w:r>
              <w:rPr>
                <w:rFonts w:hint="eastAsia" w:ascii="宋体" w:hAnsi="宋体" w:eastAsia="宋体" w:cs="宋体"/>
                <w:i w:val="0"/>
                <w:iCs w:val="0"/>
                <w:color w:val="000000" w:themeColor="text1"/>
                <w:sz w:val="21"/>
                <w:szCs w:val="21"/>
                <w:highlight w:val="none"/>
                <w14:textFill>
                  <w14:solidFill>
                    <w14:schemeClr w14:val="tx1"/>
                  </w14:solidFill>
                </w14:textFill>
              </w:rPr>
              <w:t>扣</w:t>
            </w:r>
            <w:r>
              <w:rPr>
                <w:rFonts w:hint="eastAsia" w:cs="宋体"/>
                <w:i w:val="0"/>
                <w:iCs w:val="0"/>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i w:val="0"/>
                <w:iCs w:val="0"/>
                <w:color w:val="000000" w:themeColor="text1"/>
                <w:sz w:val="21"/>
                <w:szCs w:val="21"/>
                <w:highlight w:val="none"/>
                <w14:textFill>
                  <w14:solidFill>
                    <w14:schemeClr w14:val="tx1"/>
                  </w14:solidFill>
                </w14:textFill>
              </w:rPr>
              <w:t>分，扣完为止。</w:t>
            </w:r>
          </w:p>
        </w:tc>
      </w:tr>
      <w:tr w14:paraId="58C0B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415" w:type="pct"/>
            <w:vMerge w:val="continue"/>
            <w:vAlign w:val="center"/>
          </w:tcPr>
          <w:p w14:paraId="6BC81CA5">
            <w:pPr>
              <w:pStyle w:val="52"/>
              <w:jc w:val="center"/>
              <w:rPr>
                <w:rFonts w:hint="eastAsia" w:ascii="宋体" w:hAnsi="宋体" w:eastAsia="宋体" w:cs="宋体"/>
                <w:i w:val="0"/>
                <w:iCs w:val="0"/>
                <w:color w:val="auto"/>
                <w:sz w:val="21"/>
                <w:szCs w:val="21"/>
                <w:highlight w:val="none"/>
              </w:rPr>
            </w:pPr>
          </w:p>
        </w:tc>
        <w:tc>
          <w:tcPr>
            <w:tcW w:w="838" w:type="pct"/>
            <w:vAlign w:val="center"/>
          </w:tcPr>
          <w:p w14:paraId="4FF5A0D7">
            <w:pPr>
              <w:pStyle w:val="52"/>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2"/>
                <w:sz w:val="21"/>
                <w:szCs w:val="21"/>
                <w:highlight w:val="none"/>
                <w:lang w:val="en-US" w:eastAsia="zh-CN" w:bidi="ar-SA"/>
              </w:rPr>
              <w:t>售后服务方案</w:t>
            </w:r>
          </w:p>
        </w:tc>
        <w:tc>
          <w:tcPr>
            <w:tcW w:w="795" w:type="pct"/>
            <w:vAlign w:val="center"/>
          </w:tcPr>
          <w:p w14:paraId="124035BA">
            <w:pPr>
              <w:pStyle w:val="52"/>
              <w:jc w:val="center"/>
              <w:rPr>
                <w:rFonts w:hint="eastAsia" w:ascii="宋体" w:hAnsi="宋体" w:eastAsia="宋体" w:cs="宋体"/>
                <w:i w:val="0"/>
                <w:iCs w:val="0"/>
                <w:color w:val="auto"/>
                <w:sz w:val="21"/>
                <w:szCs w:val="21"/>
                <w:highlight w:val="none"/>
                <w:lang w:val="en-US" w:eastAsia="zh-CN"/>
              </w:rPr>
            </w:pPr>
            <w:r>
              <w:rPr>
                <w:rFonts w:hint="eastAsia" w:cs="宋体"/>
                <w:i w:val="0"/>
                <w:iCs w:val="0"/>
                <w:color w:val="auto"/>
                <w:sz w:val="21"/>
                <w:szCs w:val="21"/>
                <w:highlight w:val="none"/>
                <w:lang w:val="en-US" w:eastAsia="zh-CN"/>
              </w:rPr>
              <w:t>10</w:t>
            </w:r>
            <w:r>
              <w:rPr>
                <w:rFonts w:hint="eastAsia" w:ascii="宋体" w:hAnsi="宋体" w:eastAsia="宋体" w:cs="宋体"/>
                <w:i w:val="0"/>
                <w:iCs w:val="0"/>
                <w:color w:val="auto"/>
                <w:sz w:val="21"/>
                <w:szCs w:val="21"/>
                <w:highlight w:val="none"/>
                <w:lang w:val="en-US" w:eastAsia="zh-CN"/>
              </w:rPr>
              <w:t>分</w:t>
            </w:r>
          </w:p>
        </w:tc>
        <w:tc>
          <w:tcPr>
            <w:tcW w:w="2950" w:type="pct"/>
            <w:shd w:val="clear" w:color="auto" w:fill="auto"/>
            <w:vAlign w:val="center"/>
          </w:tcPr>
          <w:p w14:paraId="012BAC0B">
            <w:pPr>
              <w:snapToGrid w:val="0"/>
              <w:spacing w:beforeLines="0" w:afterLines="0" w:line="300" w:lineRule="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i w:val="0"/>
                <w:iCs w:val="0"/>
                <w:color w:val="auto"/>
                <w:kern w:val="2"/>
                <w:sz w:val="21"/>
                <w:szCs w:val="21"/>
                <w:highlight w:val="none"/>
                <w:lang w:val="en-US" w:eastAsia="zh-CN" w:bidi="ar-SA"/>
              </w:rPr>
              <w:t>投标人针对本项目的售后服务方案，内容包括但不限于：①售后服务承诺②维护保障措施③售后服务制度等内容，以上方案内容清晰合理、内容详尽、有条理、可实施性强的得10分</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i w:val="0"/>
                <w:iCs w:val="0"/>
                <w:color w:val="000000" w:themeColor="text1"/>
                <w:sz w:val="21"/>
                <w:szCs w:val="21"/>
                <w:highlight w:val="none"/>
                <w14:textFill>
                  <w14:solidFill>
                    <w14:schemeClr w14:val="tx1"/>
                  </w14:solidFill>
                </w14:textFill>
              </w:rPr>
              <w:t>方案</w:t>
            </w:r>
            <w:r>
              <w:rPr>
                <w:rFonts w:hint="eastAsia" w:cs="宋体"/>
                <w:i w:val="0"/>
                <w:iCs w:val="0"/>
                <w:color w:val="000000" w:themeColor="text1"/>
                <w:sz w:val="21"/>
                <w:szCs w:val="21"/>
                <w:highlight w:val="none"/>
                <w:lang w:val="en-US" w:eastAsia="zh-CN"/>
                <w14:textFill>
                  <w14:solidFill>
                    <w14:schemeClr w14:val="tx1"/>
                  </w14:solidFill>
                </w14:textFill>
              </w:rPr>
              <w:t>有</w:t>
            </w:r>
            <w:r>
              <w:rPr>
                <w:rFonts w:hint="eastAsia" w:ascii="宋体" w:hAnsi="宋体" w:eastAsia="宋体" w:cs="宋体"/>
                <w:i w:val="0"/>
                <w:iCs w:val="0"/>
                <w:color w:val="000000" w:themeColor="text1"/>
                <w:sz w:val="21"/>
                <w:szCs w:val="21"/>
                <w:highlight w:val="none"/>
                <w14:textFill>
                  <w14:solidFill>
                    <w14:schemeClr w14:val="tx1"/>
                  </w14:solidFill>
                </w14:textFill>
              </w:rPr>
              <w:t>缺项、每</w:t>
            </w:r>
            <w:r>
              <w:rPr>
                <w:rFonts w:hint="eastAsia" w:cs="宋体"/>
                <w:i w:val="0"/>
                <w:iCs w:val="0"/>
                <w:color w:val="000000" w:themeColor="text1"/>
                <w:sz w:val="21"/>
                <w:szCs w:val="21"/>
                <w:highlight w:val="none"/>
                <w:lang w:val="en-US" w:eastAsia="zh-CN"/>
                <w14:textFill>
                  <w14:solidFill>
                    <w14:schemeClr w14:val="tx1"/>
                  </w14:solidFill>
                </w14:textFill>
              </w:rPr>
              <w:t>缺</w:t>
            </w:r>
            <w:r>
              <w:rPr>
                <w:rFonts w:hint="eastAsia" w:ascii="宋体" w:hAnsi="宋体" w:eastAsia="宋体" w:cs="宋体"/>
                <w:i w:val="0"/>
                <w:iCs w:val="0"/>
                <w:color w:val="000000" w:themeColor="text1"/>
                <w:sz w:val="21"/>
                <w:szCs w:val="21"/>
                <w:highlight w:val="none"/>
                <w14:textFill>
                  <w14:solidFill>
                    <w14:schemeClr w14:val="tx1"/>
                  </w14:solidFill>
                </w14:textFill>
              </w:rPr>
              <w:t>一项扣</w:t>
            </w:r>
            <w:r>
              <w:rPr>
                <w:rFonts w:hint="eastAsia" w:cs="宋体"/>
                <w:i w:val="0"/>
                <w:i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i w:val="0"/>
                <w:iCs w:val="0"/>
                <w:color w:val="000000" w:themeColor="text1"/>
                <w:sz w:val="21"/>
                <w:szCs w:val="21"/>
                <w:highlight w:val="none"/>
                <w14:textFill>
                  <w14:solidFill>
                    <w14:schemeClr w14:val="tx1"/>
                  </w14:solidFill>
                </w14:textFill>
              </w:rPr>
              <w:t>分</w:t>
            </w:r>
            <w:r>
              <w:rPr>
                <w:rFonts w:hint="eastAsia" w:cs="宋体"/>
                <w:i w:val="0"/>
                <w:iCs w:val="0"/>
                <w:color w:val="000000" w:themeColor="text1"/>
                <w:sz w:val="21"/>
                <w:szCs w:val="21"/>
                <w:highlight w:val="none"/>
                <w:lang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14:textFill>
                  <w14:solidFill>
                    <w14:schemeClr w14:val="tx1"/>
                  </w14:solidFill>
                </w14:textFill>
              </w:rPr>
              <w:t>有任意一项不满足、描述不清晰、不完善、不符合项目实际情况的，每有一项</w:t>
            </w:r>
            <w:r>
              <w:rPr>
                <w:rFonts w:hint="eastAsia" w:cs="宋体"/>
                <w:i w:val="0"/>
                <w:iCs w:val="0"/>
                <w:color w:val="000000" w:themeColor="text1"/>
                <w:sz w:val="21"/>
                <w:szCs w:val="21"/>
                <w:highlight w:val="none"/>
                <w:lang w:val="en-US" w:eastAsia="zh-CN"/>
                <w14:textFill>
                  <w14:solidFill>
                    <w14:schemeClr w14:val="tx1"/>
                  </w14:solidFill>
                </w14:textFill>
              </w:rPr>
              <w:t>酌情</w:t>
            </w:r>
            <w:r>
              <w:rPr>
                <w:rFonts w:hint="eastAsia" w:ascii="宋体" w:hAnsi="宋体" w:eastAsia="宋体" w:cs="宋体"/>
                <w:i w:val="0"/>
                <w:iCs w:val="0"/>
                <w:color w:val="000000" w:themeColor="text1"/>
                <w:sz w:val="21"/>
                <w:szCs w:val="21"/>
                <w:highlight w:val="none"/>
                <w14:textFill>
                  <w14:solidFill>
                    <w14:schemeClr w14:val="tx1"/>
                  </w14:solidFill>
                </w14:textFill>
              </w:rPr>
              <w:t>扣</w:t>
            </w:r>
            <w:r>
              <w:rPr>
                <w:rFonts w:hint="eastAsia" w:cs="宋体"/>
                <w:i w:val="0"/>
                <w:iCs w:val="0"/>
                <w:color w:val="000000" w:themeColor="text1"/>
                <w:sz w:val="21"/>
                <w:szCs w:val="21"/>
                <w:highlight w:val="none"/>
                <w:lang w:val="en-US" w:eastAsia="zh-CN"/>
                <w14:textFill>
                  <w14:solidFill>
                    <w14:schemeClr w14:val="tx1"/>
                  </w14:solidFill>
                </w14:textFill>
              </w:rPr>
              <w:t>1-3</w:t>
            </w:r>
            <w:r>
              <w:rPr>
                <w:rFonts w:hint="eastAsia" w:ascii="宋体" w:hAnsi="宋体" w:eastAsia="宋体" w:cs="宋体"/>
                <w:i w:val="0"/>
                <w:iCs w:val="0"/>
                <w:color w:val="000000" w:themeColor="text1"/>
                <w:sz w:val="21"/>
                <w:szCs w:val="21"/>
                <w:highlight w:val="none"/>
                <w14:textFill>
                  <w14:solidFill>
                    <w14:schemeClr w14:val="tx1"/>
                  </w14:solidFill>
                </w14:textFill>
              </w:rPr>
              <w:t>分</w:t>
            </w:r>
            <w:bookmarkStart w:id="738" w:name="_GoBack"/>
            <w:bookmarkEnd w:id="738"/>
            <w:r>
              <w:rPr>
                <w:rFonts w:hint="eastAsia" w:ascii="宋体" w:hAnsi="宋体" w:eastAsia="宋体" w:cs="宋体"/>
                <w:i w:val="0"/>
                <w:iCs w:val="0"/>
                <w:color w:val="000000" w:themeColor="text1"/>
                <w:sz w:val="21"/>
                <w:szCs w:val="21"/>
                <w:highlight w:val="none"/>
                <w14:textFill>
                  <w14:solidFill>
                    <w14:schemeClr w14:val="tx1"/>
                  </w14:solidFill>
                </w14:textFill>
              </w:rPr>
              <w:t>，扣完为止。</w:t>
            </w:r>
          </w:p>
        </w:tc>
      </w:tr>
      <w:tr w14:paraId="349B4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415" w:type="pct"/>
            <w:vMerge w:val="continue"/>
            <w:vAlign w:val="center"/>
          </w:tcPr>
          <w:p w14:paraId="0520050F">
            <w:pPr>
              <w:pStyle w:val="52"/>
              <w:jc w:val="center"/>
              <w:rPr>
                <w:rFonts w:hint="eastAsia" w:ascii="宋体" w:hAnsi="宋体" w:eastAsia="宋体" w:cs="宋体"/>
                <w:i w:val="0"/>
                <w:iCs w:val="0"/>
                <w:color w:val="auto"/>
                <w:sz w:val="21"/>
                <w:szCs w:val="21"/>
                <w:highlight w:val="none"/>
              </w:rPr>
            </w:pPr>
          </w:p>
        </w:tc>
        <w:tc>
          <w:tcPr>
            <w:tcW w:w="838" w:type="pct"/>
            <w:vAlign w:val="center"/>
          </w:tcPr>
          <w:p w14:paraId="4009041A">
            <w:pPr>
              <w:pStyle w:val="52"/>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2"/>
                <w:sz w:val="21"/>
                <w:szCs w:val="21"/>
                <w:highlight w:val="none"/>
                <w:lang w:val="en-US" w:eastAsia="zh-CN" w:bidi="ar-SA"/>
              </w:rPr>
              <w:t>应急预案</w:t>
            </w:r>
          </w:p>
        </w:tc>
        <w:tc>
          <w:tcPr>
            <w:tcW w:w="795" w:type="pct"/>
            <w:vAlign w:val="center"/>
          </w:tcPr>
          <w:p w14:paraId="56908100">
            <w:pPr>
              <w:pStyle w:val="52"/>
              <w:jc w:val="center"/>
              <w:rPr>
                <w:rFonts w:hint="eastAsia" w:ascii="宋体" w:hAnsi="宋体" w:eastAsia="宋体" w:cs="宋体"/>
                <w:i w:val="0"/>
                <w:iCs w:val="0"/>
                <w:color w:val="auto"/>
                <w:sz w:val="21"/>
                <w:szCs w:val="21"/>
                <w:highlight w:val="none"/>
                <w:lang w:val="en-US" w:eastAsia="zh-CN"/>
              </w:rPr>
            </w:pPr>
            <w:r>
              <w:rPr>
                <w:rFonts w:hint="eastAsia" w:cs="宋体"/>
                <w:i w:val="0"/>
                <w:iCs w:val="0"/>
                <w:color w:val="auto"/>
                <w:sz w:val="21"/>
                <w:szCs w:val="21"/>
                <w:highlight w:val="none"/>
                <w:lang w:val="en-US" w:eastAsia="zh-CN"/>
              </w:rPr>
              <w:t>10</w:t>
            </w:r>
            <w:r>
              <w:rPr>
                <w:rFonts w:hint="eastAsia" w:ascii="宋体" w:hAnsi="宋体" w:eastAsia="宋体" w:cs="宋体"/>
                <w:i w:val="0"/>
                <w:iCs w:val="0"/>
                <w:color w:val="auto"/>
                <w:sz w:val="21"/>
                <w:szCs w:val="21"/>
                <w:highlight w:val="none"/>
                <w:lang w:val="en-US" w:eastAsia="zh-CN"/>
              </w:rPr>
              <w:t>分</w:t>
            </w:r>
          </w:p>
        </w:tc>
        <w:tc>
          <w:tcPr>
            <w:tcW w:w="2950" w:type="pct"/>
            <w:vAlign w:val="center"/>
          </w:tcPr>
          <w:p w14:paraId="17119387">
            <w:pPr>
              <w:pStyle w:val="52"/>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kern w:val="2"/>
                <w:sz w:val="21"/>
                <w:szCs w:val="21"/>
                <w:highlight w:val="none"/>
                <w:lang w:val="en-US" w:eastAsia="zh-CN" w:bidi="ar-SA"/>
              </w:rPr>
              <w:t>不可预见因素、特殊情况下的施工措施及风险防范措施，应急预案中应急流程清晰、解决方案先进可行、后期补救措施详细完善的得10-8分；应急预案中应急流程</w:t>
            </w:r>
            <w:r>
              <w:rPr>
                <w:rFonts w:hint="eastAsia" w:cs="宋体"/>
                <w:i w:val="0"/>
                <w:iCs w:val="0"/>
                <w:color w:val="auto"/>
                <w:kern w:val="2"/>
                <w:sz w:val="21"/>
                <w:szCs w:val="21"/>
                <w:highlight w:val="none"/>
                <w:lang w:val="en-US" w:eastAsia="zh-CN" w:bidi="ar-SA"/>
              </w:rPr>
              <w:t>较</w:t>
            </w:r>
            <w:r>
              <w:rPr>
                <w:rFonts w:hint="eastAsia" w:ascii="宋体" w:hAnsi="宋体" w:eastAsia="宋体" w:cs="宋体"/>
                <w:i w:val="0"/>
                <w:iCs w:val="0"/>
                <w:color w:val="auto"/>
                <w:kern w:val="2"/>
                <w:sz w:val="21"/>
                <w:szCs w:val="21"/>
                <w:highlight w:val="none"/>
                <w:lang w:val="en-US" w:eastAsia="zh-CN" w:bidi="ar-SA"/>
              </w:rPr>
              <w:t>清晰、解决方案可行度</w:t>
            </w:r>
            <w:r>
              <w:rPr>
                <w:rFonts w:hint="eastAsia" w:cs="宋体"/>
                <w:i w:val="0"/>
                <w:iCs w:val="0"/>
                <w:color w:val="auto"/>
                <w:kern w:val="2"/>
                <w:sz w:val="21"/>
                <w:szCs w:val="21"/>
                <w:highlight w:val="none"/>
                <w:lang w:val="en-US" w:eastAsia="zh-CN" w:bidi="ar-SA"/>
              </w:rPr>
              <w:t>较</w:t>
            </w:r>
            <w:r>
              <w:rPr>
                <w:rFonts w:hint="eastAsia" w:ascii="宋体" w:hAnsi="宋体" w:eastAsia="宋体" w:cs="宋体"/>
                <w:i w:val="0"/>
                <w:iCs w:val="0"/>
                <w:color w:val="auto"/>
                <w:kern w:val="2"/>
                <w:sz w:val="21"/>
                <w:szCs w:val="21"/>
                <w:highlight w:val="none"/>
                <w:lang w:val="en-US" w:eastAsia="zh-CN" w:bidi="ar-SA"/>
              </w:rPr>
              <w:t>高、后期补救措施</w:t>
            </w:r>
            <w:r>
              <w:rPr>
                <w:rFonts w:hint="eastAsia" w:cs="宋体"/>
                <w:i w:val="0"/>
                <w:iCs w:val="0"/>
                <w:color w:val="auto"/>
                <w:kern w:val="2"/>
                <w:sz w:val="21"/>
                <w:szCs w:val="21"/>
                <w:highlight w:val="none"/>
                <w:lang w:val="en-US" w:eastAsia="zh-CN" w:bidi="ar-SA"/>
              </w:rPr>
              <w:t>较</w:t>
            </w:r>
            <w:r>
              <w:rPr>
                <w:rFonts w:hint="eastAsia" w:ascii="宋体" w:hAnsi="宋体" w:eastAsia="宋体" w:cs="宋体"/>
                <w:i w:val="0"/>
                <w:iCs w:val="0"/>
                <w:color w:val="auto"/>
                <w:kern w:val="2"/>
                <w:sz w:val="21"/>
                <w:szCs w:val="21"/>
                <w:highlight w:val="none"/>
                <w:lang w:val="en-US" w:eastAsia="zh-CN" w:bidi="ar-SA"/>
              </w:rPr>
              <w:t>详细的得7-5分；应急预案中应急流程不清晰、解决方案可行度不高、后期补救措施一般的得4-0分,否则不得分。</w:t>
            </w:r>
          </w:p>
        </w:tc>
      </w:tr>
      <w:tr w14:paraId="1078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254" w:type="pct"/>
            <w:gridSpan w:val="2"/>
            <w:vAlign w:val="center"/>
          </w:tcPr>
          <w:p w14:paraId="1F1436FF">
            <w:pPr>
              <w:pStyle w:val="52"/>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合计</w:t>
            </w:r>
          </w:p>
        </w:tc>
        <w:tc>
          <w:tcPr>
            <w:tcW w:w="3745" w:type="pct"/>
            <w:gridSpan w:val="2"/>
            <w:tcBorders>
              <w:bottom w:val="single" w:color="auto" w:sz="4" w:space="0"/>
            </w:tcBorders>
            <w:vAlign w:val="center"/>
          </w:tcPr>
          <w:p w14:paraId="7EBD69F8">
            <w:pPr>
              <w:pStyle w:val="52"/>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fldChar w:fldCharType="begin"/>
            </w:r>
            <w:r>
              <w:rPr>
                <w:rFonts w:hint="eastAsia" w:ascii="宋体" w:hAnsi="宋体" w:eastAsia="宋体" w:cs="宋体"/>
                <w:i w:val="0"/>
                <w:iCs w:val="0"/>
                <w:color w:val="auto"/>
                <w:sz w:val="21"/>
                <w:szCs w:val="21"/>
                <w:highlight w:val="none"/>
              </w:rPr>
              <w:instrText xml:space="preserve"> =SUM(ABOVE) </w:instrText>
            </w:r>
            <w:r>
              <w:rPr>
                <w:rFonts w:hint="eastAsia" w:ascii="宋体" w:hAnsi="宋体" w:eastAsia="宋体" w:cs="宋体"/>
                <w:i w:val="0"/>
                <w:iCs w:val="0"/>
                <w:color w:val="auto"/>
                <w:sz w:val="21"/>
                <w:szCs w:val="21"/>
                <w:highlight w:val="none"/>
              </w:rPr>
              <w:fldChar w:fldCharType="separate"/>
            </w:r>
            <w:r>
              <w:rPr>
                <w:rFonts w:hint="eastAsia" w:ascii="宋体" w:hAnsi="宋体" w:eastAsia="宋体" w:cs="宋体"/>
                <w:i w:val="0"/>
                <w:iCs w:val="0"/>
                <w:color w:val="auto"/>
                <w:sz w:val="21"/>
                <w:szCs w:val="21"/>
                <w:highlight w:val="none"/>
              </w:rPr>
              <w:t>100</w:t>
            </w:r>
            <w:r>
              <w:rPr>
                <w:rFonts w:hint="eastAsia" w:ascii="宋体" w:hAnsi="宋体" w:eastAsia="宋体" w:cs="宋体"/>
                <w:i w:val="0"/>
                <w:iCs w:val="0"/>
                <w:color w:val="auto"/>
                <w:sz w:val="21"/>
                <w:szCs w:val="21"/>
                <w:highlight w:val="none"/>
              </w:rPr>
              <w:fldChar w:fldCharType="end"/>
            </w:r>
            <w:r>
              <w:rPr>
                <w:rFonts w:hint="eastAsia" w:ascii="宋体" w:hAnsi="宋体" w:eastAsia="宋体" w:cs="宋体"/>
                <w:i w:val="0"/>
                <w:iCs w:val="0"/>
                <w:color w:val="auto"/>
                <w:sz w:val="21"/>
                <w:szCs w:val="21"/>
                <w:highlight w:val="none"/>
                <w:lang w:val="en-US" w:eastAsia="zh-CN"/>
              </w:rPr>
              <w:t>分</w:t>
            </w:r>
          </w:p>
        </w:tc>
      </w:tr>
    </w:tbl>
    <w:p w14:paraId="4E152381">
      <w:pPr>
        <w:rPr>
          <w:rFonts w:hint="eastAsia"/>
          <w:i w:val="0"/>
          <w:iCs w:val="0"/>
          <w:color w:val="auto"/>
          <w:highlight w:val="none"/>
          <w:lang w:val="zh-CN" w:eastAsia="zh-CN"/>
        </w:rPr>
      </w:pPr>
    </w:p>
    <w:p w14:paraId="572BC254">
      <w:pPr>
        <w:pStyle w:val="15"/>
        <w:rPr>
          <w:rFonts w:hint="eastAsia"/>
          <w:i w:val="0"/>
          <w:iCs w:val="0"/>
          <w:color w:val="auto"/>
          <w:highlight w:val="none"/>
          <w:lang w:val="zh-CN" w:eastAsia="zh-CN"/>
        </w:rPr>
      </w:pPr>
    </w:p>
    <w:p w14:paraId="35D02736">
      <w:pPr>
        <w:pStyle w:val="2"/>
        <w:keepNext/>
        <w:keepLines/>
        <w:pageBreakBefore w:val="0"/>
        <w:widowControl w:val="0"/>
        <w:numPr>
          <w:ilvl w:val="0"/>
          <w:numId w:val="0"/>
        </w:numPr>
        <w:kinsoku/>
        <w:wordWrap/>
        <w:overflowPunct/>
        <w:topLinePunct w:val="0"/>
        <w:autoSpaceDE/>
        <w:autoSpaceDN/>
        <w:bidi w:val="0"/>
        <w:adjustRightInd/>
        <w:snapToGrid/>
        <w:spacing w:before="220" w:after="210" w:line="360" w:lineRule="auto"/>
        <w:ind w:left="420" w:leftChars="0" w:hanging="420" w:firstLineChars="0"/>
        <w:textAlignment w:val="auto"/>
        <w:rPr>
          <w:rFonts w:hint="eastAsia" w:ascii="宋体" w:hAnsi="宋体" w:eastAsia="黑体" w:cstheme="minorBidi"/>
          <w:b/>
          <w:bCs/>
          <w:i w:val="0"/>
          <w:iCs w:val="0"/>
          <w:color w:val="auto"/>
          <w:kern w:val="44"/>
          <w:sz w:val="44"/>
          <w:szCs w:val="44"/>
          <w:highlight w:val="none"/>
          <w:lang w:val="en-US" w:eastAsia="zh-CN" w:bidi="ar-SA"/>
        </w:rPr>
      </w:pPr>
    </w:p>
    <w:p w14:paraId="713CC5AD">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pPr>
      <w:bookmarkStart w:id="493" w:name="_Toc31032"/>
    </w:p>
    <w:p w14:paraId="1C8F3A17">
      <w:pPr>
        <w:rPr>
          <w:rFonts w:hint="eastAsia" w:ascii="宋体" w:hAnsi="宋体" w:eastAsia="宋体" w:cs="宋体"/>
          <w:b/>
          <w:bCs/>
          <w:i w:val="0"/>
          <w:iCs w:val="0"/>
          <w:color w:val="auto"/>
          <w:kern w:val="44"/>
          <w:sz w:val="36"/>
          <w:szCs w:val="36"/>
          <w:highlight w:val="none"/>
          <w:lang w:val="en-US" w:eastAsia="zh-CN" w:bidi="ar-SA"/>
        </w:rPr>
      </w:pPr>
    </w:p>
    <w:p w14:paraId="13EACA57">
      <w:pPr>
        <w:pStyle w:val="41"/>
        <w:rPr>
          <w:rFonts w:hint="eastAsia" w:ascii="宋体" w:hAnsi="宋体" w:eastAsia="宋体" w:cs="宋体"/>
          <w:b/>
          <w:bCs/>
          <w:i w:val="0"/>
          <w:iCs w:val="0"/>
          <w:color w:val="auto"/>
          <w:kern w:val="44"/>
          <w:sz w:val="36"/>
          <w:szCs w:val="36"/>
          <w:highlight w:val="none"/>
          <w:lang w:val="en-US" w:eastAsia="zh-CN" w:bidi="ar-SA"/>
        </w:rPr>
      </w:pPr>
    </w:p>
    <w:p w14:paraId="74D87407">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jc w:val="both"/>
        <w:textAlignment w:val="auto"/>
        <w:rPr>
          <w:rFonts w:hint="eastAsia" w:ascii="宋体" w:hAnsi="宋体" w:eastAsia="宋体" w:cs="宋体"/>
          <w:b/>
          <w:bCs/>
          <w:i w:val="0"/>
          <w:iCs w:val="0"/>
          <w:color w:val="auto"/>
          <w:kern w:val="44"/>
          <w:sz w:val="36"/>
          <w:szCs w:val="36"/>
          <w:highlight w:val="none"/>
          <w:lang w:val="en-US" w:eastAsia="zh-CN" w:bidi="ar-SA"/>
        </w:rPr>
      </w:pPr>
    </w:p>
    <w:p w14:paraId="30C09860">
      <w:pPr>
        <w:rPr>
          <w:rFonts w:hint="eastAsia" w:ascii="宋体" w:hAnsi="宋体" w:eastAsia="宋体" w:cs="宋体"/>
          <w:b/>
          <w:bCs/>
          <w:i w:val="0"/>
          <w:iCs w:val="0"/>
          <w:color w:val="auto"/>
          <w:kern w:val="44"/>
          <w:sz w:val="36"/>
          <w:szCs w:val="36"/>
          <w:highlight w:val="none"/>
          <w:lang w:val="en-US" w:eastAsia="zh-CN" w:bidi="ar-SA"/>
        </w:rPr>
      </w:pPr>
    </w:p>
    <w:p w14:paraId="35B89DC5">
      <w:pPr>
        <w:rPr>
          <w:rFonts w:hint="eastAsia" w:ascii="宋体" w:hAnsi="宋体" w:eastAsia="宋体" w:cs="宋体"/>
          <w:b/>
          <w:bCs/>
          <w:i w:val="0"/>
          <w:iCs w:val="0"/>
          <w:color w:val="auto"/>
          <w:kern w:val="44"/>
          <w:sz w:val="36"/>
          <w:szCs w:val="36"/>
          <w:highlight w:val="none"/>
          <w:lang w:val="en-US" w:eastAsia="zh-CN" w:bidi="ar-SA"/>
        </w:rPr>
      </w:pPr>
    </w:p>
    <w:p w14:paraId="6914A616">
      <w:pPr>
        <w:rPr>
          <w:rFonts w:hint="eastAsia" w:ascii="宋体" w:hAnsi="宋体" w:eastAsia="宋体" w:cs="宋体"/>
          <w:b/>
          <w:bCs/>
          <w:i w:val="0"/>
          <w:iCs w:val="0"/>
          <w:color w:val="auto"/>
          <w:kern w:val="44"/>
          <w:sz w:val="36"/>
          <w:szCs w:val="36"/>
          <w:highlight w:val="none"/>
          <w:lang w:val="en-US" w:eastAsia="zh-CN" w:bidi="ar-SA"/>
        </w:rPr>
      </w:pPr>
    </w:p>
    <w:p w14:paraId="544F570F">
      <w:pPr>
        <w:rPr>
          <w:rFonts w:hint="eastAsia" w:ascii="宋体" w:hAnsi="宋体" w:eastAsia="宋体" w:cs="宋体"/>
          <w:b/>
          <w:bCs/>
          <w:i w:val="0"/>
          <w:iCs w:val="0"/>
          <w:color w:val="auto"/>
          <w:kern w:val="44"/>
          <w:sz w:val="36"/>
          <w:szCs w:val="36"/>
          <w:highlight w:val="none"/>
          <w:lang w:val="en-US" w:eastAsia="zh-CN" w:bidi="ar-SA"/>
        </w:rPr>
      </w:pPr>
    </w:p>
    <w:p w14:paraId="67450BA1">
      <w:pPr>
        <w:rPr>
          <w:rFonts w:hint="eastAsia" w:ascii="宋体" w:hAnsi="宋体" w:eastAsia="宋体" w:cs="宋体"/>
          <w:b/>
          <w:bCs/>
          <w:i w:val="0"/>
          <w:iCs w:val="0"/>
          <w:color w:val="auto"/>
          <w:kern w:val="44"/>
          <w:sz w:val="36"/>
          <w:szCs w:val="36"/>
          <w:highlight w:val="none"/>
          <w:lang w:val="en-US" w:eastAsia="zh-CN" w:bidi="ar-SA"/>
        </w:rPr>
      </w:pPr>
    </w:p>
    <w:p w14:paraId="287E7907">
      <w:pPr>
        <w:rPr>
          <w:rFonts w:hint="eastAsia" w:ascii="宋体" w:hAnsi="宋体" w:eastAsia="宋体" w:cs="宋体"/>
          <w:b/>
          <w:bCs/>
          <w:i w:val="0"/>
          <w:iCs w:val="0"/>
          <w:color w:val="auto"/>
          <w:kern w:val="44"/>
          <w:sz w:val="36"/>
          <w:szCs w:val="36"/>
          <w:highlight w:val="none"/>
          <w:lang w:val="en-US" w:eastAsia="zh-CN" w:bidi="ar-SA"/>
        </w:rPr>
      </w:pPr>
    </w:p>
    <w:p w14:paraId="23283CE8">
      <w:pPr>
        <w:rPr>
          <w:rFonts w:hint="default" w:ascii="宋体" w:hAnsi="宋体" w:eastAsia="宋体" w:cs="宋体"/>
          <w:b/>
          <w:bCs/>
          <w:i w:val="0"/>
          <w:iCs w:val="0"/>
          <w:color w:val="auto"/>
          <w:kern w:val="44"/>
          <w:sz w:val="36"/>
          <w:szCs w:val="36"/>
          <w:highlight w:val="none"/>
          <w:lang w:val="en-US" w:eastAsia="zh-CN" w:bidi="ar-SA"/>
        </w:rPr>
      </w:pPr>
      <w:r>
        <w:rPr>
          <w:rFonts w:hint="eastAsia" w:cs="宋体"/>
          <w:b/>
          <w:bCs/>
          <w:i w:val="0"/>
          <w:iCs w:val="0"/>
          <w:color w:val="auto"/>
          <w:kern w:val="44"/>
          <w:sz w:val="36"/>
          <w:szCs w:val="36"/>
          <w:highlight w:val="none"/>
          <w:lang w:val="en-US" w:eastAsia="zh-CN" w:bidi="ar-SA"/>
        </w:rPr>
        <w:t xml:space="preserve">  </w:t>
      </w:r>
    </w:p>
    <w:p w14:paraId="09886C7B">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firstLine="2891" w:firstLineChars="800"/>
        <w:jc w:val="both"/>
        <w:textAlignment w:val="auto"/>
        <w:rPr>
          <w:rFonts w:hint="eastAsia" w:ascii="宋体" w:hAnsi="宋体" w:eastAsia="宋体" w:cs="宋体"/>
          <w:b/>
          <w:bCs/>
          <w:i w:val="0"/>
          <w:iCs w:val="0"/>
          <w:color w:val="auto"/>
          <w:kern w:val="44"/>
          <w:sz w:val="36"/>
          <w:szCs w:val="36"/>
          <w:highlight w:val="none"/>
          <w:lang w:val="en-US" w:eastAsia="zh-CN" w:bidi="ar-SA"/>
        </w:rPr>
      </w:pPr>
    </w:p>
    <w:p w14:paraId="1C583B4C">
      <w:pPr>
        <w:pStyle w:val="2"/>
        <w:keepNext/>
        <w:keepLines/>
        <w:pageBreakBefore w:val="0"/>
        <w:widowControl w:val="0"/>
        <w:numPr>
          <w:ilvl w:val="0"/>
          <w:numId w:val="2"/>
        </w:numPr>
        <w:kinsoku/>
        <w:wordWrap/>
        <w:overflowPunct/>
        <w:topLinePunct w:val="0"/>
        <w:autoSpaceDE/>
        <w:autoSpaceDN/>
        <w:bidi w:val="0"/>
        <w:adjustRightInd/>
        <w:snapToGrid/>
        <w:spacing w:before="220" w:after="220" w:line="480" w:lineRule="auto"/>
        <w:ind w:firstLine="2891" w:firstLineChars="800"/>
        <w:jc w:val="both"/>
        <w:textAlignment w:val="auto"/>
        <w:rPr>
          <w:rFonts w:hint="eastAsia" w:ascii="宋体" w:hAnsi="宋体" w:eastAsia="宋体" w:cs="宋体"/>
          <w:b/>
          <w:bCs/>
          <w:i w:val="0"/>
          <w:iCs w:val="0"/>
          <w:color w:val="auto"/>
          <w:kern w:val="44"/>
          <w:sz w:val="36"/>
          <w:szCs w:val="36"/>
          <w:highlight w:val="none"/>
          <w:lang w:val="zh-CN" w:eastAsia="zh-CN" w:bidi="ar-SA"/>
        </w:rPr>
      </w:pPr>
      <w:r>
        <w:rPr>
          <w:rFonts w:hint="eastAsia" w:ascii="宋体" w:hAnsi="宋体" w:eastAsia="宋体" w:cs="宋体"/>
          <w:b/>
          <w:bCs/>
          <w:i w:val="0"/>
          <w:iCs w:val="0"/>
          <w:color w:val="auto"/>
          <w:kern w:val="44"/>
          <w:sz w:val="36"/>
          <w:szCs w:val="36"/>
          <w:highlight w:val="none"/>
          <w:lang w:val="zh-CN" w:eastAsia="zh-CN" w:bidi="ar-SA"/>
        </w:rPr>
        <w:t>合同草案</w:t>
      </w:r>
      <w:bookmarkEnd w:id="493"/>
    </w:p>
    <w:p w14:paraId="71DE93B7">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jc w:val="both"/>
        <w:textAlignment w:val="auto"/>
        <w:rPr>
          <w:rFonts w:hint="eastAsia" w:eastAsia="宋体"/>
          <w:bCs/>
          <w:i w:val="0"/>
          <w:iCs w:val="0"/>
          <w:color w:val="auto"/>
          <w:sz w:val="24"/>
          <w:szCs w:val="24"/>
          <w:highlight w:val="none"/>
          <w:lang w:eastAsia="zh-CN"/>
        </w:rPr>
      </w:pPr>
      <w:r>
        <w:rPr>
          <w:rFonts w:hint="eastAsia"/>
          <w:i w:val="0"/>
          <w:iCs w:val="0"/>
          <w:color w:val="auto"/>
          <w:sz w:val="24"/>
          <w:szCs w:val="24"/>
          <w:highlight w:val="none"/>
          <w:lang w:eastAsia="zh-CN"/>
        </w:rPr>
        <w:t>【</w:t>
      </w:r>
      <w:r>
        <w:rPr>
          <w:rFonts w:hint="eastAsia" w:ascii="宋体" w:hAnsi="宋体" w:eastAsia="宋体" w:cs="宋体"/>
          <w:b/>
          <w:color w:val="auto"/>
          <w:sz w:val="24"/>
          <w:szCs w:val="24"/>
          <w:highlight w:val="none"/>
        </w:rPr>
        <w:t>注：本</w:t>
      </w:r>
      <w:r>
        <w:rPr>
          <w:rFonts w:hint="eastAsia" w:eastAsia="宋体" w:cs="宋体"/>
          <w:b/>
          <w:color w:val="auto"/>
          <w:sz w:val="24"/>
          <w:szCs w:val="24"/>
          <w:highlight w:val="none"/>
          <w:lang w:val="en-US" w:eastAsia="zh-CN"/>
        </w:rPr>
        <w:t>合同</w:t>
      </w:r>
      <w:r>
        <w:rPr>
          <w:rFonts w:hint="eastAsia" w:ascii="宋体" w:hAnsi="宋体" w:eastAsia="宋体" w:cs="宋体"/>
          <w:b/>
          <w:color w:val="auto"/>
          <w:sz w:val="24"/>
          <w:szCs w:val="24"/>
          <w:highlight w:val="none"/>
        </w:rPr>
        <w:t>仅为参考文本，签订双方可根据项目的具体要求进行修订</w:t>
      </w:r>
      <w:r>
        <w:rPr>
          <w:rFonts w:hint="eastAsia" w:eastAsia="宋体" w:cs="宋体"/>
          <w:b/>
          <w:color w:val="auto"/>
          <w:sz w:val="24"/>
          <w:szCs w:val="24"/>
          <w:highlight w:val="none"/>
          <w:lang w:eastAsia="zh-CN"/>
        </w:rPr>
        <w:t>。</w:t>
      </w:r>
      <w:r>
        <w:rPr>
          <w:rFonts w:hint="eastAsia"/>
          <w:i w:val="0"/>
          <w:iCs w:val="0"/>
          <w:color w:val="auto"/>
          <w:sz w:val="24"/>
          <w:szCs w:val="24"/>
          <w:highlight w:val="none"/>
          <w:lang w:eastAsia="zh-CN"/>
        </w:rPr>
        <w:t>】</w:t>
      </w:r>
    </w:p>
    <w:p w14:paraId="1FE909E4">
      <w:pPr>
        <w:wordWrap w:val="0"/>
        <w:rPr>
          <w:bCs/>
          <w:i w:val="0"/>
          <w:iCs w:val="0"/>
          <w:color w:val="auto"/>
          <w:sz w:val="28"/>
          <w:szCs w:val="28"/>
          <w:highlight w:val="none"/>
        </w:rPr>
      </w:pPr>
      <w:r>
        <w:rPr>
          <w:rFonts w:hint="eastAsia" w:cs="Helvetica"/>
          <w:bCs/>
          <w:i w:val="0"/>
          <w:iCs w:val="0"/>
          <w:color w:val="auto"/>
          <w:sz w:val="24"/>
          <w:szCs w:val="24"/>
          <w:highlight w:val="none"/>
          <w:lang w:val="zh-CN"/>
        </w:rPr>
        <w:t>合同编号：</w:t>
      </w:r>
      <w:r>
        <w:rPr>
          <w:rFonts w:hint="eastAsia" w:cs="Helvetica"/>
          <w:bCs/>
          <w:i w:val="0"/>
          <w:iCs w:val="0"/>
          <w:color w:val="auto"/>
          <w:sz w:val="24"/>
          <w:szCs w:val="24"/>
          <w:highlight w:val="none"/>
          <w:u w:val="single"/>
        </w:rPr>
        <w:t xml:space="preserve">              </w:t>
      </w:r>
    </w:p>
    <w:p w14:paraId="453FD5DE">
      <w:pPr>
        <w:pStyle w:val="15"/>
        <w:spacing w:after="0"/>
        <w:jc w:val="center"/>
        <w:rPr>
          <w:rFonts w:ascii="宋体" w:hAnsi="宋体" w:cs="宋体"/>
          <w:b/>
          <w:bCs/>
          <w:i w:val="0"/>
          <w:iCs w:val="0"/>
          <w:color w:val="auto"/>
          <w:spacing w:val="-20"/>
          <w:kern w:val="44"/>
          <w:sz w:val="48"/>
          <w:szCs w:val="48"/>
          <w:highlight w:val="none"/>
        </w:rPr>
      </w:pPr>
      <w:bookmarkStart w:id="494" w:name="_Toc3995"/>
    </w:p>
    <w:p w14:paraId="6FBA184A">
      <w:pPr>
        <w:pStyle w:val="15"/>
        <w:spacing w:after="0"/>
        <w:jc w:val="center"/>
        <w:rPr>
          <w:rFonts w:ascii="宋体" w:hAnsi="宋体" w:cs="宋体"/>
          <w:b/>
          <w:bCs/>
          <w:i w:val="0"/>
          <w:iCs w:val="0"/>
          <w:color w:val="auto"/>
          <w:spacing w:val="-20"/>
          <w:kern w:val="44"/>
          <w:sz w:val="48"/>
          <w:szCs w:val="48"/>
          <w:highlight w:val="none"/>
        </w:rPr>
      </w:pPr>
    </w:p>
    <w:p w14:paraId="1EAD278A">
      <w:pPr>
        <w:spacing w:line="480" w:lineRule="auto"/>
        <w:jc w:val="center"/>
        <w:outlineLvl w:val="1"/>
        <w:rPr>
          <w:rFonts w:hint="eastAsia" w:ascii="宋体" w:hAnsi="宋体" w:eastAsia="宋体" w:cs="宋体"/>
          <w:b/>
          <w:bCs/>
          <w:i w:val="0"/>
          <w:iCs w:val="0"/>
          <w:color w:val="auto"/>
          <w:spacing w:val="-20"/>
          <w:kern w:val="44"/>
          <w:sz w:val="44"/>
          <w:szCs w:val="44"/>
          <w:highlight w:val="none"/>
          <w:lang w:val="en-US" w:eastAsia="zh-CN" w:bidi="ar-SA"/>
        </w:rPr>
      </w:pPr>
      <w:bookmarkStart w:id="495" w:name="_Toc22362"/>
      <w:bookmarkStart w:id="496" w:name="_Toc3714"/>
      <w:r>
        <w:rPr>
          <w:rFonts w:hint="eastAsia" w:ascii="宋体" w:hAnsi="宋体" w:eastAsia="宋体" w:cs="宋体"/>
          <w:b/>
          <w:bCs/>
          <w:i w:val="0"/>
          <w:iCs w:val="0"/>
          <w:color w:val="auto"/>
          <w:spacing w:val="-20"/>
          <w:kern w:val="44"/>
          <w:sz w:val="44"/>
          <w:szCs w:val="44"/>
          <w:highlight w:val="none"/>
          <w:lang w:val="en-US" w:eastAsia="zh-CN" w:bidi="ar-SA"/>
        </w:rPr>
        <w:t>政府采购合同参考范本</w:t>
      </w:r>
      <w:bookmarkEnd w:id="495"/>
      <w:bookmarkEnd w:id="496"/>
    </w:p>
    <w:p w14:paraId="4571CDB1">
      <w:pPr>
        <w:spacing w:line="480" w:lineRule="auto"/>
        <w:jc w:val="center"/>
        <w:outlineLvl w:val="1"/>
        <w:rPr>
          <w:rFonts w:hint="eastAsia" w:ascii="宋体" w:hAnsi="宋体" w:eastAsia="宋体" w:cs="宋体"/>
          <w:b/>
          <w:i w:val="0"/>
          <w:iCs w:val="0"/>
          <w:color w:val="auto"/>
          <w:sz w:val="28"/>
          <w:szCs w:val="28"/>
          <w:highlight w:val="none"/>
        </w:rPr>
      </w:pPr>
      <w:bookmarkStart w:id="497" w:name="_Toc8560"/>
      <w:bookmarkStart w:id="498" w:name="_Toc20418"/>
      <w:r>
        <w:rPr>
          <w:rFonts w:hint="eastAsia" w:ascii="宋体" w:hAnsi="宋体" w:eastAsia="宋体" w:cs="宋体"/>
          <w:b/>
          <w:bCs/>
          <w:i w:val="0"/>
          <w:iCs w:val="0"/>
          <w:color w:val="auto"/>
          <w:spacing w:val="-20"/>
          <w:kern w:val="44"/>
          <w:sz w:val="44"/>
          <w:szCs w:val="44"/>
          <w:highlight w:val="none"/>
          <w:lang w:val="en-US" w:eastAsia="zh-CN" w:bidi="ar-SA"/>
        </w:rPr>
        <w:t>（服务类）</w:t>
      </w:r>
      <w:bookmarkEnd w:id="497"/>
      <w:bookmarkEnd w:id="498"/>
    </w:p>
    <w:p w14:paraId="78DDAE5C">
      <w:pPr>
        <w:spacing w:line="480" w:lineRule="auto"/>
        <w:jc w:val="center"/>
        <w:rPr>
          <w:rFonts w:hint="eastAsia" w:ascii="宋体" w:hAnsi="宋体" w:eastAsia="宋体" w:cs="宋体"/>
          <w:b/>
          <w:i w:val="0"/>
          <w:iCs w:val="0"/>
          <w:color w:val="auto"/>
          <w:sz w:val="24"/>
          <w:szCs w:val="24"/>
          <w:highlight w:val="none"/>
        </w:rPr>
      </w:pPr>
    </w:p>
    <w:p w14:paraId="317A7DEF">
      <w:pPr>
        <w:spacing w:line="480" w:lineRule="auto"/>
        <w:jc w:val="center"/>
        <w:rPr>
          <w:rFonts w:hint="eastAsia" w:ascii="宋体" w:hAnsi="宋体" w:eastAsia="宋体" w:cs="宋体"/>
          <w:b/>
          <w:i w:val="0"/>
          <w:iCs w:val="0"/>
          <w:color w:val="auto"/>
          <w:sz w:val="24"/>
          <w:szCs w:val="24"/>
          <w:highlight w:val="none"/>
        </w:rPr>
      </w:pPr>
    </w:p>
    <w:p w14:paraId="55C3B597">
      <w:pPr>
        <w:spacing w:line="360" w:lineRule="auto"/>
        <w:jc w:val="center"/>
        <w:outlineLvl w:val="1"/>
        <w:rPr>
          <w:rFonts w:hint="eastAsia" w:ascii="宋体" w:hAnsi="宋体" w:eastAsia="宋体" w:cs="宋体"/>
          <w:b/>
          <w:i w:val="0"/>
          <w:iCs w:val="0"/>
          <w:color w:val="auto"/>
          <w:sz w:val="32"/>
          <w:szCs w:val="32"/>
          <w:highlight w:val="none"/>
        </w:rPr>
      </w:pPr>
      <w:bookmarkStart w:id="499" w:name="_Toc22800"/>
      <w:bookmarkStart w:id="500" w:name="_Toc2449"/>
      <w:r>
        <w:rPr>
          <w:rFonts w:hint="eastAsia" w:ascii="宋体" w:hAnsi="宋体" w:eastAsia="宋体" w:cs="宋体"/>
          <w:b/>
          <w:i w:val="0"/>
          <w:iCs w:val="0"/>
          <w:color w:val="auto"/>
          <w:sz w:val="36"/>
          <w:szCs w:val="36"/>
          <w:highlight w:val="none"/>
        </w:rPr>
        <w:t>第一部分 合同书</w:t>
      </w:r>
      <w:bookmarkEnd w:id="499"/>
      <w:bookmarkEnd w:id="500"/>
    </w:p>
    <w:p w14:paraId="4BA01776">
      <w:pPr>
        <w:spacing w:line="480" w:lineRule="auto"/>
        <w:jc w:val="center"/>
        <w:rPr>
          <w:rFonts w:hint="eastAsia" w:ascii="宋体" w:hAnsi="宋体" w:eastAsia="宋体" w:cs="宋体"/>
          <w:b/>
          <w:i w:val="0"/>
          <w:iCs w:val="0"/>
          <w:color w:val="auto"/>
          <w:sz w:val="24"/>
          <w:szCs w:val="24"/>
          <w:highlight w:val="none"/>
        </w:rPr>
      </w:pPr>
    </w:p>
    <w:p w14:paraId="5F204112">
      <w:pPr>
        <w:pStyle w:val="15"/>
        <w:rPr>
          <w:rFonts w:hint="eastAsia" w:ascii="宋体" w:hAnsi="宋体" w:eastAsia="宋体" w:cs="宋体"/>
          <w:i w:val="0"/>
          <w:iCs w:val="0"/>
          <w:color w:val="auto"/>
          <w:highlight w:val="none"/>
        </w:rPr>
      </w:pPr>
    </w:p>
    <w:p w14:paraId="69570DA0">
      <w:pPr>
        <w:pStyle w:val="15"/>
        <w:rPr>
          <w:rFonts w:hint="eastAsia" w:ascii="宋体" w:hAnsi="宋体" w:eastAsia="宋体" w:cs="宋体"/>
          <w:i w:val="0"/>
          <w:iCs w:val="0"/>
          <w:color w:val="auto"/>
          <w:highlight w:val="none"/>
        </w:rPr>
      </w:pPr>
    </w:p>
    <w:p w14:paraId="15D80475">
      <w:pPr>
        <w:spacing w:before="120" w:line="480" w:lineRule="auto"/>
        <w:rPr>
          <w:rFonts w:hint="eastAsia" w:ascii="宋体" w:hAnsi="宋体" w:eastAsia="宋体" w:cs="宋体"/>
          <w:i w:val="0"/>
          <w:iCs w:val="0"/>
          <w:color w:val="000000" w:themeColor="text1"/>
          <w:sz w:val="24"/>
          <w:szCs w:val="24"/>
          <w:highlight w:val="none"/>
          <w:u w:val="single"/>
          <w14:textFill>
            <w14:solidFill>
              <w14:schemeClr w14:val="tx1"/>
            </w14:solidFill>
          </w14:textFill>
        </w:rPr>
      </w:pPr>
      <w:r>
        <w:rPr>
          <w:rFonts w:hint="eastAsia" w:ascii="宋体" w:hAnsi="宋体" w:eastAsia="宋体" w:cs="宋体"/>
          <w:i w:val="0"/>
          <w:iCs w:val="0"/>
          <w:color w:val="auto"/>
          <w:sz w:val="24"/>
          <w:szCs w:val="24"/>
          <w:highlight w:val="none"/>
        </w:rPr>
        <w:t>项目名称：</w:t>
      </w:r>
      <w:r>
        <w:rPr>
          <w:rFonts w:hint="eastAsia" w:cs="宋体"/>
          <w:i w:val="0"/>
          <w:iCs w:val="0"/>
          <w:color w:val="000000" w:themeColor="text1"/>
          <w:sz w:val="24"/>
          <w:szCs w:val="24"/>
          <w:highlight w:val="none"/>
          <w:u w:val="single"/>
          <w:lang w:val="en-US" w:eastAsia="zh-CN"/>
          <w14:textFill>
            <w14:solidFill>
              <w14:schemeClr w14:val="tx1"/>
            </w14:solidFill>
          </w14:textFill>
        </w:rPr>
        <w:t>第十师广播电视公共服务运维服务项目(运营维护)</w:t>
      </w:r>
    </w:p>
    <w:p w14:paraId="730F4465">
      <w:pPr>
        <w:spacing w:before="120" w:line="48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项目编号</w:t>
      </w:r>
      <w:r>
        <w:rPr>
          <w:rFonts w:hint="eastAsia" w:ascii="宋体" w:hAnsi="宋体" w:eastAsia="宋体" w:cs="宋体"/>
          <w:i w:val="0"/>
          <w:iCs w:val="0"/>
          <w:color w:val="auto"/>
          <w:sz w:val="24"/>
          <w:szCs w:val="24"/>
          <w:highlight w:val="none"/>
          <w:lang w:val="en-US" w:eastAsia="zh-CN"/>
        </w:rPr>
        <w:t>/包号</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p>
    <w:p w14:paraId="032394E0">
      <w:pPr>
        <w:spacing w:before="120" w:line="480" w:lineRule="auto"/>
        <w:rPr>
          <w:rFonts w:hint="eastAsia" w:ascii="宋体" w:hAnsi="宋体" w:eastAsia="宋体" w:cs="宋体"/>
          <w:bCs w:val="0"/>
          <w:color w:val="auto"/>
          <w:kern w:val="0"/>
          <w:sz w:val="24"/>
          <w:szCs w:val="24"/>
          <w:highlight w:val="none"/>
          <w:u w:val="single"/>
          <w:lang w:val="en-US" w:eastAsia="zh-CN" w:bidi="ar-SA"/>
        </w:rPr>
      </w:pPr>
      <w:r>
        <w:rPr>
          <w:rFonts w:hint="eastAsia" w:ascii="宋体" w:hAnsi="宋体" w:eastAsia="宋体" w:cs="宋体"/>
          <w:i w:val="0"/>
          <w:iCs w:val="0"/>
          <w:color w:val="auto"/>
          <w:sz w:val="24"/>
          <w:szCs w:val="24"/>
          <w:highlight w:val="none"/>
        </w:rPr>
        <w:t>甲方（采购人）：</w:t>
      </w:r>
      <w:r>
        <w:rPr>
          <w:rFonts w:hint="eastAsia" w:ascii="宋体" w:hAnsi="宋体" w:eastAsia="宋体" w:cs="宋体"/>
          <w:bCs w:val="0"/>
          <w:color w:val="auto"/>
          <w:kern w:val="0"/>
          <w:sz w:val="24"/>
          <w:szCs w:val="24"/>
          <w:highlight w:val="none"/>
          <w:u w:val="single"/>
          <w:lang w:val="en-US" w:eastAsia="zh-CN" w:bidi="ar-SA"/>
        </w:rPr>
        <w:t>新疆生产建设兵团第十师文化体育广电和旅游局</w:t>
      </w:r>
    </w:p>
    <w:p w14:paraId="557645D2">
      <w:pPr>
        <w:spacing w:before="120" w:line="480" w:lineRule="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乙方（</w:t>
      </w:r>
      <w:r>
        <w:rPr>
          <w:rFonts w:hint="eastAsia"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w:t>
      </w:r>
      <w:r>
        <w:rPr>
          <w:rFonts w:hint="eastAsia" w:ascii="宋体" w:hAnsi="宋体" w:eastAsia="宋体" w:cs="宋体"/>
          <w:i w:val="0"/>
          <w:iCs w:val="0"/>
          <w:color w:val="auto"/>
          <w:sz w:val="24"/>
          <w:szCs w:val="24"/>
          <w:highlight w:val="none"/>
          <w:u w:val="single"/>
        </w:rPr>
        <w:t xml:space="preserve">                              </w:t>
      </w:r>
    </w:p>
    <w:p w14:paraId="263D5C0B">
      <w:pPr>
        <w:spacing w:before="120" w:line="480" w:lineRule="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签订地：</w:t>
      </w:r>
      <w:r>
        <w:rPr>
          <w:rFonts w:hint="eastAsia" w:ascii="宋体" w:hAnsi="宋体" w:eastAsia="宋体" w:cs="宋体"/>
          <w:i w:val="0"/>
          <w:iCs w:val="0"/>
          <w:color w:val="auto"/>
          <w:sz w:val="24"/>
          <w:szCs w:val="24"/>
          <w:highlight w:val="none"/>
          <w:u w:val="single"/>
        </w:rPr>
        <w:t xml:space="preserve">                                     </w:t>
      </w:r>
    </w:p>
    <w:p w14:paraId="28A94FB3">
      <w:pPr>
        <w:spacing w:before="120" w:line="48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签订日期：</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日</w:t>
      </w:r>
    </w:p>
    <w:p w14:paraId="34F4996A">
      <w:pPr>
        <w:widowControl/>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br w:type="page"/>
      </w:r>
    </w:p>
    <w:p w14:paraId="5343AEB4">
      <w:pPr>
        <w:spacing w:line="360" w:lineRule="auto"/>
        <w:ind w:firstLine="435"/>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u w:val="single"/>
          <w:lang w:val="en-US" w:eastAsia="zh-CN"/>
        </w:rPr>
        <w:t>新疆生产建设兵团第十师文化体育广电和旅游局</w:t>
      </w:r>
      <w:r>
        <w:rPr>
          <w:rFonts w:hint="eastAsia" w:ascii="宋体" w:hAnsi="宋体" w:eastAsia="宋体" w:cs="宋体"/>
          <w:i w:val="0"/>
          <w:iCs w:val="0"/>
          <w:color w:val="auto"/>
          <w:sz w:val="24"/>
          <w:highlight w:val="none"/>
        </w:rPr>
        <w:t>（</w:t>
      </w:r>
      <w:r>
        <w:rPr>
          <w:rFonts w:hint="eastAsia" w:ascii="宋体" w:hAnsi="宋体" w:eastAsia="宋体" w:cs="宋体"/>
          <w:i w:val="0"/>
          <w:iCs w:val="0"/>
          <w:color w:val="auto"/>
          <w:sz w:val="24"/>
          <w:szCs w:val="24"/>
          <w:highlight w:val="none"/>
          <w:lang w:val="zh-CN"/>
        </w:rPr>
        <w:t>以下简称：甲方</w:t>
      </w:r>
      <w:r>
        <w:rPr>
          <w:rFonts w:hint="eastAsia" w:ascii="宋体" w:hAnsi="宋体" w:eastAsia="宋体" w:cs="宋体"/>
          <w:i w:val="0"/>
          <w:iCs w:val="0"/>
          <w:color w:val="auto"/>
          <w:sz w:val="24"/>
          <w:highlight w:val="none"/>
        </w:rPr>
        <w:t>）通过</w:t>
      </w: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rPr>
        <w:t>组织的</w:t>
      </w:r>
      <w:r>
        <w:rPr>
          <w:rFonts w:hint="eastAsia" w:cs="宋体"/>
          <w:i w:val="0"/>
          <w:iCs w:val="0"/>
          <w:color w:val="auto"/>
          <w:sz w:val="24"/>
          <w:highlight w:val="none"/>
          <w:u w:val="single"/>
          <w:lang w:val="en-US" w:eastAsia="zh-CN"/>
        </w:rPr>
        <w:t>竞争性磋商</w:t>
      </w:r>
      <w:r>
        <w:rPr>
          <w:rFonts w:hint="eastAsia" w:ascii="宋体" w:hAnsi="宋体" w:eastAsia="宋体" w:cs="宋体"/>
          <w:i w:val="0"/>
          <w:iCs w:val="0"/>
          <w:color w:val="auto"/>
          <w:sz w:val="24"/>
          <w:highlight w:val="none"/>
        </w:rPr>
        <w:t>方式采购活动，经</w:t>
      </w:r>
      <w:r>
        <w:rPr>
          <w:rFonts w:hint="eastAsia"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u w:val="single"/>
        </w:rPr>
        <w:t>评</w:t>
      </w:r>
      <w:r>
        <w:rPr>
          <w:rFonts w:hint="eastAsia" w:cs="宋体"/>
          <w:i w:val="0"/>
          <w:iCs w:val="0"/>
          <w:color w:val="auto"/>
          <w:sz w:val="24"/>
          <w:highlight w:val="none"/>
          <w:u w:val="single"/>
          <w:lang w:val="en-US" w:eastAsia="zh-CN"/>
        </w:rPr>
        <w:t xml:space="preserve">审小组  </w:t>
      </w:r>
      <w:r>
        <w:rPr>
          <w:rFonts w:hint="eastAsia" w:ascii="宋体" w:hAnsi="宋体" w:eastAsia="宋体" w:cs="宋体"/>
          <w:i w:val="0"/>
          <w:iCs w:val="0"/>
          <w:color w:val="auto"/>
          <w:sz w:val="24"/>
          <w:highlight w:val="none"/>
        </w:rPr>
        <w:t>评定，</w:t>
      </w: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rPr>
        <w:t>（</w:t>
      </w:r>
      <w:r>
        <w:rPr>
          <w:rFonts w:hint="eastAsia" w:ascii="宋体" w:hAnsi="宋体" w:eastAsia="宋体" w:cs="宋体"/>
          <w:i w:val="0"/>
          <w:iCs w:val="0"/>
          <w:color w:val="auto"/>
          <w:sz w:val="24"/>
          <w:szCs w:val="24"/>
          <w:highlight w:val="none"/>
          <w:lang w:val="zh-CN"/>
        </w:rPr>
        <w:t>以下简称：乙方</w:t>
      </w:r>
      <w:r>
        <w:rPr>
          <w:rFonts w:hint="eastAsia" w:ascii="宋体" w:hAnsi="宋体" w:eastAsia="宋体" w:cs="宋体"/>
          <w:i w:val="0"/>
          <w:iCs w:val="0"/>
          <w:color w:val="auto"/>
          <w:sz w:val="24"/>
          <w:highlight w:val="none"/>
        </w:rPr>
        <w:t>）为本项目</w:t>
      </w:r>
      <w:r>
        <w:rPr>
          <w:rFonts w:hint="eastAsia" w:cs="宋体"/>
          <w:i w:val="0"/>
          <w:iCs w:val="0"/>
          <w:color w:val="auto"/>
          <w:sz w:val="24"/>
          <w:highlight w:val="none"/>
          <w:lang w:val="en-US" w:eastAsia="zh-CN"/>
        </w:rPr>
        <w:t>成交</w:t>
      </w:r>
      <w:r>
        <w:rPr>
          <w:rFonts w:hint="eastAsia" w:ascii="宋体" w:hAnsi="宋体" w:eastAsia="宋体" w:cs="宋体"/>
          <w:i w:val="0"/>
          <w:iCs w:val="0"/>
          <w:color w:val="auto"/>
          <w:sz w:val="24"/>
          <w:highlight w:val="none"/>
        </w:rPr>
        <w:t>人，现</w:t>
      </w:r>
      <w:r>
        <w:rPr>
          <w:rFonts w:hint="eastAsia" w:ascii="宋体" w:hAnsi="宋体" w:eastAsia="宋体" w:cs="宋体"/>
          <w:i w:val="0"/>
          <w:iCs w:val="0"/>
          <w:color w:val="auto"/>
          <w:sz w:val="24"/>
          <w:szCs w:val="24"/>
          <w:highlight w:val="none"/>
        </w:rPr>
        <w:t>按照采购文件确定的事项签订本合同。</w:t>
      </w:r>
    </w:p>
    <w:p w14:paraId="1A7D6614">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081298ED">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01" w:name="_Toc2232"/>
      <w:bookmarkStart w:id="502" w:name="_Toc24059"/>
      <w:bookmarkStart w:id="503" w:name="_Toc3029"/>
      <w:bookmarkStart w:id="504" w:name="_Toc9411"/>
      <w:r>
        <w:rPr>
          <w:rFonts w:hint="eastAsia" w:ascii="宋体" w:hAnsi="宋体" w:eastAsia="宋体" w:cs="宋体"/>
          <w:b/>
          <w:bCs/>
          <w:i w:val="0"/>
          <w:iCs w:val="0"/>
          <w:color w:val="auto"/>
          <w:sz w:val="24"/>
          <w:szCs w:val="24"/>
          <w:highlight w:val="none"/>
          <w:lang w:val="zh-CN"/>
        </w:rPr>
        <w:t>1.1 合同组成部分</w:t>
      </w:r>
      <w:bookmarkEnd w:id="501"/>
      <w:bookmarkEnd w:id="502"/>
      <w:bookmarkEnd w:id="503"/>
      <w:bookmarkEnd w:id="504"/>
    </w:p>
    <w:p w14:paraId="024A42B6">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62BC58A8">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1.1.1本合同及其补充合同、变更协议；</w:t>
      </w:r>
    </w:p>
    <w:p w14:paraId="037DCF58">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1.1.2</w:t>
      </w:r>
      <w:r>
        <w:rPr>
          <w:rFonts w:hint="eastAsia"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lang w:val="zh-CN"/>
        </w:rPr>
        <w:t>通知书；</w:t>
      </w:r>
    </w:p>
    <w:p w14:paraId="20FA8DCC">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1.1.3</w:t>
      </w:r>
      <w:r>
        <w:rPr>
          <w:rFonts w:hint="eastAsia"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val="zh-CN"/>
        </w:rPr>
        <w:t>文件（含澄清或者说明文件）；</w:t>
      </w:r>
    </w:p>
    <w:p w14:paraId="01E3C1EE">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1.1.4</w:t>
      </w:r>
      <w:r>
        <w:rPr>
          <w:rFonts w:hint="eastAsia"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lang w:val="zh-CN"/>
        </w:rPr>
        <w:t>文件（含澄清或者修改文件）；</w:t>
      </w:r>
    </w:p>
    <w:p w14:paraId="7BCC15DE">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1.1.5其他相关采购文件。</w:t>
      </w:r>
    </w:p>
    <w:p w14:paraId="283E7943">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05" w:name="_Toc6773"/>
      <w:bookmarkStart w:id="506" w:name="_Toc2918"/>
      <w:bookmarkStart w:id="507" w:name="_Toc18585"/>
      <w:bookmarkStart w:id="508" w:name="_Toc6311"/>
      <w:bookmarkStart w:id="509" w:name="_Toc22185"/>
      <w:bookmarkStart w:id="510" w:name="_Toc3392"/>
      <w:r>
        <w:rPr>
          <w:rFonts w:hint="eastAsia" w:ascii="宋体" w:hAnsi="宋体" w:eastAsia="宋体" w:cs="宋体"/>
          <w:b/>
          <w:bCs/>
          <w:i w:val="0"/>
          <w:iCs w:val="0"/>
          <w:color w:val="auto"/>
          <w:sz w:val="24"/>
          <w:szCs w:val="24"/>
          <w:highlight w:val="none"/>
          <w:lang w:val="zh-CN"/>
        </w:rPr>
        <w:t xml:space="preserve">1.2 </w:t>
      </w:r>
      <w:bookmarkEnd w:id="505"/>
      <w:bookmarkEnd w:id="506"/>
      <w:bookmarkEnd w:id="507"/>
      <w:bookmarkEnd w:id="508"/>
      <w:bookmarkEnd w:id="509"/>
      <w:r>
        <w:rPr>
          <w:rFonts w:hint="eastAsia" w:ascii="宋体" w:hAnsi="宋体" w:eastAsia="宋体" w:cs="宋体"/>
          <w:b/>
          <w:bCs/>
          <w:i w:val="0"/>
          <w:iCs w:val="0"/>
          <w:color w:val="auto"/>
          <w:sz w:val="24"/>
          <w:szCs w:val="24"/>
          <w:highlight w:val="none"/>
          <w:lang w:val="zh-CN"/>
        </w:rPr>
        <w:t>服务</w:t>
      </w:r>
      <w:bookmarkEnd w:id="510"/>
    </w:p>
    <w:p w14:paraId="2A8C8081">
      <w:pPr>
        <w:spacing w:line="360" w:lineRule="auto"/>
        <w:ind w:left="2301" w:leftChars="200" w:hanging="1821" w:hangingChars="759"/>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1.2.1服务名称：</w:t>
      </w:r>
      <w:r>
        <w:rPr>
          <w:rFonts w:hint="eastAsia" w:cs="宋体"/>
          <w:i w:val="0"/>
          <w:iCs w:val="0"/>
          <w:color w:val="000000" w:themeColor="text1"/>
          <w:sz w:val="24"/>
          <w:szCs w:val="24"/>
          <w:highlight w:val="none"/>
          <w:u w:val="single"/>
          <w:lang w:val="en-US" w:eastAsia="zh-CN"/>
          <w14:textFill>
            <w14:solidFill>
              <w14:schemeClr w14:val="tx1"/>
            </w14:solidFill>
          </w14:textFill>
        </w:rPr>
        <w:t>第十师广播电视公共服务运维服务项目(运营维护)</w:t>
      </w:r>
      <w:r>
        <w:rPr>
          <w:rFonts w:hint="eastAsia" w:ascii="宋体" w:hAnsi="宋体" w:eastAsia="宋体" w:cs="宋体"/>
          <w:i w:val="0"/>
          <w:iCs w:val="0"/>
          <w:color w:val="000000" w:themeColor="text1"/>
          <w:sz w:val="24"/>
          <w:szCs w:val="24"/>
          <w:highlight w:val="none"/>
          <w14:textFill>
            <w14:solidFill>
              <w14:schemeClr w14:val="tx1"/>
            </w14:solidFill>
          </w14:textFill>
        </w:rPr>
        <w:t>；</w:t>
      </w:r>
    </w:p>
    <w:p w14:paraId="1DD8F26C">
      <w:pPr>
        <w:ind w:firstLine="480" w:firstLineChars="200"/>
        <w:rPr>
          <w:rFonts w:hint="eastAsia" w:ascii="宋体" w:hAnsi="宋体" w:eastAsia="宋体" w:cstheme="minorBidi"/>
          <w:i w:val="0"/>
          <w:iCs w:val="0"/>
          <w:color w:val="auto"/>
          <w:kern w:val="2"/>
          <w:sz w:val="24"/>
          <w:szCs w:val="22"/>
          <w:highlight w:val="none"/>
          <w:u w:val="single"/>
          <w:lang w:val="en-US" w:eastAsia="zh-CN" w:bidi="ar-SA"/>
        </w:rPr>
      </w:pPr>
      <w:r>
        <w:rPr>
          <w:rFonts w:hint="eastAsia" w:ascii="宋体" w:hAnsi="宋体" w:eastAsia="宋体" w:cs="宋体"/>
          <w:i w:val="0"/>
          <w:iCs w:val="0"/>
          <w:color w:val="auto"/>
          <w:sz w:val="24"/>
          <w:szCs w:val="24"/>
          <w:highlight w:val="none"/>
        </w:rPr>
        <w:t>1.2.2服务内容</w:t>
      </w:r>
      <w:r>
        <w:rPr>
          <w:rFonts w:hint="eastAsia" w:cstheme="minorBidi"/>
          <w:i w:val="0"/>
          <w:iCs w:val="0"/>
          <w:color w:val="000000" w:themeColor="text1"/>
          <w:kern w:val="2"/>
          <w:sz w:val="24"/>
          <w:szCs w:val="22"/>
          <w:highlight w:val="none"/>
          <w:u w:val="none"/>
          <w:lang w:val="en-US" w:eastAsia="zh-CN" w:bidi="ar-SA"/>
          <w14:textFill>
            <w14:solidFill>
              <w14:schemeClr w14:val="tx1"/>
            </w14:solidFill>
          </w14:textFill>
        </w:rPr>
        <w:t>第十师北屯市八个团场广播电视无线数字覆盖维护运行的技术工作。包括西新工程、中央无线数字覆盖、地面数字无线覆盖等任务，保证上述系统的正常运行。确保第十师八个团场广播频率和电视频道正常播出，保障第十师各团场职工群众广播电视正常收听收看。</w:t>
      </w:r>
      <w:r>
        <w:rPr>
          <w:rFonts w:hint="eastAsia" w:cstheme="minorBidi"/>
          <w:i w:val="0"/>
          <w:iCs w:val="0"/>
          <w:color w:val="auto"/>
          <w:kern w:val="2"/>
          <w:sz w:val="24"/>
          <w:szCs w:val="22"/>
          <w:highlight w:val="none"/>
          <w:u w:val="none"/>
          <w:lang w:val="en-US" w:eastAsia="zh-CN" w:bidi="ar-SA"/>
        </w:rPr>
        <w:t>配合广播电视各项工程的实施，完成广播电视行政管理部门关于广播电视安全播出工作要求。完成机房设备的日常维护、设备维修和更换。</w:t>
      </w:r>
    </w:p>
    <w:p w14:paraId="47170C53">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1.2.3服务质量：</w:t>
      </w:r>
      <w:r>
        <w:rPr>
          <w:rFonts w:hint="eastAsia" w:cs="宋体"/>
          <w:i w:val="0"/>
          <w:iCs w:val="0"/>
          <w:color w:val="auto"/>
          <w:kern w:val="2"/>
          <w:sz w:val="24"/>
          <w:szCs w:val="24"/>
          <w:highlight w:val="none"/>
          <w:u w:val="single"/>
          <w:lang w:val="en-US" w:eastAsia="zh-CN" w:bidi="ar-SA"/>
        </w:rPr>
        <w:t>合格</w:t>
      </w:r>
      <w:r>
        <w:rPr>
          <w:rFonts w:hint="eastAsia" w:ascii="宋体" w:hAnsi="宋体" w:eastAsia="宋体" w:cs="宋体"/>
          <w:i w:val="0"/>
          <w:iCs w:val="0"/>
          <w:color w:val="auto"/>
          <w:sz w:val="24"/>
          <w:szCs w:val="24"/>
          <w:highlight w:val="none"/>
        </w:rPr>
        <w:t>。</w:t>
      </w:r>
    </w:p>
    <w:p w14:paraId="72949008">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11" w:name="_Toc21551"/>
      <w:bookmarkStart w:id="512" w:name="_Toc23292"/>
      <w:bookmarkStart w:id="513" w:name="_Toc21631"/>
      <w:bookmarkStart w:id="514" w:name="_Toc10679"/>
      <w:r>
        <w:rPr>
          <w:rFonts w:hint="eastAsia" w:ascii="宋体" w:hAnsi="宋体" w:eastAsia="宋体" w:cs="宋体"/>
          <w:b/>
          <w:bCs/>
          <w:i w:val="0"/>
          <w:iCs w:val="0"/>
          <w:color w:val="auto"/>
          <w:sz w:val="24"/>
          <w:szCs w:val="24"/>
          <w:highlight w:val="none"/>
          <w:lang w:val="zh-CN"/>
        </w:rPr>
        <w:t>1.3 价款</w:t>
      </w:r>
      <w:bookmarkEnd w:id="511"/>
      <w:bookmarkEnd w:id="512"/>
      <w:bookmarkEnd w:id="513"/>
      <w:bookmarkEnd w:id="514"/>
    </w:p>
    <w:p w14:paraId="0E6E2DB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本合同总价为：￥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元（大写：人民币</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元）。</w:t>
      </w:r>
    </w:p>
    <w:p w14:paraId="585CBE51">
      <w:pPr>
        <w:spacing w:line="360" w:lineRule="auto"/>
        <w:ind w:firstLine="435"/>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分项价格：</w:t>
      </w:r>
    </w:p>
    <w:tbl>
      <w:tblPr>
        <w:tblStyle w:val="35"/>
        <w:tblW w:w="8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3000"/>
      </w:tblGrid>
      <w:tr w14:paraId="7AF9B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vAlign w:val="center"/>
          </w:tcPr>
          <w:p w14:paraId="0CD18D7F">
            <w:pPr>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序号</w:t>
            </w:r>
          </w:p>
        </w:tc>
        <w:tc>
          <w:tcPr>
            <w:tcW w:w="4316" w:type="dxa"/>
            <w:vAlign w:val="center"/>
          </w:tcPr>
          <w:p w14:paraId="4F68A816">
            <w:pPr>
              <w:ind w:firstLine="200"/>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分项名称</w:t>
            </w:r>
          </w:p>
        </w:tc>
        <w:tc>
          <w:tcPr>
            <w:tcW w:w="3000" w:type="dxa"/>
            <w:vAlign w:val="center"/>
          </w:tcPr>
          <w:p w14:paraId="4C7FFB26">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分项价格</w:t>
            </w:r>
          </w:p>
        </w:tc>
      </w:tr>
      <w:tr w14:paraId="6B92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0F360428">
            <w:pPr>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w:t>
            </w:r>
          </w:p>
        </w:tc>
        <w:tc>
          <w:tcPr>
            <w:tcW w:w="4316" w:type="dxa"/>
            <w:vAlign w:val="center"/>
          </w:tcPr>
          <w:p w14:paraId="2461E5E0">
            <w:pPr>
              <w:ind w:firstLine="200"/>
              <w:jc w:val="center"/>
              <w:rPr>
                <w:rFonts w:hint="eastAsia" w:ascii="宋体" w:hAnsi="宋体" w:eastAsia="宋体" w:cs="宋体"/>
                <w:i w:val="0"/>
                <w:iCs w:val="0"/>
                <w:color w:val="auto"/>
                <w:sz w:val="24"/>
                <w:szCs w:val="24"/>
                <w:highlight w:val="none"/>
              </w:rPr>
            </w:pPr>
          </w:p>
        </w:tc>
        <w:tc>
          <w:tcPr>
            <w:tcW w:w="3000" w:type="dxa"/>
            <w:vAlign w:val="center"/>
          </w:tcPr>
          <w:p w14:paraId="0E415F66">
            <w:pPr>
              <w:ind w:firstLine="200"/>
              <w:jc w:val="center"/>
              <w:rPr>
                <w:rFonts w:hint="eastAsia" w:ascii="宋体" w:hAnsi="宋体" w:eastAsia="宋体" w:cs="宋体"/>
                <w:i w:val="0"/>
                <w:iCs w:val="0"/>
                <w:color w:val="auto"/>
                <w:sz w:val="24"/>
                <w:szCs w:val="24"/>
                <w:highlight w:val="none"/>
              </w:rPr>
            </w:pPr>
          </w:p>
        </w:tc>
      </w:tr>
      <w:tr w14:paraId="0D86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424CE31A">
            <w:pPr>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2</w:t>
            </w:r>
          </w:p>
        </w:tc>
        <w:tc>
          <w:tcPr>
            <w:tcW w:w="4316" w:type="dxa"/>
            <w:vAlign w:val="center"/>
          </w:tcPr>
          <w:p w14:paraId="345F5B41">
            <w:pPr>
              <w:ind w:firstLine="200"/>
              <w:jc w:val="center"/>
              <w:rPr>
                <w:rFonts w:hint="eastAsia" w:ascii="宋体" w:hAnsi="宋体" w:eastAsia="宋体" w:cs="宋体"/>
                <w:i w:val="0"/>
                <w:iCs w:val="0"/>
                <w:color w:val="auto"/>
                <w:sz w:val="24"/>
                <w:szCs w:val="24"/>
                <w:highlight w:val="none"/>
              </w:rPr>
            </w:pPr>
          </w:p>
        </w:tc>
        <w:tc>
          <w:tcPr>
            <w:tcW w:w="3000" w:type="dxa"/>
            <w:vAlign w:val="center"/>
          </w:tcPr>
          <w:p w14:paraId="3722A032">
            <w:pPr>
              <w:ind w:firstLine="200"/>
              <w:jc w:val="center"/>
              <w:rPr>
                <w:rFonts w:hint="eastAsia" w:ascii="宋体" w:hAnsi="宋体" w:eastAsia="宋体" w:cs="宋体"/>
                <w:i w:val="0"/>
                <w:iCs w:val="0"/>
                <w:color w:val="auto"/>
                <w:sz w:val="24"/>
                <w:szCs w:val="24"/>
                <w:highlight w:val="none"/>
              </w:rPr>
            </w:pPr>
          </w:p>
        </w:tc>
      </w:tr>
      <w:tr w14:paraId="6F07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512C37D0">
            <w:pPr>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3</w:t>
            </w:r>
          </w:p>
        </w:tc>
        <w:tc>
          <w:tcPr>
            <w:tcW w:w="4316" w:type="dxa"/>
            <w:vAlign w:val="center"/>
          </w:tcPr>
          <w:p w14:paraId="498FC842">
            <w:pPr>
              <w:ind w:firstLine="200"/>
              <w:jc w:val="center"/>
              <w:rPr>
                <w:rFonts w:hint="eastAsia" w:ascii="宋体" w:hAnsi="宋体" w:eastAsia="宋体" w:cs="宋体"/>
                <w:i w:val="0"/>
                <w:iCs w:val="0"/>
                <w:color w:val="auto"/>
                <w:sz w:val="24"/>
                <w:szCs w:val="24"/>
                <w:highlight w:val="none"/>
              </w:rPr>
            </w:pPr>
          </w:p>
        </w:tc>
        <w:tc>
          <w:tcPr>
            <w:tcW w:w="3000" w:type="dxa"/>
            <w:vAlign w:val="center"/>
          </w:tcPr>
          <w:p w14:paraId="4CAABBD7">
            <w:pPr>
              <w:ind w:firstLine="200"/>
              <w:jc w:val="center"/>
              <w:rPr>
                <w:rFonts w:hint="eastAsia" w:ascii="宋体" w:hAnsi="宋体" w:eastAsia="宋体" w:cs="宋体"/>
                <w:i w:val="0"/>
                <w:iCs w:val="0"/>
                <w:color w:val="auto"/>
                <w:sz w:val="24"/>
                <w:szCs w:val="24"/>
                <w:highlight w:val="none"/>
              </w:rPr>
            </w:pPr>
          </w:p>
        </w:tc>
      </w:tr>
      <w:tr w14:paraId="7BB6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1019B673">
            <w:pPr>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w:t>
            </w:r>
          </w:p>
        </w:tc>
        <w:tc>
          <w:tcPr>
            <w:tcW w:w="4316" w:type="dxa"/>
            <w:vAlign w:val="center"/>
          </w:tcPr>
          <w:p w14:paraId="1668CCE7">
            <w:pPr>
              <w:ind w:firstLine="200"/>
              <w:jc w:val="center"/>
              <w:rPr>
                <w:rFonts w:hint="eastAsia" w:ascii="宋体" w:hAnsi="宋体" w:eastAsia="宋体" w:cs="宋体"/>
                <w:i w:val="0"/>
                <w:iCs w:val="0"/>
                <w:color w:val="auto"/>
                <w:sz w:val="24"/>
                <w:szCs w:val="24"/>
                <w:highlight w:val="none"/>
              </w:rPr>
            </w:pPr>
          </w:p>
        </w:tc>
        <w:tc>
          <w:tcPr>
            <w:tcW w:w="3000" w:type="dxa"/>
            <w:vAlign w:val="center"/>
          </w:tcPr>
          <w:p w14:paraId="14647217">
            <w:pPr>
              <w:ind w:firstLine="200"/>
              <w:jc w:val="center"/>
              <w:rPr>
                <w:rFonts w:hint="eastAsia" w:ascii="宋体" w:hAnsi="宋体" w:eastAsia="宋体" w:cs="宋体"/>
                <w:i w:val="0"/>
                <w:iCs w:val="0"/>
                <w:color w:val="auto"/>
                <w:sz w:val="24"/>
                <w:szCs w:val="24"/>
                <w:highlight w:val="none"/>
              </w:rPr>
            </w:pPr>
          </w:p>
        </w:tc>
      </w:tr>
      <w:tr w14:paraId="7B385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73" w:type="dxa"/>
            <w:gridSpan w:val="2"/>
            <w:vAlign w:val="center"/>
          </w:tcPr>
          <w:p w14:paraId="445538F7">
            <w:pPr>
              <w:ind w:firstLine="200"/>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总价</w:t>
            </w:r>
          </w:p>
        </w:tc>
        <w:tc>
          <w:tcPr>
            <w:tcW w:w="3000" w:type="dxa"/>
            <w:vAlign w:val="center"/>
          </w:tcPr>
          <w:p w14:paraId="155BB530">
            <w:pPr>
              <w:ind w:firstLine="200"/>
              <w:jc w:val="center"/>
              <w:rPr>
                <w:rFonts w:hint="eastAsia" w:ascii="宋体" w:hAnsi="宋体" w:eastAsia="宋体" w:cs="宋体"/>
                <w:i w:val="0"/>
                <w:iCs w:val="0"/>
                <w:color w:val="auto"/>
                <w:sz w:val="24"/>
                <w:szCs w:val="24"/>
                <w:highlight w:val="none"/>
              </w:rPr>
            </w:pPr>
          </w:p>
        </w:tc>
      </w:tr>
    </w:tbl>
    <w:p w14:paraId="17E2FC9E">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15" w:name="_Toc1814"/>
      <w:bookmarkStart w:id="516" w:name="_Toc26749"/>
      <w:bookmarkStart w:id="517" w:name="_Toc10340"/>
      <w:bookmarkStart w:id="518" w:name="_Toc22618"/>
      <w:r>
        <w:rPr>
          <w:rFonts w:hint="eastAsia" w:ascii="宋体" w:hAnsi="宋体" w:eastAsia="宋体" w:cs="宋体"/>
          <w:b/>
          <w:bCs/>
          <w:i w:val="0"/>
          <w:iCs w:val="0"/>
          <w:color w:val="auto"/>
          <w:sz w:val="24"/>
          <w:szCs w:val="24"/>
          <w:highlight w:val="none"/>
          <w:lang w:val="zh-CN"/>
        </w:rPr>
        <w:t>1.4 付款方式和发票开具方式</w:t>
      </w:r>
      <w:bookmarkEnd w:id="515"/>
      <w:bookmarkEnd w:id="516"/>
      <w:bookmarkEnd w:id="517"/>
      <w:bookmarkEnd w:id="518"/>
    </w:p>
    <w:p w14:paraId="0D15CC0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1.4.1付款方式：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2591FB6B">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1.4.2发票开具方式：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0203521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19" w:name="_Toc28125"/>
      <w:bookmarkStart w:id="520" w:name="_Toc19304"/>
      <w:bookmarkStart w:id="521" w:name="_Toc2846"/>
      <w:bookmarkStart w:id="522" w:name="_Toc32071"/>
      <w:r>
        <w:rPr>
          <w:rFonts w:hint="eastAsia" w:ascii="宋体" w:hAnsi="宋体" w:eastAsia="宋体" w:cs="宋体"/>
          <w:b/>
          <w:bCs/>
          <w:i w:val="0"/>
          <w:iCs w:val="0"/>
          <w:color w:val="auto"/>
          <w:sz w:val="24"/>
          <w:szCs w:val="24"/>
          <w:highlight w:val="none"/>
          <w:lang w:val="zh-CN"/>
        </w:rPr>
        <w:t>1.5 服务期限、地点和方式</w:t>
      </w:r>
      <w:bookmarkEnd w:id="519"/>
      <w:bookmarkEnd w:id="520"/>
      <w:bookmarkEnd w:id="521"/>
      <w:bookmarkEnd w:id="522"/>
    </w:p>
    <w:p w14:paraId="2E918E73">
      <w:pPr>
        <w:ind w:left="720" w:leftChars="200" w:hanging="240" w:hangingChars="100"/>
        <w:rPr>
          <w:rFonts w:hint="eastAsia" w:cstheme="minorBidi"/>
          <w:i w:val="0"/>
          <w:iCs w:val="0"/>
          <w:color w:val="auto"/>
          <w:kern w:val="2"/>
          <w:sz w:val="24"/>
          <w:szCs w:val="22"/>
          <w:highlight w:val="none"/>
          <w:u w:val="single"/>
          <w:lang w:val="en-US" w:eastAsia="zh-CN" w:bidi="ar-SA"/>
        </w:rPr>
      </w:pPr>
      <w:r>
        <w:rPr>
          <w:rFonts w:hint="eastAsia" w:ascii="宋体" w:hAnsi="宋体" w:eastAsia="宋体" w:cs="宋体"/>
          <w:i w:val="0"/>
          <w:iCs w:val="0"/>
          <w:color w:val="auto"/>
          <w:sz w:val="24"/>
          <w:szCs w:val="24"/>
          <w:highlight w:val="none"/>
        </w:rPr>
        <w:t>1.5.1服务期限：</w:t>
      </w:r>
      <w:r>
        <w:rPr>
          <w:rFonts w:hint="eastAsia" w:cstheme="minorBidi"/>
          <w:i w:val="0"/>
          <w:iCs w:val="0"/>
          <w:color w:val="auto"/>
          <w:kern w:val="2"/>
          <w:sz w:val="24"/>
          <w:szCs w:val="22"/>
          <w:highlight w:val="none"/>
          <w:u w:val="single"/>
          <w:lang w:val="en-US" w:eastAsia="zh-CN" w:bidi="ar-SA"/>
        </w:rPr>
        <w:t>自合同签订后至2027年4月30日止。</w:t>
      </w:r>
    </w:p>
    <w:p w14:paraId="73FF6520">
      <w:pPr>
        <w:spacing w:line="360" w:lineRule="auto"/>
        <w:ind w:firstLine="435"/>
        <w:rPr>
          <w:rFonts w:hint="eastAsia" w:cstheme="minorBidi"/>
          <w:i w:val="0"/>
          <w:iCs w:val="0"/>
          <w:color w:val="000000" w:themeColor="text1"/>
          <w:kern w:val="2"/>
          <w:sz w:val="24"/>
          <w:szCs w:val="22"/>
          <w:highlight w:val="none"/>
          <w:u w:val="single"/>
          <w:lang w:val="en-US" w:eastAsia="zh-CN" w:bidi="ar-SA"/>
          <w14:textFill>
            <w14:solidFill>
              <w14:schemeClr w14:val="tx1"/>
            </w14:solidFill>
          </w14:textFill>
        </w:rPr>
      </w:pPr>
      <w:r>
        <w:rPr>
          <w:rFonts w:hint="eastAsia" w:ascii="宋体" w:hAnsi="宋体" w:eastAsia="宋体" w:cs="宋体"/>
          <w:i w:val="0"/>
          <w:iCs w:val="0"/>
          <w:color w:val="auto"/>
          <w:sz w:val="24"/>
          <w:szCs w:val="24"/>
          <w:highlight w:val="none"/>
        </w:rPr>
        <w:t>1.5.2服务地点：</w:t>
      </w:r>
      <w:r>
        <w:rPr>
          <w:rFonts w:hint="eastAsia" w:cstheme="minorBidi"/>
          <w:i w:val="0"/>
          <w:iCs w:val="0"/>
          <w:color w:val="000000" w:themeColor="text1"/>
          <w:kern w:val="2"/>
          <w:sz w:val="24"/>
          <w:szCs w:val="22"/>
          <w:highlight w:val="none"/>
          <w:u w:val="single"/>
          <w:lang w:val="en-US" w:eastAsia="zh-CN" w:bidi="ar-SA"/>
          <w14:textFill>
            <w14:solidFill>
              <w14:schemeClr w14:val="tx1"/>
            </w14:solidFill>
          </w14:textFill>
        </w:rPr>
        <w:t xml:space="preserve"> 采购人指定地点 ；</w:t>
      </w:r>
    </w:p>
    <w:p w14:paraId="7CE4FC75">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1.5.3服务方式：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3B2ED679">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23" w:name="_Toc21423"/>
      <w:bookmarkStart w:id="524" w:name="_Toc24085"/>
      <w:bookmarkStart w:id="525" w:name="_Toc19554"/>
      <w:bookmarkStart w:id="526" w:name="_Toc27250"/>
      <w:r>
        <w:rPr>
          <w:rFonts w:hint="eastAsia" w:ascii="宋体" w:hAnsi="宋体" w:eastAsia="宋体" w:cs="宋体"/>
          <w:b/>
          <w:bCs/>
          <w:i w:val="0"/>
          <w:iCs w:val="0"/>
          <w:color w:val="auto"/>
          <w:sz w:val="24"/>
          <w:szCs w:val="24"/>
          <w:highlight w:val="none"/>
          <w:lang w:val="zh-CN"/>
        </w:rPr>
        <w:t>1.6 违约责任</w:t>
      </w:r>
      <w:bookmarkEnd w:id="523"/>
      <w:bookmarkEnd w:id="524"/>
      <w:bookmarkEnd w:id="525"/>
      <w:bookmarkEnd w:id="526"/>
    </w:p>
    <w:p w14:paraId="5DD1292A">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%计算，最高限额为本合同总价的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%；迟延履行的违约金计算数额达到前述最高限额之日起，甲方有权在要求乙方支付违约金的同时，书面通知乙方解除本合同；</w:t>
      </w:r>
    </w:p>
    <w:p w14:paraId="7B8B7DEE">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1.6.2除不可抗力外，如果甲方没有按照本合同约定的付款方式付款，那么乙方可要求甲方支付违约金，违约金按每迟延付款一日的应付而未付款的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%计算，最高限额为本合同总价的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%；迟延付款的违约金计算数额达到前述最高限额之日起，乙方有权在要求甲方支付违约金的同时，书面通知甲方解除本合同；</w:t>
      </w:r>
    </w:p>
    <w:p w14:paraId="1A4EF16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9112113">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9201045">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F44C03A">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6DDBD423">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1.6.7因甲方未按合同约定支付价款、未按合同约定受领标的物、擅自解除合同</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1D4B476D">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27" w:name="_Toc15583"/>
      <w:bookmarkStart w:id="528" w:name="_Toc28375"/>
      <w:bookmarkStart w:id="529" w:name="_Toc16021"/>
      <w:bookmarkStart w:id="530" w:name="_Toc31764"/>
      <w:r>
        <w:rPr>
          <w:rFonts w:hint="eastAsia" w:ascii="宋体" w:hAnsi="宋体" w:eastAsia="宋体" w:cs="宋体"/>
          <w:b/>
          <w:bCs/>
          <w:i w:val="0"/>
          <w:iCs w:val="0"/>
          <w:color w:val="auto"/>
          <w:sz w:val="24"/>
          <w:szCs w:val="24"/>
          <w:highlight w:val="none"/>
          <w:lang w:val="zh-CN"/>
        </w:rPr>
        <w:t>1.7 合同争议的解决</w:t>
      </w:r>
      <w:bookmarkEnd w:id="527"/>
      <w:bookmarkEnd w:id="528"/>
      <w:bookmarkEnd w:id="529"/>
      <w:bookmarkEnd w:id="530"/>
    </w:p>
    <w:p w14:paraId="7C025FB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种方式解决：</w:t>
      </w:r>
    </w:p>
    <w:p w14:paraId="7856D441">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1.7.1将争议提交</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仲裁委员会依申请仲裁时其现行有效的仲裁规则裁决；</w:t>
      </w:r>
    </w:p>
    <w:p w14:paraId="525321B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1.7.2向</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人民法院起诉。</w:t>
      </w:r>
    </w:p>
    <w:p w14:paraId="21D8E3B4">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31" w:name="_Toc7245"/>
      <w:bookmarkStart w:id="532" w:name="_Toc15322"/>
      <w:bookmarkStart w:id="533" w:name="_Toc18193"/>
      <w:bookmarkStart w:id="534" w:name="_Toc11173"/>
      <w:r>
        <w:rPr>
          <w:rFonts w:hint="eastAsia" w:ascii="宋体" w:hAnsi="宋体" w:eastAsia="宋体" w:cs="宋体"/>
          <w:b/>
          <w:bCs/>
          <w:i w:val="0"/>
          <w:iCs w:val="0"/>
          <w:color w:val="auto"/>
          <w:sz w:val="24"/>
          <w:szCs w:val="24"/>
          <w:highlight w:val="none"/>
          <w:lang w:val="zh-CN"/>
        </w:rPr>
        <w:t>1.8 合同生效</w:t>
      </w:r>
      <w:bookmarkEnd w:id="531"/>
      <w:bookmarkEnd w:id="532"/>
      <w:bookmarkEnd w:id="533"/>
      <w:bookmarkEnd w:id="534"/>
    </w:p>
    <w:p w14:paraId="2F65E252">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rPr>
        <w:t>本合同自双方当事人盖章时生效。</w:t>
      </w:r>
    </w:p>
    <w:p w14:paraId="6DB0DE5E">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bCs/>
          <w:i w:val="0"/>
          <w:iCs w:val="0"/>
          <w:color w:val="auto"/>
          <w:sz w:val="24"/>
          <w:szCs w:val="24"/>
          <w:highlight w:val="none"/>
          <w:lang w:val="zh-CN"/>
        </w:rPr>
      </w:pPr>
      <w:r>
        <w:rPr>
          <w:rFonts w:hint="eastAsia" w:ascii="宋体" w:hAnsi="宋体" w:eastAsia="宋体" w:cs="宋体"/>
          <w:bCs/>
          <w:i w:val="0"/>
          <w:iCs w:val="0"/>
          <w:color w:val="auto"/>
          <w:sz w:val="24"/>
          <w:szCs w:val="24"/>
          <w:highlight w:val="none"/>
          <w:lang w:val="zh-CN"/>
        </w:rPr>
        <w:t>甲    方：</w:t>
      </w:r>
      <w:r>
        <w:rPr>
          <w:rFonts w:hint="eastAsia" w:ascii="宋体" w:hAnsi="宋体" w:eastAsia="宋体" w:cs="宋体"/>
          <w:bCs/>
          <w:i w:val="0"/>
          <w:iCs w:val="0"/>
          <w:color w:val="auto"/>
          <w:sz w:val="24"/>
          <w:szCs w:val="24"/>
          <w:highlight w:val="none"/>
          <w:u w:val="single"/>
          <w:lang w:val="zh-CN"/>
        </w:rPr>
        <w:t xml:space="preserve">    （单位盖章）     </w:t>
      </w:r>
      <w:r>
        <w:rPr>
          <w:rFonts w:hint="eastAsia" w:ascii="宋体" w:hAnsi="宋体" w:eastAsia="宋体" w:cs="宋体"/>
          <w:bCs/>
          <w:i w:val="0"/>
          <w:iCs w:val="0"/>
          <w:color w:val="auto"/>
          <w:sz w:val="24"/>
          <w:szCs w:val="24"/>
          <w:highlight w:val="none"/>
          <w:lang w:val="zh-CN"/>
        </w:rPr>
        <w:t xml:space="preserve">          乙方：</w:t>
      </w:r>
      <w:r>
        <w:rPr>
          <w:rFonts w:hint="eastAsia" w:ascii="宋体" w:hAnsi="宋体" w:eastAsia="宋体" w:cs="宋体"/>
          <w:bCs/>
          <w:i w:val="0"/>
          <w:iCs w:val="0"/>
          <w:color w:val="auto"/>
          <w:sz w:val="24"/>
          <w:szCs w:val="24"/>
          <w:highlight w:val="none"/>
          <w:u w:val="single"/>
          <w:lang w:val="zh-CN"/>
        </w:rPr>
        <w:t xml:space="preserve">    （单位盖章）     </w:t>
      </w:r>
    </w:p>
    <w:p w14:paraId="1B900B99">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法定代表人                               法定代表人</w:t>
      </w:r>
    </w:p>
    <w:p w14:paraId="009FFBBE">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或授权代表（签字）：                      或授权代表（签字）：</w:t>
      </w:r>
    </w:p>
    <w:p w14:paraId="5226F044">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bCs/>
          <w:i w:val="0"/>
          <w:iCs w:val="0"/>
          <w:color w:val="auto"/>
          <w:sz w:val="24"/>
          <w:szCs w:val="24"/>
          <w:highlight w:val="none"/>
        </w:rPr>
      </w:pPr>
      <w:bookmarkStart w:id="535" w:name="_Toc331685783"/>
      <w:r>
        <w:rPr>
          <w:rFonts w:hint="eastAsia" w:ascii="宋体" w:hAnsi="宋体" w:eastAsia="宋体" w:cs="宋体"/>
          <w:bCs/>
          <w:i w:val="0"/>
          <w:iCs w:val="0"/>
          <w:color w:val="auto"/>
          <w:sz w:val="24"/>
          <w:szCs w:val="24"/>
          <w:highlight w:val="none"/>
        </w:rPr>
        <w:t>时间：</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年</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月</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日               时间：</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年</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月</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日</w:t>
      </w:r>
    </w:p>
    <w:p w14:paraId="0FB8187C">
      <w:pPr>
        <w:keepNext w:val="0"/>
        <w:keepLines w:val="0"/>
        <w:pageBreakBefore w:val="0"/>
        <w:kinsoku/>
        <w:wordWrap/>
        <w:overflowPunct/>
        <w:topLinePunct w:val="0"/>
        <w:bidi w:val="0"/>
        <w:snapToGrid/>
        <w:spacing w:line="5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w:t>
      </w:r>
      <w:bookmarkStart w:id="536" w:name="_Hlk110099149"/>
      <w:r>
        <w:rPr>
          <w:rFonts w:hint="eastAsia" w:ascii="宋体" w:hAnsi="宋体" w:eastAsia="宋体" w:cs="宋体"/>
          <w:i w:val="0"/>
          <w:iCs w:val="0"/>
          <w:color w:val="auto"/>
          <w:sz w:val="24"/>
          <w:szCs w:val="24"/>
          <w:highlight w:val="none"/>
        </w:rPr>
        <w:t>乙方账户信息</w:t>
      </w:r>
    </w:p>
    <w:p w14:paraId="58A2B11B">
      <w:pPr>
        <w:keepNext w:val="0"/>
        <w:keepLines w:val="0"/>
        <w:pageBreakBefore w:val="0"/>
        <w:kinsoku/>
        <w:wordWrap/>
        <w:overflowPunct/>
        <w:topLinePunct w:val="0"/>
        <w:bidi w:val="0"/>
        <w:snapToGrid/>
        <w:spacing w:line="5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户名：</w:t>
      </w:r>
      <w:r>
        <w:rPr>
          <w:rFonts w:hint="eastAsia" w:ascii="宋体" w:hAnsi="宋体" w:eastAsia="宋体" w:cs="宋体"/>
          <w:i w:val="0"/>
          <w:iCs w:val="0"/>
          <w:color w:val="auto"/>
          <w:sz w:val="24"/>
          <w:szCs w:val="24"/>
          <w:highlight w:val="none"/>
          <w:u w:val="single"/>
        </w:rPr>
        <w:t xml:space="preserve">            </w:t>
      </w:r>
    </w:p>
    <w:p w14:paraId="0D697104">
      <w:pPr>
        <w:keepNext w:val="0"/>
        <w:keepLines w:val="0"/>
        <w:pageBreakBefore w:val="0"/>
        <w:kinsoku/>
        <w:wordWrap/>
        <w:overflowPunct/>
        <w:topLinePunct w:val="0"/>
        <w:bidi w:val="0"/>
        <w:snapToGrid/>
        <w:spacing w:line="5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账号：</w:t>
      </w:r>
      <w:r>
        <w:rPr>
          <w:rFonts w:hint="eastAsia" w:ascii="宋体" w:hAnsi="宋体" w:eastAsia="宋体" w:cs="宋体"/>
          <w:i w:val="0"/>
          <w:iCs w:val="0"/>
          <w:color w:val="auto"/>
          <w:sz w:val="24"/>
          <w:szCs w:val="24"/>
          <w:highlight w:val="none"/>
          <w:u w:val="single"/>
        </w:rPr>
        <w:t xml:space="preserve">            </w:t>
      </w:r>
    </w:p>
    <w:p w14:paraId="7309CDF0">
      <w:pPr>
        <w:keepNext w:val="0"/>
        <w:keepLines w:val="0"/>
        <w:pageBreakBefore w:val="0"/>
        <w:kinsoku/>
        <w:wordWrap/>
        <w:overflowPunct/>
        <w:topLinePunct w:val="0"/>
        <w:bidi w:val="0"/>
        <w:snapToGrid/>
        <w:spacing w:line="5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开户银行：</w:t>
      </w:r>
      <w:r>
        <w:rPr>
          <w:rFonts w:hint="eastAsia" w:ascii="宋体" w:hAnsi="宋体" w:eastAsia="宋体" w:cs="宋体"/>
          <w:i w:val="0"/>
          <w:iCs w:val="0"/>
          <w:color w:val="auto"/>
          <w:sz w:val="24"/>
          <w:szCs w:val="24"/>
          <w:highlight w:val="none"/>
          <w:u w:val="single"/>
        </w:rPr>
        <w:t xml:space="preserve">        </w:t>
      </w:r>
    </w:p>
    <w:bookmarkEnd w:id="536"/>
    <w:p w14:paraId="4D631BBC">
      <w:pPr>
        <w:widowControl/>
        <w:jc w:val="left"/>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br w:type="page"/>
      </w:r>
    </w:p>
    <w:p w14:paraId="37D2F896">
      <w:pPr>
        <w:spacing w:line="360" w:lineRule="auto"/>
        <w:jc w:val="center"/>
        <w:outlineLvl w:val="1"/>
        <w:rPr>
          <w:rFonts w:hint="eastAsia" w:ascii="宋体" w:hAnsi="宋体" w:eastAsia="宋体" w:cs="宋体"/>
          <w:b/>
          <w:i w:val="0"/>
          <w:iCs w:val="0"/>
          <w:color w:val="auto"/>
          <w:sz w:val="36"/>
          <w:szCs w:val="36"/>
          <w:highlight w:val="none"/>
        </w:rPr>
      </w:pPr>
      <w:bookmarkStart w:id="537" w:name="_Toc415"/>
      <w:bookmarkStart w:id="538" w:name="_Toc25694"/>
      <w:r>
        <w:rPr>
          <w:rFonts w:hint="eastAsia" w:ascii="宋体" w:hAnsi="宋体" w:eastAsia="宋体" w:cs="宋体"/>
          <w:b/>
          <w:i w:val="0"/>
          <w:iCs w:val="0"/>
          <w:color w:val="auto"/>
          <w:sz w:val="36"/>
          <w:szCs w:val="36"/>
          <w:highlight w:val="none"/>
        </w:rPr>
        <w:t>第二部分 合同一般条款</w:t>
      </w:r>
      <w:bookmarkEnd w:id="535"/>
      <w:bookmarkEnd w:id="537"/>
      <w:bookmarkEnd w:id="538"/>
    </w:p>
    <w:p w14:paraId="232A2B3D">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39" w:name="_Toc487900349"/>
      <w:bookmarkStart w:id="540" w:name="_Ref467378463"/>
      <w:bookmarkStart w:id="541" w:name="_Ref467379101"/>
      <w:bookmarkStart w:id="542" w:name="_Toc19614"/>
      <w:bookmarkStart w:id="543" w:name="_Toc259093669"/>
      <w:bookmarkStart w:id="544" w:name="_Ref467379214"/>
      <w:bookmarkStart w:id="545" w:name="_Ref467379094"/>
      <w:bookmarkStart w:id="546" w:name="_Ref467379225"/>
      <w:bookmarkStart w:id="547" w:name="_Toc16917"/>
      <w:bookmarkStart w:id="548" w:name="_Toc2588"/>
      <w:bookmarkStart w:id="549" w:name="_Ref467378404"/>
      <w:bookmarkStart w:id="550" w:name="_Ref467379195"/>
      <w:bookmarkStart w:id="551" w:name="_Ref467378499"/>
      <w:bookmarkStart w:id="552" w:name="_Toc28763"/>
      <w:bookmarkStart w:id="553" w:name="_Ref467379109"/>
      <w:bookmarkStart w:id="554" w:name="_Toc279701240"/>
      <w:bookmarkStart w:id="555" w:name="_Ref467379205"/>
      <w:r>
        <w:rPr>
          <w:rFonts w:hint="eastAsia" w:ascii="宋体" w:hAnsi="宋体" w:eastAsia="宋体" w:cs="宋体"/>
          <w:b/>
          <w:bCs/>
          <w:i w:val="0"/>
          <w:iCs w:val="0"/>
          <w:color w:val="auto"/>
          <w:sz w:val="24"/>
          <w:szCs w:val="24"/>
          <w:highlight w:val="none"/>
          <w:lang w:val="zh-CN"/>
        </w:rPr>
        <w:t>2.1 定义</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14:paraId="3DABC3C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本合同中的下列词语应按以下内容进行解释：</w:t>
      </w:r>
    </w:p>
    <w:p w14:paraId="029314F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2.1.1“合同”系指采购人和中标人签订的载明双方当事人所达成的协议，并包括所有的附件、附录和构成合同的其他文件。</w:t>
      </w:r>
    </w:p>
    <w:p w14:paraId="2F4EDFDB">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2.1.2“合同价”系指根据合同约定，中标人在完全履行合同义务后，采购人应支付给中标人的价格。</w:t>
      </w:r>
    </w:p>
    <w:p w14:paraId="5824C107">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2.1.3“服务”系指中标人根据合同约定应向采购人履行的除货物和工程以外的其他政府采购对象，包括采购人自身需要的服务和向社会公众提供的公共服务。</w:t>
      </w:r>
    </w:p>
    <w:p w14:paraId="1802AAD8">
      <w:pPr>
        <w:spacing w:line="360" w:lineRule="auto"/>
        <w:ind w:firstLine="435"/>
        <w:rPr>
          <w:rFonts w:hint="eastAsia" w:ascii="宋体" w:hAnsi="宋体" w:eastAsia="宋体" w:cs="宋体"/>
          <w:i w:val="0"/>
          <w:iCs w:val="0"/>
          <w:color w:val="auto"/>
          <w:sz w:val="24"/>
          <w:szCs w:val="24"/>
          <w:highlight w:val="none"/>
        </w:rPr>
      </w:pPr>
      <w:bookmarkStart w:id="556" w:name="_Ref467378840"/>
      <w:r>
        <w:rPr>
          <w:rFonts w:hint="eastAsia" w:ascii="宋体" w:hAnsi="宋体" w:eastAsia="宋体" w:cs="宋体"/>
          <w:i w:val="0"/>
          <w:iCs w:val="0"/>
          <w:color w:val="auto"/>
          <w:sz w:val="24"/>
          <w:szCs w:val="24"/>
          <w:highlight w:val="none"/>
        </w:rPr>
        <w:t>2.1.4“甲方”系指与中标人签署合同的采购人</w:t>
      </w:r>
      <w:bookmarkEnd w:id="556"/>
      <w:r>
        <w:rPr>
          <w:rFonts w:hint="eastAsia" w:ascii="宋体" w:hAnsi="宋体" w:eastAsia="宋体" w:cs="宋体"/>
          <w:i w:val="0"/>
          <w:iCs w:val="0"/>
          <w:color w:val="auto"/>
          <w:sz w:val="24"/>
          <w:szCs w:val="24"/>
          <w:highlight w:val="none"/>
        </w:rPr>
        <w:t>；采购人委托采购代理机构代表其与乙方签订合同的，采购人的授权委托书作为合同附件。</w:t>
      </w:r>
    </w:p>
    <w:p w14:paraId="1106E655">
      <w:pPr>
        <w:spacing w:line="360" w:lineRule="auto"/>
        <w:ind w:firstLine="435"/>
        <w:rPr>
          <w:rFonts w:hint="eastAsia" w:ascii="宋体" w:hAnsi="宋体" w:eastAsia="宋体" w:cs="宋体"/>
          <w:i w:val="0"/>
          <w:iCs w:val="0"/>
          <w:color w:val="auto"/>
          <w:sz w:val="24"/>
          <w:szCs w:val="24"/>
          <w:highlight w:val="none"/>
        </w:rPr>
      </w:pPr>
      <w:bookmarkStart w:id="557" w:name="_Ref467379400"/>
      <w:r>
        <w:rPr>
          <w:rFonts w:hint="eastAsia" w:ascii="宋体" w:hAnsi="宋体" w:eastAsia="宋体" w:cs="宋体"/>
          <w:i w:val="0"/>
          <w:iCs w:val="0"/>
          <w:color w:val="auto"/>
          <w:sz w:val="24"/>
          <w:szCs w:val="24"/>
          <w:highlight w:val="none"/>
        </w:rPr>
        <w:t>2.1.5“乙方”系指根据合同约定提供服务的中标人</w:t>
      </w:r>
      <w:bookmarkEnd w:id="557"/>
      <w:r>
        <w:rPr>
          <w:rFonts w:hint="eastAsia" w:ascii="宋体" w:hAnsi="宋体" w:eastAsia="宋体" w:cs="宋体"/>
          <w:i w:val="0"/>
          <w:iCs w:val="0"/>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68FF11B">
      <w:pPr>
        <w:spacing w:line="360" w:lineRule="auto"/>
        <w:ind w:firstLine="435"/>
        <w:rPr>
          <w:rFonts w:hint="eastAsia" w:ascii="宋体" w:hAnsi="宋体" w:eastAsia="宋体" w:cs="宋体"/>
          <w:i w:val="0"/>
          <w:iCs w:val="0"/>
          <w:color w:val="auto"/>
          <w:sz w:val="24"/>
          <w:szCs w:val="24"/>
          <w:highlight w:val="none"/>
        </w:rPr>
      </w:pPr>
      <w:bookmarkStart w:id="558" w:name="_Ref467379436"/>
      <w:r>
        <w:rPr>
          <w:rFonts w:hint="eastAsia" w:ascii="宋体" w:hAnsi="宋体" w:eastAsia="宋体" w:cs="宋体"/>
          <w:i w:val="0"/>
          <w:iCs w:val="0"/>
          <w:color w:val="auto"/>
          <w:sz w:val="24"/>
          <w:szCs w:val="24"/>
          <w:highlight w:val="none"/>
        </w:rPr>
        <w:t>2.1.6“现场”系指合同约定提供服务的地点。</w:t>
      </w:r>
      <w:bookmarkEnd w:id="558"/>
    </w:p>
    <w:p w14:paraId="6E2582CC">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59" w:name="_Toc487900350"/>
      <w:bookmarkStart w:id="560" w:name="_Toc27635"/>
      <w:bookmarkStart w:id="561" w:name="_Toc259093670"/>
      <w:bookmarkStart w:id="562" w:name="_Toc32504"/>
      <w:bookmarkStart w:id="563" w:name="_Toc13336"/>
      <w:bookmarkStart w:id="564" w:name="_Toc279701241"/>
      <w:bookmarkStart w:id="565" w:name="_Toc30369"/>
      <w:r>
        <w:rPr>
          <w:rFonts w:hint="eastAsia" w:ascii="宋体" w:hAnsi="宋体" w:eastAsia="宋体" w:cs="宋体"/>
          <w:b/>
          <w:bCs/>
          <w:i w:val="0"/>
          <w:iCs w:val="0"/>
          <w:color w:val="auto"/>
          <w:sz w:val="24"/>
          <w:szCs w:val="24"/>
          <w:highlight w:val="none"/>
          <w:lang w:val="zh-CN"/>
        </w:rPr>
        <w:t>2.2 技术规范</w:t>
      </w:r>
      <w:bookmarkEnd w:id="559"/>
      <w:bookmarkEnd w:id="560"/>
      <w:bookmarkEnd w:id="561"/>
      <w:bookmarkEnd w:id="562"/>
      <w:bookmarkEnd w:id="563"/>
      <w:bookmarkEnd w:id="564"/>
      <w:bookmarkEnd w:id="565"/>
    </w:p>
    <w:p w14:paraId="69A21D85">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9340A7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66" w:name="_Toc21446"/>
      <w:bookmarkStart w:id="567" w:name="_Toc279701242"/>
      <w:bookmarkStart w:id="568" w:name="_Toc31634"/>
      <w:bookmarkStart w:id="569" w:name="_Toc259093671"/>
      <w:bookmarkStart w:id="570" w:name="_Toc487900351"/>
      <w:bookmarkStart w:id="571" w:name="_Toc9829"/>
      <w:bookmarkStart w:id="572" w:name="_Toc27853"/>
      <w:r>
        <w:rPr>
          <w:rFonts w:hint="eastAsia" w:ascii="宋体" w:hAnsi="宋体" w:eastAsia="宋体" w:cs="宋体"/>
          <w:b/>
          <w:bCs/>
          <w:i w:val="0"/>
          <w:iCs w:val="0"/>
          <w:color w:val="auto"/>
          <w:sz w:val="24"/>
          <w:szCs w:val="24"/>
          <w:highlight w:val="none"/>
          <w:lang w:val="zh-CN"/>
        </w:rPr>
        <w:t>2.3 知识产权</w:t>
      </w:r>
      <w:bookmarkEnd w:id="566"/>
      <w:bookmarkEnd w:id="567"/>
      <w:bookmarkEnd w:id="568"/>
      <w:bookmarkEnd w:id="569"/>
      <w:bookmarkEnd w:id="570"/>
      <w:bookmarkEnd w:id="571"/>
      <w:bookmarkEnd w:id="572"/>
    </w:p>
    <w:p w14:paraId="0051651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1B5AB00A">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2.3.2具有知识产权的计算机软件等货物的知识产权归属，详见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p w14:paraId="7FDDB45A">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73" w:name="_Toc487900354"/>
      <w:bookmarkStart w:id="574" w:name="_Ref467378591"/>
      <w:bookmarkStart w:id="575" w:name="_Ref467378541"/>
      <w:bookmarkStart w:id="576" w:name="_Ref467379536"/>
      <w:bookmarkStart w:id="577" w:name="_Toc279701245"/>
      <w:bookmarkStart w:id="578" w:name="_Toc259093674"/>
      <w:bookmarkStart w:id="579" w:name="_Ref467379527"/>
      <w:bookmarkStart w:id="580" w:name="_Ref467379542"/>
      <w:bookmarkStart w:id="581" w:name="_Toc26182"/>
      <w:bookmarkStart w:id="582" w:name="_Toc19074"/>
      <w:bookmarkStart w:id="583" w:name="_Toc30272"/>
      <w:bookmarkStart w:id="584" w:name="_Toc24681"/>
      <w:r>
        <w:rPr>
          <w:rFonts w:hint="eastAsia" w:ascii="宋体" w:hAnsi="宋体" w:eastAsia="宋体" w:cs="宋体"/>
          <w:b/>
          <w:bCs/>
          <w:i w:val="0"/>
          <w:iCs w:val="0"/>
          <w:color w:val="auto"/>
          <w:sz w:val="24"/>
          <w:szCs w:val="24"/>
          <w:highlight w:val="none"/>
          <w:lang w:val="zh-CN"/>
        </w:rPr>
        <w:t>2.</w:t>
      </w:r>
      <w:bookmarkEnd w:id="573"/>
      <w:bookmarkEnd w:id="574"/>
      <w:bookmarkEnd w:id="575"/>
      <w:bookmarkEnd w:id="576"/>
      <w:bookmarkEnd w:id="577"/>
      <w:bookmarkEnd w:id="578"/>
      <w:bookmarkEnd w:id="579"/>
      <w:bookmarkEnd w:id="580"/>
      <w:r>
        <w:rPr>
          <w:rFonts w:hint="eastAsia" w:ascii="宋体" w:hAnsi="宋体" w:eastAsia="宋体" w:cs="宋体"/>
          <w:b/>
          <w:bCs/>
          <w:i w:val="0"/>
          <w:iCs w:val="0"/>
          <w:color w:val="auto"/>
          <w:sz w:val="24"/>
          <w:szCs w:val="24"/>
          <w:highlight w:val="none"/>
          <w:lang w:val="zh-CN"/>
        </w:rPr>
        <w:t>4 履约检查和问题反馈</w:t>
      </w:r>
      <w:bookmarkEnd w:id="581"/>
      <w:bookmarkEnd w:id="582"/>
      <w:bookmarkEnd w:id="583"/>
      <w:bookmarkEnd w:id="584"/>
    </w:p>
    <w:p w14:paraId="1F572855">
      <w:pPr>
        <w:spacing w:line="360" w:lineRule="auto"/>
        <w:ind w:firstLine="435"/>
        <w:rPr>
          <w:rFonts w:hint="eastAsia" w:ascii="宋体" w:hAnsi="宋体" w:eastAsia="宋体" w:cs="宋体"/>
          <w:i w:val="0"/>
          <w:iCs w:val="0"/>
          <w:color w:val="auto"/>
          <w:sz w:val="24"/>
          <w:szCs w:val="24"/>
          <w:highlight w:val="none"/>
        </w:rPr>
      </w:pPr>
      <w:bookmarkStart w:id="585" w:name="_Toc186431854"/>
      <w:bookmarkStart w:id="586" w:name="_Ref467379807"/>
      <w:bookmarkStart w:id="587" w:name="_Toc279701247"/>
      <w:bookmarkStart w:id="588" w:name="_Toc487900357"/>
      <w:bookmarkStart w:id="589" w:name="_Ref467379793"/>
      <w:bookmarkStart w:id="590" w:name="_Toc259093676"/>
      <w:r>
        <w:rPr>
          <w:rFonts w:hint="eastAsia" w:ascii="宋体" w:hAnsi="宋体" w:eastAsia="宋体" w:cs="宋体"/>
          <w:i w:val="0"/>
          <w:iCs w:val="0"/>
          <w:color w:val="auto"/>
          <w:sz w:val="24"/>
          <w:szCs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46A90DE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2.4.2合同履行期间，甲方有权将履行过程中出现的问题反馈给乙方，双方当事人应以书面形式约定需要完善和改进的内容</w:t>
      </w:r>
      <w:bookmarkEnd w:id="585"/>
      <w:bookmarkStart w:id="591" w:name="_Toc186431855"/>
      <w:r>
        <w:rPr>
          <w:rFonts w:hint="eastAsia" w:ascii="宋体" w:hAnsi="宋体" w:eastAsia="宋体" w:cs="宋体"/>
          <w:i w:val="0"/>
          <w:iCs w:val="0"/>
          <w:color w:val="auto"/>
          <w:sz w:val="24"/>
          <w:szCs w:val="24"/>
          <w:highlight w:val="none"/>
        </w:rPr>
        <w:t>。</w:t>
      </w:r>
    </w:p>
    <w:bookmarkEnd w:id="591"/>
    <w:p w14:paraId="37DDF5E5">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92" w:name="_Toc27070"/>
      <w:bookmarkStart w:id="593" w:name="_Toc7836"/>
      <w:bookmarkStart w:id="594" w:name="_Toc19219"/>
      <w:bookmarkStart w:id="595" w:name="_Toc28451"/>
      <w:r>
        <w:rPr>
          <w:rFonts w:hint="eastAsia" w:ascii="宋体" w:hAnsi="宋体" w:eastAsia="宋体" w:cs="宋体"/>
          <w:b/>
          <w:bCs/>
          <w:i w:val="0"/>
          <w:iCs w:val="0"/>
          <w:color w:val="auto"/>
          <w:sz w:val="24"/>
          <w:szCs w:val="24"/>
          <w:highlight w:val="none"/>
          <w:lang w:val="zh-CN"/>
        </w:rPr>
        <w:t>2.5 结算方式和付款条件</w:t>
      </w:r>
      <w:bookmarkEnd w:id="586"/>
      <w:bookmarkEnd w:id="587"/>
      <w:bookmarkEnd w:id="588"/>
      <w:bookmarkEnd w:id="589"/>
      <w:bookmarkEnd w:id="590"/>
      <w:bookmarkEnd w:id="592"/>
      <w:bookmarkEnd w:id="593"/>
      <w:bookmarkEnd w:id="594"/>
      <w:bookmarkEnd w:id="595"/>
    </w:p>
    <w:p w14:paraId="350F9F1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p w14:paraId="0E66E798">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96" w:name="_Toc487900358"/>
      <w:bookmarkStart w:id="597" w:name="_Toc259093677"/>
      <w:bookmarkStart w:id="598" w:name="_Ref467379852"/>
      <w:bookmarkStart w:id="599" w:name="_Ref467379863"/>
      <w:bookmarkStart w:id="600" w:name="_Ref467379923"/>
      <w:bookmarkStart w:id="601" w:name="_Toc279701248"/>
      <w:bookmarkStart w:id="602" w:name="_Toc774"/>
      <w:bookmarkStart w:id="603" w:name="_Toc3225"/>
      <w:bookmarkStart w:id="604" w:name="_Toc16110"/>
      <w:bookmarkStart w:id="605" w:name="_Toc11696"/>
      <w:r>
        <w:rPr>
          <w:rFonts w:hint="eastAsia" w:ascii="宋体" w:hAnsi="宋体" w:eastAsia="宋体" w:cs="宋体"/>
          <w:b/>
          <w:bCs/>
          <w:i w:val="0"/>
          <w:iCs w:val="0"/>
          <w:color w:val="auto"/>
          <w:sz w:val="24"/>
          <w:szCs w:val="24"/>
          <w:highlight w:val="none"/>
          <w:lang w:val="zh-CN"/>
        </w:rPr>
        <w:t>2.6 技术资料</w:t>
      </w:r>
      <w:bookmarkEnd w:id="596"/>
      <w:bookmarkEnd w:id="597"/>
      <w:bookmarkEnd w:id="598"/>
      <w:bookmarkEnd w:id="599"/>
      <w:bookmarkEnd w:id="600"/>
      <w:bookmarkEnd w:id="601"/>
      <w:r>
        <w:rPr>
          <w:rFonts w:hint="eastAsia" w:ascii="宋体" w:hAnsi="宋体" w:eastAsia="宋体" w:cs="宋体"/>
          <w:b/>
          <w:bCs/>
          <w:i w:val="0"/>
          <w:iCs w:val="0"/>
          <w:color w:val="auto"/>
          <w:sz w:val="24"/>
          <w:szCs w:val="24"/>
          <w:highlight w:val="none"/>
          <w:lang w:val="zh-CN"/>
        </w:rPr>
        <w:t>和保密义务</w:t>
      </w:r>
      <w:bookmarkEnd w:id="602"/>
      <w:bookmarkEnd w:id="603"/>
      <w:bookmarkEnd w:id="604"/>
      <w:bookmarkEnd w:id="605"/>
    </w:p>
    <w:p w14:paraId="043E0FD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2.6.1乙方有权依据合同约定和项目需要，向甲方了解有关情况，调阅有关资料等，甲方应予积极配合；</w:t>
      </w:r>
    </w:p>
    <w:p w14:paraId="12D7ADE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2.6.2乙方有义务妥善保管和保护由甲方提供的前款信息和资料等；</w:t>
      </w:r>
    </w:p>
    <w:p w14:paraId="1BFAE2B4">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D716C7F">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06" w:name="_Toc14583"/>
      <w:bookmarkStart w:id="607" w:name="_Toc7860"/>
      <w:r>
        <w:rPr>
          <w:rFonts w:hint="eastAsia" w:ascii="宋体" w:hAnsi="宋体" w:eastAsia="宋体" w:cs="宋体"/>
          <w:b/>
          <w:bCs/>
          <w:i w:val="0"/>
          <w:iCs w:val="0"/>
          <w:color w:val="auto"/>
          <w:sz w:val="24"/>
          <w:szCs w:val="24"/>
          <w:highlight w:val="none"/>
          <w:lang w:val="zh-CN"/>
        </w:rPr>
        <w:t>2.7 质量保证</w:t>
      </w:r>
      <w:bookmarkEnd w:id="606"/>
      <w:bookmarkEnd w:id="607"/>
    </w:p>
    <w:p w14:paraId="06F68E3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2.7.1乙方应建立和完善履行合同的内部质量保证体系，并提供相关内部规章制度给甲方，以便甲方进行监督检查；</w:t>
      </w:r>
    </w:p>
    <w:p w14:paraId="37CEC89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2.7.2乙方应保证履行合同的人员数量和素质、软件和硬件设备的配置、场地、环境和设施等满足全面履行合同的要求，并应接受甲方的监督检查。</w:t>
      </w:r>
    </w:p>
    <w:p w14:paraId="6EE54FD6">
      <w:pPr>
        <w:spacing w:line="360" w:lineRule="auto"/>
        <w:ind w:firstLine="437"/>
        <w:outlineLvl w:val="2"/>
        <w:rPr>
          <w:rFonts w:hint="eastAsia" w:ascii="宋体" w:hAnsi="宋体" w:eastAsia="宋体" w:cs="宋体"/>
          <w:b/>
          <w:i w:val="0"/>
          <w:iCs w:val="0"/>
          <w:color w:val="auto"/>
          <w:sz w:val="24"/>
          <w:szCs w:val="24"/>
          <w:highlight w:val="none"/>
        </w:rPr>
      </w:pPr>
      <w:bookmarkStart w:id="608" w:name="_Toc27900"/>
      <w:bookmarkStart w:id="609" w:name="_Toc22267"/>
      <w:r>
        <w:rPr>
          <w:rFonts w:hint="eastAsia" w:ascii="宋体" w:hAnsi="宋体" w:eastAsia="宋体" w:cs="宋体"/>
          <w:b/>
          <w:i w:val="0"/>
          <w:iCs w:val="0"/>
          <w:color w:val="auto"/>
          <w:sz w:val="24"/>
          <w:szCs w:val="24"/>
          <w:highlight w:val="none"/>
        </w:rPr>
        <w:t>2.8 延迟履行</w:t>
      </w:r>
      <w:bookmarkEnd w:id="608"/>
      <w:bookmarkEnd w:id="609"/>
    </w:p>
    <w:p w14:paraId="39241BB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546551B4">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10" w:name="_Toc7502"/>
      <w:bookmarkStart w:id="611" w:name="_Toc32210"/>
      <w:bookmarkStart w:id="612" w:name="_Toc487900364"/>
      <w:bookmarkStart w:id="613" w:name="_Toc259093683"/>
      <w:bookmarkStart w:id="614" w:name="_Ref467378121"/>
      <w:bookmarkStart w:id="615" w:name="_Toc279701254"/>
      <w:r>
        <w:rPr>
          <w:rFonts w:hint="eastAsia" w:ascii="宋体" w:hAnsi="宋体" w:eastAsia="宋体" w:cs="宋体"/>
          <w:b/>
          <w:bCs/>
          <w:i w:val="0"/>
          <w:iCs w:val="0"/>
          <w:color w:val="auto"/>
          <w:sz w:val="24"/>
          <w:szCs w:val="24"/>
          <w:highlight w:val="none"/>
          <w:lang w:val="zh-CN"/>
        </w:rPr>
        <w:t>2.9 合同变更</w:t>
      </w:r>
      <w:bookmarkEnd w:id="610"/>
      <w:bookmarkEnd w:id="611"/>
    </w:p>
    <w:p w14:paraId="60F58CC5">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2.9.1双方当事人协商一致，可以签订书面补充合同的形式变更合同，但不得违背采购文件确定的事项；</w:t>
      </w:r>
    </w:p>
    <w:p w14:paraId="42F7E75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2.9.2合同继续履行将损害国家利益和社会公共利益的，双方当事人应当以书面形式变更合同。有过错的一方应当承担赔偿责任，双方当事人都有过错的，各自承担相应的责任。</w:t>
      </w:r>
      <w:bookmarkStart w:id="616" w:name="_Toc259093688"/>
      <w:bookmarkStart w:id="617" w:name="_Toc279701259"/>
      <w:bookmarkStart w:id="618" w:name="_Toc487900369"/>
    </w:p>
    <w:p w14:paraId="742F9E7E">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19" w:name="_Toc31057"/>
      <w:bookmarkStart w:id="620" w:name="_Toc10366"/>
      <w:bookmarkStart w:id="621" w:name="_Toc22955"/>
      <w:bookmarkStart w:id="622" w:name="_Toc15237"/>
      <w:r>
        <w:rPr>
          <w:rFonts w:hint="eastAsia" w:ascii="宋体" w:hAnsi="宋体" w:eastAsia="宋体" w:cs="宋体"/>
          <w:b/>
          <w:bCs/>
          <w:i w:val="0"/>
          <w:iCs w:val="0"/>
          <w:color w:val="auto"/>
          <w:sz w:val="24"/>
          <w:szCs w:val="24"/>
          <w:highlight w:val="none"/>
          <w:lang w:val="zh-CN"/>
        </w:rPr>
        <w:t>2.10 合同转让</w:t>
      </w:r>
      <w:bookmarkEnd w:id="616"/>
      <w:bookmarkEnd w:id="617"/>
      <w:bookmarkEnd w:id="618"/>
      <w:r>
        <w:rPr>
          <w:rFonts w:hint="eastAsia" w:ascii="宋体" w:hAnsi="宋体" w:eastAsia="宋体" w:cs="宋体"/>
          <w:b/>
          <w:bCs/>
          <w:i w:val="0"/>
          <w:iCs w:val="0"/>
          <w:color w:val="auto"/>
          <w:sz w:val="24"/>
          <w:szCs w:val="24"/>
          <w:highlight w:val="none"/>
          <w:lang w:val="zh-CN"/>
        </w:rPr>
        <w:t>和分包</w:t>
      </w:r>
      <w:bookmarkEnd w:id="619"/>
      <w:bookmarkEnd w:id="620"/>
      <w:bookmarkEnd w:id="621"/>
      <w:bookmarkEnd w:id="622"/>
    </w:p>
    <w:p w14:paraId="26ADD7C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4061B35">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23" w:name="_Toc16508"/>
      <w:bookmarkStart w:id="624" w:name="_Toc13566"/>
      <w:bookmarkStart w:id="625" w:name="_Toc14066"/>
      <w:bookmarkStart w:id="626" w:name="_Toc7877"/>
      <w:r>
        <w:rPr>
          <w:rFonts w:hint="eastAsia" w:ascii="宋体" w:hAnsi="宋体" w:eastAsia="宋体" w:cs="宋体"/>
          <w:b/>
          <w:bCs/>
          <w:i w:val="0"/>
          <w:iCs w:val="0"/>
          <w:color w:val="auto"/>
          <w:sz w:val="24"/>
          <w:szCs w:val="24"/>
          <w:highlight w:val="none"/>
          <w:lang w:val="zh-CN"/>
        </w:rPr>
        <w:t>2.11 不可抗力</w:t>
      </w:r>
      <w:bookmarkEnd w:id="623"/>
      <w:bookmarkEnd w:id="624"/>
      <w:bookmarkEnd w:id="625"/>
      <w:bookmarkEnd w:id="626"/>
    </w:p>
    <w:p w14:paraId="2E7E6126">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2.11.1如果任何一方遭遇法律规定的不可抗力，致使合同履行受阻时，履行合同的期限应予延长，延长的期限应相当于不可抗力所影响的时间；</w:t>
      </w:r>
    </w:p>
    <w:p w14:paraId="584AA56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2.11.2因不可抗力致使不能实现合同目的的，当事人可以解除合同；</w:t>
      </w:r>
    </w:p>
    <w:p w14:paraId="7EC56964">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2.11.3因不可抗力致使合同有变更必要的，双方当事人应在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约定时间内以书面形式变更合同；</w:t>
      </w:r>
    </w:p>
    <w:p w14:paraId="64C45C6C">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2.11.4受不可抗力影响的一方在不可抗力发生后，应在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约定时间内以书面形式通知对方当事人，并在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约定时间内，将有关部门出具的证明文件送达对方当事人。</w:t>
      </w:r>
    </w:p>
    <w:p w14:paraId="0737946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27" w:name="_Toc16581"/>
      <w:bookmarkStart w:id="628" w:name="_Toc30676"/>
      <w:bookmarkStart w:id="629" w:name="_Toc279701255"/>
      <w:bookmarkStart w:id="630" w:name="_Toc6969"/>
      <w:bookmarkStart w:id="631" w:name="_Toc487900365"/>
      <w:bookmarkStart w:id="632" w:name="_Toc689"/>
      <w:bookmarkStart w:id="633" w:name="_Toc259093684"/>
      <w:r>
        <w:rPr>
          <w:rFonts w:hint="eastAsia" w:ascii="宋体" w:hAnsi="宋体" w:eastAsia="宋体" w:cs="宋体"/>
          <w:b/>
          <w:bCs/>
          <w:i w:val="0"/>
          <w:iCs w:val="0"/>
          <w:color w:val="auto"/>
          <w:sz w:val="24"/>
          <w:szCs w:val="24"/>
          <w:highlight w:val="none"/>
          <w:lang w:val="zh-CN"/>
        </w:rPr>
        <w:t>2.12 税费</w:t>
      </w:r>
      <w:bookmarkEnd w:id="627"/>
      <w:bookmarkEnd w:id="628"/>
      <w:bookmarkEnd w:id="629"/>
      <w:bookmarkEnd w:id="630"/>
      <w:bookmarkEnd w:id="631"/>
      <w:bookmarkEnd w:id="632"/>
      <w:bookmarkEnd w:id="633"/>
    </w:p>
    <w:p w14:paraId="7FDC372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与合同有关的一切税费，均按照中华人民共和国法律的相关规定缴纳。</w:t>
      </w:r>
    </w:p>
    <w:p w14:paraId="485EEA44">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34" w:name="_Toc21787"/>
      <w:bookmarkStart w:id="635" w:name="_Toc259093687"/>
      <w:bookmarkStart w:id="636" w:name="_Toc8298"/>
      <w:bookmarkStart w:id="637" w:name="_Toc279701258"/>
      <w:bookmarkStart w:id="638" w:name="_Toc7102"/>
      <w:bookmarkStart w:id="639" w:name="_Toc487900368"/>
      <w:bookmarkStart w:id="640" w:name="_Toc16959"/>
      <w:r>
        <w:rPr>
          <w:rFonts w:hint="eastAsia" w:ascii="宋体" w:hAnsi="宋体" w:eastAsia="宋体" w:cs="宋体"/>
          <w:b/>
          <w:bCs/>
          <w:i w:val="0"/>
          <w:iCs w:val="0"/>
          <w:color w:val="auto"/>
          <w:sz w:val="24"/>
          <w:szCs w:val="24"/>
          <w:highlight w:val="none"/>
          <w:lang w:val="zh-CN"/>
        </w:rPr>
        <w:t>2.13 乙方破产</w:t>
      </w:r>
      <w:bookmarkEnd w:id="634"/>
      <w:bookmarkEnd w:id="635"/>
      <w:bookmarkEnd w:id="636"/>
      <w:bookmarkEnd w:id="637"/>
      <w:bookmarkEnd w:id="638"/>
      <w:bookmarkEnd w:id="639"/>
      <w:bookmarkEnd w:id="640"/>
    </w:p>
    <w:p w14:paraId="4706273A">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E79A5F8">
      <w:pPr>
        <w:spacing w:line="360" w:lineRule="auto"/>
        <w:ind w:firstLine="437"/>
        <w:outlineLvl w:val="2"/>
        <w:rPr>
          <w:rFonts w:hint="eastAsia" w:ascii="宋体" w:hAnsi="宋体" w:eastAsia="宋体" w:cs="宋体"/>
          <w:b/>
          <w:i w:val="0"/>
          <w:iCs w:val="0"/>
          <w:color w:val="auto"/>
          <w:sz w:val="24"/>
          <w:szCs w:val="24"/>
          <w:highlight w:val="none"/>
        </w:rPr>
      </w:pPr>
      <w:bookmarkStart w:id="641" w:name="_Toc29333"/>
      <w:bookmarkStart w:id="642" w:name="_Toc6134"/>
      <w:bookmarkStart w:id="643" w:name="_Toc21700"/>
      <w:bookmarkStart w:id="644" w:name="_Toc15387"/>
      <w:r>
        <w:rPr>
          <w:rFonts w:hint="eastAsia" w:ascii="宋体" w:hAnsi="宋体" w:eastAsia="宋体" w:cs="宋体"/>
          <w:b/>
          <w:bCs/>
          <w:i w:val="0"/>
          <w:iCs w:val="0"/>
          <w:color w:val="auto"/>
          <w:sz w:val="24"/>
          <w:szCs w:val="24"/>
          <w:highlight w:val="none"/>
          <w:lang w:val="zh-CN"/>
        </w:rPr>
        <w:t>2.14 合同中止、终止</w:t>
      </w:r>
      <w:bookmarkEnd w:id="641"/>
      <w:bookmarkEnd w:id="642"/>
      <w:bookmarkEnd w:id="643"/>
      <w:bookmarkEnd w:id="644"/>
    </w:p>
    <w:p w14:paraId="6151CDA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2.14.1双方当事人不得擅自中止或者终止合同；</w:t>
      </w:r>
    </w:p>
    <w:p w14:paraId="0A33DBB1">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2.14.2合同继续履行将损害国家利益和社会公共利益的，双方当事人应当中止或者终止合同。有过错的一方应当承担赔偿责任，双方当事人都有过错的，各自承担相应的责任。</w:t>
      </w:r>
    </w:p>
    <w:p w14:paraId="51ADDB2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45" w:name="_Toc6596"/>
      <w:bookmarkStart w:id="646" w:name="_Toc1125"/>
      <w:bookmarkStart w:id="647" w:name="_Toc23738"/>
      <w:bookmarkStart w:id="648" w:name="_Toc14563"/>
      <w:r>
        <w:rPr>
          <w:rFonts w:hint="eastAsia" w:ascii="宋体" w:hAnsi="宋体" w:eastAsia="宋体" w:cs="宋体"/>
          <w:b/>
          <w:bCs/>
          <w:i w:val="0"/>
          <w:iCs w:val="0"/>
          <w:color w:val="auto"/>
          <w:sz w:val="24"/>
          <w:szCs w:val="24"/>
          <w:highlight w:val="none"/>
          <w:lang w:val="zh-CN"/>
        </w:rPr>
        <w:t>2.15 检验和验收</w:t>
      </w:r>
      <w:bookmarkEnd w:id="645"/>
      <w:bookmarkEnd w:id="646"/>
      <w:bookmarkEnd w:id="647"/>
      <w:bookmarkEnd w:id="648"/>
    </w:p>
    <w:p w14:paraId="4B523E11">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2.15.1乙方按照</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的约定，定期提交服务报告，甲方按照</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的约定进行定期验收；</w:t>
      </w:r>
    </w:p>
    <w:p w14:paraId="2691C96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5630CD7">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2.15.3检验和验收标准、程序等具体内容以及前述验收书的效力详见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bookmarkEnd w:id="612"/>
    <w:bookmarkEnd w:id="613"/>
    <w:bookmarkEnd w:id="614"/>
    <w:bookmarkEnd w:id="615"/>
    <w:p w14:paraId="73AF77C8">
      <w:pPr>
        <w:spacing w:line="360" w:lineRule="auto"/>
        <w:ind w:firstLine="437"/>
        <w:outlineLvl w:val="2"/>
        <w:rPr>
          <w:rFonts w:hint="eastAsia" w:ascii="宋体" w:hAnsi="宋体" w:eastAsia="宋体" w:cs="宋体"/>
          <w:b/>
          <w:bCs/>
          <w:i w:val="0"/>
          <w:iCs w:val="0"/>
          <w:color w:val="auto"/>
          <w:sz w:val="24"/>
          <w:szCs w:val="24"/>
          <w:highlight w:val="none"/>
        </w:rPr>
      </w:pPr>
      <w:bookmarkStart w:id="649" w:name="_Toc487900373"/>
      <w:bookmarkStart w:id="650" w:name="_Toc259093692"/>
      <w:bookmarkStart w:id="651" w:name="_Toc279701263"/>
      <w:bookmarkStart w:id="652" w:name="_Toc18567"/>
      <w:bookmarkStart w:id="653" w:name="_Toc10330"/>
      <w:bookmarkStart w:id="654" w:name="_Toc12773"/>
      <w:bookmarkStart w:id="655" w:name="_Toc14648"/>
      <w:r>
        <w:rPr>
          <w:rFonts w:hint="eastAsia" w:ascii="宋体" w:hAnsi="宋体" w:eastAsia="宋体" w:cs="宋体"/>
          <w:b/>
          <w:bCs/>
          <w:i w:val="0"/>
          <w:iCs w:val="0"/>
          <w:color w:val="auto"/>
          <w:sz w:val="24"/>
          <w:szCs w:val="24"/>
          <w:highlight w:val="none"/>
        </w:rPr>
        <w:t xml:space="preserve">2.16 </w:t>
      </w:r>
      <w:r>
        <w:rPr>
          <w:rFonts w:hint="eastAsia" w:ascii="宋体" w:hAnsi="宋体" w:eastAsia="宋体" w:cs="宋体"/>
          <w:b/>
          <w:bCs/>
          <w:i w:val="0"/>
          <w:iCs w:val="0"/>
          <w:color w:val="auto"/>
          <w:sz w:val="24"/>
          <w:szCs w:val="24"/>
          <w:highlight w:val="none"/>
          <w:lang w:val="zh-CN"/>
        </w:rPr>
        <w:t>合同使用的文字和适用的法律</w:t>
      </w:r>
      <w:bookmarkEnd w:id="649"/>
      <w:bookmarkEnd w:id="650"/>
      <w:bookmarkEnd w:id="651"/>
      <w:bookmarkEnd w:id="652"/>
      <w:bookmarkEnd w:id="653"/>
      <w:bookmarkEnd w:id="654"/>
      <w:bookmarkEnd w:id="655"/>
    </w:p>
    <w:p w14:paraId="584303E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2.16.1合同使用汉语书就、变更和解释；</w:t>
      </w:r>
    </w:p>
    <w:p w14:paraId="6120D4C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2.16.2合同适用中华人民共和国法律。</w:t>
      </w:r>
    </w:p>
    <w:p w14:paraId="6DD35A5C">
      <w:pPr>
        <w:spacing w:line="360" w:lineRule="auto"/>
        <w:ind w:firstLine="437"/>
        <w:outlineLvl w:val="2"/>
        <w:rPr>
          <w:rFonts w:hint="eastAsia" w:ascii="宋体" w:hAnsi="宋体" w:eastAsia="宋体" w:cs="宋体"/>
          <w:b/>
          <w:i w:val="0"/>
          <w:iCs w:val="0"/>
          <w:color w:val="auto"/>
          <w:sz w:val="24"/>
          <w:szCs w:val="24"/>
          <w:highlight w:val="none"/>
        </w:rPr>
      </w:pPr>
      <w:bookmarkStart w:id="656" w:name="_Toc27410"/>
      <w:bookmarkStart w:id="657" w:name="_Toc259093693"/>
      <w:bookmarkStart w:id="658" w:name="_Toc3148"/>
      <w:bookmarkStart w:id="659" w:name="_Toc16673"/>
      <w:bookmarkStart w:id="660" w:name="_Toc279701264"/>
      <w:bookmarkStart w:id="661" w:name="_Toc12004"/>
      <w:bookmarkStart w:id="662" w:name="_Toc487900374"/>
      <w:r>
        <w:rPr>
          <w:rFonts w:hint="eastAsia" w:ascii="宋体" w:hAnsi="宋体" w:eastAsia="宋体" w:cs="宋体"/>
          <w:b/>
          <w:bCs/>
          <w:i w:val="0"/>
          <w:iCs w:val="0"/>
          <w:color w:val="auto"/>
          <w:sz w:val="24"/>
          <w:szCs w:val="24"/>
          <w:highlight w:val="none"/>
          <w:lang w:val="zh-CN"/>
        </w:rPr>
        <w:t>2.17 履约保证金</w:t>
      </w:r>
      <w:bookmarkEnd w:id="656"/>
      <w:bookmarkEnd w:id="657"/>
      <w:bookmarkEnd w:id="658"/>
      <w:bookmarkEnd w:id="659"/>
      <w:bookmarkEnd w:id="660"/>
      <w:bookmarkEnd w:id="661"/>
    </w:p>
    <w:p w14:paraId="1C42A5B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2.17.1采购文件要求乙方提交履约保证金的，乙方应按</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约定的方式，以支票、汇票、本票或者金融机构、担保机构出具的保函等非现金形式提交；</w:t>
      </w:r>
    </w:p>
    <w:p w14:paraId="4D9AC60E">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2.17.2履约保证金在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约定期间内不予退还或者应完全有效，前述约定期间届满之日起</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个工作日内，甲方应将履约保证金退还乙方</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甲方</w:t>
      </w:r>
      <w:r>
        <w:rPr>
          <w:rFonts w:hint="eastAsia" w:ascii="宋体" w:hAnsi="宋体" w:eastAsia="宋体" w:cs="宋体"/>
          <w:i w:val="0"/>
          <w:iCs w:val="0"/>
          <w:color w:val="auto"/>
          <w:sz w:val="24"/>
          <w:szCs w:val="24"/>
          <w:highlight w:val="none"/>
        </w:rPr>
        <w:t>逾期退还履约保证金</w:t>
      </w:r>
      <w:r>
        <w:rPr>
          <w:rFonts w:hint="eastAsia" w:ascii="宋体" w:hAnsi="宋体" w:eastAsia="宋体" w:cs="宋体"/>
          <w:i w:val="0"/>
          <w:iCs w:val="0"/>
          <w:color w:val="auto"/>
          <w:sz w:val="24"/>
          <w:szCs w:val="24"/>
          <w:highlight w:val="none"/>
          <w:lang w:val="en-US" w:eastAsia="zh-CN"/>
        </w:rPr>
        <w:t>应承担违约责任。</w:t>
      </w:r>
    </w:p>
    <w:p w14:paraId="5DC1A76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662"/>
    <w:p w14:paraId="1186696B">
      <w:pPr>
        <w:spacing w:line="360" w:lineRule="auto"/>
        <w:ind w:firstLine="437"/>
        <w:outlineLvl w:val="2"/>
        <w:rPr>
          <w:rFonts w:hint="eastAsia" w:ascii="宋体" w:hAnsi="宋体" w:eastAsia="宋体" w:cs="宋体"/>
          <w:b/>
          <w:i w:val="0"/>
          <w:iCs w:val="0"/>
          <w:color w:val="auto"/>
          <w:sz w:val="24"/>
          <w:szCs w:val="24"/>
          <w:highlight w:val="none"/>
        </w:rPr>
      </w:pPr>
      <w:bookmarkStart w:id="663" w:name="_Toc14001"/>
      <w:bookmarkStart w:id="664" w:name="_Toc21044"/>
      <w:bookmarkStart w:id="665" w:name="_Toc6885"/>
      <w:bookmarkStart w:id="666" w:name="_Toc19890"/>
      <w:r>
        <w:rPr>
          <w:rFonts w:hint="eastAsia" w:ascii="宋体" w:hAnsi="宋体" w:eastAsia="宋体" w:cs="宋体"/>
          <w:b/>
          <w:bCs/>
          <w:i w:val="0"/>
          <w:iCs w:val="0"/>
          <w:color w:val="auto"/>
          <w:sz w:val="24"/>
          <w:szCs w:val="24"/>
          <w:highlight w:val="none"/>
          <w:lang w:val="zh-CN"/>
        </w:rPr>
        <w:t>2.18 合同份数</w:t>
      </w:r>
      <w:bookmarkEnd w:id="663"/>
      <w:bookmarkEnd w:id="664"/>
      <w:bookmarkEnd w:id="665"/>
      <w:bookmarkEnd w:id="666"/>
    </w:p>
    <w:p w14:paraId="1E34590B">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合同份数按</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规定，每份均具有同等法律效力。</w:t>
      </w:r>
    </w:p>
    <w:p w14:paraId="41E370F7">
      <w:pPr>
        <w:spacing w:line="360" w:lineRule="auto"/>
        <w:jc w:val="center"/>
        <w:outlineLvl w:val="1"/>
        <w:rPr>
          <w:rFonts w:hint="eastAsia" w:ascii="宋体" w:hAnsi="宋体" w:eastAsia="宋体" w:cs="宋体"/>
          <w:b/>
          <w:i w:val="0"/>
          <w:iCs w:val="0"/>
          <w:color w:val="auto"/>
          <w:sz w:val="36"/>
          <w:szCs w:val="36"/>
          <w:highlight w:val="none"/>
        </w:rPr>
      </w:pPr>
      <w:r>
        <w:rPr>
          <w:rFonts w:hint="eastAsia" w:ascii="宋体" w:hAnsi="宋体" w:eastAsia="宋体" w:cs="宋体"/>
          <w:i w:val="0"/>
          <w:iCs w:val="0"/>
          <w:color w:val="auto"/>
          <w:sz w:val="24"/>
          <w:szCs w:val="24"/>
          <w:highlight w:val="none"/>
        </w:rPr>
        <w:br w:type="page"/>
      </w:r>
      <w:bookmarkEnd w:id="494"/>
      <w:bookmarkStart w:id="667" w:name="_Toc3736"/>
      <w:bookmarkStart w:id="668" w:name="_Toc28332"/>
      <w:r>
        <w:rPr>
          <w:rFonts w:hint="eastAsia" w:ascii="宋体" w:hAnsi="宋体" w:eastAsia="宋体" w:cs="宋体"/>
          <w:b/>
          <w:i w:val="0"/>
          <w:iCs w:val="0"/>
          <w:color w:val="auto"/>
          <w:sz w:val="36"/>
          <w:szCs w:val="36"/>
          <w:highlight w:val="none"/>
        </w:rPr>
        <w:t>第三部分 合同专用条款</w:t>
      </w:r>
      <w:bookmarkEnd w:id="667"/>
      <w:bookmarkEnd w:id="668"/>
    </w:p>
    <w:p w14:paraId="3D7C59F3">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5"/>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024E0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1" w:hRule="atLeast"/>
          <w:jc w:val="center"/>
        </w:trPr>
        <w:tc>
          <w:tcPr>
            <w:tcW w:w="794" w:type="dxa"/>
            <w:tcBorders>
              <w:left w:val="single" w:color="auto" w:sz="4" w:space="0"/>
            </w:tcBorders>
            <w:vAlign w:val="center"/>
          </w:tcPr>
          <w:p w14:paraId="30CAE034">
            <w:pPr>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条款号</w:t>
            </w:r>
          </w:p>
        </w:tc>
        <w:tc>
          <w:tcPr>
            <w:tcW w:w="7568" w:type="dxa"/>
            <w:vAlign w:val="center"/>
          </w:tcPr>
          <w:p w14:paraId="5E297E2A">
            <w:pPr>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约定内容</w:t>
            </w:r>
          </w:p>
        </w:tc>
      </w:tr>
      <w:tr w14:paraId="47A1D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3B4B21CE">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40655C46">
            <w:pPr>
              <w:spacing w:line="560" w:lineRule="exact"/>
              <w:rPr>
                <w:rFonts w:hint="eastAsia" w:ascii="宋体" w:hAnsi="宋体" w:eastAsia="宋体" w:cs="宋体"/>
                <w:i w:val="0"/>
                <w:iCs w:val="0"/>
                <w:color w:val="auto"/>
                <w:sz w:val="24"/>
                <w:szCs w:val="24"/>
                <w:highlight w:val="none"/>
              </w:rPr>
            </w:pPr>
          </w:p>
        </w:tc>
      </w:tr>
      <w:tr w14:paraId="0B040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F3CD612">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32E7ECB0">
            <w:pPr>
              <w:spacing w:line="560" w:lineRule="exact"/>
              <w:rPr>
                <w:rFonts w:hint="eastAsia" w:ascii="宋体" w:hAnsi="宋体" w:eastAsia="宋体" w:cs="宋体"/>
                <w:i w:val="0"/>
                <w:iCs w:val="0"/>
                <w:color w:val="auto"/>
                <w:sz w:val="24"/>
                <w:szCs w:val="24"/>
                <w:highlight w:val="none"/>
              </w:rPr>
            </w:pPr>
          </w:p>
        </w:tc>
      </w:tr>
      <w:tr w14:paraId="1FC91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79AF35CA">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611385EA">
            <w:pPr>
              <w:spacing w:line="560" w:lineRule="exact"/>
              <w:rPr>
                <w:rFonts w:hint="eastAsia" w:ascii="宋体" w:hAnsi="宋体" w:eastAsia="宋体" w:cs="宋体"/>
                <w:i w:val="0"/>
                <w:iCs w:val="0"/>
                <w:color w:val="auto"/>
                <w:sz w:val="24"/>
                <w:szCs w:val="24"/>
                <w:highlight w:val="none"/>
              </w:rPr>
            </w:pPr>
          </w:p>
        </w:tc>
      </w:tr>
      <w:tr w14:paraId="4AA11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8C18170">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728B2346">
            <w:pPr>
              <w:spacing w:line="560" w:lineRule="exact"/>
              <w:rPr>
                <w:rFonts w:hint="eastAsia" w:ascii="宋体" w:hAnsi="宋体" w:eastAsia="宋体" w:cs="宋体"/>
                <w:i w:val="0"/>
                <w:iCs w:val="0"/>
                <w:color w:val="auto"/>
                <w:sz w:val="24"/>
                <w:szCs w:val="24"/>
                <w:highlight w:val="none"/>
              </w:rPr>
            </w:pPr>
          </w:p>
        </w:tc>
      </w:tr>
      <w:tr w14:paraId="2F6F8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4A51C9F">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41CA5680">
            <w:pPr>
              <w:spacing w:line="560" w:lineRule="exact"/>
              <w:rPr>
                <w:rFonts w:hint="eastAsia" w:ascii="宋体" w:hAnsi="宋体" w:eastAsia="宋体" w:cs="宋体"/>
                <w:i w:val="0"/>
                <w:iCs w:val="0"/>
                <w:color w:val="auto"/>
                <w:sz w:val="24"/>
                <w:szCs w:val="24"/>
                <w:highlight w:val="none"/>
                <w:u w:val="single"/>
              </w:rPr>
            </w:pPr>
          </w:p>
        </w:tc>
      </w:tr>
      <w:tr w14:paraId="3E013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9316856">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5CD2BDDA">
            <w:pPr>
              <w:spacing w:line="560" w:lineRule="exact"/>
              <w:rPr>
                <w:rFonts w:hint="eastAsia" w:ascii="宋体" w:hAnsi="宋体" w:eastAsia="宋体" w:cs="宋体"/>
                <w:i w:val="0"/>
                <w:iCs w:val="0"/>
                <w:color w:val="auto"/>
                <w:sz w:val="24"/>
                <w:szCs w:val="24"/>
                <w:highlight w:val="none"/>
              </w:rPr>
            </w:pPr>
          </w:p>
        </w:tc>
      </w:tr>
      <w:tr w14:paraId="3FED0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45B688D">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7E92421C">
            <w:pPr>
              <w:spacing w:line="560" w:lineRule="exact"/>
              <w:rPr>
                <w:rFonts w:hint="eastAsia" w:ascii="宋体" w:hAnsi="宋体" w:eastAsia="宋体" w:cs="宋体"/>
                <w:i w:val="0"/>
                <w:iCs w:val="0"/>
                <w:color w:val="auto"/>
                <w:sz w:val="24"/>
                <w:szCs w:val="24"/>
                <w:highlight w:val="none"/>
                <w:u w:val="single"/>
              </w:rPr>
            </w:pPr>
          </w:p>
        </w:tc>
      </w:tr>
      <w:tr w14:paraId="7AA8F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3B5D46E">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4A52371D">
            <w:pPr>
              <w:spacing w:line="560" w:lineRule="exact"/>
              <w:rPr>
                <w:rFonts w:hint="eastAsia" w:ascii="宋体" w:hAnsi="宋体" w:eastAsia="宋体" w:cs="宋体"/>
                <w:i w:val="0"/>
                <w:iCs w:val="0"/>
                <w:color w:val="auto"/>
                <w:sz w:val="24"/>
                <w:szCs w:val="24"/>
                <w:highlight w:val="none"/>
              </w:rPr>
            </w:pPr>
          </w:p>
        </w:tc>
      </w:tr>
      <w:tr w14:paraId="220B96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CD534FB">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6035952A">
            <w:pPr>
              <w:spacing w:line="560" w:lineRule="exact"/>
              <w:rPr>
                <w:rFonts w:hint="eastAsia" w:ascii="宋体" w:hAnsi="宋体" w:eastAsia="宋体" w:cs="宋体"/>
                <w:i w:val="0"/>
                <w:iCs w:val="0"/>
                <w:color w:val="auto"/>
                <w:sz w:val="24"/>
                <w:szCs w:val="24"/>
                <w:highlight w:val="none"/>
              </w:rPr>
            </w:pPr>
          </w:p>
        </w:tc>
      </w:tr>
      <w:tr w14:paraId="00AFC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5C13F9E">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3AE9AB17">
            <w:pPr>
              <w:spacing w:line="560" w:lineRule="exact"/>
              <w:rPr>
                <w:rFonts w:hint="eastAsia" w:ascii="宋体" w:hAnsi="宋体" w:eastAsia="宋体" w:cs="宋体"/>
                <w:i w:val="0"/>
                <w:iCs w:val="0"/>
                <w:color w:val="auto"/>
                <w:sz w:val="24"/>
                <w:szCs w:val="24"/>
                <w:highlight w:val="none"/>
              </w:rPr>
            </w:pPr>
          </w:p>
        </w:tc>
      </w:tr>
      <w:tr w14:paraId="3EE9C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62A2E4F5">
            <w:pPr>
              <w:spacing w:line="560" w:lineRule="exact"/>
              <w:rPr>
                <w:rFonts w:hint="eastAsia" w:ascii="宋体" w:hAnsi="宋体" w:eastAsia="宋体" w:cs="宋体"/>
                <w:i w:val="0"/>
                <w:iCs w:val="0"/>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0966F80C">
            <w:pPr>
              <w:spacing w:line="560" w:lineRule="exact"/>
              <w:rPr>
                <w:rFonts w:hint="eastAsia" w:ascii="宋体" w:hAnsi="宋体" w:eastAsia="宋体" w:cs="宋体"/>
                <w:i w:val="0"/>
                <w:iCs w:val="0"/>
                <w:color w:val="auto"/>
                <w:sz w:val="24"/>
                <w:szCs w:val="24"/>
                <w:highlight w:val="none"/>
              </w:rPr>
            </w:pPr>
          </w:p>
        </w:tc>
      </w:tr>
      <w:tr w14:paraId="504B1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0E06642C">
            <w:pPr>
              <w:spacing w:line="560" w:lineRule="exact"/>
              <w:rPr>
                <w:rFonts w:hint="eastAsia" w:ascii="宋体" w:hAnsi="宋体" w:eastAsia="宋体" w:cs="宋体"/>
                <w:i w:val="0"/>
                <w:iCs w:val="0"/>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48D2113A">
            <w:pPr>
              <w:spacing w:line="560" w:lineRule="exact"/>
              <w:rPr>
                <w:rFonts w:hint="eastAsia" w:ascii="宋体" w:hAnsi="宋体" w:eastAsia="宋体" w:cs="宋体"/>
                <w:i w:val="0"/>
                <w:iCs w:val="0"/>
                <w:color w:val="auto"/>
                <w:sz w:val="24"/>
                <w:szCs w:val="24"/>
                <w:highlight w:val="none"/>
              </w:rPr>
            </w:pPr>
          </w:p>
        </w:tc>
      </w:tr>
    </w:tbl>
    <w:p w14:paraId="743BE037">
      <w:pPr>
        <w:pStyle w:val="12"/>
        <w:spacing w:line="600" w:lineRule="exact"/>
        <w:ind w:firstLine="8958" w:firstLineChars="2028"/>
        <w:jc w:val="right"/>
        <w:rPr>
          <w:b/>
          <w:bCs/>
          <w:color w:val="auto"/>
          <w:sz w:val="44"/>
          <w:szCs w:val="44"/>
        </w:rPr>
      </w:pPr>
    </w:p>
    <w:p w14:paraId="07D9C7B2">
      <w:pPr>
        <w:rPr>
          <w:rFonts w:hint="eastAsia"/>
          <w:color w:val="auto"/>
          <w:sz w:val="20"/>
          <w:highlight w:val="white"/>
        </w:rPr>
      </w:pPr>
      <w:r>
        <w:rPr>
          <w:rFonts w:hint="eastAsia"/>
          <w:color w:val="auto"/>
          <w:sz w:val="20"/>
          <w:highlight w:val="white"/>
        </w:rPr>
        <w:t xml:space="preserve"> </w:t>
      </w:r>
    </w:p>
    <w:p w14:paraId="36451F20">
      <w:pPr>
        <w:rPr>
          <w:i w:val="0"/>
          <w:iCs w:val="0"/>
          <w:color w:val="auto"/>
          <w:highlight w:val="none"/>
        </w:rPr>
        <w:sectPr>
          <w:headerReference r:id="rId10" w:type="default"/>
          <w:footerReference r:id="rId11" w:type="default"/>
          <w:pgSz w:w="11906" w:h="16838"/>
          <w:pgMar w:top="1440" w:right="1800" w:bottom="1440" w:left="1800" w:header="851" w:footer="992" w:gutter="0"/>
          <w:pgNumType w:fmt="numberInDash"/>
          <w:cols w:space="425" w:num="1"/>
          <w:docGrid w:type="lines" w:linePitch="312" w:charSpace="0"/>
        </w:sectPr>
      </w:pPr>
    </w:p>
    <w:p w14:paraId="35A4DE00">
      <w:pPr>
        <w:pStyle w:val="2"/>
        <w:numPr>
          <w:ilvl w:val="0"/>
          <w:numId w:val="0"/>
        </w:numPr>
        <w:ind w:left="420" w:leftChars="0" w:hanging="420" w:firstLineChars="0"/>
        <w:rPr>
          <w:rFonts w:hint="eastAsia" w:ascii="宋体" w:hAnsi="宋体" w:eastAsia="黑体" w:cstheme="minorBidi"/>
          <w:b/>
          <w:bCs/>
          <w:i w:val="0"/>
          <w:iCs w:val="0"/>
          <w:color w:val="auto"/>
          <w:kern w:val="44"/>
          <w:sz w:val="44"/>
          <w:szCs w:val="44"/>
          <w:highlight w:val="none"/>
          <w:lang w:val="en-US" w:eastAsia="zh-CN" w:bidi="ar-SA"/>
        </w:rPr>
      </w:pPr>
    </w:p>
    <w:p w14:paraId="303727D2">
      <w:pPr>
        <w:pStyle w:val="2"/>
        <w:numPr>
          <w:ilvl w:val="0"/>
          <w:numId w:val="0"/>
        </w:numPr>
        <w:ind w:left="420" w:leftChars="0" w:hanging="420" w:firstLineChars="0"/>
        <w:rPr>
          <w:i w:val="0"/>
          <w:iCs w:val="0"/>
          <w:color w:val="auto"/>
          <w:highlight w:val="none"/>
        </w:rPr>
      </w:pPr>
      <w:bookmarkStart w:id="669" w:name="_Toc3038"/>
      <w:r>
        <w:rPr>
          <w:rFonts w:hint="eastAsia" w:ascii="宋体" w:hAnsi="宋体" w:eastAsia="宋体" w:cs="宋体"/>
          <w:b/>
          <w:bCs/>
          <w:i w:val="0"/>
          <w:iCs w:val="0"/>
          <w:color w:val="auto"/>
          <w:kern w:val="44"/>
          <w:sz w:val="36"/>
          <w:szCs w:val="36"/>
          <w:highlight w:val="none"/>
          <w:lang w:val="en-US" w:eastAsia="zh-CN" w:bidi="ar-SA"/>
        </w:rPr>
        <w:t xml:space="preserve">第六章 </w:t>
      </w:r>
      <w:r>
        <w:rPr>
          <w:rFonts w:hint="eastAsia" w:ascii="宋体" w:hAnsi="宋体" w:eastAsia="宋体" w:cs="宋体"/>
          <w:i w:val="0"/>
          <w:iCs w:val="0"/>
          <w:color w:val="auto"/>
          <w:sz w:val="36"/>
          <w:szCs w:val="36"/>
          <w:highlight w:val="none"/>
        </w:rPr>
        <w:t>响应文件的格式</w:t>
      </w:r>
      <w:bookmarkEnd w:id="669"/>
    </w:p>
    <w:p w14:paraId="6EC4C082">
      <w:pPr>
        <w:ind w:firstLine="480" w:firstLineChars="200"/>
        <w:rPr>
          <w:rFonts w:hint="eastAsia" w:cs="仿宋_GB2312"/>
          <w:i w:val="0"/>
          <w:iCs w:val="0"/>
          <w:color w:val="auto"/>
          <w:highlight w:val="none"/>
          <w:lang w:val="zh-CN"/>
        </w:rPr>
      </w:pPr>
    </w:p>
    <w:p w14:paraId="66F9DB6D">
      <w:pPr>
        <w:ind w:firstLine="480" w:firstLineChars="200"/>
        <w:rPr>
          <w:rFonts w:hint="eastAsia" w:cs="仿宋_GB2312"/>
          <w:i w:val="0"/>
          <w:iCs w:val="0"/>
          <w:color w:val="auto"/>
          <w:highlight w:val="none"/>
          <w:lang w:val="zh-CN"/>
        </w:rPr>
      </w:pPr>
    </w:p>
    <w:p w14:paraId="0F1E5057">
      <w:pPr>
        <w:ind w:firstLine="480" w:firstLineChars="200"/>
        <w:rPr>
          <w:rFonts w:hint="eastAsia" w:cs="仿宋_GB2312"/>
          <w:i w:val="0"/>
          <w:iCs w:val="0"/>
          <w:color w:val="auto"/>
          <w:highlight w:val="none"/>
          <w:lang w:val="zh-CN"/>
        </w:rPr>
      </w:pPr>
    </w:p>
    <w:p w14:paraId="02C1CDE2">
      <w:pPr>
        <w:ind w:firstLine="480" w:firstLineChars="200"/>
        <w:rPr>
          <w:rFonts w:hint="eastAsia" w:cs="仿宋_GB2312"/>
          <w:i w:val="0"/>
          <w:iCs w:val="0"/>
          <w:color w:val="auto"/>
          <w:highlight w:val="none"/>
          <w:lang w:val="zh-CN"/>
        </w:rPr>
      </w:pPr>
    </w:p>
    <w:p w14:paraId="5FD4F8BE">
      <w:pPr>
        <w:ind w:firstLine="480" w:firstLineChars="200"/>
        <w:rPr>
          <w:rFonts w:hint="eastAsia" w:cs="仿宋_GB2312"/>
          <w:i w:val="0"/>
          <w:iCs w:val="0"/>
          <w:color w:val="auto"/>
          <w:highlight w:val="none"/>
          <w:lang w:val="zh-CN"/>
        </w:rPr>
      </w:pPr>
    </w:p>
    <w:p w14:paraId="40FD170D">
      <w:pPr>
        <w:ind w:firstLine="480" w:firstLineChars="200"/>
        <w:rPr>
          <w:rFonts w:hint="eastAsia" w:cs="仿宋_GB2312"/>
          <w:i w:val="0"/>
          <w:iCs w:val="0"/>
          <w:color w:val="auto"/>
          <w:highlight w:val="none"/>
          <w:lang w:val="zh-CN"/>
        </w:rPr>
      </w:pPr>
    </w:p>
    <w:p w14:paraId="333C12D2">
      <w:pPr>
        <w:ind w:firstLine="480" w:firstLineChars="200"/>
        <w:rPr>
          <w:rFonts w:hint="eastAsia" w:cs="仿宋_GB2312"/>
          <w:i w:val="0"/>
          <w:iCs w:val="0"/>
          <w:color w:val="auto"/>
          <w:highlight w:val="none"/>
          <w:lang w:val="zh-CN"/>
        </w:rPr>
      </w:pPr>
    </w:p>
    <w:p w14:paraId="0DC5F5FB">
      <w:pPr>
        <w:ind w:firstLine="480" w:firstLineChars="200"/>
        <w:rPr>
          <w:rFonts w:hint="eastAsia" w:cs="仿宋_GB2312"/>
          <w:i w:val="0"/>
          <w:iCs w:val="0"/>
          <w:color w:val="auto"/>
          <w:highlight w:val="none"/>
          <w:lang w:val="zh-CN"/>
        </w:rPr>
      </w:pPr>
    </w:p>
    <w:p w14:paraId="7D5CE0DF">
      <w:pPr>
        <w:ind w:firstLine="480" w:firstLineChars="200"/>
        <w:rPr>
          <w:rFonts w:hint="eastAsia" w:cs="仿宋_GB2312"/>
          <w:i w:val="0"/>
          <w:iCs w:val="0"/>
          <w:color w:val="auto"/>
          <w:highlight w:val="none"/>
          <w:lang w:val="zh-CN"/>
        </w:rPr>
      </w:pPr>
    </w:p>
    <w:p w14:paraId="226FEC9F">
      <w:pPr>
        <w:ind w:firstLine="480" w:firstLineChars="200"/>
        <w:rPr>
          <w:rFonts w:hint="eastAsia" w:cs="仿宋_GB2312"/>
          <w:i w:val="0"/>
          <w:iCs w:val="0"/>
          <w:color w:val="auto"/>
          <w:highlight w:val="none"/>
          <w:lang w:val="zh-CN"/>
        </w:rPr>
      </w:pPr>
    </w:p>
    <w:p w14:paraId="3B193948">
      <w:pPr>
        <w:ind w:firstLine="480" w:firstLineChars="200"/>
        <w:rPr>
          <w:rFonts w:hint="eastAsia" w:cs="仿宋_GB2312"/>
          <w:i w:val="0"/>
          <w:iCs w:val="0"/>
          <w:color w:val="auto"/>
          <w:highlight w:val="none"/>
          <w:lang w:val="zh-CN"/>
        </w:rPr>
      </w:pPr>
    </w:p>
    <w:p w14:paraId="25528327">
      <w:pPr>
        <w:ind w:firstLine="480" w:firstLineChars="200"/>
        <w:rPr>
          <w:rFonts w:hint="eastAsia" w:cs="仿宋_GB2312"/>
          <w:i w:val="0"/>
          <w:iCs w:val="0"/>
          <w:color w:val="auto"/>
          <w:highlight w:val="none"/>
          <w:lang w:val="zh-CN"/>
        </w:rPr>
      </w:pPr>
    </w:p>
    <w:p w14:paraId="6F2846A3">
      <w:pPr>
        <w:ind w:firstLine="480" w:firstLineChars="200"/>
        <w:rPr>
          <w:rFonts w:hint="eastAsia" w:cs="仿宋_GB2312"/>
          <w:i w:val="0"/>
          <w:iCs w:val="0"/>
          <w:color w:val="auto"/>
          <w:highlight w:val="none"/>
          <w:lang w:val="zh-CN"/>
        </w:rPr>
      </w:pPr>
    </w:p>
    <w:p w14:paraId="6D7EA01B">
      <w:pPr>
        <w:ind w:firstLine="480" w:firstLineChars="200"/>
        <w:rPr>
          <w:rFonts w:hint="eastAsia" w:cs="仿宋_GB2312"/>
          <w:i w:val="0"/>
          <w:iCs w:val="0"/>
          <w:color w:val="auto"/>
          <w:highlight w:val="none"/>
          <w:lang w:val="zh-CN"/>
        </w:rPr>
      </w:pPr>
    </w:p>
    <w:p w14:paraId="1FA1C6E4">
      <w:pPr>
        <w:ind w:firstLine="480" w:firstLineChars="200"/>
        <w:rPr>
          <w:rFonts w:hint="eastAsia" w:cs="仿宋_GB2312"/>
          <w:i w:val="0"/>
          <w:iCs w:val="0"/>
          <w:color w:val="auto"/>
          <w:highlight w:val="none"/>
          <w:lang w:val="zh-CN"/>
        </w:rPr>
      </w:pPr>
    </w:p>
    <w:p w14:paraId="7080018F">
      <w:pPr>
        <w:ind w:firstLine="480" w:firstLineChars="200"/>
        <w:rPr>
          <w:rFonts w:hint="eastAsia" w:cs="仿宋_GB2312"/>
          <w:i w:val="0"/>
          <w:iCs w:val="0"/>
          <w:color w:val="auto"/>
          <w:highlight w:val="none"/>
          <w:lang w:val="zh-CN"/>
        </w:rPr>
      </w:pPr>
    </w:p>
    <w:p w14:paraId="4B79049E">
      <w:pPr>
        <w:ind w:firstLine="480" w:firstLineChars="200"/>
        <w:rPr>
          <w:rFonts w:hint="eastAsia" w:cs="仿宋_GB2312"/>
          <w:i w:val="0"/>
          <w:iCs w:val="0"/>
          <w:color w:val="auto"/>
          <w:highlight w:val="none"/>
          <w:lang w:val="zh-CN"/>
        </w:rPr>
      </w:pPr>
    </w:p>
    <w:p w14:paraId="690F05F4">
      <w:pPr>
        <w:ind w:firstLine="480" w:firstLineChars="200"/>
        <w:rPr>
          <w:rFonts w:hint="eastAsia" w:cs="仿宋_GB2312"/>
          <w:i w:val="0"/>
          <w:iCs w:val="0"/>
          <w:color w:val="auto"/>
          <w:highlight w:val="none"/>
          <w:lang w:val="zh-CN"/>
        </w:rPr>
      </w:pPr>
    </w:p>
    <w:p w14:paraId="6ED94B89">
      <w:pPr>
        <w:ind w:firstLine="480" w:firstLineChars="200"/>
        <w:rPr>
          <w:rFonts w:hint="eastAsia" w:cs="仿宋_GB2312"/>
          <w:i w:val="0"/>
          <w:iCs w:val="0"/>
          <w:color w:val="auto"/>
          <w:highlight w:val="none"/>
          <w:lang w:val="zh-CN"/>
        </w:rPr>
      </w:pPr>
    </w:p>
    <w:p w14:paraId="7DE59651">
      <w:pPr>
        <w:ind w:firstLine="480" w:firstLineChars="200"/>
        <w:rPr>
          <w:rFonts w:hint="eastAsia" w:cs="仿宋_GB2312"/>
          <w:i w:val="0"/>
          <w:iCs w:val="0"/>
          <w:color w:val="auto"/>
          <w:highlight w:val="none"/>
          <w:lang w:val="zh-CN"/>
        </w:rPr>
      </w:pPr>
    </w:p>
    <w:p w14:paraId="0D899E1D">
      <w:pPr>
        <w:ind w:firstLine="480" w:firstLineChars="200"/>
        <w:rPr>
          <w:rFonts w:hint="eastAsia" w:cs="仿宋_GB2312"/>
          <w:i w:val="0"/>
          <w:iCs w:val="0"/>
          <w:color w:val="auto"/>
          <w:highlight w:val="none"/>
          <w:lang w:val="zh-CN"/>
        </w:rPr>
      </w:pPr>
    </w:p>
    <w:p w14:paraId="6EA0DF60">
      <w:pPr>
        <w:ind w:firstLine="480" w:firstLineChars="200"/>
        <w:rPr>
          <w:rFonts w:hint="eastAsia" w:cs="仿宋_GB2312"/>
          <w:i w:val="0"/>
          <w:iCs w:val="0"/>
          <w:color w:val="auto"/>
          <w:highlight w:val="none"/>
          <w:lang w:val="zh-CN"/>
        </w:rPr>
      </w:pPr>
    </w:p>
    <w:p w14:paraId="3D40132F">
      <w:pPr>
        <w:ind w:firstLine="480" w:firstLineChars="200"/>
        <w:rPr>
          <w:rFonts w:hint="eastAsia" w:cs="仿宋_GB2312"/>
          <w:i w:val="0"/>
          <w:iCs w:val="0"/>
          <w:color w:val="auto"/>
          <w:szCs w:val="24"/>
          <w:highlight w:val="none"/>
          <w:lang w:val="zh-CN"/>
        </w:rPr>
      </w:pPr>
    </w:p>
    <w:p w14:paraId="6DC90E3C">
      <w:pPr>
        <w:ind w:firstLine="480" w:firstLineChars="200"/>
        <w:rPr>
          <w:rFonts w:cs="仿宋_GB2312"/>
          <w:i w:val="0"/>
          <w:iCs w:val="0"/>
          <w:color w:val="auto"/>
          <w:szCs w:val="24"/>
          <w:highlight w:val="none"/>
          <w:lang w:val="zh-CN"/>
        </w:rPr>
      </w:pPr>
      <w:r>
        <w:rPr>
          <w:rFonts w:hint="eastAsia" w:cs="仿宋_GB2312"/>
          <w:i w:val="0"/>
          <w:iCs w:val="0"/>
          <w:color w:val="auto"/>
          <w:szCs w:val="24"/>
          <w:highlight w:val="none"/>
          <w:lang w:val="zh-CN"/>
        </w:rPr>
        <w:t>封面：</w:t>
      </w:r>
    </w:p>
    <w:p w14:paraId="202803F7">
      <w:pPr>
        <w:autoSpaceDE w:val="0"/>
        <w:autoSpaceDN w:val="0"/>
        <w:adjustRightInd w:val="0"/>
        <w:rPr>
          <w:i w:val="0"/>
          <w:iCs w:val="0"/>
          <w:color w:val="auto"/>
          <w:sz w:val="21"/>
          <w:szCs w:val="24"/>
          <w:highlight w:val="none"/>
        </w:rPr>
      </w:pPr>
    </w:p>
    <w:p w14:paraId="73B11C8A">
      <w:pPr>
        <w:autoSpaceDE w:val="0"/>
        <w:autoSpaceDN w:val="0"/>
        <w:adjustRightInd w:val="0"/>
        <w:rPr>
          <w:i w:val="0"/>
          <w:iCs w:val="0"/>
          <w:color w:val="auto"/>
          <w:sz w:val="21"/>
          <w:szCs w:val="24"/>
          <w:highlight w:val="none"/>
        </w:rPr>
      </w:pPr>
    </w:p>
    <w:p w14:paraId="36DF3F4E">
      <w:pPr>
        <w:autoSpaceDE w:val="0"/>
        <w:autoSpaceDN w:val="0"/>
        <w:adjustRightInd w:val="0"/>
        <w:jc w:val="center"/>
        <w:rPr>
          <w:i w:val="0"/>
          <w:iCs w:val="0"/>
          <w:color w:val="auto"/>
          <w:sz w:val="21"/>
          <w:szCs w:val="24"/>
          <w:highlight w:val="none"/>
        </w:rPr>
      </w:pPr>
    </w:p>
    <w:p w14:paraId="336E03FA">
      <w:pPr>
        <w:pStyle w:val="3"/>
        <w:bidi w:val="0"/>
        <w:jc w:val="center"/>
        <w:rPr>
          <w:sz w:val="84"/>
          <w:szCs w:val="84"/>
        </w:rPr>
      </w:pPr>
      <w:bookmarkStart w:id="670" w:name="_Toc25574"/>
      <w:r>
        <w:rPr>
          <w:rFonts w:hint="eastAsia"/>
          <w:sz w:val="84"/>
          <w:szCs w:val="84"/>
          <w:lang w:val="en-US" w:eastAsia="zh-CN"/>
        </w:rPr>
        <w:t>响</w:t>
      </w:r>
      <w:r>
        <w:rPr>
          <w:rFonts w:hint="eastAsia"/>
          <w:sz w:val="84"/>
          <w:szCs w:val="84"/>
        </w:rPr>
        <w:t xml:space="preserve"> </w:t>
      </w:r>
      <w:r>
        <w:rPr>
          <w:rFonts w:hint="eastAsia"/>
          <w:sz w:val="84"/>
          <w:szCs w:val="84"/>
          <w:lang w:val="en-US" w:eastAsia="zh-CN"/>
        </w:rPr>
        <w:t>应</w:t>
      </w:r>
      <w:r>
        <w:rPr>
          <w:rFonts w:hint="eastAsia"/>
          <w:sz w:val="84"/>
          <w:szCs w:val="84"/>
        </w:rPr>
        <w:t xml:space="preserve"> 文 件</w:t>
      </w:r>
      <w:bookmarkEnd w:id="670"/>
    </w:p>
    <w:p w14:paraId="7053976A">
      <w:pPr>
        <w:pStyle w:val="3"/>
        <w:bidi w:val="0"/>
        <w:jc w:val="center"/>
        <w:rPr>
          <w:sz w:val="56"/>
          <w:szCs w:val="56"/>
        </w:rPr>
      </w:pPr>
      <w:bookmarkStart w:id="671" w:name="_Toc30370"/>
      <w:r>
        <w:rPr>
          <w:rFonts w:hint="eastAsia"/>
          <w:sz w:val="56"/>
          <w:szCs w:val="56"/>
        </w:rPr>
        <w:t>资格证明文件</w:t>
      </w:r>
      <w:bookmarkEnd w:id="671"/>
    </w:p>
    <w:p w14:paraId="11B2218D">
      <w:pPr>
        <w:autoSpaceDE w:val="0"/>
        <w:autoSpaceDN w:val="0"/>
        <w:adjustRightInd w:val="0"/>
        <w:rPr>
          <w:b/>
          <w:bCs/>
          <w:i w:val="0"/>
          <w:iCs w:val="0"/>
          <w:color w:val="auto"/>
          <w:sz w:val="22"/>
          <w:highlight w:val="none"/>
        </w:rPr>
      </w:pPr>
    </w:p>
    <w:p w14:paraId="06BBF80E">
      <w:pPr>
        <w:autoSpaceDE w:val="0"/>
        <w:autoSpaceDN w:val="0"/>
        <w:adjustRightInd w:val="0"/>
        <w:jc w:val="center"/>
        <w:rPr>
          <w:rFonts w:hint="eastAsia" w:eastAsia="宋体"/>
          <w:i w:val="0"/>
          <w:iCs w:val="0"/>
          <w:color w:val="auto"/>
          <w:sz w:val="36"/>
          <w:szCs w:val="36"/>
          <w:highlight w:val="none"/>
          <w:lang w:eastAsia="zh-CN"/>
        </w:rPr>
      </w:pPr>
    </w:p>
    <w:p w14:paraId="7EDE7CD9">
      <w:pPr>
        <w:autoSpaceDE w:val="0"/>
        <w:autoSpaceDN w:val="0"/>
        <w:adjustRightInd w:val="0"/>
        <w:rPr>
          <w:i w:val="0"/>
          <w:iCs w:val="0"/>
          <w:color w:val="auto"/>
          <w:sz w:val="21"/>
          <w:szCs w:val="21"/>
          <w:highlight w:val="none"/>
        </w:rPr>
      </w:pPr>
    </w:p>
    <w:p w14:paraId="30EB22E6">
      <w:pPr>
        <w:autoSpaceDE w:val="0"/>
        <w:autoSpaceDN w:val="0"/>
        <w:adjustRightInd w:val="0"/>
        <w:rPr>
          <w:i w:val="0"/>
          <w:iCs w:val="0"/>
          <w:color w:val="auto"/>
          <w:sz w:val="21"/>
          <w:szCs w:val="21"/>
          <w:highlight w:val="none"/>
        </w:rPr>
      </w:pPr>
    </w:p>
    <w:p w14:paraId="0D158554">
      <w:pPr>
        <w:autoSpaceDE w:val="0"/>
        <w:autoSpaceDN w:val="0"/>
        <w:adjustRightInd w:val="0"/>
        <w:rPr>
          <w:i w:val="0"/>
          <w:iCs w:val="0"/>
          <w:color w:val="auto"/>
          <w:sz w:val="21"/>
          <w:szCs w:val="21"/>
          <w:highlight w:val="none"/>
        </w:rPr>
      </w:pPr>
    </w:p>
    <w:p w14:paraId="01B855BF">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项目编号</w:t>
      </w:r>
      <w:r>
        <w:rPr>
          <w:rFonts w:hint="eastAsia" w:ascii="宋体" w:hAnsi="宋体" w:eastAsia="宋体" w:cs="宋体"/>
          <w:i w:val="0"/>
          <w:iCs w:val="0"/>
          <w:color w:val="auto"/>
          <w:sz w:val="36"/>
          <w:szCs w:val="36"/>
          <w:highlight w:val="none"/>
          <w:lang w:val="en-US" w:eastAsia="zh-CN"/>
        </w:rPr>
        <w:t>/包号</w:t>
      </w:r>
      <w:r>
        <w:rPr>
          <w:rFonts w:hint="eastAsia" w:ascii="宋体" w:hAnsi="宋体" w:eastAsia="宋体" w:cs="宋体"/>
          <w:i w:val="0"/>
          <w:iCs w:val="0"/>
          <w:color w:val="auto"/>
          <w:sz w:val="36"/>
          <w:szCs w:val="36"/>
          <w:highlight w:val="none"/>
        </w:rPr>
        <w:t>：</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7E0530D8">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项目名称：</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4281C2EA">
      <w:pPr>
        <w:ind w:left="420" w:leftChars="175"/>
        <w:rPr>
          <w:rFonts w:hint="eastAsia" w:ascii="宋体" w:hAnsi="宋体" w:eastAsia="宋体" w:cs="宋体"/>
          <w:i w:val="0"/>
          <w:iCs w:val="0"/>
          <w:color w:val="auto"/>
          <w:sz w:val="36"/>
          <w:szCs w:val="36"/>
          <w:highlight w:val="none"/>
        </w:rPr>
      </w:pPr>
      <w:r>
        <w:rPr>
          <w:rFonts w:hint="eastAsia" w:cs="宋体"/>
          <w:i w:val="0"/>
          <w:iCs w:val="0"/>
          <w:color w:val="auto"/>
          <w:sz w:val="36"/>
          <w:szCs w:val="36"/>
          <w:highlight w:val="none"/>
          <w:lang w:val="en-US" w:eastAsia="zh-CN"/>
        </w:rPr>
        <w:t>供 应 商</w:t>
      </w:r>
      <w:r>
        <w:rPr>
          <w:rFonts w:hint="eastAsia" w:ascii="宋体" w:hAnsi="宋体" w:eastAsia="宋体" w:cs="宋体"/>
          <w:i w:val="0"/>
          <w:iCs w:val="0"/>
          <w:color w:val="auto"/>
          <w:sz w:val="36"/>
          <w:szCs w:val="36"/>
          <w:highlight w:val="none"/>
        </w:rPr>
        <w:t>：</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67DB2DE4">
      <w:pPr>
        <w:ind w:left="840" w:firstLine="420"/>
        <w:rPr>
          <w:b/>
          <w:bCs/>
          <w:i w:val="0"/>
          <w:iCs w:val="0"/>
          <w:color w:val="auto"/>
          <w:sz w:val="28"/>
          <w:szCs w:val="28"/>
          <w:highlight w:val="none"/>
        </w:rPr>
      </w:pPr>
    </w:p>
    <w:p w14:paraId="1D6D546F">
      <w:pPr>
        <w:ind w:left="840" w:firstLine="420"/>
        <w:rPr>
          <w:b/>
          <w:bCs/>
          <w:i w:val="0"/>
          <w:iCs w:val="0"/>
          <w:color w:val="auto"/>
          <w:sz w:val="28"/>
          <w:szCs w:val="28"/>
          <w:highlight w:val="none"/>
        </w:rPr>
      </w:pPr>
    </w:p>
    <w:p w14:paraId="167EF277">
      <w:pPr>
        <w:ind w:left="840" w:firstLine="420"/>
        <w:rPr>
          <w:b/>
          <w:bCs/>
          <w:i w:val="0"/>
          <w:iCs w:val="0"/>
          <w:color w:val="auto"/>
          <w:sz w:val="28"/>
          <w:szCs w:val="28"/>
          <w:highlight w:val="none"/>
        </w:rPr>
      </w:pPr>
    </w:p>
    <w:p w14:paraId="74C476B2">
      <w:pPr>
        <w:jc w:val="center"/>
        <w:rPr>
          <w:rFonts w:ascii="黑体" w:hAnsi="黑体" w:eastAsia="黑体"/>
          <w:i w:val="0"/>
          <w:iCs w:val="0"/>
          <w:color w:val="auto"/>
          <w:sz w:val="32"/>
          <w:szCs w:val="32"/>
          <w:highlight w:val="none"/>
        </w:rPr>
      </w:pPr>
      <w:r>
        <w:rPr>
          <w:rFonts w:hint="eastAsia" w:ascii="宋体" w:hAnsi="宋体" w:eastAsia="宋体" w:cs="宋体"/>
          <w:i w:val="0"/>
          <w:iCs w:val="0"/>
          <w:color w:val="auto"/>
          <w:sz w:val="32"/>
          <w:szCs w:val="32"/>
          <w:highlight w:val="none"/>
        </w:rPr>
        <w:t>年   月    日</w:t>
      </w:r>
    </w:p>
    <w:p w14:paraId="39BD53E8">
      <w:pPr>
        <w:jc w:val="center"/>
        <w:rPr>
          <w:b/>
          <w:bCs/>
          <w:i w:val="0"/>
          <w:iCs w:val="0"/>
          <w:color w:val="auto"/>
          <w:sz w:val="28"/>
          <w:szCs w:val="28"/>
          <w:highlight w:val="none"/>
        </w:rPr>
      </w:pPr>
      <w:r>
        <w:rPr>
          <w:b/>
          <w:bCs/>
          <w:i w:val="0"/>
          <w:iCs w:val="0"/>
          <w:color w:val="auto"/>
          <w:sz w:val="28"/>
          <w:szCs w:val="28"/>
          <w:highlight w:val="none"/>
        </w:rPr>
        <w:br w:type="page"/>
      </w:r>
    </w:p>
    <w:p w14:paraId="6DBE2CDA">
      <w:pPr>
        <w:rPr>
          <w:i w:val="0"/>
          <w:iCs w:val="0"/>
          <w:color w:val="auto"/>
          <w:highlight w:val="none"/>
          <w:lang w:val="zh-CN"/>
        </w:rPr>
      </w:pPr>
      <w:bookmarkStart w:id="672" w:name="_Toc163492922"/>
      <w:bookmarkStart w:id="673" w:name="_Toc155185928"/>
      <w:bookmarkStart w:id="674" w:name="_Toc163493643"/>
    </w:p>
    <w:p w14:paraId="1582779F">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i w:val="0"/>
          <w:iCs w:val="0"/>
          <w:color w:val="auto"/>
          <w:kern w:val="2"/>
          <w:sz w:val="28"/>
          <w:szCs w:val="28"/>
          <w:highlight w:val="none"/>
          <w:lang w:val="en-US" w:eastAsia="zh-CN" w:bidi="ar-SA"/>
        </w:rPr>
      </w:pPr>
      <w:bookmarkStart w:id="675" w:name="_Toc12516"/>
      <w:bookmarkStart w:id="676" w:name="_Toc155185927"/>
      <w:r>
        <w:rPr>
          <w:rFonts w:hint="eastAsia" w:eastAsia="宋体" w:asciiTheme="majorHAnsi" w:hAnsiTheme="majorHAnsi" w:cstheme="majorBidi"/>
          <w:b/>
          <w:bCs/>
          <w:i w:val="0"/>
          <w:iCs w:val="0"/>
          <w:color w:val="auto"/>
          <w:kern w:val="2"/>
          <w:sz w:val="28"/>
          <w:szCs w:val="28"/>
          <w:highlight w:val="none"/>
          <w:lang w:val="en-US" w:eastAsia="zh-CN" w:bidi="ar-SA"/>
        </w:rPr>
        <w:t>一、满足《中华人民共和国政府采购法》第二十二条规定</w:t>
      </w:r>
      <w:bookmarkEnd w:id="675"/>
    </w:p>
    <w:bookmarkEnd w:id="676"/>
    <w:p w14:paraId="6B7B06F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（一）法人、其他组织或者自然人的证明文件</w:t>
      </w:r>
    </w:p>
    <w:p w14:paraId="18B0578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r>
        <w:rPr>
          <w:rFonts w:hint="eastAsia" w:cs="宋体"/>
          <w:b w:val="0"/>
          <w:bCs w:val="0"/>
          <w:i w:val="0"/>
          <w:iCs w:val="0"/>
          <w:color w:val="auto"/>
          <w:kern w:val="0"/>
          <w:sz w:val="24"/>
          <w:szCs w:val="24"/>
          <w:highlight w:val="none"/>
          <w:lang w:val="en-US" w:eastAsia="zh-CN"/>
        </w:rPr>
        <w:t>1、供应商</w:t>
      </w:r>
      <w:r>
        <w:rPr>
          <w:rFonts w:hint="eastAsia" w:ascii="宋体" w:hAnsi="宋体" w:eastAsia="宋体" w:cs="宋体"/>
          <w:b w:val="0"/>
          <w:bCs w:val="0"/>
          <w:i w:val="0"/>
          <w:iCs w:val="0"/>
          <w:color w:val="auto"/>
          <w:kern w:val="0"/>
          <w:sz w:val="24"/>
          <w:szCs w:val="24"/>
          <w:highlight w:val="none"/>
          <w:lang w:val="en-US" w:eastAsia="zh-CN"/>
        </w:rPr>
        <w:t>为企业（包括合伙企业）的，应提供有效的“营业执照”；</w:t>
      </w:r>
    </w:p>
    <w:p w14:paraId="1D91F8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r>
        <w:rPr>
          <w:rFonts w:hint="eastAsia" w:cs="宋体"/>
          <w:b w:val="0"/>
          <w:bCs w:val="0"/>
          <w:i w:val="0"/>
          <w:iCs w:val="0"/>
          <w:color w:val="auto"/>
          <w:kern w:val="0"/>
          <w:sz w:val="24"/>
          <w:szCs w:val="24"/>
          <w:highlight w:val="none"/>
          <w:lang w:val="en-US" w:eastAsia="zh-CN"/>
        </w:rPr>
        <w:t>2、供应商</w:t>
      </w:r>
      <w:r>
        <w:rPr>
          <w:rFonts w:hint="eastAsia" w:ascii="宋体" w:hAnsi="宋体" w:eastAsia="宋体" w:cs="宋体"/>
          <w:b w:val="0"/>
          <w:bCs w:val="0"/>
          <w:i w:val="0"/>
          <w:iCs w:val="0"/>
          <w:color w:val="auto"/>
          <w:kern w:val="0"/>
          <w:sz w:val="24"/>
          <w:szCs w:val="24"/>
          <w:highlight w:val="none"/>
          <w:lang w:val="en-US" w:eastAsia="zh-CN"/>
        </w:rPr>
        <w:t>为事业单位的，应提供有效的“事业单位法人证书”；</w:t>
      </w:r>
    </w:p>
    <w:p w14:paraId="11EBB2B4">
      <w:pPr>
        <w:keepNext w:val="0"/>
        <w:keepLines w:val="0"/>
        <w:pageBreakBefore w:val="0"/>
        <w:widowControl w:val="0"/>
        <w:kinsoku/>
        <w:wordWrap/>
        <w:overflowPunct/>
        <w:topLinePunct w:val="0"/>
        <w:autoSpaceDE/>
        <w:autoSpaceDN/>
        <w:bidi w:val="0"/>
        <w:adjustRightInd/>
        <w:snapToGrid/>
        <w:spacing w:line="360" w:lineRule="auto"/>
        <w:ind w:left="480" w:leftChars="200" w:firstLine="0" w:firstLineChars="0"/>
        <w:jc w:val="left"/>
        <w:textAlignment w:val="auto"/>
        <w:rPr>
          <w:rFonts w:hint="eastAsia" w:ascii="宋体" w:hAnsi="宋体" w:eastAsia="宋体" w:cs="宋体"/>
          <w:b w:val="0"/>
          <w:bCs w:val="0"/>
          <w:i w:val="0"/>
          <w:iCs w:val="0"/>
          <w:color w:val="auto"/>
          <w:kern w:val="0"/>
          <w:sz w:val="24"/>
          <w:szCs w:val="24"/>
          <w:highlight w:val="none"/>
          <w:lang w:val="en-US" w:eastAsia="zh-CN"/>
        </w:rPr>
      </w:pPr>
      <w:r>
        <w:rPr>
          <w:rFonts w:hint="eastAsia" w:cs="宋体"/>
          <w:b w:val="0"/>
          <w:bCs w:val="0"/>
          <w:i w:val="0"/>
          <w:iCs w:val="0"/>
          <w:color w:val="auto"/>
          <w:kern w:val="0"/>
          <w:sz w:val="24"/>
          <w:szCs w:val="24"/>
          <w:highlight w:val="none"/>
          <w:lang w:val="en-US" w:eastAsia="zh-CN"/>
        </w:rPr>
        <w:t>3、供应商</w:t>
      </w:r>
      <w:r>
        <w:rPr>
          <w:rFonts w:hint="eastAsia" w:ascii="宋体" w:hAnsi="宋体" w:eastAsia="宋体" w:cs="宋体"/>
          <w:b w:val="0"/>
          <w:bCs w:val="0"/>
          <w:i w:val="0"/>
          <w:iCs w:val="0"/>
          <w:color w:val="auto"/>
          <w:kern w:val="0"/>
          <w:sz w:val="24"/>
          <w:szCs w:val="24"/>
          <w:highlight w:val="none"/>
          <w:lang w:val="en-US" w:eastAsia="zh-CN"/>
        </w:rPr>
        <w:t>为非企业机构的，应提供有效的“执业许可证”、“登记证书”等证明文件；</w:t>
      </w:r>
    </w:p>
    <w:p w14:paraId="783D095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r>
        <w:rPr>
          <w:rFonts w:hint="eastAsia" w:cs="宋体"/>
          <w:b w:val="0"/>
          <w:bCs w:val="0"/>
          <w:i w:val="0"/>
          <w:iCs w:val="0"/>
          <w:color w:val="auto"/>
          <w:kern w:val="0"/>
          <w:sz w:val="24"/>
          <w:szCs w:val="24"/>
          <w:highlight w:val="none"/>
          <w:lang w:val="en-US" w:eastAsia="zh-CN"/>
        </w:rPr>
        <w:t>4、供应商</w:t>
      </w:r>
      <w:r>
        <w:rPr>
          <w:rFonts w:hint="eastAsia" w:ascii="宋体" w:hAnsi="宋体" w:eastAsia="宋体" w:cs="宋体"/>
          <w:b w:val="0"/>
          <w:bCs w:val="0"/>
          <w:i w:val="0"/>
          <w:iCs w:val="0"/>
          <w:color w:val="auto"/>
          <w:kern w:val="0"/>
          <w:sz w:val="24"/>
          <w:szCs w:val="24"/>
          <w:highlight w:val="none"/>
          <w:lang w:val="en-US" w:eastAsia="zh-CN"/>
        </w:rPr>
        <w:t>是个体工商户的，应提供有效的“个体工商户营业执照”；</w:t>
      </w:r>
    </w:p>
    <w:p w14:paraId="0D5FBDB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r>
        <w:rPr>
          <w:rFonts w:hint="eastAsia" w:cs="宋体"/>
          <w:b w:val="0"/>
          <w:bCs w:val="0"/>
          <w:i w:val="0"/>
          <w:iCs w:val="0"/>
          <w:color w:val="auto"/>
          <w:kern w:val="0"/>
          <w:sz w:val="24"/>
          <w:szCs w:val="24"/>
          <w:highlight w:val="none"/>
          <w:lang w:val="en-US" w:eastAsia="zh-CN"/>
        </w:rPr>
        <w:t>5、供应商</w:t>
      </w:r>
      <w:r>
        <w:rPr>
          <w:rFonts w:hint="eastAsia" w:ascii="宋体" w:hAnsi="宋体" w:eastAsia="宋体" w:cs="宋体"/>
          <w:b w:val="0"/>
          <w:bCs w:val="0"/>
          <w:i w:val="0"/>
          <w:iCs w:val="0"/>
          <w:color w:val="auto"/>
          <w:kern w:val="0"/>
          <w:sz w:val="24"/>
          <w:szCs w:val="24"/>
          <w:highlight w:val="none"/>
          <w:lang w:val="en-US" w:eastAsia="zh-CN"/>
        </w:rPr>
        <w:t>是自然人的，应提供有效的自然人身份证明。</w:t>
      </w:r>
    </w:p>
    <w:p w14:paraId="128F3677">
      <w:pPr>
        <w:rPr>
          <w:rFonts w:hint="eastAsia" w:ascii="宋体" w:hAnsi="宋体" w:eastAsia="宋体" w:cs="宋体"/>
          <w:i w:val="0"/>
          <w:iCs w:val="0"/>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lang w:val="en-US" w:eastAsia="zh-CN"/>
        </w:rPr>
        <w:br w:type="page"/>
      </w:r>
    </w:p>
    <w:bookmarkEnd w:id="672"/>
    <w:bookmarkEnd w:id="673"/>
    <w:p w14:paraId="4A427704">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0" w:leftChars="0" w:firstLine="0" w:firstLineChars="0"/>
        <w:textAlignment w:val="auto"/>
        <w:rPr>
          <w:rFonts w:hint="eastAsia" w:eastAsia="宋体" w:cstheme="majorBidi"/>
          <w:b/>
          <w:bCs/>
          <w:i w:val="0"/>
          <w:iCs w:val="0"/>
          <w:color w:val="auto"/>
          <w:kern w:val="2"/>
          <w:sz w:val="24"/>
          <w:szCs w:val="24"/>
          <w:highlight w:val="none"/>
          <w:lang w:val="en-US" w:eastAsia="zh-CN" w:bidi="ar-SA"/>
        </w:rPr>
      </w:pPr>
      <w:bookmarkStart w:id="677" w:name="_Toc8688"/>
      <w:r>
        <w:rPr>
          <w:rFonts w:hint="eastAsia" w:eastAsia="宋体" w:cstheme="majorBidi"/>
          <w:b/>
          <w:bCs/>
          <w:i w:val="0"/>
          <w:iCs w:val="0"/>
          <w:color w:val="auto"/>
          <w:kern w:val="2"/>
          <w:sz w:val="24"/>
          <w:szCs w:val="24"/>
          <w:highlight w:val="none"/>
          <w:lang w:val="en-US" w:eastAsia="zh-CN" w:bidi="ar-SA"/>
        </w:rPr>
        <w:t>（二）兵团政府采购供应商信用承诺函</w:t>
      </w:r>
      <w:bookmarkEnd w:id="677"/>
    </w:p>
    <w:p w14:paraId="3BC22A19">
      <w:pPr>
        <w:spacing w:line="560" w:lineRule="exact"/>
        <w:rPr>
          <w:rFonts w:hint="eastAsia" w:ascii="宋体" w:hAnsi="宋体" w:eastAsia="宋体" w:cs="宋体"/>
          <w:i w:val="0"/>
          <w:iCs w:val="0"/>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rPr>
        <w:t>单位名称</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自然人姓名</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3FC6CB95">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统一社会信用代码</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身份证号码</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4FF8B45F">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法定代表人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负责人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5215310C">
      <w:pPr>
        <w:spacing w:line="560" w:lineRule="exact"/>
        <w:ind w:firstLine="480" w:firstLineChars="200"/>
        <w:rPr>
          <w:rFonts w:hint="eastAsia" w:ascii="宋体" w:hAnsi="宋体" w:eastAsia="宋体" w:cs="宋体"/>
          <w:i w:val="0"/>
          <w:iCs w:val="0"/>
          <w:color w:val="auto"/>
          <w:kern w:val="0"/>
          <w:sz w:val="24"/>
          <w:szCs w:val="24"/>
          <w:highlight w:val="none"/>
        </w:rPr>
      </w:pPr>
    </w:p>
    <w:p w14:paraId="454E84C6">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我单位</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本人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 xml:space="preserve">自愿参加本次政府采购活动，严格遵守《中华人民共和国政府采购法》及相关法律法规，坚守公开、公平、公正和诚实信用等原则，依法诚信经营，并郑重承诺：    </w:t>
      </w:r>
    </w:p>
    <w:p w14:paraId="585A1BBE">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一、我单位</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本人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符合《中华人民共和国政府采购法》第二十二条规定：</w:t>
      </w:r>
    </w:p>
    <w:p w14:paraId="1E1CBF06">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一</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具有独立承担民事责任的能力;</w:t>
      </w:r>
    </w:p>
    <w:p w14:paraId="50F68311">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（二）</w:t>
      </w:r>
      <w:r>
        <w:rPr>
          <w:rFonts w:hint="eastAsia" w:ascii="宋体" w:hAnsi="宋体" w:eastAsia="宋体" w:cs="宋体"/>
          <w:i w:val="0"/>
          <w:iCs w:val="0"/>
          <w:color w:val="auto"/>
          <w:kern w:val="0"/>
          <w:sz w:val="24"/>
          <w:szCs w:val="24"/>
          <w:highlight w:val="none"/>
        </w:rPr>
        <w:t>具有良好的商业信誉和健全的财务会计制度;</w:t>
      </w:r>
    </w:p>
    <w:p w14:paraId="15BB6542">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（三）</w:t>
      </w:r>
      <w:r>
        <w:rPr>
          <w:rFonts w:hint="eastAsia" w:ascii="宋体" w:hAnsi="宋体" w:eastAsia="宋体" w:cs="宋体"/>
          <w:i w:val="0"/>
          <w:iCs w:val="0"/>
          <w:color w:val="auto"/>
          <w:kern w:val="0"/>
          <w:sz w:val="24"/>
          <w:szCs w:val="24"/>
          <w:highlight w:val="none"/>
        </w:rPr>
        <w:t>具有履行合同所必需的设备和专业技术能力;</w:t>
      </w:r>
    </w:p>
    <w:p w14:paraId="4962EBC0">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（四）</w:t>
      </w:r>
      <w:r>
        <w:rPr>
          <w:rFonts w:hint="eastAsia" w:ascii="宋体" w:hAnsi="宋体" w:eastAsia="宋体" w:cs="宋体"/>
          <w:i w:val="0"/>
          <w:iCs w:val="0"/>
          <w:color w:val="auto"/>
          <w:kern w:val="0"/>
          <w:sz w:val="24"/>
          <w:szCs w:val="24"/>
          <w:highlight w:val="none"/>
        </w:rPr>
        <w:t>有依法缴纳税收和社会保障资金的良好记录;</w:t>
      </w:r>
    </w:p>
    <w:p w14:paraId="28020959">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（五）</w:t>
      </w:r>
      <w:r>
        <w:rPr>
          <w:rFonts w:hint="eastAsia" w:ascii="宋体" w:hAnsi="宋体" w:eastAsia="宋体" w:cs="宋体"/>
          <w:i w:val="0"/>
          <w:iCs w:val="0"/>
          <w:color w:val="auto"/>
          <w:kern w:val="0"/>
          <w:sz w:val="24"/>
          <w:szCs w:val="24"/>
          <w:highlight w:val="none"/>
        </w:rPr>
        <w:t>参加政府采购活动前三年内，在经营活动中没有重大违法记录;</w:t>
      </w:r>
    </w:p>
    <w:p w14:paraId="102E1A8E">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（六）</w:t>
      </w:r>
      <w:r>
        <w:rPr>
          <w:rFonts w:hint="eastAsia" w:ascii="宋体" w:hAnsi="宋体" w:eastAsia="宋体" w:cs="宋体"/>
          <w:i w:val="0"/>
          <w:iCs w:val="0"/>
          <w:color w:val="auto"/>
          <w:kern w:val="0"/>
          <w:sz w:val="24"/>
          <w:szCs w:val="24"/>
          <w:highlight w:val="none"/>
        </w:rPr>
        <w:t>符合法律、行政法规规定的其他条件。</w:t>
      </w:r>
    </w:p>
    <w:p w14:paraId="26F6B952">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二、我单位</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本人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未被列入严重违法失信名单、失信被执行人</w:t>
      </w:r>
      <w:r>
        <w:rPr>
          <w:rFonts w:hint="eastAsia" w:ascii="宋体" w:hAnsi="宋体" w:eastAsia="宋体" w:cs="宋体"/>
          <w:i w:val="0"/>
          <w:iCs w:val="0"/>
          <w:color w:val="auto"/>
          <w:kern w:val="0"/>
          <w:sz w:val="24"/>
          <w:szCs w:val="24"/>
          <w:highlight w:val="none"/>
          <w:lang w:eastAsia="zh-CN"/>
        </w:rPr>
        <w:t>名单</w:t>
      </w:r>
      <w:r>
        <w:rPr>
          <w:rFonts w:hint="eastAsia" w:ascii="宋体" w:hAnsi="宋体" w:eastAsia="宋体" w:cs="宋体"/>
          <w:i w:val="0"/>
          <w:iCs w:val="0"/>
          <w:color w:val="auto"/>
          <w:kern w:val="0"/>
          <w:sz w:val="24"/>
          <w:szCs w:val="24"/>
          <w:highlight w:val="none"/>
        </w:rPr>
        <w:t>、重大税收违法案件当事人名单、政府采购严重违法失信行为记录名</w:t>
      </w:r>
      <w:r>
        <w:rPr>
          <w:rFonts w:hint="eastAsia" w:ascii="宋体" w:hAnsi="宋体" w:eastAsia="宋体" w:cs="宋体"/>
          <w:i w:val="0"/>
          <w:iCs w:val="0"/>
          <w:color w:val="auto"/>
          <w:kern w:val="0"/>
          <w:sz w:val="24"/>
          <w:szCs w:val="24"/>
          <w:highlight w:val="none"/>
          <w:lang w:eastAsia="zh-CN"/>
        </w:rPr>
        <w:t>单</w:t>
      </w:r>
      <w:r>
        <w:rPr>
          <w:rFonts w:hint="eastAsia" w:ascii="宋体" w:hAnsi="宋体" w:eastAsia="宋体" w:cs="宋体"/>
          <w:i w:val="0"/>
          <w:iCs w:val="0"/>
          <w:color w:val="auto"/>
          <w:kern w:val="0"/>
          <w:sz w:val="24"/>
          <w:szCs w:val="24"/>
          <w:highlight w:val="none"/>
        </w:rPr>
        <w:t>。</w:t>
      </w:r>
    </w:p>
    <w:p w14:paraId="7817EDEE">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三、如果本公司（本人）有幸中标（成交），在合同签订之前，采购单位有权要求本公司（本人）提供资格证明材料原件进行核验。</w:t>
      </w:r>
    </w:p>
    <w:p w14:paraId="4D4BE410">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四、我单位</w:t>
      </w:r>
      <w:r>
        <w:rPr>
          <w:rFonts w:hint="eastAsia" w:ascii="宋体" w:hAnsi="宋体" w:eastAsia="宋体" w:cs="宋体"/>
          <w:i w:val="0"/>
          <w:iCs w:val="0"/>
          <w:color w:val="auto"/>
          <w:kern w:val="0"/>
          <w:sz w:val="24"/>
          <w:szCs w:val="24"/>
          <w:highlight w:val="none"/>
          <w:lang w:eastAsia="zh-CN"/>
        </w:rPr>
        <w:t>（本人）</w:t>
      </w:r>
      <w:r>
        <w:rPr>
          <w:rFonts w:hint="eastAsia" w:ascii="宋体" w:hAnsi="宋体" w:eastAsia="宋体" w:cs="宋体"/>
          <w:i w:val="0"/>
          <w:iCs w:val="0"/>
          <w:color w:val="auto"/>
          <w:kern w:val="0"/>
          <w:sz w:val="24"/>
          <w:szCs w:val="24"/>
          <w:highlight w:val="none"/>
        </w:rPr>
        <w:t>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6F125E5E">
      <w:pPr>
        <w:spacing w:line="560" w:lineRule="exact"/>
        <w:rPr>
          <w:rFonts w:hint="eastAsia" w:ascii="宋体" w:hAnsi="宋体" w:eastAsia="宋体" w:cs="宋体"/>
          <w:i w:val="0"/>
          <w:iCs w:val="0"/>
          <w:color w:val="auto"/>
          <w:kern w:val="0"/>
          <w:sz w:val="24"/>
          <w:szCs w:val="24"/>
          <w:highlight w:val="none"/>
        </w:rPr>
      </w:pPr>
    </w:p>
    <w:p w14:paraId="03704243">
      <w:pPr>
        <w:spacing w:line="560" w:lineRule="exact"/>
        <w:rPr>
          <w:rFonts w:hint="eastAsia" w:ascii="宋体" w:hAnsi="宋体" w:eastAsia="宋体" w:cs="宋体"/>
          <w:i w:val="0"/>
          <w:iCs w:val="0"/>
          <w:color w:val="auto"/>
          <w:kern w:val="0"/>
          <w:sz w:val="24"/>
          <w:szCs w:val="24"/>
          <w:highlight w:val="none"/>
        </w:rPr>
      </w:pPr>
    </w:p>
    <w:p w14:paraId="30F018FE">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供应商</w:t>
      </w:r>
      <w:r>
        <w:rPr>
          <w:rFonts w:hint="eastAsia" w:cs="宋体"/>
          <w:i w:val="0"/>
          <w:iCs w:val="0"/>
          <w:color w:val="auto"/>
          <w:kern w:val="0"/>
          <w:sz w:val="24"/>
          <w:szCs w:val="24"/>
          <w:highlight w:val="none"/>
          <w:lang w:val="en-US" w:eastAsia="zh-CN"/>
        </w:rPr>
        <w:t>名称</w:t>
      </w:r>
      <w:r>
        <w:rPr>
          <w:rFonts w:hint="eastAsia" w:ascii="宋体" w:hAnsi="宋体" w:eastAsia="宋体" w:cs="宋体"/>
          <w:i w:val="0"/>
          <w:iCs w:val="0"/>
          <w:color w:val="auto"/>
          <w:kern w:val="0"/>
          <w:sz w:val="24"/>
          <w:szCs w:val="24"/>
          <w:highlight w:val="none"/>
          <w:lang w:eastAsia="zh-CN"/>
        </w:rPr>
        <w:t>（</w:t>
      </w:r>
      <w:r>
        <w:rPr>
          <w:rFonts w:hint="eastAsia" w:cs="宋体"/>
          <w:i w:val="0"/>
          <w:iCs w:val="0"/>
          <w:color w:val="auto"/>
          <w:kern w:val="0"/>
          <w:sz w:val="24"/>
          <w:szCs w:val="24"/>
          <w:highlight w:val="none"/>
          <w:lang w:eastAsia="zh-CN"/>
        </w:rPr>
        <w:t>公章</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5B9564E7">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法定代表人、负责人、本人、或授权代表</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签字或</w:t>
      </w:r>
      <w:r>
        <w:rPr>
          <w:rFonts w:hint="eastAsia" w:cs="宋体"/>
          <w:i w:val="0"/>
          <w:iCs w:val="0"/>
          <w:color w:val="auto"/>
          <w:kern w:val="0"/>
          <w:sz w:val="24"/>
          <w:szCs w:val="24"/>
          <w:highlight w:val="none"/>
          <w:lang w:eastAsia="zh-CN"/>
        </w:rPr>
        <w:t>盖章</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3B740787">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日期： 年 月 日</w:t>
      </w:r>
    </w:p>
    <w:p w14:paraId="282D3BE6">
      <w:pPr>
        <w:rPr>
          <w:rFonts w:ascii="Arial" w:hAnsi="Arial" w:cs="Arial"/>
          <w:i w:val="0"/>
          <w:iCs w:val="0"/>
          <w:color w:val="auto"/>
          <w:szCs w:val="21"/>
          <w:highlight w:val="none"/>
        </w:rPr>
      </w:pPr>
      <w:r>
        <w:rPr>
          <w:rFonts w:ascii="Arial" w:hAnsi="Arial" w:cs="Arial"/>
          <w:i w:val="0"/>
          <w:iCs w:val="0"/>
          <w:color w:val="auto"/>
          <w:szCs w:val="21"/>
          <w:highlight w:val="none"/>
        </w:rPr>
        <w:br w:type="page"/>
      </w:r>
    </w:p>
    <w:p w14:paraId="39CD2D35">
      <w:pPr>
        <w:rPr>
          <w:rFonts w:hint="default" w:ascii="Arial" w:hAnsi="Arial" w:eastAsia="宋体" w:cs="Arial"/>
          <w:b/>
          <w:bCs/>
          <w:i w:val="0"/>
          <w:iCs w:val="0"/>
          <w:color w:val="auto"/>
          <w:szCs w:val="21"/>
          <w:highlight w:val="none"/>
          <w:lang w:val="en-US" w:eastAsia="zh-CN"/>
        </w:rPr>
      </w:pPr>
      <w:r>
        <w:rPr>
          <w:rFonts w:hint="eastAsia" w:ascii="Arial" w:hAnsi="Arial" w:cs="Arial"/>
          <w:b/>
          <w:bCs/>
          <w:i w:val="0"/>
          <w:iCs w:val="0"/>
          <w:color w:val="auto"/>
          <w:szCs w:val="21"/>
          <w:highlight w:val="none"/>
          <w:lang w:val="en-US" w:eastAsia="zh-CN"/>
        </w:rPr>
        <w:t>(三)</w:t>
      </w:r>
      <w:r>
        <w:rPr>
          <w:rFonts w:hint="eastAsia" w:ascii="宋体" w:hAnsi="宋体" w:eastAsia="宋体" w:cs="宋体"/>
          <w:b/>
          <w:bCs/>
          <w:i w:val="0"/>
          <w:iCs w:val="0"/>
          <w:color w:val="auto"/>
          <w:spacing w:val="-6"/>
          <w:kern w:val="0"/>
          <w:sz w:val="24"/>
          <w:szCs w:val="24"/>
          <w:highlight w:val="none"/>
          <w:lang w:val="en-US" w:eastAsia="zh-CN" w:bidi="ar"/>
        </w:rPr>
        <w:t>供应商</w:t>
      </w:r>
      <w:r>
        <w:rPr>
          <w:rFonts w:hint="eastAsia" w:ascii="宋体" w:hAnsi="宋体" w:eastAsia="宋体" w:cs="宋体"/>
          <w:b/>
          <w:bCs/>
          <w:i w:val="0"/>
          <w:iCs w:val="0"/>
          <w:color w:val="auto"/>
          <w:sz w:val="24"/>
          <w:szCs w:val="24"/>
          <w:highlight w:val="none"/>
          <w:lang w:val="en-US" w:eastAsia="zh-CN"/>
        </w:rPr>
        <w:t>信用记录查询</w:t>
      </w:r>
    </w:p>
    <w:p w14:paraId="30E9FA51">
      <w:pPr>
        <w:pStyle w:val="52"/>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pacing w:val="-6"/>
          <w:sz w:val="24"/>
          <w:szCs w:val="24"/>
          <w:highlight w:val="none"/>
          <w:lang w:val="en-US" w:eastAsia="zh-CN"/>
        </w:rPr>
        <w:t>信用中国网站和中国政府采购网（ www.creditchina.gov.cn 、www.ccgp.gov.cn）；</w:t>
      </w:r>
    </w:p>
    <w:p w14:paraId="4A84419C">
      <w:pPr>
        <w:pStyle w:val="52"/>
        <w:keepNext w:val="0"/>
        <w:keepLines w:val="0"/>
        <w:pageBreakBefore w:val="0"/>
        <w:widowControl w:val="0"/>
        <w:kinsoku/>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递交响应文件截止时间</w:t>
      </w:r>
      <w:r>
        <w:rPr>
          <w:rFonts w:hint="eastAsia" w:cs="宋体"/>
          <w:i w:val="0"/>
          <w:iCs w:val="0"/>
          <w:color w:val="auto"/>
          <w:sz w:val="24"/>
          <w:szCs w:val="24"/>
          <w:highlight w:val="none"/>
          <w:lang w:val="en-US" w:eastAsia="zh-CN"/>
        </w:rPr>
        <w:t>前，</w:t>
      </w:r>
      <w:r>
        <w:rPr>
          <w:rFonts w:hint="eastAsia" w:ascii="宋体" w:hAnsi="宋体" w:eastAsia="宋体" w:cs="宋体"/>
          <w:i w:val="0"/>
          <w:iCs w:val="0"/>
          <w:color w:val="auto"/>
          <w:sz w:val="24"/>
          <w:szCs w:val="24"/>
          <w:highlight w:val="none"/>
          <w:lang w:val="en-US" w:eastAsia="zh-CN"/>
        </w:rPr>
        <w:t xml:space="preserve">查询结果网页打印页作为查询记录和证据，与其他采购文件一并保存； </w:t>
      </w:r>
    </w:p>
    <w:p w14:paraId="7FAADD94">
      <w:pPr>
        <w:rPr>
          <w:rFonts w:hint="eastAsia" w:cs="宋体"/>
          <w:i w:val="0"/>
          <w:iCs w:val="0"/>
          <w:color w:val="auto"/>
          <w:spacing w:val="-6"/>
          <w:sz w:val="24"/>
          <w:szCs w:val="24"/>
          <w:highlight w:val="none"/>
          <w:lang w:val="en-US" w:eastAsia="zh-CN"/>
        </w:rPr>
      </w:pPr>
      <w:r>
        <w:rPr>
          <w:rFonts w:hint="eastAsia" w:ascii="宋体" w:hAnsi="宋体" w:eastAsia="宋体" w:cs="宋体"/>
          <w:i w:val="0"/>
          <w:iCs w:val="0"/>
          <w:color w:val="auto"/>
          <w:spacing w:val="-6"/>
          <w:sz w:val="24"/>
          <w:szCs w:val="24"/>
          <w:highlight w:val="none"/>
          <w:lang w:val="en-US" w:eastAsia="zh-CN"/>
        </w:rPr>
        <w:t>信用</w:t>
      </w:r>
      <w:r>
        <w:rPr>
          <w:rFonts w:hint="eastAsia" w:cs="宋体"/>
          <w:i w:val="0"/>
          <w:iCs w:val="0"/>
          <w:color w:val="auto"/>
          <w:spacing w:val="-6"/>
          <w:sz w:val="24"/>
          <w:szCs w:val="24"/>
          <w:highlight w:val="none"/>
          <w:lang w:val="en-US" w:eastAsia="zh-CN"/>
        </w:rPr>
        <w:t>中国网站查询</w:t>
      </w:r>
      <w:r>
        <w:rPr>
          <w:rFonts w:hint="eastAsia" w:ascii="宋体" w:hAnsi="宋体" w:eastAsia="宋体" w:cs="宋体"/>
          <w:i w:val="0"/>
          <w:iCs w:val="0"/>
          <w:color w:val="auto"/>
          <w:spacing w:val="-6"/>
          <w:sz w:val="24"/>
          <w:szCs w:val="24"/>
          <w:highlight w:val="none"/>
          <w:lang w:val="en-US" w:eastAsia="zh-CN"/>
        </w:rPr>
        <w:t>：经认定被列入失信被执行人、重大税收违法失信主体</w:t>
      </w:r>
      <w:r>
        <w:rPr>
          <w:rFonts w:hint="eastAsia" w:cs="宋体"/>
          <w:i w:val="0"/>
          <w:iCs w:val="0"/>
          <w:color w:val="auto"/>
          <w:spacing w:val="-6"/>
          <w:sz w:val="24"/>
          <w:szCs w:val="24"/>
          <w:highlight w:val="none"/>
          <w:lang w:val="en-US" w:eastAsia="zh-CN"/>
        </w:rPr>
        <w:t>，</w:t>
      </w:r>
      <w:r>
        <w:rPr>
          <w:rFonts w:hint="eastAsia" w:ascii="宋体" w:hAnsi="宋体" w:eastAsia="宋体" w:cs="宋体"/>
          <w:b/>
          <w:bCs/>
          <w:i w:val="0"/>
          <w:iCs w:val="0"/>
          <w:color w:val="auto"/>
          <w:spacing w:val="-6"/>
          <w:sz w:val="24"/>
          <w:szCs w:val="24"/>
          <w:highlight w:val="none"/>
          <w:lang w:val="en-US" w:eastAsia="zh-CN"/>
        </w:rPr>
        <w:t>其磋商响应无效</w:t>
      </w:r>
      <w:r>
        <w:rPr>
          <w:rFonts w:hint="eastAsia" w:ascii="宋体" w:hAnsi="宋体" w:eastAsia="宋体" w:cs="宋体"/>
          <w:i w:val="0"/>
          <w:iCs w:val="0"/>
          <w:color w:val="auto"/>
          <w:spacing w:val="-6"/>
          <w:sz w:val="24"/>
          <w:szCs w:val="24"/>
          <w:highlight w:val="none"/>
          <w:lang w:val="en-US" w:eastAsia="zh-CN"/>
        </w:rPr>
        <w:t>。</w:t>
      </w:r>
    </w:p>
    <w:p w14:paraId="7036D75D">
      <w:pPr>
        <w:rPr>
          <w:rFonts w:ascii="Arial" w:hAnsi="Arial" w:cs="Arial"/>
          <w:i w:val="0"/>
          <w:iCs w:val="0"/>
          <w:color w:val="auto"/>
          <w:szCs w:val="21"/>
          <w:highlight w:val="none"/>
        </w:rPr>
      </w:pPr>
      <w:r>
        <w:rPr>
          <w:rFonts w:hint="eastAsia" w:cs="宋体"/>
          <w:i w:val="0"/>
          <w:iCs w:val="0"/>
          <w:color w:val="auto"/>
          <w:spacing w:val="-6"/>
          <w:sz w:val="24"/>
          <w:szCs w:val="24"/>
          <w:highlight w:val="none"/>
          <w:lang w:val="en-US" w:eastAsia="zh-CN"/>
        </w:rPr>
        <w:t>中国</w:t>
      </w:r>
      <w:r>
        <w:rPr>
          <w:rFonts w:hint="eastAsia" w:ascii="宋体" w:hAnsi="宋体" w:eastAsia="宋体" w:cs="宋体"/>
          <w:i w:val="0"/>
          <w:iCs w:val="0"/>
          <w:color w:val="auto"/>
          <w:spacing w:val="-6"/>
          <w:sz w:val="24"/>
          <w:szCs w:val="24"/>
          <w:highlight w:val="none"/>
          <w:lang w:val="en-US" w:eastAsia="zh-CN"/>
        </w:rPr>
        <w:t>政府采购</w:t>
      </w:r>
      <w:r>
        <w:rPr>
          <w:rFonts w:hint="eastAsia" w:cs="宋体"/>
          <w:i w:val="0"/>
          <w:iCs w:val="0"/>
          <w:color w:val="auto"/>
          <w:spacing w:val="-6"/>
          <w:sz w:val="24"/>
          <w:szCs w:val="24"/>
          <w:highlight w:val="none"/>
          <w:lang w:val="en-US" w:eastAsia="zh-CN"/>
        </w:rPr>
        <w:t>网查询：</w:t>
      </w:r>
      <w:r>
        <w:rPr>
          <w:rFonts w:hint="eastAsia" w:ascii="宋体" w:hAnsi="宋体" w:eastAsia="宋体" w:cs="宋体"/>
          <w:i w:val="0"/>
          <w:iCs w:val="0"/>
          <w:color w:val="auto"/>
          <w:spacing w:val="-6"/>
          <w:sz w:val="24"/>
          <w:szCs w:val="24"/>
          <w:highlight w:val="none"/>
          <w:lang w:val="en-US" w:eastAsia="zh-CN"/>
        </w:rPr>
        <w:t>严重违法失信行为记录名单的</w:t>
      </w:r>
      <w:r>
        <w:rPr>
          <w:rFonts w:hint="eastAsia" w:ascii="宋体" w:hAnsi="宋体" w:eastAsia="宋体" w:cs="宋体"/>
          <w:i w:val="0"/>
          <w:iCs w:val="0"/>
          <w:color w:val="auto"/>
          <w:spacing w:val="-6"/>
          <w:kern w:val="0"/>
          <w:sz w:val="24"/>
          <w:szCs w:val="24"/>
          <w:highlight w:val="none"/>
          <w:lang w:val="en-US" w:eastAsia="zh-CN" w:bidi="ar"/>
        </w:rPr>
        <w:t>供应商</w:t>
      </w:r>
      <w:r>
        <w:rPr>
          <w:rFonts w:hint="eastAsia" w:ascii="宋体" w:hAnsi="宋体" w:eastAsia="宋体" w:cs="宋体"/>
          <w:i w:val="0"/>
          <w:iCs w:val="0"/>
          <w:color w:val="auto"/>
          <w:spacing w:val="-6"/>
          <w:sz w:val="24"/>
          <w:szCs w:val="24"/>
          <w:highlight w:val="none"/>
          <w:lang w:val="en-US" w:eastAsia="zh-CN"/>
        </w:rPr>
        <w:t>，</w:t>
      </w:r>
      <w:r>
        <w:rPr>
          <w:rFonts w:hint="eastAsia" w:ascii="宋体" w:hAnsi="宋体" w:eastAsia="宋体" w:cs="宋体"/>
          <w:b/>
          <w:bCs/>
          <w:i w:val="0"/>
          <w:iCs w:val="0"/>
          <w:color w:val="auto"/>
          <w:spacing w:val="-6"/>
          <w:sz w:val="24"/>
          <w:szCs w:val="24"/>
          <w:highlight w:val="none"/>
          <w:lang w:val="en-US" w:eastAsia="zh-CN"/>
        </w:rPr>
        <w:t>其磋商响应无效</w:t>
      </w:r>
      <w:r>
        <w:rPr>
          <w:rFonts w:hint="eastAsia" w:ascii="宋体" w:hAnsi="宋体" w:eastAsia="宋体" w:cs="宋体"/>
          <w:i w:val="0"/>
          <w:iCs w:val="0"/>
          <w:color w:val="auto"/>
          <w:spacing w:val="-6"/>
          <w:sz w:val="24"/>
          <w:szCs w:val="24"/>
          <w:highlight w:val="none"/>
          <w:lang w:val="en-US" w:eastAsia="zh-CN"/>
        </w:rPr>
        <w:t>。</w:t>
      </w:r>
    </w:p>
    <w:p w14:paraId="3018A7BA">
      <w:pPr>
        <w:keepNext w:val="0"/>
        <w:keepLines w:val="0"/>
        <w:pageBreakBefore w:val="0"/>
        <w:kinsoku/>
        <w:overflowPunct/>
        <w:topLinePunct w:val="0"/>
        <w:autoSpaceDE/>
        <w:autoSpaceDN/>
        <w:bidi w:val="0"/>
        <w:spacing w:before="157" w:beforeLines="50" w:after="157" w:afterLines="50"/>
        <w:ind w:left="2520" w:leftChars="1050"/>
        <w:textAlignment w:val="auto"/>
        <w:rPr>
          <w:rFonts w:hint="eastAsia" w:cstheme="majorBidi"/>
          <w:b/>
          <w:bCs/>
          <w:i w:val="0"/>
          <w:iCs w:val="0"/>
          <w:color w:val="auto"/>
          <w:kern w:val="2"/>
          <w:sz w:val="28"/>
          <w:szCs w:val="28"/>
          <w:highlight w:val="none"/>
          <w:lang w:val="en-US" w:eastAsia="zh-CN" w:bidi="ar-SA"/>
        </w:rPr>
      </w:pPr>
      <w:r>
        <w:rPr>
          <w:rFonts w:cs="Tahoma"/>
          <w:i w:val="0"/>
          <w:iCs w:val="0"/>
          <w:color w:val="auto"/>
          <w:highlight w:val="none"/>
          <w:u w:val="single"/>
        </w:rPr>
        <w:br w:type="page"/>
      </w:r>
      <w:bookmarkStart w:id="678" w:name="_Toc163492926"/>
      <w:bookmarkStart w:id="679" w:name="_Toc155185932"/>
      <w:bookmarkStart w:id="680" w:name="_Toc26686"/>
    </w:p>
    <w:p w14:paraId="27442EE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textAlignment w:val="auto"/>
        <w:rPr>
          <w:rFonts w:hint="eastAsia" w:eastAsia="宋体" w:asciiTheme="majorHAnsi" w:hAnsiTheme="majorHAnsi" w:cstheme="majorBidi"/>
          <w:b/>
          <w:bCs/>
          <w:i w:val="0"/>
          <w:iCs w:val="0"/>
          <w:color w:val="auto"/>
          <w:kern w:val="2"/>
          <w:sz w:val="28"/>
          <w:szCs w:val="28"/>
          <w:highlight w:val="none"/>
          <w:lang w:val="en-US" w:eastAsia="zh-CN" w:bidi="ar-SA"/>
        </w:rPr>
      </w:pPr>
      <w:r>
        <w:rPr>
          <w:rFonts w:hint="eastAsia" w:cstheme="majorBidi"/>
          <w:b/>
          <w:bCs/>
          <w:i w:val="0"/>
          <w:iCs w:val="0"/>
          <w:color w:val="auto"/>
          <w:kern w:val="2"/>
          <w:sz w:val="28"/>
          <w:szCs w:val="28"/>
          <w:highlight w:val="none"/>
          <w:lang w:val="en-US" w:eastAsia="zh-CN" w:bidi="ar-SA"/>
        </w:rPr>
        <w:t>（四）</w:t>
      </w:r>
      <w:r>
        <w:rPr>
          <w:rFonts w:hint="eastAsia" w:eastAsia="宋体" w:asciiTheme="majorHAnsi" w:hAnsiTheme="majorHAnsi" w:cstheme="majorBidi"/>
          <w:b/>
          <w:bCs/>
          <w:i w:val="0"/>
          <w:iCs w:val="0"/>
          <w:color w:val="auto"/>
          <w:kern w:val="2"/>
          <w:sz w:val="28"/>
          <w:szCs w:val="28"/>
          <w:highlight w:val="none"/>
          <w:lang w:val="en-US" w:eastAsia="zh-CN" w:bidi="ar-SA"/>
        </w:rPr>
        <w:t>、</w:t>
      </w:r>
      <w:bookmarkEnd w:id="678"/>
      <w:bookmarkEnd w:id="679"/>
      <w:r>
        <w:rPr>
          <w:rFonts w:hint="eastAsia" w:eastAsia="宋体" w:asciiTheme="majorHAnsi" w:hAnsiTheme="majorHAnsi" w:cstheme="majorBidi"/>
          <w:b/>
          <w:bCs/>
          <w:i w:val="0"/>
          <w:iCs w:val="0"/>
          <w:color w:val="auto"/>
          <w:kern w:val="2"/>
          <w:sz w:val="28"/>
          <w:szCs w:val="28"/>
          <w:highlight w:val="none"/>
          <w:lang w:val="en-US" w:eastAsia="zh-CN" w:bidi="ar-SA"/>
        </w:rPr>
        <w:t>落实政府采购政策相关证明文件</w:t>
      </w:r>
      <w:bookmarkEnd w:id="680"/>
    </w:p>
    <w:p w14:paraId="0BDCE4AB">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681" w:name="_Toc21782"/>
      <w:bookmarkStart w:id="682" w:name="_Toc163492938"/>
      <w:r>
        <w:rPr>
          <w:rFonts w:hint="eastAsia" w:cs="宋体"/>
          <w:b/>
          <w:bCs/>
          <w:i w:val="0"/>
          <w:iCs w:val="0"/>
          <w:color w:val="auto"/>
          <w:kern w:val="2"/>
          <w:sz w:val="24"/>
          <w:szCs w:val="24"/>
          <w:highlight w:val="none"/>
          <w:lang w:val="en-US" w:eastAsia="zh-CN" w:bidi="ar-SA"/>
        </w:rPr>
        <w:t>1.</w:t>
      </w:r>
      <w:r>
        <w:rPr>
          <w:rFonts w:hint="eastAsia" w:ascii="宋体" w:hAnsi="宋体" w:eastAsia="宋体" w:cs="宋体"/>
          <w:b/>
          <w:bCs/>
          <w:i w:val="0"/>
          <w:iCs w:val="0"/>
          <w:color w:val="auto"/>
          <w:kern w:val="2"/>
          <w:sz w:val="24"/>
          <w:szCs w:val="24"/>
          <w:highlight w:val="none"/>
          <w:lang w:val="en-US" w:eastAsia="zh-CN" w:bidi="ar-SA"/>
        </w:rPr>
        <w:t>节能环保产品清单及证明材料</w:t>
      </w:r>
      <w:r>
        <w:rPr>
          <w:rFonts w:hint="eastAsia" w:ascii="宋体" w:hAnsi="宋体" w:eastAsia="宋体" w:cs="宋体"/>
          <w:b w:val="0"/>
          <w:bCs w:val="0"/>
          <w:i w:val="0"/>
          <w:iCs w:val="0"/>
          <w:color w:val="auto"/>
          <w:kern w:val="2"/>
          <w:sz w:val="24"/>
          <w:szCs w:val="24"/>
          <w:highlight w:val="none"/>
          <w:lang w:val="en-US" w:eastAsia="zh-CN" w:bidi="ar-SA"/>
        </w:rPr>
        <w:t>【如适用】</w:t>
      </w:r>
      <w:bookmarkEnd w:id="681"/>
      <w:bookmarkEnd w:id="682"/>
    </w:p>
    <w:p w14:paraId="738C7A23">
      <w:pPr>
        <w:spacing w:line="300" w:lineRule="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项目名称：</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项目编号</w:t>
      </w:r>
      <w:r>
        <w:rPr>
          <w:rFonts w:hint="eastAsia" w:ascii="宋体" w:hAnsi="宋体" w:eastAsia="宋体" w:cs="宋体"/>
          <w:i w:val="0"/>
          <w:iCs w:val="0"/>
          <w:color w:val="auto"/>
          <w:sz w:val="24"/>
          <w:szCs w:val="24"/>
          <w:highlight w:val="none"/>
          <w:lang w:val="en-US" w:eastAsia="zh-CN"/>
        </w:rPr>
        <w:t>/包号</w:t>
      </w:r>
      <w:r>
        <w:rPr>
          <w:rFonts w:hint="eastAsia" w:ascii="宋体" w:hAnsi="宋体" w:eastAsia="宋体" w:cs="宋体"/>
          <w:i w:val="0"/>
          <w:iCs w:val="0"/>
          <w:color w:val="auto"/>
          <w:sz w:val="24"/>
          <w:szCs w:val="24"/>
          <w:highlight w:val="none"/>
        </w:rPr>
        <w:t>：</w:t>
      </w:r>
    </w:p>
    <w:p w14:paraId="74728550">
      <w:pPr>
        <w:spacing w:line="30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①、</w:t>
      </w:r>
      <w:r>
        <w:rPr>
          <w:rFonts w:hint="eastAsia" w:ascii="宋体" w:hAnsi="宋体" w:eastAsia="宋体" w:cs="宋体"/>
          <w:i w:val="0"/>
          <w:iCs w:val="0"/>
          <w:color w:val="auto"/>
          <w:sz w:val="24"/>
          <w:szCs w:val="24"/>
          <w:highlight w:val="none"/>
        </w:rPr>
        <w:t>节能产品</w:t>
      </w:r>
    </w:p>
    <w:tbl>
      <w:tblPr>
        <w:tblStyle w:val="3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0D711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FCF36A0">
            <w:pPr>
              <w:pStyle w:val="52"/>
              <w:jc w:val="center"/>
              <w:rPr>
                <w:i w:val="0"/>
                <w:iCs w:val="0"/>
                <w:color w:val="auto"/>
                <w:sz w:val="21"/>
                <w:szCs w:val="21"/>
                <w:highlight w:val="none"/>
              </w:rPr>
            </w:pPr>
            <w:r>
              <w:rPr>
                <w:rFonts w:hint="eastAsia"/>
                <w:i w:val="0"/>
                <w:iCs w:val="0"/>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454C6998">
            <w:pPr>
              <w:pStyle w:val="52"/>
              <w:jc w:val="center"/>
              <w:rPr>
                <w:i w:val="0"/>
                <w:iCs w:val="0"/>
                <w:color w:val="auto"/>
                <w:sz w:val="21"/>
                <w:szCs w:val="21"/>
                <w:highlight w:val="none"/>
              </w:rPr>
            </w:pPr>
            <w:r>
              <w:rPr>
                <w:rFonts w:hint="eastAsia"/>
                <w:i w:val="0"/>
                <w:iCs w:val="0"/>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4BB5F633">
            <w:pPr>
              <w:pStyle w:val="52"/>
              <w:jc w:val="center"/>
              <w:rPr>
                <w:i w:val="0"/>
                <w:iCs w:val="0"/>
                <w:color w:val="auto"/>
                <w:sz w:val="21"/>
                <w:szCs w:val="21"/>
                <w:highlight w:val="none"/>
              </w:rPr>
            </w:pPr>
            <w:r>
              <w:rPr>
                <w:rFonts w:hint="eastAsia"/>
                <w:i w:val="0"/>
                <w:iCs w:val="0"/>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05539A93">
            <w:pPr>
              <w:pStyle w:val="52"/>
              <w:jc w:val="center"/>
              <w:rPr>
                <w:i w:val="0"/>
                <w:iCs w:val="0"/>
                <w:color w:val="auto"/>
                <w:sz w:val="21"/>
                <w:szCs w:val="21"/>
                <w:highlight w:val="none"/>
              </w:rPr>
            </w:pPr>
            <w:r>
              <w:rPr>
                <w:rFonts w:hint="eastAsia"/>
                <w:i w:val="0"/>
                <w:iCs w:val="0"/>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0DDEEF99">
            <w:pPr>
              <w:pStyle w:val="52"/>
              <w:jc w:val="center"/>
              <w:rPr>
                <w:i w:val="0"/>
                <w:iCs w:val="0"/>
                <w:color w:val="auto"/>
                <w:sz w:val="21"/>
                <w:szCs w:val="21"/>
                <w:highlight w:val="none"/>
              </w:rPr>
            </w:pPr>
            <w:r>
              <w:rPr>
                <w:rFonts w:hint="eastAsia"/>
                <w:i w:val="0"/>
                <w:iCs w:val="0"/>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3F9D9ED4">
            <w:pPr>
              <w:pStyle w:val="52"/>
              <w:jc w:val="center"/>
              <w:rPr>
                <w:i w:val="0"/>
                <w:iCs w:val="0"/>
                <w:color w:val="auto"/>
                <w:sz w:val="21"/>
                <w:szCs w:val="21"/>
                <w:highlight w:val="none"/>
              </w:rPr>
            </w:pPr>
            <w:r>
              <w:rPr>
                <w:rFonts w:hint="eastAsia"/>
                <w:i w:val="0"/>
                <w:iCs w:val="0"/>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46E5422B">
            <w:pPr>
              <w:pStyle w:val="52"/>
              <w:jc w:val="center"/>
              <w:rPr>
                <w:i w:val="0"/>
                <w:iCs w:val="0"/>
                <w:color w:val="auto"/>
                <w:sz w:val="21"/>
                <w:szCs w:val="21"/>
                <w:highlight w:val="none"/>
              </w:rPr>
            </w:pPr>
            <w:r>
              <w:rPr>
                <w:rFonts w:hint="eastAsia"/>
                <w:i w:val="0"/>
                <w:iCs w:val="0"/>
                <w:color w:val="auto"/>
                <w:sz w:val="21"/>
                <w:szCs w:val="21"/>
                <w:highlight w:val="none"/>
              </w:rPr>
              <w:t>单价</w:t>
            </w:r>
          </w:p>
          <w:p w14:paraId="4D8AC9C4">
            <w:pPr>
              <w:pStyle w:val="52"/>
              <w:jc w:val="center"/>
              <w:rPr>
                <w:i w:val="0"/>
                <w:iCs w:val="0"/>
                <w:color w:val="auto"/>
                <w:sz w:val="21"/>
                <w:szCs w:val="21"/>
                <w:highlight w:val="none"/>
              </w:rPr>
            </w:pPr>
            <w:r>
              <w:rPr>
                <w:rFonts w:hint="eastAsia"/>
                <w:i w:val="0"/>
                <w:iCs w:val="0"/>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514FB4B3">
            <w:pPr>
              <w:pStyle w:val="52"/>
              <w:jc w:val="center"/>
              <w:rPr>
                <w:i w:val="0"/>
                <w:iCs w:val="0"/>
                <w:color w:val="auto"/>
                <w:sz w:val="21"/>
                <w:szCs w:val="21"/>
                <w:highlight w:val="none"/>
              </w:rPr>
            </w:pPr>
            <w:r>
              <w:rPr>
                <w:rFonts w:hint="eastAsia"/>
                <w:i w:val="0"/>
                <w:iCs w:val="0"/>
                <w:color w:val="auto"/>
                <w:sz w:val="21"/>
                <w:szCs w:val="21"/>
                <w:highlight w:val="none"/>
              </w:rPr>
              <w:t>总价</w:t>
            </w:r>
          </w:p>
          <w:p w14:paraId="4637FB3E">
            <w:pPr>
              <w:pStyle w:val="52"/>
              <w:jc w:val="center"/>
              <w:rPr>
                <w:i w:val="0"/>
                <w:iCs w:val="0"/>
                <w:color w:val="auto"/>
                <w:sz w:val="21"/>
                <w:szCs w:val="21"/>
                <w:highlight w:val="none"/>
              </w:rPr>
            </w:pPr>
            <w:r>
              <w:rPr>
                <w:rFonts w:hint="eastAsia"/>
                <w:i w:val="0"/>
                <w:iCs w:val="0"/>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3D113D7A">
            <w:pPr>
              <w:pStyle w:val="52"/>
              <w:jc w:val="center"/>
              <w:rPr>
                <w:i w:val="0"/>
                <w:iCs w:val="0"/>
                <w:color w:val="auto"/>
                <w:sz w:val="21"/>
                <w:szCs w:val="21"/>
                <w:highlight w:val="none"/>
              </w:rPr>
            </w:pPr>
            <w:r>
              <w:rPr>
                <w:rFonts w:hint="eastAsia"/>
                <w:i w:val="0"/>
                <w:iCs w:val="0"/>
                <w:color w:val="auto"/>
                <w:sz w:val="21"/>
                <w:szCs w:val="21"/>
                <w:highlight w:val="none"/>
              </w:rPr>
              <w:t>属强制采购或优先采购</w:t>
            </w:r>
          </w:p>
        </w:tc>
      </w:tr>
      <w:tr w14:paraId="18D7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95B8E6D">
            <w:pPr>
              <w:pStyle w:val="52"/>
              <w:numPr>
                <w:ilvl w:val="0"/>
                <w:numId w:val="3"/>
              </w:numPr>
              <w:jc w:val="center"/>
              <w:rPr>
                <w:i w:val="0"/>
                <w:iCs w:val="0"/>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1532E04E">
            <w:pPr>
              <w:pStyle w:val="52"/>
              <w:jc w:val="center"/>
              <w:rPr>
                <w:i w:val="0"/>
                <w:iCs w:val="0"/>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53CDFCC5">
            <w:pPr>
              <w:pStyle w:val="52"/>
              <w:jc w:val="center"/>
              <w:rPr>
                <w:i w:val="0"/>
                <w:iCs w:val="0"/>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1A4E845A">
            <w:pPr>
              <w:pStyle w:val="52"/>
              <w:jc w:val="center"/>
              <w:rPr>
                <w:i w:val="0"/>
                <w:iCs w:val="0"/>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4348699">
            <w:pPr>
              <w:pStyle w:val="52"/>
              <w:jc w:val="center"/>
              <w:rPr>
                <w:i w:val="0"/>
                <w:iCs w:val="0"/>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CEBECC8">
            <w:pPr>
              <w:pStyle w:val="52"/>
              <w:jc w:val="center"/>
              <w:rPr>
                <w:i w:val="0"/>
                <w:iCs w:val="0"/>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3782F642">
            <w:pPr>
              <w:pStyle w:val="52"/>
              <w:jc w:val="center"/>
              <w:rPr>
                <w:i w:val="0"/>
                <w:iCs w:val="0"/>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2EADA19A">
            <w:pPr>
              <w:pStyle w:val="52"/>
              <w:jc w:val="center"/>
              <w:rPr>
                <w:i w:val="0"/>
                <w:iCs w:val="0"/>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2BC80F3F">
            <w:pPr>
              <w:pStyle w:val="52"/>
              <w:jc w:val="center"/>
              <w:rPr>
                <w:i w:val="0"/>
                <w:iCs w:val="0"/>
                <w:color w:val="auto"/>
                <w:sz w:val="21"/>
                <w:szCs w:val="21"/>
                <w:highlight w:val="none"/>
              </w:rPr>
            </w:pPr>
          </w:p>
        </w:tc>
      </w:tr>
      <w:tr w14:paraId="13A56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009443BF">
            <w:pPr>
              <w:pStyle w:val="52"/>
              <w:numPr>
                <w:ilvl w:val="0"/>
                <w:numId w:val="3"/>
              </w:numPr>
              <w:jc w:val="center"/>
              <w:rPr>
                <w:i w:val="0"/>
                <w:iCs w:val="0"/>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FB1FB35">
            <w:pPr>
              <w:pStyle w:val="52"/>
              <w:jc w:val="center"/>
              <w:rPr>
                <w:i w:val="0"/>
                <w:iCs w:val="0"/>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5219D569">
            <w:pPr>
              <w:pStyle w:val="52"/>
              <w:jc w:val="center"/>
              <w:rPr>
                <w:i w:val="0"/>
                <w:iCs w:val="0"/>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79AEC486">
            <w:pPr>
              <w:pStyle w:val="52"/>
              <w:jc w:val="center"/>
              <w:rPr>
                <w:i w:val="0"/>
                <w:iCs w:val="0"/>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1046AFD5">
            <w:pPr>
              <w:pStyle w:val="52"/>
              <w:jc w:val="center"/>
              <w:rPr>
                <w:i w:val="0"/>
                <w:iCs w:val="0"/>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19C65DA">
            <w:pPr>
              <w:pStyle w:val="52"/>
              <w:jc w:val="center"/>
              <w:rPr>
                <w:i w:val="0"/>
                <w:iCs w:val="0"/>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6B1B3EB9">
            <w:pPr>
              <w:pStyle w:val="52"/>
              <w:jc w:val="center"/>
              <w:rPr>
                <w:i w:val="0"/>
                <w:iCs w:val="0"/>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5894FDF6">
            <w:pPr>
              <w:pStyle w:val="52"/>
              <w:jc w:val="center"/>
              <w:rPr>
                <w:i w:val="0"/>
                <w:iCs w:val="0"/>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C379112">
            <w:pPr>
              <w:pStyle w:val="52"/>
              <w:jc w:val="center"/>
              <w:rPr>
                <w:i w:val="0"/>
                <w:iCs w:val="0"/>
                <w:color w:val="auto"/>
                <w:sz w:val="21"/>
                <w:szCs w:val="21"/>
                <w:highlight w:val="none"/>
              </w:rPr>
            </w:pPr>
          </w:p>
        </w:tc>
      </w:tr>
      <w:tr w14:paraId="1A338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14FA40F">
            <w:pPr>
              <w:pStyle w:val="52"/>
              <w:numPr>
                <w:ilvl w:val="0"/>
                <w:numId w:val="3"/>
              </w:numPr>
              <w:jc w:val="center"/>
              <w:rPr>
                <w:i w:val="0"/>
                <w:iCs w:val="0"/>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087F5988">
            <w:pPr>
              <w:pStyle w:val="52"/>
              <w:jc w:val="center"/>
              <w:rPr>
                <w:i w:val="0"/>
                <w:iCs w:val="0"/>
                <w:color w:val="auto"/>
                <w:sz w:val="21"/>
                <w:szCs w:val="21"/>
                <w:highlight w:val="none"/>
              </w:rPr>
            </w:pPr>
            <w:r>
              <w:rPr>
                <w:i w:val="0"/>
                <w:iCs w:val="0"/>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790E1A28">
            <w:pPr>
              <w:pStyle w:val="52"/>
              <w:jc w:val="center"/>
              <w:rPr>
                <w:i w:val="0"/>
                <w:iCs w:val="0"/>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5A0864AE">
            <w:pPr>
              <w:pStyle w:val="52"/>
              <w:jc w:val="center"/>
              <w:rPr>
                <w:i w:val="0"/>
                <w:iCs w:val="0"/>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4C9F1D0">
            <w:pPr>
              <w:pStyle w:val="52"/>
              <w:jc w:val="center"/>
              <w:rPr>
                <w:i w:val="0"/>
                <w:iCs w:val="0"/>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0686AC29">
            <w:pPr>
              <w:pStyle w:val="52"/>
              <w:jc w:val="center"/>
              <w:rPr>
                <w:i w:val="0"/>
                <w:iCs w:val="0"/>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1343A306">
            <w:pPr>
              <w:pStyle w:val="52"/>
              <w:jc w:val="center"/>
              <w:rPr>
                <w:i w:val="0"/>
                <w:iCs w:val="0"/>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7A6317B8">
            <w:pPr>
              <w:pStyle w:val="52"/>
              <w:jc w:val="center"/>
              <w:rPr>
                <w:i w:val="0"/>
                <w:iCs w:val="0"/>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0E24D072">
            <w:pPr>
              <w:pStyle w:val="52"/>
              <w:jc w:val="center"/>
              <w:rPr>
                <w:i w:val="0"/>
                <w:iCs w:val="0"/>
                <w:color w:val="auto"/>
                <w:sz w:val="21"/>
                <w:szCs w:val="21"/>
                <w:highlight w:val="none"/>
              </w:rPr>
            </w:pPr>
          </w:p>
        </w:tc>
      </w:tr>
    </w:tbl>
    <w:p w14:paraId="2831E0BE">
      <w:pPr>
        <w:spacing w:line="300" w:lineRule="auto"/>
        <w:rPr>
          <w:rFonts w:ascii="Arial" w:hAnsi="Arial" w:cs="Arial"/>
          <w:i w:val="0"/>
          <w:iCs w:val="0"/>
          <w:color w:val="auto"/>
          <w:szCs w:val="21"/>
          <w:highlight w:val="none"/>
        </w:rPr>
      </w:pPr>
    </w:p>
    <w:p w14:paraId="60D44E3F">
      <w:pPr>
        <w:spacing w:line="300" w:lineRule="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lang w:eastAsia="zh-CN"/>
        </w:rPr>
        <w:t>②、</w:t>
      </w:r>
      <w:r>
        <w:rPr>
          <w:rFonts w:hint="eastAsia" w:ascii="宋体" w:hAnsi="宋体" w:eastAsia="宋体" w:cs="宋体"/>
          <w:i w:val="0"/>
          <w:iCs w:val="0"/>
          <w:color w:val="auto"/>
          <w:szCs w:val="21"/>
          <w:highlight w:val="none"/>
        </w:rPr>
        <w:t>环保产品</w:t>
      </w:r>
    </w:p>
    <w:tbl>
      <w:tblPr>
        <w:tblStyle w:val="3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1D26B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57131EF">
            <w:pPr>
              <w:pStyle w:val="52"/>
              <w:jc w:val="center"/>
              <w:rPr>
                <w:i w:val="0"/>
                <w:iCs w:val="0"/>
                <w:color w:val="auto"/>
                <w:sz w:val="21"/>
                <w:szCs w:val="21"/>
                <w:highlight w:val="none"/>
              </w:rPr>
            </w:pPr>
            <w:r>
              <w:rPr>
                <w:rFonts w:hint="eastAsia"/>
                <w:i w:val="0"/>
                <w:iCs w:val="0"/>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6B75546E">
            <w:pPr>
              <w:pStyle w:val="52"/>
              <w:jc w:val="center"/>
              <w:rPr>
                <w:i w:val="0"/>
                <w:iCs w:val="0"/>
                <w:color w:val="auto"/>
                <w:sz w:val="21"/>
                <w:szCs w:val="21"/>
                <w:highlight w:val="none"/>
              </w:rPr>
            </w:pPr>
            <w:r>
              <w:rPr>
                <w:rFonts w:hint="eastAsia"/>
                <w:i w:val="0"/>
                <w:iCs w:val="0"/>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48807FE9">
            <w:pPr>
              <w:pStyle w:val="52"/>
              <w:jc w:val="center"/>
              <w:rPr>
                <w:i w:val="0"/>
                <w:iCs w:val="0"/>
                <w:color w:val="auto"/>
                <w:sz w:val="21"/>
                <w:szCs w:val="21"/>
                <w:highlight w:val="none"/>
              </w:rPr>
            </w:pPr>
            <w:r>
              <w:rPr>
                <w:rFonts w:hint="eastAsia"/>
                <w:i w:val="0"/>
                <w:iCs w:val="0"/>
                <w:color w:val="auto"/>
                <w:sz w:val="21"/>
                <w:szCs w:val="21"/>
                <w:highlight w:val="none"/>
              </w:rPr>
              <w:t>制造商</w:t>
            </w:r>
          </w:p>
          <w:p w14:paraId="6871D586">
            <w:pPr>
              <w:pStyle w:val="52"/>
              <w:jc w:val="center"/>
              <w:rPr>
                <w:i w:val="0"/>
                <w:iCs w:val="0"/>
                <w:color w:val="auto"/>
                <w:sz w:val="21"/>
                <w:szCs w:val="21"/>
                <w:highlight w:val="none"/>
              </w:rPr>
            </w:pPr>
            <w:r>
              <w:rPr>
                <w:rFonts w:hint="eastAsia"/>
                <w:i w:val="0"/>
                <w:iCs w:val="0"/>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63CB73BC">
            <w:pPr>
              <w:pStyle w:val="52"/>
              <w:jc w:val="center"/>
              <w:rPr>
                <w:i w:val="0"/>
                <w:iCs w:val="0"/>
                <w:color w:val="auto"/>
                <w:sz w:val="21"/>
                <w:szCs w:val="21"/>
                <w:highlight w:val="none"/>
              </w:rPr>
            </w:pPr>
            <w:r>
              <w:rPr>
                <w:rFonts w:hint="eastAsia"/>
                <w:i w:val="0"/>
                <w:iCs w:val="0"/>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46FFC544">
            <w:pPr>
              <w:pStyle w:val="52"/>
              <w:jc w:val="center"/>
              <w:rPr>
                <w:i w:val="0"/>
                <w:iCs w:val="0"/>
                <w:color w:val="auto"/>
                <w:sz w:val="21"/>
                <w:szCs w:val="21"/>
                <w:highlight w:val="none"/>
              </w:rPr>
            </w:pPr>
            <w:r>
              <w:rPr>
                <w:rFonts w:hint="eastAsia"/>
                <w:i w:val="0"/>
                <w:iCs w:val="0"/>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067CEFC8">
            <w:pPr>
              <w:pStyle w:val="52"/>
              <w:jc w:val="center"/>
              <w:rPr>
                <w:i w:val="0"/>
                <w:iCs w:val="0"/>
                <w:color w:val="auto"/>
                <w:sz w:val="21"/>
                <w:szCs w:val="21"/>
                <w:highlight w:val="none"/>
              </w:rPr>
            </w:pPr>
            <w:r>
              <w:rPr>
                <w:rFonts w:hint="eastAsia"/>
                <w:i w:val="0"/>
                <w:iCs w:val="0"/>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37A87868">
            <w:pPr>
              <w:pStyle w:val="52"/>
              <w:jc w:val="center"/>
              <w:rPr>
                <w:i w:val="0"/>
                <w:iCs w:val="0"/>
                <w:color w:val="auto"/>
                <w:sz w:val="21"/>
                <w:szCs w:val="21"/>
                <w:highlight w:val="none"/>
              </w:rPr>
            </w:pPr>
            <w:r>
              <w:rPr>
                <w:rFonts w:hint="eastAsia"/>
                <w:i w:val="0"/>
                <w:iCs w:val="0"/>
                <w:color w:val="auto"/>
                <w:sz w:val="21"/>
                <w:szCs w:val="21"/>
                <w:highlight w:val="none"/>
              </w:rPr>
              <w:t>单价</w:t>
            </w:r>
          </w:p>
          <w:p w14:paraId="09FBCB92">
            <w:pPr>
              <w:pStyle w:val="52"/>
              <w:jc w:val="center"/>
              <w:rPr>
                <w:i w:val="0"/>
                <w:iCs w:val="0"/>
                <w:color w:val="auto"/>
                <w:sz w:val="21"/>
                <w:szCs w:val="21"/>
                <w:highlight w:val="none"/>
              </w:rPr>
            </w:pPr>
            <w:r>
              <w:rPr>
                <w:rFonts w:hint="eastAsia"/>
                <w:i w:val="0"/>
                <w:iCs w:val="0"/>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0A825EE6">
            <w:pPr>
              <w:pStyle w:val="52"/>
              <w:jc w:val="center"/>
              <w:rPr>
                <w:i w:val="0"/>
                <w:iCs w:val="0"/>
                <w:color w:val="auto"/>
                <w:sz w:val="21"/>
                <w:szCs w:val="21"/>
                <w:highlight w:val="none"/>
              </w:rPr>
            </w:pPr>
            <w:r>
              <w:rPr>
                <w:rFonts w:hint="eastAsia"/>
                <w:i w:val="0"/>
                <w:iCs w:val="0"/>
                <w:color w:val="auto"/>
                <w:sz w:val="21"/>
                <w:szCs w:val="21"/>
                <w:highlight w:val="none"/>
              </w:rPr>
              <w:t>总价</w:t>
            </w:r>
          </w:p>
          <w:p w14:paraId="33CDE01B">
            <w:pPr>
              <w:pStyle w:val="52"/>
              <w:jc w:val="center"/>
              <w:rPr>
                <w:i w:val="0"/>
                <w:iCs w:val="0"/>
                <w:color w:val="auto"/>
                <w:sz w:val="21"/>
                <w:szCs w:val="21"/>
                <w:highlight w:val="none"/>
              </w:rPr>
            </w:pPr>
            <w:r>
              <w:rPr>
                <w:rFonts w:hint="eastAsia"/>
                <w:i w:val="0"/>
                <w:iCs w:val="0"/>
                <w:color w:val="auto"/>
                <w:sz w:val="21"/>
                <w:szCs w:val="21"/>
                <w:highlight w:val="none"/>
              </w:rPr>
              <w:t>（万元）</w:t>
            </w:r>
          </w:p>
        </w:tc>
      </w:tr>
      <w:tr w14:paraId="73043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6FF683B">
            <w:pPr>
              <w:pStyle w:val="52"/>
              <w:numPr>
                <w:ilvl w:val="0"/>
                <w:numId w:val="4"/>
              </w:numPr>
              <w:jc w:val="center"/>
              <w:rPr>
                <w:i w:val="0"/>
                <w:iCs w:val="0"/>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02A116FE">
            <w:pPr>
              <w:pStyle w:val="52"/>
              <w:jc w:val="center"/>
              <w:rPr>
                <w:i w:val="0"/>
                <w:iCs w:val="0"/>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737EAFD8">
            <w:pPr>
              <w:pStyle w:val="52"/>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148B80C">
            <w:pPr>
              <w:pStyle w:val="52"/>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46C9D21">
            <w:pPr>
              <w:pStyle w:val="52"/>
              <w:jc w:val="center"/>
              <w:rPr>
                <w:i w:val="0"/>
                <w:iCs w:val="0"/>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6E01E2C">
            <w:pPr>
              <w:pStyle w:val="52"/>
              <w:jc w:val="center"/>
              <w:rPr>
                <w:i w:val="0"/>
                <w:iCs w:val="0"/>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6EBB7355">
            <w:pPr>
              <w:pStyle w:val="52"/>
              <w:jc w:val="center"/>
              <w:rPr>
                <w:i w:val="0"/>
                <w:iCs w:val="0"/>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00014CA">
            <w:pPr>
              <w:pStyle w:val="52"/>
              <w:jc w:val="center"/>
              <w:rPr>
                <w:i w:val="0"/>
                <w:iCs w:val="0"/>
                <w:color w:val="auto"/>
                <w:sz w:val="21"/>
                <w:szCs w:val="21"/>
                <w:highlight w:val="none"/>
              </w:rPr>
            </w:pPr>
          </w:p>
        </w:tc>
      </w:tr>
      <w:tr w14:paraId="7D13B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AE9564A">
            <w:pPr>
              <w:pStyle w:val="52"/>
              <w:numPr>
                <w:ilvl w:val="0"/>
                <w:numId w:val="4"/>
              </w:numPr>
              <w:jc w:val="center"/>
              <w:rPr>
                <w:i w:val="0"/>
                <w:iCs w:val="0"/>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57E2EB56">
            <w:pPr>
              <w:pStyle w:val="52"/>
              <w:jc w:val="center"/>
              <w:rPr>
                <w:i w:val="0"/>
                <w:iCs w:val="0"/>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588C31A9">
            <w:pPr>
              <w:pStyle w:val="52"/>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90A4A93">
            <w:pPr>
              <w:pStyle w:val="52"/>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6DA7E15">
            <w:pPr>
              <w:pStyle w:val="52"/>
              <w:jc w:val="center"/>
              <w:rPr>
                <w:i w:val="0"/>
                <w:iCs w:val="0"/>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037ECDB">
            <w:pPr>
              <w:pStyle w:val="52"/>
              <w:jc w:val="center"/>
              <w:rPr>
                <w:i w:val="0"/>
                <w:iCs w:val="0"/>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23BD0E45">
            <w:pPr>
              <w:pStyle w:val="52"/>
              <w:jc w:val="center"/>
              <w:rPr>
                <w:i w:val="0"/>
                <w:iCs w:val="0"/>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5D0710D8">
            <w:pPr>
              <w:pStyle w:val="52"/>
              <w:jc w:val="center"/>
              <w:rPr>
                <w:i w:val="0"/>
                <w:iCs w:val="0"/>
                <w:color w:val="auto"/>
                <w:sz w:val="21"/>
                <w:szCs w:val="21"/>
                <w:highlight w:val="none"/>
              </w:rPr>
            </w:pPr>
          </w:p>
        </w:tc>
      </w:tr>
      <w:tr w14:paraId="7AC8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2631B4FC">
            <w:pPr>
              <w:pStyle w:val="52"/>
              <w:numPr>
                <w:ilvl w:val="0"/>
                <w:numId w:val="4"/>
              </w:numPr>
              <w:jc w:val="center"/>
              <w:rPr>
                <w:i w:val="0"/>
                <w:iCs w:val="0"/>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A83E45D">
            <w:pPr>
              <w:pStyle w:val="52"/>
              <w:jc w:val="center"/>
              <w:rPr>
                <w:i w:val="0"/>
                <w:iCs w:val="0"/>
                <w:color w:val="auto"/>
                <w:sz w:val="21"/>
                <w:szCs w:val="21"/>
                <w:highlight w:val="none"/>
              </w:rPr>
            </w:pPr>
            <w:r>
              <w:rPr>
                <w:i w:val="0"/>
                <w:iCs w:val="0"/>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313CA41C">
            <w:pPr>
              <w:pStyle w:val="52"/>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553DA88">
            <w:pPr>
              <w:pStyle w:val="52"/>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DE0615D">
            <w:pPr>
              <w:pStyle w:val="52"/>
              <w:jc w:val="center"/>
              <w:rPr>
                <w:i w:val="0"/>
                <w:iCs w:val="0"/>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874A069">
            <w:pPr>
              <w:pStyle w:val="52"/>
              <w:jc w:val="center"/>
              <w:rPr>
                <w:i w:val="0"/>
                <w:iCs w:val="0"/>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065BE9E4">
            <w:pPr>
              <w:pStyle w:val="52"/>
              <w:jc w:val="center"/>
              <w:rPr>
                <w:i w:val="0"/>
                <w:iCs w:val="0"/>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2910C53">
            <w:pPr>
              <w:pStyle w:val="52"/>
              <w:jc w:val="center"/>
              <w:rPr>
                <w:i w:val="0"/>
                <w:iCs w:val="0"/>
                <w:color w:val="auto"/>
                <w:sz w:val="21"/>
                <w:szCs w:val="21"/>
                <w:highlight w:val="none"/>
              </w:rPr>
            </w:pPr>
          </w:p>
        </w:tc>
      </w:tr>
    </w:tbl>
    <w:p w14:paraId="141E07B3">
      <w:pPr>
        <w:spacing w:line="300" w:lineRule="auto"/>
        <w:rPr>
          <w:rFonts w:ascii="Arial" w:hAnsi="Arial" w:cs="Arial"/>
          <w:i w:val="0"/>
          <w:iCs w:val="0"/>
          <w:color w:val="auto"/>
          <w:szCs w:val="21"/>
          <w:highlight w:val="none"/>
        </w:rPr>
      </w:pPr>
    </w:p>
    <w:p w14:paraId="606E5A08">
      <w:pPr>
        <w:rPr>
          <w:rFonts w:ascii="Arial" w:hAnsi="Arial" w:cs="Arial"/>
          <w:b/>
          <w:i w:val="0"/>
          <w:iCs w:val="0"/>
          <w:color w:val="auto"/>
          <w:szCs w:val="21"/>
          <w:highlight w:val="none"/>
        </w:rPr>
      </w:pPr>
      <w:r>
        <w:rPr>
          <w:rFonts w:hint="eastAsia" w:ascii="Arial" w:hAnsi="Arial" w:cs="Arial"/>
          <w:b/>
          <w:i w:val="0"/>
          <w:iCs w:val="0"/>
          <w:color w:val="auto"/>
          <w:sz w:val="21"/>
          <w:szCs w:val="21"/>
          <w:highlight w:val="none"/>
        </w:rPr>
        <w:t>特别说明：</w:t>
      </w:r>
      <w:r>
        <w:rPr>
          <w:rFonts w:hint="eastAsia" w:ascii="Arial" w:hAnsi="Arial" w:cs="Arial"/>
          <w:b/>
          <w:i w:val="0"/>
          <w:iCs w:val="0"/>
          <w:color w:val="auto"/>
          <w:sz w:val="21"/>
          <w:szCs w:val="21"/>
          <w:highlight w:val="none"/>
          <w:lang w:val="en-US" w:eastAsia="zh-CN"/>
        </w:rPr>
        <w:t>供应商</w:t>
      </w:r>
      <w:r>
        <w:rPr>
          <w:rFonts w:hint="eastAsia" w:ascii="Arial" w:hAnsi="Arial" w:cs="Arial"/>
          <w:b/>
          <w:i w:val="0"/>
          <w:iCs w:val="0"/>
          <w:color w:val="auto"/>
          <w:sz w:val="21"/>
          <w:szCs w:val="21"/>
          <w:highlight w:val="none"/>
        </w:rPr>
        <w:t>应将所投产品中节能、环保产品分别列入上表中，并按本</w:t>
      </w:r>
      <w:r>
        <w:rPr>
          <w:rFonts w:hint="eastAsia" w:ascii="Arial" w:hAnsi="Arial" w:cs="Arial"/>
          <w:b/>
          <w:i w:val="0"/>
          <w:iCs w:val="0"/>
          <w:color w:val="auto"/>
          <w:sz w:val="21"/>
          <w:szCs w:val="21"/>
          <w:highlight w:val="none"/>
          <w:lang w:val="en-US" w:eastAsia="zh-CN"/>
        </w:rPr>
        <w:t>竞争性磋商</w:t>
      </w:r>
      <w:r>
        <w:rPr>
          <w:rFonts w:hint="eastAsia" w:ascii="Arial" w:hAnsi="Arial" w:cs="Arial"/>
          <w:b/>
          <w:i w:val="0"/>
          <w:iCs w:val="0"/>
          <w:color w:val="auto"/>
          <w:sz w:val="21"/>
          <w:szCs w:val="21"/>
          <w:highlight w:val="none"/>
        </w:rPr>
        <w:t>文件</w:t>
      </w:r>
      <w:r>
        <w:rPr>
          <w:rFonts w:hint="eastAsia" w:ascii="Arial" w:hAnsi="Arial" w:eastAsia="宋体" w:cs="Arial"/>
          <w:b/>
          <w:i w:val="0"/>
          <w:iCs w:val="0"/>
          <w:color w:val="auto"/>
          <w:sz w:val="21"/>
          <w:szCs w:val="21"/>
          <w:highlight w:val="none"/>
          <w:lang w:val="en-US" w:eastAsia="zh-CN"/>
        </w:rPr>
        <w:t>“</w:t>
      </w:r>
      <w:r>
        <w:rPr>
          <w:rFonts w:hint="eastAsia" w:ascii="Arial" w:hAnsi="Arial" w:eastAsia="宋体" w:cs="Arial"/>
          <w:b/>
          <w:i w:val="0"/>
          <w:iCs w:val="0"/>
          <w:color w:val="auto"/>
          <w:sz w:val="21"/>
          <w:szCs w:val="21"/>
          <w:highlight w:val="none"/>
        </w:rPr>
        <w:t>第二章</w:t>
      </w:r>
      <w:r>
        <w:rPr>
          <w:rFonts w:hint="eastAsia" w:ascii="Arial" w:hAnsi="Arial" w:eastAsia="宋体" w:cs="Arial"/>
          <w:b/>
          <w:i w:val="0"/>
          <w:iCs w:val="0"/>
          <w:color w:val="auto"/>
          <w:sz w:val="21"/>
          <w:szCs w:val="21"/>
          <w:highlight w:val="none"/>
          <w:lang w:val="en-US" w:eastAsia="zh-CN"/>
        </w:rPr>
        <w:t>供应商须知”</w:t>
      </w:r>
      <w:r>
        <w:rPr>
          <w:rFonts w:hint="eastAsia" w:ascii="Arial" w:hAnsi="Arial" w:eastAsia="宋体" w:cs="Arial"/>
          <w:b/>
          <w:i w:val="0"/>
          <w:iCs w:val="0"/>
          <w:color w:val="auto"/>
          <w:sz w:val="21"/>
          <w:szCs w:val="21"/>
          <w:highlight w:val="none"/>
        </w:rPr>
        <w:t>提</w:t>
      </w:r>
      <w:r>
        <w:rPr>
          <w:rFonts w:hint="eastAsia" w:ascii="Arial" w:hAnsi="Arial" w:cs="Arial"/>
          <w:b/>
          <w:i w:val="0"/>
          <w:iCs w:val="0"/>
          <w:color w:val="auto"/>
          <w:sz w:val="21"/>
          <w:szCs w:val="21"/>
          <w:highlight w:val="none"/>
        </w:rPr>
        <w:t>供相关证明材料，未填写本表或未提供有效认证证书</w:t>
      </w:r>
      <w:r>
        <w:rPr>
          <w:rFonts w:ascii="Arial" w:hAnsi="Arial" w:cs="Arial"/>
          <w:b/>
          <w:i w:val="0"/>
          <w:iCs w:val="0"/>
          <w:color w:val="auto"/>
          <w:sz w:val="21"/>
          <w:szCs w:val="21"/>
          <w:highlight w:val="none"/>
        </w:rPr>
        <w:t>的</w:t>
      </w:r>
      <w:r>
        <w:rPr>
          <w:rFonts w:hint="eastAsia" w:ascii="Arial" w:hAnsi="Arial" w:cs="Arial"/>
          <w:b/>
          <w:i w:val="0"/>
          <w:iCs w:val="0"/>
          <w:color w:val="auto"/>
          <w:sz w:val="21"/>
          <w:szCs w:val="21"/>
          <w:highlight w:val="none"/>
        </w:rPr>
        <w:t>不给予</w:t>
      </w:r>
      <w:r>
        <w:rPr>
          <w:rFonts w:ascii="Arial" w:hAnsi="Arial" w:cs="Arial"/>
          <w:b/>
          <w:i w:val="0"/>
          <w:iCs w:val="0"/>
          <w:color w:val="auto"/>
          <w:sz w:val="21"/>
          <w:szCs w:val="21"/>
          <w:highlight w:val="none"/>
        </w:rPr>
        <w:t>价格扣除</w:t>
      </w:r>
      <w:r>
        <w:rPr>
          <w:rFonts w:hint="eastAsia" w:ascii="Arial" w:hAnsi="Arial" w:cs="Arial"/>
          <w:b/>
          <w:i w:val="0"/>
          <w:iCs w:val="0"/>
          <w:color w:val="auto"/>
          <w:sz w:val="21"/>
          <w:szCs w:val="21"/>
          <w:highlight w:val="none"/>
        </w:rPr>
        <w:t>。</w:t>
      </w:r>
    </w:p>
    <w:p w14:paraId="675C9164">
      <w:pPr>
        <w:spacing w:line="300" w:lineRule="auto"/>
        <w:rPr>
          <w:rFonts w:ascii="Arial" w:hAnsi="Arial" w:cs="Arial"/>
          <w:i w:val="0"/>
          <w:iCs w:val="0"/>
          <w:color w:val="auto"/>
          <w:szCs w:val="21"/>
          <w:highlight w:val="none"/>
        </w:rPr>
      </w:pPr>
    </w:p>
    <w:p w14:paraId="0FCB6BFD">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2247AFE1">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70617D68">
      <w:pPr>
        <w:rPr>
          <w:rFonts w:ascii="Arial" w:hAnsi="Arial" w:cs="Arial"/>
          <w:i w:val="0"/>
          <w:iCs w:val="0"/>
          <w:color w:val="auto"/>
          <w:szCs w:val="21"/>
          <w:highlight w:val="none"/>
        </w:rPr>
      </w:pPr>
      <w:r>
        <w:rPr>
          <w:rFonts w:ascii="Arial" w:hAnsi="Arial" w:cs="Arial"/>
          <w:i w:val="0"/>
          <w:iCs w:val="0"/>
          <w:color w:val="auto"/>
          <w:szCs w:val="21"/>
          <w:highlight w:val="none"/>
        </w:rPr>
        <w:br w:type="page"/>
      </w:r>
    </w:p>
    <w:p w14:paraId="711C0C58">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theme="minorBidi"/>
          <w:b/>
          <w:bCs/>
          <w:i w:val="0"/>
          <w:iCs w:val="0"/>
          <w:color w:val="auto"/>
          <w:kern w:val="2"/>
          <w:sz w:val="24"/>
          <w:szCs w:val="24"/>
          <w:highlight w:val="none"/>
          <w:lang w:val="en-US" w:eastAsia="zh-CN" w:bidi="ar-SA"/>
        </w:rPr>
      </w:pPr>
      <w:bookmarkStart w:id="683" w:name="_Toc163492939"/>
      <w:bookmarkStart w:id="684" w:name="_Toc27847"/>
      <w:r>
        <w:rPr>
          <w:rFonts w:hint="eastAsia" w:cstheme="minorBidi"/>
          <w:b/>
          <w:bCs/>
          <w:i w:val="0"/>
          <w:iCs w:val="0"/>
          <w:color w:val="auto"/>
          <w:kern w:val="2"/>
          <w:sz w:val="24"/>
          <w:szCs w:val="24"/>
          <w:highlight w:val="none"/>
          <w:lang w:val="en-US" w:eastAsia="zh-CN" w:bidi="ar-SA"/>
        </w:rPr>
        <w:t>2.</w:t>
      </w:r>
      <w:r>
        <w:rPr>
          <w:rFonts w:hint="eastAsia" w:ascii="宋体" w:hAnsi="宋体" w:eastAsia="宋体" w:cstheme="minorBidi"/>
          <w:b/>
          <w:bCs/>
          <w:i w:val="0"/>
          <w:iCs w:val="0"/>
          <w:color w:val="auto"/>
          <w:kern w:val="2"/>
          <w:sz w:val="24"/>
          <w:szCs w:val="24"/>
          <w:highlight w:val="none"/>
          <w:lang w:val="en-US" w:eastAsia="zh-CN" w:bidi="ar-SA"/>
        </w:rPr>
        <w:t>中小企业声明函</w:t>
      </w:r>
      <w:bookmarkEnd w:id="683"/>
      <w:bookmarkEnd w:id="684"/>
    </w:p>
    <w:p w14:paraId="17DF8322">
      <w:pPr>
        <w:pStyle w:val="46"/>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i w:val="0"/>
          <w:iCs w:val="0"/>
          <w:color w:val="auto"/>
          <w:sz w:val="32"/>
          <w:szCs w:val="32"/>
          <w:highlight w:val="none"/>
        </w:rPr>
      </w:pPr>
    </w:p>
    <w:p w14:paraId="3E31A8EB">
      <w:pPr>
        <w:pStyle w:val="46"/>
        <w:numPr>
          <w:ilvl w:val="0"/>
          <w:numId w:val="0"/>
        </w:numPr>
        <w:ind w:left="420" w:leftChars="0" w:hanging="420" w:firstLineChars="0"/>
        <w:jc w:val="center"/>
        <w:rPr>
          <w:b/>
          <w:bCs/>
          <w:i w:val="0"/>
          <w:iCs w:val="0"/>
          <w:color w:val="auto"/>
          <w:sz w:val="32"/>
          <w:szCs w:val="32"/>
          <w:highlight w:val="none"/>
        </w:rPr>
      </w:pPr>
      <w:r>
        <w:rPr>
          <w:rFonts w:hint="eastAsia"/>
          <w:b/>
          <w:bCs/>
          <w:i w:val="0"/>
          <w:iCs w:val="0"/>
          <w:color w:val="auto"/>
          <w:sz w:val="32"/>
          <w:szCs w:val="32"/>
          <w:highlight w:val="none"/>
        </w:rPr>
        <w:t>中小企业声明函</w:t>
      </w:r>
    </w:p>
    <w:p w14:paraId="78BC1CF1">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本公司（联合体）郑重声明，根据《政府采购促进中小企业发展管理办法》（财库﹝2020﹞46 号）的规定，本公司（联合体）参加</w:t>
      </w:r>
      <w:r>
        <w:rPr>
          <w:rFonts w:hint="eastAsia" w:cs="宋体"/>
          <w:i w:val="0"/>
          <w:iCs w:val="0"/>
          <w:color w:val="auto"/>
          <w:spacing w:val="6"/>
          <w:szCs w:val="24"/>
          <w:highlight w:val="none"/>
          <w:u w:val="single"/>
        </w:rPr>
        <w:t xml:space="preserve"> （单位名称）</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u w:val="single"/>
        </w:rPr>
        <w:t xml:space="preserve"> </w:t>
      </w:r>
      <w:r>
        <w:rPr>
          <w:rFonts w:hint="eastAsia" w:cs="宋体"/>
          <w:i w:val="0"/>
          <w:iCs w:val="0"/>
          <w:color w:val="auto"/>
          <w:spacing w:val="6"/>
          <w:szCs w:val="24"/>
          <w:highlight w:val="none"/>
        </w:rPr>
        <w:t xml:space="preserve">的 </w:t>
      </w:r>
      <w:r>
        <w:rPr>
          <w:rFonts w:hint="eastAsia" w:cs="宋体"/>
          <w:i w:val="0"/>
          <w:iCs w:val="0"/>
          <w:color w:val="auto"/>
          <w:spacing w:val="6"/>
          <w:szCs w:val="24"/>
          <w:highlight w:val="none"/>
          <w:u w:val="single"/>
        </w:rPr>
        <w:t xml:space="preserve">（项目名称） </w:t>
      </w:r>
      <w:r>
        <w:rPr>
          <w:rFonts w:hint="eastAsia" w:cs="宋体"/>
          <w:i w:val="0"/>
          <w:iCs w:val="0"/>
          <w:color w:val="auto"/>
          <w:spacing w:val="6"/>
          <w:szCs w:val="24"/>
          <w:highlight w:val="none"/>
        </w:rPr>
        <w:t>采购活动，服务全部由符合政策要求的中小企业承接。相关企业（含联合体中的中小企业、签订分包意向协议</w:t>
      </w:r>
      <w:r>
        <w:rPr>
          <w:rFonts w:hint="eastAsia" w:cs="宋体"/>
          <w:i w:val="0"/>
          <w:iCs w:val="0"/>
          <w:color w:val="auto"/>
          <w:spacing w:val="6"/>
          <w:szCs w:val="24"/>
          <w:highlight w:val="none"/>
          <w:lang w:val="en-US" w:eastAsia="zh-CN"/>
        </w:rPr>
        <w:t>书</w:t>
      </w:r>
      <w:r>
        <w:rPr>
          <w:rFonts w:hint="eastAsia" w:cs="宋体"/>
          <w:i w:val="0"/>
          <w:iCs w:val="0"/>
          <w:color w:val="auto"/>
          <w:spacing w:val="6"/>
          <w:szCs w:val="24"/>
          <w:highlight w:val="none"/>
        </w:rPr>
        <w:t>的中小企业）的具体情况如下：</w:t>
      </w:r>
    </w:p>
    <w:p w14:paraId="5FCC96F1">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1.</w:t>
      </w:r>
      <w:r>
        <w:rPr>
          <w:rFonts w:hint="eastAsia" w:cs="宋体"/>
          <w:i w:val="0"/>
          <w:iCs w:val="0"/>
          <w:color w:val="auto"/>
          <w:spacing w:val="6"/>
          <w:szCs w:val="24"/>
          <w:highlight w:val="none"/>
          <w:u w:val="single"/>
        </w:rPr>
        <w:t xml:space="preserve"> （标的名称） </w:t>
      </w:r>
      <w:r>
        <w:rPr>
          <w:rFonts w:hint="eastAsia" w:cs="宋体"/>
          <w:i w:val="0"/>
          <w:iCs w:val="0"/>
          <w:color w:val="auto"/>
          <w:spacing w:val="6"/>
          <w:szCs w:val="24"/>
          <w:highlight w:val="none"/>
        </w:rPr>
        <w:t>，属于</w:t>
      </w:r>
      <w:r>
        <w:rPr>
          <w:rFonts w:hint="eastAsia" w:cs="宋体"/>
          <w:i w:val="0"/>
          <w:iCs w:val="0"/>
          <w:color w:val="auto"/>
          <w:spacing w:val="6"/>
          <w:szCs w:val="24"/>
          <w:highlight w:val="none"/>
          <w:u w:val="single"/>
        </w:rPr>
        <w:t xml:space="preserve"> （采购文件中明确的所属行业）</w:t>
      </w:r>
      <w:r>
        <w:rPr>
          <w:rFonts w:hint="eastAsia" w:cs="宋体"/>
          <w:i w:val="0"/>
          <w:iCs w:val="0"/>
          <w:color w:val="auto"/>
          <w:spacing w:val="6"/>
          <w:szCs w:val="24"/>
          <w:highlight w:val="none"/>
        </w:rPr>
        <w:t>行业 ；承接企业为</w:t>
      </w:r>
      <w:r>
        <w:rPr>
          <w:rFonts w:hint="eastAsia" w:cs="宋体"/>
          <w:i w:val="0"/>
          <w:iCs w:val="0"/>
          <w:color w:val="auto"/>
          <w:spacing w:val="6"/>
          <w:szCs w:val="24"/>
          <w:highlight w:val="none"/>
          <w:u w:val="single"/>
        </w:rPr>
        <w:t xml:space="preserve"> （企业名称） </w:t>
      </w:r>
      <w:r>
        <w:rPr>
          <w:rFonts w:hint="eastAsia" w:cs="宋体"/>
          <w:i w:val="0"/>
          <w:iCs w:val="0"/>
          <w:color w:val="auto"/>
          <w:spacing w:val="6"/>
          <w:szCs w:val="24"/>
          <w:highlight w:val="none"/>
        </w:rPr>
        <w:t>，从业人员</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人，营业收入为</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万元，资产总额为</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万元，属于</w:t>
      </w:r>
      <w:r>
        <w:rPr>
          <w:rFonts w:hint="eastAsia" w:cs="宋体"/>
          <w:i w:val="0"/>
          <w:iCs w:val="0"/>
          <w:color w:val="auto"/>
          <w:spacing w:val="6"/>
          <w:szCs w:val="24"/>
          <w:highlight w:val="none"/>
          <w:u w:val="single"/>
        </w:rPr>
        <w:t xml:space="preserve"> （中型企业、小型企业、微型企业）</w:t>
      </w:r>
      <w:r>
        <w:rPr>
          <w:rFonts w:hint="eastAsia" w:cs="宋体"/>
          <w:i w:val="0"/>
          <w:iCs w:val="0"/>
          <w:color w:val="auto"/>
          <w:spacing w:val="6"/>
          <w:szCs w:val="24"/>
          <w:highlight w:val="none"/>
        </w:rPr>
        <w:t>；</w:t>
      </w:r>
    </w:p>
    <w:p w14:paraId="1D01E102">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2.</w:t>
      </w:r>
      <w:r>
        <w:rPr>
          <w:rFonts w:hint="eastAsia" w:cs="宋体"/>
          <w:i w:val="0"/>
          <w:iCs w:val="0"/>
          <w:color w:val="auto"/>
          <w:spacing w:val="6"/>
          <w:szCs w:val="24"/>
          <w:highlight w:val="none"/>
          <w:u w:val="single"/>
        </w:rPr>
        <w:t xml:space="preserve"> （标的名称） </w:t>
      </w:r>
      <w:r>
        <w:rPr>
          <w:rFonts w:hint="eastAsia" w:cs="宋体"/>
          <w:i w:val="0"/>
          <w:iCs w:val="0"/>
          <w:color w:val="auto"/>
          <w:spacing w:val="6"/>
          <w:szCs w:val="24"/>
          <w:highlight w:val="none"/>
        </w:rPr>
        <w:t>，属于</w:t>
      </w:r>
      <w:r>
        <w:rPr>
          <w:rFonts w:hint="eastAsia" w:cs="宋体"/>
          <w:i w:val="0"/>
          <w:iCs w:val="0"/>
          <w:color w:val="auto"/>
          <w:spacing w:val="6"/>
          <w:szCs w:val="24"/>
          <w:highlight w:val="none"/>
          <w:u w:val="single"/>
        </w:rPr>
        <w:t xml:space="preserve"> （采购文件中明确的所属行业）</w:t>
      </w:r>
      <w:r>
        <w:rPr>
          <w:rFonts w:hint="eastAsia" w:cs="宋体"/>
          <w:i w:val="0"/>
          <w:iCs w:val="0"/>
          <w:color w:val="auto"/>
          <w:spacing w:val="6"/>
          <w:szCs w:val="24"/>
          <w:highlight w:val="none"/>
        </w:rPr>
        <w:t>行业 ；承接企业为</w:t>
      </w:r>
      <w:r>
        <w:rPr>
          <w:rFonts w:hint="eastAsia" w:cs="宋体"/>
          <w:i w:val="0"/>
          <w:iCs w:val="0"/>
          <w:color w:val="auto"/>
          <w:spacing w:val="6"/>
          <w:szCs w:val="24"/>
          <w:highlight w:val="none"/>
          <w:u w:val="single"/>
        </w:rPr>
        <w:t xml:space="preserve"> （企业名称） </w:t>
      </w:r>
      <w:r>
        <w:rPr>
          <w:rFonts w:hint="eastAsia" w:cs="宋体"/>
          <w:i w:val="0"/>
          <w:iCs w:val="0"/>
          <w:color w:val="auto"/>
          <w:spacing w:val="6"/>
          <w:szCs w:val="24"/>
          <w:highlight w:val="none"/>
        </w:rPr>
        <w:t>，从业人员</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人，营业收入为</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万元，资产总额为</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万元，属于</w:t>
      </w:r>
      <w:r>
        <w:rPr>
          <w:rFonts w:hint="eastAsia" w:cs="宋体"/>
          <w:i w:val="0"/>
          <w:iCs w:val="0"/>
          <w:color w:val="auto"/>
          <w:spacing w:val="6"/>
          <w:szCs w:val="24"/>
          <w:highlight w:val="none"/>
          <w:u w:val="single"/>
        </w:rPr>
        <w:t xml:space="preserve"> （中型企业、小型企业、微型企业）</w:t>
      </w:r>
      <w:r>
        <w:rPr>
          <w:rFonts w:hint="eastAsia" w:cs="宋体"/>
          <w:i w:val="0"/>
          <w:iCs w:val="0"/>
          <w:color w:val="auto"/>
          <w:spacing w:val="6"/>
          <w:szCs w:val="24"/>
          <w:highlight w:val="none"/>
        </w:rPr>
        <w:t>；</w:t>
      </w:r>
    </w:p>
    <w:p w14:paraId="7CB1DD8C">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w:t>
      </w:r>
    </w:p>
    <w:p w14:paraId="776FE44A">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以上企业，不属于大企业的分支机构，不存在控股股东为大企业的情形，也不存在与大企业的负责人为同一人的情形。</w:t>
      </w:r>
    </w:p>
    <w:p w14:paraId="3A720EA2">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本企业对上述声明内容的真实性负责。如有虚假，将依法承担相应责任。</w:t>
      </w:r>
    </w:p>
    <w:p w14:paraId="5A6D844B">
      <w:pPr>
        <w:ind w:right="1008" w:firstLine="4788" w:firstLineChars="1900"/>
        <w:rPr>
          <w:rFonts w:cs="宋体"/>
          <w:i w:val="0"/>
          <w:iCs w:val="0"/>
          <w:color w:val="auto"/>
          <w:spacing w:val="6"/>
          <w:szCs w:val="24"/>
          <w:highlight w:val="none"/>
        </w:rPr>
      </w:pPr>
    </w:p>
    <w:p w14:paraId="165AEE2D">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5183E380">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7BA8C73B">
      <w:pPr>
        <w:ind w:firstLine="504" w:firstLineChars="200"/>
        <w:rPr>
          <w:rFonts w:cs="宋体"/>
          <w:i w:val="0"/>
          <w:iCs w:val="0"/>
          <w:color w:val="auto"/>
          <w:spacing w:val="6"/>
          <w:szCs w:val="24"/>
          <w:highlight w:val="none"/>
        </w:rPr>
      </w:pPr>
    </w:p>
    <w:p w14:paraId="748B4DD4">
      <w:pPr>
        <w:spacing w:line="360" w:lineRule="auto"/>
        <w:rPr>
          <w:rFonts w:hint="default" w:cs="宋体"/>
          <w:b/>
          <w:bCs/>
          <w:i w:val="0"/>
          <w:iCs w:val="0"/>
          <w:color w:val="auto"/>
          <w:spacing w:val="6"/>
          <w:sz w:val="21"/>
          <w:szCs w:val="21"/>
          <w:highlight w:val="none"/>
          <w:lang w:val="en-US" w:eastAsia="zh-CN"/>
        </w:rPr>
      </w:pPr>
      <w:r>
        <w:rPr>
          <w:rFonts w:hint="eastAsia" w:cs="宋体"/>
          <w:b/>
          <w:bCs/>
          <w:i w:val="0"/>
          <w:iCs w:val="0"/>
          <w:color w:val="auto"/>
          <w:spacing w:val="6"/>
          <w:sz w:val="21"/>
          <w:szCs w:val="21"/>
          <w:highlight w:val="none"/>
        </w:rPr>
        <w:t>说明：</w:t>
      </w:r>
      <w:r>
        <w:rPr>
          <w:rFonts w:hint="eastAsia" w:cs="宋体"/>
          <w:b/>
          <w:bCs/>
          <w:i w:val="0"/>
          <w:iCs w:val="0"/>
          <w:color w:val="auto"/>
          <w:spacing w:val="6"/>
          <w:sz w:val="21"/>
          <w:szCs w:val="21"/>
          <w:highlight w:val="none"/>
          <w:lang w:val="en-US" w:eastAsia="zh-CN"/>
        </w:rPr>
        <w:t>1.重要提示：供应商应仔细阅读本函附件1关于“中小企业声明函”的填写要求及提交要求，否则，因填写或提交等产生的一切不利后果，须自行承担。</w:t>
      </w:r>
    </w:p>
    <w:p w14:paraId="30478923">
      <w:pPr>
        <w:spacing w:line="360" w:lineRule="auto"/>
        <w:ind w:firstLine="446" w:firstLineChars="200"/>
        <w:rPr>
          <w:rFonts w:hint="eastAsia" w:cs="宋体"/>
          <w:i w:val="0"/>
          <w:iCs w:val="0"/>
          <w:color w:val="auto"/>
          <w:spacing w:val="6"/>
          <w:sz w:val="24"/>
          <w:szCs w:val="24"/>
          <w:highlight w:val="none"/>
        </w:rPr>
      </w:pPr>
      <w:r>
        <w:rPr>
          <w:rFonts w:hint="eastAsia" w:cs="宋体"/>
          <w:b/>
          <w:bCs/>
          <w:i w:val="0"/>
          <w:iCs w:val="0"/>
          <w:color w:val="auto"/>
          <w:spacing w:val="6"/>
          <w:sz w:val="21"/>
          <w:szCs w:val="21"/>
          <w:highlight w:val="none"/>
          <w:lang w:val="en-US" w:eastAsia="zh-CN"/>
        </w:rPr>
        <w:t>2.</w:t>
      </w:r>
      <w:r>
        <w:rPr>
          <w:rFonts w:hint="eastAsia" w:cs="宋体"/>
          <w:i w:val="0"/>
          <w:iCs w:val="0"/>
          <w:color w:val="auto"/>
          <w:spacing w:val="6"/>
          <w:sz w:val="21"/>
          <w:szCs w:val="21"/>
          <w:highlight w:val="none"/>
        </w:rPr>
        <w:t>从业人员、营业收入、资产总额填报上一年度数据，无上一年度数据的新成立企业可不填报。</w:t>
      </w:r>
    </w:p>
    <w:p w14:paraId="645259F9">
      <w:pPr>
        <w:rPr>
          <w:rFonts w:cs="宋体"/>
          <w:i w:val="0"/>
          <w:iCs w:val="0"/>
          <w:color w:val="auto"/>
          <w:spacing w:val="6"/>
          <w:sz w:val="21"/>
          <w:szCs w:val="21"/>
          <w:highlight w:val="none"/>
        </w:rPr>
      </w:pPr>
    </w:p>
    <w:p w14:paraId="38D889F8">
      <w:pPr>
        <w:rPr>
          <w:rFonts w:cs="宋体"/>
          <w:i w:val="0"/>
          <w:iCs w:val="0"/>
          <w:color w:val="auto"/>
          <w:spacing w:val="6"/>
          <w:sz w:val="21"/>
          <w:szCs w:val="21"/>
          <w:highlight w:val="none"/>
        </w:rPr>
      </w:pPr>
    </w:p>
    <w:p w14:paraId="501C8029">
      <w:pPr>
        <w:rPr>
          <w:rFonts w:cs="宋体"/>
          <w:i w:val="0"/>
          <w:iCs w:val="0"/>
          <w:color w:val="auto"/>
          <w:spacing w:val="6"/>
          <w:sz w:val="21"/>
          <w:szCs w:val="21"/>
          <w:highlight w:val="none"/>
        </w:rPr>
      </w:pPr>
    </w:p>
    <w:p w14:paraId="325BBB21">
      <w:pPr>
        <w:rPr>
          <w:rFonts w:cs="宋体"/>
          <w:i w:val="0"/>
          <w:iCs w:val="0"/>
          <w:color w:val="auto"/>
          <w:spacing w:val="6"/>
          <w:sz w:val="21"/>
          <w:szCs w:val="21"/>
          <w:highlight w:val="none"/>
        </w:rPr>
      </w:pPr>
    </w:p>
    <w:p w14:paraId="3EAEDF6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i w:val="0"/>
          <w:iCs w:val="0"/>
          <w:color w:val="auto"/>
          <w:highlight w:val="none"/>
          <w:lang w:val="en-US" w:eastAsia="zh-CN"/>
        </w:rPr>
      </w:pPr>
    </w:p>
    <w:p w14:paraId="7006C7B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i w:val="0"/>
          <w:iCs w:val="0"/>
          <w:color w:val="auto"/>
          <w:highlight w:val="none"/>
          <w:lang w:val="en-US" w:eastAsia="zh-CN"/>
        </w:rPr>
      </w:pPr>
      <w:r>
        <w:rPr>
          <w:rFonts w:hint="eastAsia"/>
          <w:b/>
          <w:bCs/>
          <w:i w:val="0"/>
          <w:iCs w:val="0"/>
          <w:color w:val="auto"/>
          <w:highlight w:val="none"/>
          <w:lang w:val="en-US" w:eastAsia="zh-CN"/>
        </w:rPr>
        <w:t xml:space="preserve">附件1 </w:t>
      </w:r>
    </w:p>
    <w:p w14:paraId="0A0B18BB">
      <w:pPr>
        <w:keepNext w:val="0"/>
        <w:keepLines w:val="0"/>
        <w:widowControl/>
        <w:suppressLineNumbers w:val="0"/>
        <w:ind w:firstLine="562" w:firstLineChars="200"/>
        <w:jc w:val="left"/>
        <w:rPr>
          <w:rStyle w:val="38"/>
          <w:rFonts w:hint="eastAsia" w:ascii="宋体" w:hAnsi="宋体" w:eastAsia="宋体" w:cs="宋体"/>
          <w:i w:val="0"/>
          <w:iCs w:val="0"/>
          <w:color w:val="auto"/>
          <w:kern w:val="0"/>
          <w:sz w:val="28"/>
          <w:szCs w:val="28"/>
          <w:highlight w:val="none"/>
          <w:lang w:val="en-US" w:eastAsia="zh-CN" w:bidi="ar"/>
        </w:rPr>
      </w:pPr>
    </w:p>
    <w:p w14:paraId="2318C2EC">
      <w:pPr>
        <w:keepNext w:val="0"/>
        <w:keepLines w:val="0"/>
        <w:widowControl/>
        <w:suppressLineNumbers w:val="0"/>
        <w:ind w:firstLine="482" w:firstLineChars="200"/>
        <w:jc w:val="left"/>
        <w:rPr>
          <w:rStyle w:val="38"/>
          <w:rFonts w:hint="eastAsia" w:ascii="宋体" w:hAnsi="宋体" w:eastAsia="宋体" w:cs="宋体"/>
          <w:i w:val="0"/>
          <w:iCs w:val="0"/>
          <w:color w:val="auto"/>
          <w:kern w:val="0"/>
          <w:sz w:val="28"/>
          <w:szCs w:val="28"/>
          <w:highlight w:val="none"/>
          <w:lang w:val="en-US" w:eastAsia="zh-CN" w:bidi="ar"/>
        </w:rPr>
      </w:pPr>
      <w:r>
        <w:rPr>
          <w:rStyle w:val="38"/>
          <w:rFonts w:hint="eastAsia" w:ascii="宋体" w:hAnsi="宋体" w:eastAsia="宋体" w:cs="宋体"/>
          <w:i w:val="0"/>
          <w:iCs w:val="0"/>
          <w:color w:val="auto"/>
          <w:kern w:val="0"/>
          <w:sz w:val="24"/>
          <w:szCs w:val="24"/>
          <w:highlight w:val="none"/>
          <w:lang w:val="en-US" w:eastAsia="zh-CN" w:bidi="ar"/>
        </w:rPr>
        <w:t>（一）关于</w:t>
      </w:r>
      <w:r>
        <w:rPr>
          <w:rStyle w:val="38"/>
          <w:rFonts w:hint="eastAsia" w:cs="宋体"/>
          <w:i w:val="0"/>
          <w:iCs w:val="0"/>
          <w:color w:val="auto"/>
          <w:kern w:val="0"/>
          <w:sz w:val="24"/>
          <w:szCs w:val="24"/>
          <w:highlight w:val="none"/>
          <w:lang w:val="en-US" w:eastAsia="zh-CN" w:bidi="ar"/>
        </w:rPr>
        <w:t>“</w:t>
      </w:r>
      <w:r>
        <w:rPr>
          <w:rStyle w:val="38"/>
          <w:rFonts w:hint="eastAsia" w:ascii="宋体" w:hAnsi="宋体" w:eastAsia="宋体" w:cs="宋体"/>
          <w:i w:val="0"/>
          <w:iCs w:val="0"/>
          <w:color w:val="auto"/>
          <w:kern w:val="0"/>
          <w:sz w:val="24"/>
          <w:szCs w:val="24"/>
          <w:highlight w:val="none"/>
          <w:lang w:val="en-US" w:eastAsia="zh-CN" w:bidi="ar"/>
        </w:rPr>
        <w:t>中小企业声明函</w:t>
      </w:r>
      <w:r>
        <w:rPr>
          <w:rStyle w:val="38"/>
          <w:rFonts w:hint="eastAsia" w:cs="宋体"/>
          <w:i w:val="0"/>
          <w:iCs w:val="0"/>
          <w:color w:val="auto"/>
          <w:kern w:val="0"/>
          <w:sz w:val="24"/>
          <w:szCs w:val="24"/>
          <w:highlight w:val="none"/>
          <w:lang w:val="en-US" w:eastAsia="zh-CN" w:bidi="ar"/>
        </w:rPr>
        <w:t>”</w:t>
      </w:r>
      <w:r>
        <w:rPr>
          <w:rStyle w:val="38"/>
          <w:rFonts w:hint="eastAsia" w:ascii="宋体" w:hAnsi="宋体" w:eastAsia="宋体" w:cs="宋体"/>
          <w:i w:val="0"/>
          <w:iCs w:val="0"/>
          <w:color w:val="auto"/>
          <w:kern w:val="0"/>
          <w:sz w:val="24"/>
          <w:szCs w:val="24"/>
          <w:highlight w:val="none"/>
          <w:lang w:val="en-US" w:eastAsia="zh-CN" w:bidi="ar"/>
        </w:rPr>
        <w:t>的填写要求</w:t>
      </w:r>
    </w:p>
    <w:p w14:paraId="6BC4DF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中小企业声明函</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具体填写要求如下：</w:t>
      </w:r>
    </w:p>
    <w:p w14:paraId="414BDE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1.“单位名称”应填写采购人名称。</w:t>
      </w:r>
    </w:p>
    <w:p w14:paraId="3C1114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2B61C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9C823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634D66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941B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C9C37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5.“企业名称”应填写投标（响应）的货物制造商/服务承接商/工程承建商（根据项目属性确定）。</w:t>
      </w:r>
    </w:p>
    <w:p w14:paraId="1A04AF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对于分包方式面向中小企业采购的项目，“企业名称”应填写分包部分采购标的对应的货物制造商/服务承接商/工程承建商（根据项目属性确定）。</w:t>
      </w:r>
    </w:p>
    <w:p w14:paraId="67D008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47482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6.从业人员、资产总额指标以上年度末数据为依据，营业收入指标以上年度累计数据为依据。无上年度数据的新成立企业可不填报。</w:t>
      </w:r>
    </w:p>
    <w:p w14:paraId="417BBF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中小企业声明函</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载明的货物制造商/服务承接商/工程承建商（根据项目属性确定）是否属于采购文件所属行业的中型企业/小型企业/微型企业。</w:t>
      </w:r>
    </w:p>
    <w:p w14:paraId="0A3DD5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BA9439A">
      <w:pPr>
        <w:keepNext w:val="0"/>
        <w:keepLines w:val="0"/>
        <w:widowControl/>
        <w:suppressLineNumbers w:val="0"/>
        <w:ind w:firstLine="482" w:firstLineChars="200"/>
        <w:jc w:val="left"/>
        <w:rPr>
          <w:rStyle w:val="38"/>
          <w:rFonts w:hint="eastAsia" w:ascii="宋体" w:hAnsi="宋体" w:eastAsia="宋体" w:cs="宋体"/>
          <w:i w:val="0"/>
          <w:iCs w:val="0"/>
          <w:color w:val="auto"/>
          <w:kern w:val="0"/>
          <w:sz w:val="24"/>
          <w:szCs w:val="24"/>
          <w:highlight w:val="none"/>
          <w:lang w:val="en-US" w:eastAsia="zh-CN" w:bidi="ar"/>
        </w:rPr>
      </w:pPr>
      <w:r>
        <w:rPr>
          <w:rStyle w:val="38"/>
          <w:rFonts w:hint="eastAsia" w:ascii="宋体" w:hAnsi="宋体" w:eastAsia="宋体" w:cs="宋体"/>
          <w:i w:val="0"/>
          <w:iCs w:val="0"/>
          <w:color w:val="auto"/>
          <w:kern w:val="0"/>
          <w:sz w:val="24"/>
          <w:szCs w:val="24"/>
          <w:highlight w:val="none"/>
          <w:lang w:val="en-US" w:eastAsia="zh-CN" w:bidi="ar"/>
        </w:rPr>
        <w:t>（二）关于“中小企业声明函”的提交要求</w:t>
      </w:r>
    </w:p>
    <w:p w14:paraId="5F29A0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1.投标（响应）供应商对</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中小企业声明函</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中小企业声明函</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w:t>
      </w:r>
    </w:p>
    <w:p w14:paraId="49FFD3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2.鼓励供应商在投标（响应）时一并提供对货物制造商、服务承接商、工程承建商相关信息的核实核验情况以及其他佐证材料。</w:t>
      </w:r>
    </w:p>
    <w:p w14:paraId="5309701E">
      <w:pPr>
        <w:ind w:firstLine="480" w:firstLineChars="200"/>
        <w:rPr>
          <w:rFonts w:cs="宋体"/>
          <w:i w:val="0"/>
          <w:iCs w:val="0"/>
          <w:color w:val="auto"/>
          <w:spacing w:val="6"/>
          <w:sz w:val="21"/>
          <w:szCs w:val="21"/>
          <w:highlight w:val="none"/>
        </w:rPr>
      </w:pPr>
      <w:r>
        <w:rPr>
          <w:rFonts w:hint="eastAsia" w:ascii="宋体" w:hAnsi="宋体" w:eastAsia="宋体" w:cs="宋体"/>
          <w:i w:val="0"/>
          <w:iCs w:val="0"/>
          <w:color w:val="auto"/>
          <w:kern w:val="0"/>
          <w:sz w:val="24"/>
          <w:szCs w:val="28"/>
          <w:highlight w:val="none"/>
          <w:lang w:val="en-US" w:eastAsia="zh-CN" w:bidi="ar"/>
        </w:rPr>
        <w:t>3.如供应商提供的</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中小企业声明函</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246E8A2">
      <w:pPr>
        <w:rPr>
          <w:rFonts w:cs="宋体"/>
          <w:i w:val="0"/>
          <w:iCs w:val="0"/>
          <w:color w:val="auto"/>
          <w:spacing w:val="6"/>
          <w:sz w:val="21"/>
          <w:szCs w:val="21"/>
          <w:highlight w:val="none"/>
        </w:rPr>
      </w:pPr>
    </w:p>
    <w:p w14:paraId="6E224C04">
      <w:pPr>
        <w:rPr>
          <w:rFonts w:cs="宋体"/>
          <w:i w:val="0"/>
          <w:iCs w:val="0"/>
          <w:color w:val="auto"/>
          <w:spacing w:val="6"/>
          <w:sz w:val="21"/>
          <w:szCs w:val="21"/>
          <w:highlight w:val="none"/>
        </w:rPr>
      </w:pPr>
    </w:p>
    <w:p w14:paraId="1F9F990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i w:val="0"/>
          <w:iCs w:val="0"/>
          <w:color w:val="auto"/>
          <w:highlight w:val="none"/>
          <w:lang w:val="en-US" w:eastAsia="zh-CN"/>
        </w:rPr>
      </w:pPr>
    </w:p>
    <w:p w14:paraId="79DDE8A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i w:val="0"/>
          <w:iCs w:val="0"/>
          <w:color w:val="auto"/>
          <w:highlight w:val="none"/>
          <w:lang w:val="en-US" w:eastAsia="zh-CN"/>
        </w:rPr>
      </w:pPr>
    </w:p>
    <w:p w14:paraId="511B2B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i w:val="0"/>
          <w:iCs w:val="0"/>
          <w:color w:val="auto"/>
          <w:highlight w:val="none"/>
          <w:lang w:val="en-US" w:eastAsia="zh-CN"/>
        </w:rPr>
      </w:pPr>
      <w:r>
        <w:rPr>
          <w:rFonts w:hint="eastAsia"/>
          <w:b/>
          <w:bCs/>
          <w:i w:val="0"/>
          <w:iCs w:val="0"/>
          <w:color w:val="auto"/>
          <w:highlight w:val="none"/>
          <w:lang w:val="en-US" w:eastAsia="zh-CN"/>
        </w:rPr>
        <w:t>附件2：</w:t>
      </w:r>
    </w:p>
    <w:p w14:paraId="243BB2FE">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i w:val="0"/>
          <w:iCs w:val="0"/>
          <w:color w:val="auto"/>
          <w:sz w:val="32"/>
          <w:szCs w:val="32"/>
          <w:highlight w:val="none"/>
        </w:rPr>
      </w:pPr>
      <w:r>
        <w:rPr>
          <w:rFonts w:hint="eastAsia" w:ascii="宋体" w:hAnsi="宋体" w:eastAsia="宋体" w:cs="宋体"/>
          <w:b/>
          <w:bCs w:val="0"/>
          <w:i w:val="0"/>
          <w:iCs w:val="0"/>
          <w:color w:val="auto"/>
          <w:sz w:val="32"/>
          <w:szCs w:val="32"/>
          <w:highlight w:val="none"/>
        </w:rPr>
        <w:t>关于印发中小企业划型标准规定的通知</w:t>
      </w:r>
    </w:p>
    <w:p w14:paraId="7FFC0F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8"/>
          <w:rFonts w:hint="eastAsia" w:ascii="宋体" w:hAnsi="宋体" w:eastAsia="宋体" w:cs="宋体"/>
          <w:b w:val="0"/>
          <w:i w:val="0"/>
          <w:iCs w:val="0"/>
          <w:color w:val="auto"/>
          <w:sz w:val="24"/>
          <w:szCs w:val="24"/>
          <w:highlight w:val="none"/>
        </w:rPr>
      </w:pPr>
      <w:r>
        <w:rPr>
          <w:rStyle w:val="38"/>
          <w:rFonts w:hint="eastAsia" w:ascii="宋体" w:hAnsi="宋体" w:eastAsia="宋体" w:cs="宋体"/>
          <w:b w:val="0"/>
          <w:i w:val="0"/>
          <w:iCs w:val="0"/>
          <w:color w:val="auto"/>
          <w:sz w:val="24"/>
          <w:szCs w:val="24"/>
          <w:highlight w:val="none"/>
        </w:rPr>
        <w:t>工信部联企业〔2011〕300号</w:t>
      </w:r>
    </w:p>
    <w:p w14:paraId="0E959B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8"/>
          <w:rFonts w:hint="eastAsia" w:ascii="宋体" w:hAnsi="宋体" w:eastAsia="宋体" w:cs="宋体"/>
          <w:b w:val="0"/>
          <w:i w:val="0"/>
          <w:iCs w:val="0"/>
          <w:color w:val="auto"/>
          <w:sz w:val="24"/>
          <w:szCs w:val="24"/>
          <w:highlight w:val="none"/>
        </w:rPr>
      </w:pPr>
    </w:p>
    <w:p w14:paraId="289C59A7">
      <w:pPr>
        <w:keepNext w:val="0"/>
        <w:keepLines w:val="0"/>
        <w:pageBreakBefore w:val="0"/>
        <w:widowControl w:val="0"/>
        <w:kinsoku/>
        <w:wordWrap/>
        <w:overflowPunct/>
        <w:topLinePunct w:val="0"/>
        <w:autoSpaceDE/>
        <w:autoSpaceDN/>
        <w:bidi w:val="0"/>
        <w:adjustRightInd/>
        <w:snapToGrid/>
        <w:spacing w:line="360" w:lineRule="exact"/>
        <w:textAlignment w:val="auto"/>
        <w:rPr>
          <w:rStyle w:val="38"/>
          <w:rFonts w:hint="eastAsia" w:ascii="宋体" w:hAnsi="宋体" w:eastAsia="宋体" w:cs="宋体"/>
          <w:b w:val="0"/>
          <w:i w:val="0"/>
          <w:iCs w:val="0"/>
          <w:color w:val="auto"/>
          <w:sz w:val="24"/>
          <w:szCs w:val="24"/>
          <w:highlight w:val="none"/>
        </w:rPr>
      </w:pPr>
      <w:r>
        <w:rPr>
          <w:rStyle w:val="38"/>
          <w:rFonts w:hint="eastAsia" w:ascii="宋体" w:hAnsi="宋体" w:eastAsia="宋体" w:cs="宋体"/>
          <w:b w:val="0"/>
          <w:i w:val="0"/>
          <w:iCs w:val="0"/>
          <w:color w:val="auto"/>
          <w:sz w:val="24"/>
          <w:szCs w:val="24"/>
          <w:highlight w:val="none"/>
        </w:rPr>
        <w:t>各省、自治区、直辖市人民政府，国务院各部委、各直属机构及有关单位：</w:t>
      </w:r>
    </w:p>
    <w:p w14:paraId="11AACCD7">
      <w:pPr>
        <w:keepNext w:val="0"/>
        <w:keepLines w:val="0"/>
        <w:pageBreakBefore w:val="0"/>
        <w:widowControl w:val="0"/>
        <w:kinsoku/>
        <w:wordWrap/>
        <w:overflowPunct/>
        <w:topLinePunct w:val="0"/>
        <w:autoSpaceDE/>
        <w:autoSpaceDN/>
        <w:bidi w:val="0"/>
        <w:adjustRightInd/>
        <w:snapToGrid/>
        <w:spacing w:line="360" w:lineRule="exact"/>
        <w:textAlignment w:val="auto"/>
        <w:rPr>
          <w:rStyle w:val="38"/>
          <w:rFonts w:hint="eastAsia" w:ascii="宋体" w:hAnsi="宋体" w:eastAsia="宋体" w:cs="宋体"/>
          <w:b w:val="0"/>
          <w:bCs w:val="0"/>
          <w:i w:val="0"/>
          <w:iCs w:val="0"/>
          <w:color w:val="auto"/>
          <w:sz w:val="24"/>
          <w:szCs w:val="24"/>
          <w:highlight w:val="none"/>
        </w:rPr>
      </w:pPr>
      <w:r>
        <w:rPr>
          <w:rStyle w:val="38"/>
          <w:rFonts w:hint="eastAsia" w:ascii="宋体" w:hAnsi="宋体" w:eastAsia="宋体" w:cs="宋体"/>
          <w:b w:val="0"/>
          <w:bCs w:val="0"/>
          <w:i w:val="0"/>
          <w:i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9C3063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8"/>
          <w:rFonts w:hint="eastAsia" w:ascii="宋体" w:hAnsi="宋体" w:eastAsia="宋体" w:cs="宋体"/>
          <w:b w:val="0"/>
          <w:bCs w:val="0"/>
          <w:i w:val="0"/>
          <w:iCs w:val="0"/>
          <w:color w:val="auto"/>
          <w:sz w:val="24"/>
          <w:szCs w:val="24"/>
          <w:highlight w:val="none"/>
        </w:rPr>
      </w:pPr>
      <w:r>
        <w:rPr>
          <w:rStyle w:val="38"/>
          <w:rFonts w:hint="eastAsia" w:ascii="宋体" w:hAnsi="宋体" w:eastAsia="宋体" w:cs="宋体"/>
          <w:b w:val="0"/>
          <w:bCs w:val="0"/>
          <w:i w:val="0"/>
          <w:iCs w:val="0"/>
          <w:color w:val="auto"/>
          <w:sz w:val="24"/>
          <w:szCs w:val="24"/>
          <w:highlight w:val="none"/>
        </w:rPr>
        <w:t>工业和信息化部　国家统计局</w:t>
      </w:r>
    </w:p>
    <w:p w14:paraId="5C55A29B">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8"/>
          <w:rFonts w:hint="eastAsia" w:ascii="宋体" w:hAnsi="宋体" w:eastAsia="宋体" w:cs="宋体"/>
          <w:b w:val="0"/>
          <w:bCs w:val="0"/>
          <w:i w:val="0"/>
          <w:iCs w:val="0"/>
          <w:color w:val="auto"/>
          <w:sz w:val="24"/>
          <w:szCs w:val="24"/>
          <w:highlight w:val="none"/>
        </w:rPr>
      </w:pPr>
      <w:r>
        <w:rPr>
          <w:rStyle w:val="38"/>
          <w:rFonts w:hint="eastAsia" w:ascii="宋体" w:hAnsi="宋体" w:eastAsia="宋体" w:cs="宋体"/>
          <w:b w:val="0"/>
          <w:bCs w:val="0"/>
          <w:i w:val="0"/>
          <w:iCs w:val="0"/>
          <w:color w:val="auto"/>
          <w:sz w:val="24"/>
          <w:szCs w:val="24"/>
          <w:highlight w:val="none"/>
        </w:rPr>
        <w:t>国家发展和改革委员会　财政部</w:t>
      </w:r>
    </w:p>
    <w:p w14:paraId="6F52758A">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8"/>
          <w:rFonts w:hint="eastAsia" w:ascii="宋体" w:hAnsi="宋体" w:eastAsia="宋体" w:cs="宋体"/>
          <w:b w:val="0"/>
          <w:bCs w:val="0"/>
          <w:i w:val="0"/>
          <w:iCs w:val="0"/>
          <w:color w:val="auto"/>
          <w:sz w:val="24"/>
          <w:szCs w:val="24"/>
          <w:highlight w:val="none"/>
        </w:rPr>
      </w:pPr>
      <w:r>
        <w:rPr>
          <w:rStyle w:val="38"/>
          <w:rFonts w:hint="eastAsia" w:ascii="宋体" w:hAnsi="宋体" w:eastAsia="宋体" w:cs="宋体"/>
          <w:b w:val="0"/>
          <w:bCs w:val="0"/>
          <w:i w:val="0"/>
          <w:iCs w:val="0"/>
          <w:color w:val="auto"/>
          <w:sz w:val="24"/>
          <w:szCs w:val="24"/>
          <w:highlight w:val="none"/>
        </w:rPr>
        <w:t>二○一一年六月十八日</w:t>
      </w:r>
    </w:p>
    <w:p w14:paraId="75F0B3C6">
      <w:pPr>
        <w:keepNext w:val="0"/>
        <w:keepLines w:val="0"/>
        <w:pageBreakBefore w:val="0"/>
        <w:widowControl w:val="0"/>
        <w:kinsoku/>
        <w:wordWrap/>
        <w:overflowPunct/>
        <w:topLinePunct w:val="0"/>
        <w:autoSpaceDE/>
        <w:autoSpaceDN/>
        <w:bidi w:val="0"/>
        <w:adjustRightInd/>
        <w:snapToGrid/>
        <w:spacing w:line="360" w:lineRule="exact"/>
        <w:textAlignment w:val="auto"/>
        <w:rPr>
          <w:rStyle w:val="38"/>
          <w:rFonts w:hint="eastAsia" w:ascii="宋体" w:hAnsi="宋体" w:eastAsia="宋体" w:cs="宋体"/>
          <w:b w:val="0"/>
          <w:bCs w:val="0"/>
          <w:i w:val="0"/>
          <w:iCs w:val="0"/>
          <w:color w:val="auto"/>
          <w:sz w:val="24"/>
          <w:szCs w:val="24"/>
          <w:highlight w:val="none"/>
        </w:rPr>
      </w:pPr>
      <w:r>
        <w:rPr>
          <w:rStyle w:val="38"/>
          <w:rFonts w:hint="eastAsia" w:ascii="宋体" w:hAnsi="宋体" w:eastAsia="宋体" w:cs="宋体"/>
          <w:b w:val="0"/>
          <w:bCs w:val="0"/>
          <w:i w:val="0"/>
          <w:iCs w:val="0"/>
          <w:color w:val="auto"/>
          <w:sz w:val="24"/>
          <w:szCs w:val="24"/>
          <w:highlight w:val="none"/>
        </w:rPr>
        <w:t xml:space="preserve"> </w:t>
      </w:r>
    </w:p>
    <w:p w14:paraId="3E2FDB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8"/>
          <w:rFonts w:hint="eastAsia" w:ascii="宋体" w:hAnsi="宋体" w:eastAsia="宋体" w:cs="宋体"/>
          <w:b/>
          <w:bCs w:val="0"/>
          <w:i w:val="0"/>
          <w:iCs w:val="0"/>
          <w:color w:val="auto"/>
          <w:sz w:val="28"/>
          <w:szCs w:val="28"/>
          <w:highlight w:val="none"/>
        </w:rPr>
      </w:pPr>
      <w:r>
        <w:rPr>
          <w:rStyle w:val="38"/>
          <w:rFonts w:hint="eastAsia" w:ascii="宋体" w:hAnsi="宋体" w:eastAsia="宋体" w:cs="宋体"/>
          <w:b/>
          <w:bCs w:val="0"/>
          <w:i w:val="0"/>
          <w:iCs w:val="0"/>
          <w:color w:val="auto"/>
          <w:sz w:val="28"/>
          <w:szCs w:val="28"/>
          <w:highlight w:val="none"/>
        </w:rPr>
        <w:t>中小企业划型标准规定</w:t>
      </w:r>
    </w:p>
    <w:p w14:paraId="7440C465">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i w:val="0"/>
          <w:iCs w:val="0"/>
          <w:color w:val="auto"/>
          <w:sz w:val="24"/>
          <w:szCs w:val="24"/>
          <w:highlight w:val="none"/>
        </w:rPr>
      </w:pPr>
      <w:r>
        <w:rPr>
          <w:rStyle w:val="38"/>
          <w:rFonts w:hint="eastAsia" w:ascii="宋体" w:hAnsi="宋体" w:eastAsia="宋体" w:cs="宋体"/>
          <w:b w:val="0"/>
          <w:bCs w:val="0"/>
          <w:i w:val="0"/>
          <w:iCs w:val="0"/>
          <w:color w:val="auto"/>
          <w:sz w:val="24"/>
          <w:szCs w:val="24"/>
          <w:highlight w:val="none"/>
        </w:rPr>
        <w:t>　　一、根据《中华人民共和国中小企业促进法》和《国务院关于进一步促进中小企业发展的若干意见》(国发〔2009〕36号)，制定本规定。</w:t>
      </w:r>
    </w:p>
    <w:p w14:paraId="507AD261">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i w:val="0"/>
          <w:iCs w:val="0"/>
          <w:color w:val="auto"/>
          <w:sz w:val="24"/>
          <w:szCs w:val="24"/>
          <w:highlight w:val="none"/>
        </w:rPr>
      </w:pPr>
      <w:r>
        <w:rPr>
          <w:rStyle w:val="38"/>
          <w:rFonts w:hint="eastAsia" w:ascii="宋体" w:hAnsi="宋体" w:eastAsia="宋体" w:cs="宋体"/>
          <w:b w:val="0"/>
          <w:bCs w:val="0"/>
          <w:i w:val="0"/>
          <w:iCs w:val="0"/>
          <w:color w:val="auto"/>
          <w:sz w:val="24"/>
          <w:szCs w:val="24"/>
          <w:highlight w:val="none"/>
        </w:rPr>
        <w:t>　　二、中小企业划分为中型、小型、微型三种类型，具体标准根据企业从业人员、营业收入、资产总额等指标，结合行业特点制定。</w:t>
      </w:r>
    </w:p>
    <w:p w14:paraId="58A39619">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i w:val="0"/>
          <w:iCs w:val="0"/>
          <w:color w:val="auto"/>
          <w:sz w:val="24"/>
          <w:szCs w:val="24"/>
          <w:highlight w:val="none"/>
        </w:rPr>
      </w:pPr>
      <w:r>
        <w:rPr>
          <w:rStyle w:val="38"/>
          <w:rFonts w:hint="eastAsia" w:ascii="宋体" w:hAnsi="宋体" w:eastAsia="宋体" w:cs="宋体"/>
          <w:b w:val="0"/>
          <w:bCs w:val="0"/>
          <w:i w:val="0"/>
          <w:i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5AE90D">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i w:val="0"/>
          <w:iCs w:val="0"/>
          <w:color w:val="auto"/>
          <w:sz w:val="24"/>
          <w:szCs w:val="24"/>
          <w:highlight w:val="none"/>
        </w:rPr>
      </w:pPr>
      <w:r>
        <w:rPr>
          <w:rStyle w:val="38"/>
          <w:rFonts w:hint="eastAsia" w:ascii="宋体" w:hAnsi="宋体" w:eastAsia="宋体" w:cs="宋体"/>
          <w:b w:val="0"/>
          <w:bCs w:val="0"/>
          <w:i w:val="0"/>
          <w:iCs w:val="0"/>
          <w:color w:val="auto"/>
          <w:sz w:val="24"/>
          <w:szCs w:val="24"/>
          <w:highlight w:val="none"/>
        </w:rPr>
        <w:t>　　四、各行业划型标准为：</w:t>
      </w:r>
    </w:p>
    <w:p w14:paraId="6B4E2D0C">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i w:val="0"/>
          <w:iCs w:val="0"/>
          <w:color w:val="auto"/>
          <w:sz w:val="24"/>
          <w:szCs w:val="24"/>
          <w:highlight w:val="none"/>
        </w:rPr>
      </w:pPr>
      <w:r>
        <w:rPr>
          <w:rStyle w:val="38"/>
          <w:rFonts w:hint="eastAsia" w:ascii="宋体" w:hAnsi="宋体" w:eastAsia="宋体" w:cs="宋体"/>
          <w:b w:val="0"/>
          <w:bCs w:val="0"/>
          <w:i w:val="0"/>
          <w:i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9E2F5AC">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i w:val="0"/>
          <w:iCs w:val="0"/>
          <w:color w:val="auto"/>
          <w:sz w:val="24"/>
          <w:szCs w:val="24"/>
          <w:highlight w:val="none"/>
        </w:rPr>
      </w:pPr>
      <w:r>
        <w:rPr>
          <w:rStyle w:val="38"/>
          <w:rFonts w:hint="eastAsia" w:ascii="宋体" w:hAnsi="宋体" w:eastAsia="宋体" w:cs="宋体"/>
          <w:b w:val="0"/>
          <w:bCs w:val="0"/>
          <w:i w:val="0"/>
          <w:i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A582AE">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i w:val="0"/>
          <w:iCs w:val="0"/>
          <w:color w:val="auto"/>
          <w:sz w:val="24"/>
          <w:szCs w:val="24"/>
          <w:highlight w:val="none"/>
        </w:rPr>
      </w:pPr>
      <w:r>
        <w:rPr>
          <w:rStyle w:val="38"/>
          <w:rFonts w:hint="eastAsia" w:ascii="宋体" w:hAnsi="宋体" w:eastAsia="宋体" w:cs="宋体"/>
          <w:b w:val="0"/>
          <w:bCs w:val="0"/>
          <w:i w:val="0"/>
          <w:i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1D138B">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i w:val="0"/>
          <w:iCs w:val="0"/>
          <w:color w:val="auto"/>
          <w:sz w:val="24"/>
          <w:szCs w:val="24"/>
          <w:highlight w:val="none"/>
        </w:rPr>
      </w:pPr>
      <w:r>
        <w:rPr>
          <w:rStyle w:val="38"/>
          <w:rFonts w:hint="eastAsia" w:ascii="宋体" w:hAnsi="宋体" w:eastAsia="宋体" w:cs="宋体"/>
          <w:b w:val="0"/>
          <w:bCs w:val="0"/>
          <w:i w:val="0"/>
          <w:i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7EB3B7">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i w:val="0"/>
          <w:iCs w:val="0"/>
          <w:color w:val="auto"/>
          <w:sz w:val="24"/>
          <w:szCs w:val="24"/>
          <w:highlight w:val="none"/>
        </w:rPr>
      </w:pPr>
      <w:r>
        <w:rPr>
          <w:rStyle w:val="38"/>
          <w:rFonts w:hint="eastAsia" w:ascii="宋体" w:hAnsi="宋体" w:eastAsia="宋体" w:cs="宋体"/>
          <w:b w:val="0"/>
          <w:bCs w:val="0"/>
          <w:i w:val="0"/>
          <w:i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EB118A">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i w:val="0"/>
          <w:iCs w:val="0"/>
          <w:color w:val="auto"/>
          <w:sz w:val="24"/>
          <w:szCs w:val="24"/>
          <w:highlight w:val="none"/>
        </w:rPr>
      </w:pPr>
      <w:r>
        <w:rPr>
          <w:rStyle w:val="38"/>
          <w:rFonts w:hint="eastAsia" w:ascii="宋体" w:hAnsi="宋体" w:eastAsia="宋体" w:cs="宋体"/>
          <w:b w:val="0"/>
          <w:bCs w:val="0"/>
          <w:i w:val="0"/>
          <w:i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14A6D2">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i w:val="0"/>
          <w:iCs w:val="0"/>
          <w:color w:val="auto"/>
          <w:sz w:val="24"/>
          <w:szCs w:val="24"/>
          <w:highlight w:val="none"/>
        </w:rPr>
      </w:pPr>
      <w:r>
        <w:rPr>
          <w:rStyle w:val="38"/>
          <w:rFonts w:hint="eastAsia" w:ascii="宋体" w:hAnsi="宋体" w:eastAsia="宋体" w:cs="宋体"/>
          <w:b w:val="0"/>
          <w:bCs w:val="0"/>
          <w:i w:val="0"/>
          <w:i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FCEC98">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i w:val="0"/>
          <w:iCs w:val="0"/>
          <w:color w:val="auto"/>
          <w:sz w:val="24"/>
          <w:szCs w:val="24"/>
          <w:highlight w:val="none"/>
        </w:rPr>
      </w:pPr>
      <w:r>
        <w:rPr>
          <w:rStyle w:val="38"/>
          <w:rFonts w:hint="eastAsia" w:ascii="宋体" w:hAnsi="宋体" w:eastAsia="宋体" w:cs="宋体"/>
          <w:b w:val="0"/>
          <w:bCs w:val="0"/>
          <w:i w:val="0"/>
          <w:i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4D3E4D">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i w:val="0"/>
          <w:iCs w:val="0"/>
          <w:color w:val="auto"/>
          <w:sz w:val="24"/>
          <w:szCs w:val="24"/>
          <w:highlight w:val="none"/>
        </w:rPr>
      </w:pPr>
      <w:r>
        <w:rPr>
          <w:rStyle w:val="38"/>
          <w:rFonts w:hint="eastAsia" w:ascii="宋体" w:hAnsi="宋体" w:eastAsia="宋体" w:cs="宋体"/>
          <w:b w:val="0"/>
          <w:bCs w:val="0"/>
          <w:i w:val="0"/>
          <w:i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462725">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i w:val="0"/>
          <w:iCs w:val="0"/>
          <w:color w:val="auto"/>
          <w:sz w:val="24"/>
          <w:szCs w:val="24"/>
          <w:highlight w:val="none"/>
        </w:rPr>
      </w:pPr>
      <w:r>
        <w:rPr>
          <w:rStyle w:val="38"/>
          <w:rFonts w:hint="eastAsia" w:ascii="宋体" w:hAnsi="宋体" w:eastAsia="宋体" w:cs="宋体"/>
          <w:b w:val="0"/>
          <w:bCs w:val="0"/>
          <w:i w:val="0"/>
          <w:i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7CBAA6">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i w:val="0"/>
          <w:iCs w:val="0"/>
          <w:color w:val="auto"/>
          <w:sz w:val="24"/>
          <w:szCs w:val="24"/>
          <w:highlight w:val="none"/>
        </w:rPr>
      </w:pPr>
      <w:r>
        <w:rPr>
          <w:rStyle w:val="38"/>
          <w:rFonts w:hint="eastAsia" w:ascii="宋体" w:hAnsi="宋体" w:eastAsia="宋体" w:cs="宋体"/>
          <w:b w:val="0"/>
          <w:bCs w:val="0"/>
          <w:i w:val="0"/>
          <w:i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0AAA96">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i w:val="0"/>
          <w:iCs w:val="0"/>
          <w:color w:val="auto"/>
          <w:sz w:val="24"/>
          <w:szCs w:val="24"/>
          <w:highlight w:val="none"/>
        </w:rPr>
      </w:pPr>
      <w:r>
        <w:rPr>
          <w:rStyle w:val="38"/>
          <w:rFonts w:hint="eastAsia" w:ascii="宋体" w:hAnsi="宋体" w:eastAsia="宋体" w:cs="宋体"/>
          <w:b w:val="0"/>
          <w:bCs w:val="0"/>
          <w:i w:val="0"/>
          <w:i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C394A7">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i w:val="0"/>
          <w:iCs w:val="0"/>
          <w:color w:val="auto"/>
          <w:sz w:val="24"/>
          <w:szCs w:val="24"/>
          <w:highlight w:val="none"/>
        </w:rPr>
      </w:pPr>
      <w:r>
        <w:rPr>
          <w:rStyle w:val="38"/>
          <w:rFonts w:hint="eastAsia" w:ascii="宋体" w:hAnsi="宋体" w:eastAsia="宋体" w:cs="宋体"/>
          <w:b w:val="0"/>
          <w:bCs w:val="0"/>
          <w:i w:val="0"/>
          <w:i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121D1E">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i w:val="0"/>
          <w:iCs w:val="0"/>
          <w:color w:val="auto"/>
          <w:sz w:val="24"/>
          <w:szCs w:val="24"/>
          <w:highlight w:val="none"/>
        </w:rPr>
      </w:pPr>
      <w:r>
        <w:rPr>
          <w:rStyle w:val="38"/>
          <w:rFonts w:hint="eastAsia" w:ascii="宋体" w:hAnsi="宋体" w:eastAsia="宋体" w:cs="宋体"/>
          <w:b w:val="0"/>
          <w:bCs w:val="0"/>
          <w:i w:val="0"/>
          <w:i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AB8718">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i w:val="0"/>
          <w:iCs w:val="0"/>
          <w:color w:val="auto"/>
          <w:sz w:val="24"/>
          <w:szCs w:val="24"/>
          <w:highlight w:val="none"/>
        </w:rPr>
      </w:pPr>
      <w:r>
        <w:rPr>
          <w:rStyle w:val="38"/>
          <w:rFonts w:hint="eastAsia" w:ascii="宋体" w:hAnsi="宋体" w:eastAsia="宋体" w:cs="宋体"/>
          <w:b w:val="0"/>
          <w:bCs w:val="0"/>
          <w:i w:val="0"/>
          <w:i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8139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i w:val="0"/>
          <w:iCs w:val="0"/>
          <w:color w:val="auto"/>
          <w:sz w:val="24"/>
          <w:szCs w:val="24"/>
          <w:highlight w:val="none"/>
        </w:rPr>
      </w:pPr>
      <w:r>
        <w:rPr>
          <w:rStyle w:val="38"/>
          <w:rFonts w:hint="eastAsia" w:ascii="宋体" w:hAnsi="宋体" w:eastAsia="宋体" w:cs="宋体"/>
          <w:b w:val="0"/>
          <w:bCs w:val="0"/>
          <w:i w:val="0"/>
          <w:i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509B953B">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i w:val="0"/>
          <w:iCs w:val="0"/>
          <w:color w:val="auto"/>
          <w:sz w:val="24"/>
          <w:szCs w:val="24"/>
          <w:highlight w:val="none"/>
        </w:rPr>
      </w:pPr>
      <w:r>
        <w:rPr>
          <w:rStyle w:val="38"/>
          <w:rFonts w:hint="eastAsia" w:ascii="宋体" w:hAnsi="宋体" w:eastAsia="宋体" w:cs="宋体"/>
          <w:b w:val="0"/>
          <w:bCs w:val="0"/>
          <w:i w:val="0"/>
          <w:iCs w:val="0"/>
          <w:color w:val="auto"/>
          <w:sz w:val="24"/>
          <w:szCs w:val="24"/>
          <w:highlight w:val="none"/>
        </w:rPr>
        <w:t>五、企业类型的划分以统计部门的统计数据为依据。</w:t>
      </w:r>
    </w:p>
    <w:p w14:paraId="77228C0D">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i w:val="0"/>
          <w:iCs w:val="0"/>
          <w:color w:val="auto"/>
          <w:sz w:val="24"/>
          <w:szCs w:val="24"/>
          <w:highlight w:val="none"/>
        </w:rPr>
      </w:pPr>
      <w:r>
        <w:rPr>
          <w:rStyle w:val="38"/>
          <w:rFonts w:hint="eastAsia" w:ascii="宋体" w:hAnsi="宋体" w:eastAsia="宋体" w:cs="宋体"/>
          <w:b w:val="0"/>
          <w:bCs w:val="0"/>
          <w:i w:val="0"/>
          <w:iCs w:val="0"/>
          <w:color w:val="auto"/>
          <w:sz w:val="24"/>
          <w:szCs w:val="24"/>
          <w:highlight w:val="none"/>
        </w:rPr>
        <w:t>　　六、本规定适用于在中华人民共和国境内依法设立的各类所有制和各种组织形式的企业。个体工商户和本规定以外的行业，参照本规定进行划型。</w:t>
      </w:r>
    </w:p>
    <w:p w14:paraId="5F4BB8EA">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i w:val="0"/>
          <w:iCs w:val="0"/>
          <w:color w:val="auto"/>
          <w:sz w:val="24"/>
          <w:szCs w:val="24"/>
          <w:highlight w:val="none"/>
        </w:rPr>
      </w:pPr>
      <w:r>
        <w:rPr>
          <w:rStyle w:val="38"/>
          <w:rFonts w:hint="eastAsia" w:ascii="宋体" w:hAnsi="宋体" w:eastAsia="宋体" w:cs="宋体"/>
          <w:b w:val="0"/>
          <w:bCs w:val="0"/>
          <w:i w:val="0"/>
          <w:i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450AEC1">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i w:val="0"/>
          <w:iCs w:val="0"/>
          <w:color w:val="auto"/>
          <w:sz w:val="24"/>
          <w:szCs w:val="24"/>
          <w:highlight w:val="none"/>
        </w:rPr>
      </w:pPr>
      <w:r>
        <w:rPr>
          <w:rStyle w:val="38"/>
          <w:rFonts w:hint="eastAsia" w:ascii="宋体" w:hAnsi="宋体" w:eastAsia="宋体" w:cs="宋体"/>
          <w:b w:val="0"/>
          <w:bCs w:val="0"/>
          <w:i w:val="0"/>
          <w:iCs w:val="0"/>
          <w:color w:val="auto"/>
          <w:sz w:val="24"/>
          <w:szCs w:val="24"/>
          <w:highlight w:val="none"/>
        </w:rPr>
        <w:t>　　八、本规定由工业和信息化部、国家统计局会同有关部门根据《国民经济行业分类》修订情况和企业发展变化情况适时修订。</w:t>
      </w:r>
    </w:p>
    <w:p w14:paraId="69D789A4">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i w:val="0"/>
          <w:iCs w:val="0"/>
          <w:color w:val="auto"/>
          <w:sz w:val="24"/>
          <w:szCs w:val="24"/>
          <w:highlight w:val="none"/>
        </w:rPr>
      </w:pPr>
      <w:r>
        <w:rPr>
          <w:rStyle w:val="38"/>
          <w:rFonts w:hint="eastAsia" w:ascii="宋体" w:hAnsi="宋体" w:eastAsia="宋体" w:cs="宋体"/>
          <w:b w:val="0"/>
          <w:bCs w:val="0"/>
          <w:i w:val="0"/>
          <w:iCs w:val="0"/>
          <w:color w:val="auto"/>
          <w:sz w:val="24"/>
          <w:szCs w:val="24"/>
          <w:highlight w:val="none"/>
        </w:rPr>
        <w:t>　　九、本规定由工业和信息化部、国家统计局会同有关部门负责解释。</w:t>
      </w:r>
    </w:p>
    <w:p w14:paraId="4299A031">
      <w:pPr>
        <w:keepNext w:val="0"/>
        <w:keepLines w:val="0"/>
        <w:pageBreakBefore w:val="0"/>
        <w:widowControl w:val="0"/>
        <w:kinsoku/>
        <w:wordWrap/>
        <w:overflowPunct/>
        <w:topLinePunct w:val="0"/>
        <w:autoSpaceDE/>
        <w:autoSpaceDN/>
        <w:bidi w:val="0"/>
        <w:adjustRightInd/>
        <w:snapToGrid/>
        <w:spacing w:line="400" w:lineRule="exact"/>
        <w:textAlignment w:val="auto"/>
        <w:rPr>
          <w:rFonts w:cs="宋体"/>
          <w:i w:val="0"/>
          <w:iCs w:val="0"/>
          <w:color w:val="auto"/>
          <w:spacing w:val="6"/>
          <w:sz w:val="21"/>
          <w:szCs w:val="21"/>
          <w:highlight w:val="none"/>
        </w:rPr>
      </w:pPr>
      <w:r>
        <w:rPr>
          <w:rStyle w:val="38"/>
          <w:rFonts w:hint="eastAsia" w:ascii="宋体" w:hAnsi="宋体" w:eastAsia="宋体" w:cs="宋体"/>
          <w:b w:val="0"/>
          <w:bCs w:val="0"/>
          <w:i w:val="0"/>
          <w:iCs w:val="0"/>
          <w:color w:val="auto"/>
          <w:sz w:val="24"/>
          <w:szCs w:val="24"/>
          <w:highlight w:val="none"/>
        </w:rPr>
        <w:t>十、本规定自发布之日起执行，原国家经贸委、原国家计委、财政部和国家统计局2003年颁布的《中小企业标准暂行规定》同时废止。</w:t>
      </w:r>
    </w:p>
    <w:p w14:paraId="5BCE9D64">
      <w:pPr>
        <w:rPr>
          <w:rFonts w:cs="宋体"/>
          <w:i w:val="0"/>
          <w:iCs w:val="0"/>
          <w:color w:val="auto"/>
          <w:spacing w:val="6"/>
          <w:sz w:val="21"/>
          <w:szCs w:val="21"/>
          <w:highlight w:val="none"/>
        </w:rPr>
      </w:pPr>
      <w:r>
        <w:rPr>
          <w:rFonts w:cs="宋体"/>
          <w:i w:val="0"/>
          <w:iCs w:val="0"/>
          <w:color w:val="auto"/>
          <w:spacing w:val="6"/>
          <w:sz w:val="21"/>
          <w:szCs w:val="21"/>
          <w:highlight w:val="none"/>
        </w:rPr>
        <w:br w:type="page"/>
      </w:r>
    </w:p>
    <w:p w14:paraId="20B4770A">
      <w:pPr>
        <w:rPr>
          <w:rFonts w:cs="宋体"/>
          <w:i w:val="0"/>
          <w:iCs w:val="0"/>
          <w:color w:val="auto"/>
          <w:spacing w:val="6"/>
          <w:sz w:val="21"/>
          <w:szCs w:val="21"/>
          <w:highlight w:val="none"/>
        </w:rPr>
      </w:pPr>
      <w:bookmarkStart w:id="685" w:name="_Toc163492940"/>
    </w:p>
    <w:p w14:paraId="5FA7D1D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i w:val="0"/>
          <w:iCs w:val="0"/>
          <w:color w:val="auto"/>
          <w:highlight w:val="none"/>
          <w:lang w:val="en-US" w:eastAsia="zh-CN"/>
        </w:rPr>
      </w:pPr>
      <w:r>
        <w:rPr>
          <w:rFonts w:hint="eastAsia"/>
          <w:b/>
          <w:bCs/>
          <w:i w:val="0"/>
          <w:iCs w:val="0"/>
          <w:color w:val="auto"/>
          <w:highlight w:val="none"/>
          <w:lang w:val="en-US" w:eastAsia="zh-CN"/>
        </w:rPr>
        <w:t>附件3：</w:t>
      </w:r>
    </w:p>
    <w:p w14:paraId="1AF7C83B">
      <w:pPr>
        <w:rPr>
          <w:rFonts w:hint="eastAsia" w:cs="宋体"/>
          <w:i w:val="0"/>
          <w:iCs w:val="0"/>
          <w:color w:val="auto"/>
          <w:spacing w:val="6"/>
          <w:sz w:val="21"/>
          <w:szCs w:val="21"/>
          <w:highlight w:val="none"/>
        </w:rPr>
      </w:pPr>
    </w:p>
    <w:p w14:paraId="134F6EBF">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i w:val="0"/>
          <w:iCs w:val="0"/>
          <w:color w:val="auto"/>
          <w:sz w:val="32"/>
          <w:szCs w:val="32"/>
          <w:highlight w:val="none"/>
        </w:rPr>
      </w:pPr>
      <w:r>
        <w:rPr>
          <w:rFonts w:hint="eastAsia" w:ascii="宋体" w:hAnsi="宋体" w:eastAsia="宋体" w:cs="宋体"/>
          <w:b/>
          <w:bCs w:val="0"/>
          <w:i w:val="0"/>
          <w:iCs w:val="0"/>
          <w:color w:val="auto"/>
          <w:sz w:val="32"/>
          <w:szCs w:val="32"/>
          <w:highlight w:val="none"/>
        </w:rPr>
        <w:t>关于印发《金融业企业划型标准规定》的通知</w:t>
      </w:r>
    </w:p>
    <w:p w14:paraId="60239E26">
      <w:pPr>
        <w:keepNext w:val="0"/>
        <w:keepLines w:val="0"/>
        <w:pageBreakBefore w:val="0"/>
        <w:widowControl w:val="0"/>
        <w:kinsoku/>
        <w:wordWrap/>
        <w:overflowPunct/>
        <w:topLinePunct w:val="0"/>
        <w:autoSpaceDE/>
        <w:autoSpaceDN/>
        <w:bidi w:val="0"/>
        <w:adjustRightInd/>
        <w:snapToGrid/>
        <w:spacing w:before="0" w:beforeLines="50"/>
        <w:jc w:val="center"/>
        <w:textAlignment w:val="auto"/>
        <w:rPr>
          <w:rStyle w:val="38"/>
          <w:rFonts w:hint="eastAsia" w:ascii="宋体" w:hAnsi="宋体" w:eastAsia="宋体" w:cs="宋体"/>
          <w:b w:val="0"/>
          <w:i w:val="0"/>
          <w:iCs w:val="0"/>
          <w:color w:val="auto"/>
          <w:sz w:val="24"/>
          <w:szCs w:val="24"/>
          <w:highlight w:val="none"/>
        </w:rPr>
      </w:pPr>
      <w:r>
        <w:rPr>
          <w:rStyle w:val="38"/>
          <w:rFonts w:hint="eastAsia" w:ascii="宋体" w:hAnsi="宋体" w:eastAsia="宋体" w:cs="宋体"/>
          <w:b w:val="0"/>
          <w:i w:val="0"/>
          <w:iCs w:val="0"/>
          <w:color w:val="auto"/>
          <w:sz w:val="24"/>
          <w:szCs w:val="24"/>
          <w:highlight w:val="none"/>
        </w:rPr>
        <w:t>银发〔2015〕309号</w:t>
      </w:r>
    </w:p>
    <w:p w14:paraId="6EBA1AEF">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8"/>
          <w:rFonts w:hint="eastAsia" w:ascii="宋体" w:hAnsi="宋体" w:eastAsia="宋体" w:cs="宋体"/>
          <w:b w:val="0"/>
          <w:bCs w:val="0"/>
          <w:i w:val="0"/>
          <w:iCs w:val="0"/>
          <w:color w:val="auto"/>
          <w:sz w:val="24"/>
          <w:szCs w:val="24"/>
          <w:highlight w:val="none"/>
        </w:rPr>
      </w:pPr>
      <w:r>
        <w:rPr>
          <w:rStyle w:val="38"/>
          <w:rFonts w:hint="eastAsia" w:ascii="宋体" w:hAnsi="宋体" w:eastAsia="宋体" w:cs="宋体"/>
          <w:b w:val="0"/>
          <w:bCs w:val="0"/>
          <w:i w:val="0"/>
          <w:i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12B6BFCB">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8"/>
          <w:rFonts w:hint="eastAsia" w:ascii="宋体" w:hAnsi="宋体" w:eastAsia="宋体" w:cs="宋体"/>
          <w:b w:val="0"/>
          <w:bCs w:val="0"/>
          <w:i w:val="0"/>
          <w:iCs w:val="0"/>
          <w:color w:val="auto"/>
          <w:sz w:val="24"/>
          <w:szCs w:val="24"/>
          <w:highlight w:val="none"/>
        </w:rPr>
      </w:pPr>
      <w:r>
        <w:rPr>
          <w:rStyle w:val="38"/>
          <w:rFonts w:hint="eastAsia" w:ascii="宋体" w:hAnsi="宋体" w:eastAsia="宋体" w:cs="宋体"/>
          <w:b w:val="0"/>
          <w:bCs w:val="0"/>
          <w:i w:val="0"/>
          <w:i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53F6A9E3">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8"/>
          <w:rFonts w:hint="eastAsia" w:ascii="宋体" w:hAnsi="宋体" w:eastAsia="宋体" w:cs="宋体"/>
          <w:b w:val="0"/>
          <w:bCs w:val="0"/>
          <w:i w:val="0"/>
          <w:iCs w:val="0"/>
          <w:color w:val="auto"/>
          <w:sz w:val="24"/>
          <w:szCs w:val="24"/>
          <w:highlight w:val="none"/>
        </w:rPr>
      </w:pPr>
    </w:p>
    <w:p w14:paraId="5AE5F476">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8"/>
          <w:rFonts w:hint="eastAsia" w:ascii="宋体" w:hAnsi="宋体" w:eastAsia="宋体" w:cs="宋体"/>
          <w:b w:val="0"/>
          <w:bCs w:val="0"/>
          <w:i w:val="0"/>
          <w:iCs w:val="0"/>
          <w:color w:val="auto"/>
          <w:sz w:val="24"/>
          <w:szCs w:val="24"/>
          <w:highlight w:val="none"/>
        </w:rPr>
      </w:pPr>
      <w:r>
        <w:rPr>
          <w:rStyle w:val="38"/>
          <w:rFonts w:hint="eastAsia" w:ascii="宋体" w:hAnsi="宋体" w:eastAsia="宋体" w:cs="宋体"/>
          <w:b w:val="0"/>
          <w:bCs w:val="0"/>
          <w:i w:val="0"/>
          <w:iCs w:val="0"/>
          <w:color w:val="auto"/>
          <w:sz w:val="24"/>
          <w:szCs w:val="24"/>
          <w:highlight w:val="none"/>
        </w:rPr>
        <w:t>附件：金融业企业划型标准规定</w:t>
      </w:r>
    </w:p>
    <w:p w14:paraId="575D4BF4">
      <w:pPr>
        <w:keepNext w:val="0"/>
        <w:keepLines w:val="0"/>
        <w:pageBreakBefore w:val="0"/>
        <w:widowControl w:val="0"/>
        <w:kinsoku/>
        <w:wordWrap/>
        <w:overflowPunct/>
        <w:topLinePunct w:val="0"/>
        <w:autoSpaceDE/>
        <w:autoSpaceDN/>
        <w:bidi w:val="0"/>
        <w:adjustRightInd/>
        <w:snapToGrid/>
        <w:spacing w:line="460" w:lineRule="exact"/>
        <w:textAlignment w:val="auto"/>
        <w:rPr>
          <w:rStyle w:val="38"/>
          <w:rFonts w:hint="eastAsia" w:ascii="宋体" w:hAnsi="宋体" w:eastAsia="宋体" w:cs="宋体"/>
          <w:b w:val="0"/>
          <w:bCs w:val="0"/>
          <w:i w:val="0"/>
          <w:iCs w:val="0"/>
          <w:color w:val="auto"/>
          <w:sz w:val="24"/>
          <w:szCs w:val="24"/>
          <w:highlight w:val="none"/>
        </w:rPr>
      </w:pPr>
      <w:r>
        <w:rPr>
          <w:rFonts w:hint="eastAsia" w:cs="宋体"/>
          <w:i w:val="0"/>
          <w:iCs w:val="0"/>
          <w:color w:val="auto"/>
          <w:spacing w:val="6"/>
          <w:sz w:val="24"/>
          <w:szCs w:val="24"/>
          <w:highlight w:val="none"/>
        </w:rPr>
        <w:t>                                      </w:t>
      </w:r>
      <w:r>
        <w:rPr>
          <w:rStyle w:val="38"/>
          <w:rFonts w:hint="eastAsia" w:ascii="宋体" w:hAnsi="宋体" w:eastAsia="宋体" w:cs="宋体"/>
          <w:b w:val="0"/>
          <w:bCs w:val="0"/>
          <w:i w:val="0"/>
          <w:iCs w:val="0"/>
          <w:color w:val="auto"/>
          <w:sz w:val="24"/>
          <w:szCs w:val="24"/>
          <w:highlight w:val="none"/>
        </w:rPr>
        <w:t>       </w:t>
      </w:r>
      <w:r>
        <w:rPr>
          <w:rStyle w:val="38"/>
          <w:rFonts w:hint="eastAsia" w:cs="宋体"/>
          <w:b w:val="0"/>
          <w:bCs w:val="0"/>
          <w:i w:val="0"/>
          <w:iCs w:val="0"/>
          <w:color w:val="auto"/>
          <w:sz w:val="24"/>
          <w:szCs w:val="24"/>
          <w:highlight w:val="none"/>
          <w:lang w:val="en-US" w:eastAsia="zh-CN"/>
        </w:rPr>
        <w:t xml:space="preserve">                            </w:t>
      </w:r>
      <w:r>
        <w:rPr>
          <w:rStyle w:val="38"/>
          <w:rFonts w:hint="eastAsia" w:ascii="宋体" w:hAnsi="宋体" w:eastAsia="宋体" w:cs="宋体"/>
          <w:b w:val="0"/>
          <w:bCs w:val="0"/>
          <w:i w:val="0"/>
          <w:iCs w:val="0"/>
          <w:color w:val="auto"/>
          <w:sz w:val="24"/>
          <w:szCs w:val="24"/>
          <w:highlight w:val="none"/>
        </w:rPr>
        <w:t>中国人民银行</w:t>
      </w:r>
    </w:p>
    <w:p w14:paraId="0E162F05">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8"/>
          <w:rFonts w:hint="eastAsia" w:ascii="宋体" w:hAnsi="宋体" w:eastAsia="宋体" w:cs="宋体"/>
          <w:b w:val="0"/>
          <w:bCs w:val="0"/>
          <w:i w:val="0"/>
          <w:iCs w:val="0"/>
          <w:color w:val="auto"/>
          <w:sz w:val="24"/>
          <w:szCs w:val="24"/>
          <w:highlight w:val="none"/>
        </w:rPr>
      </w:pPr>
      <w:r>
        <w:rPr>
          <w:rStyle w:val="38"/>
          <w:rFonts w:hint="eastAsia" w:ascii="宋体" w:hAnsi="宋体" w:eastAsia="宋体" w:cs="宋体"/>
          <w:b w:val="0"/>
          <w:bCs w:val="0"/>
          <w:i w:val="0"/>
          <w:iCs w:val="0"/>
          <w:color w:val="auto"/>
          <w:sz w:val="24"/>
          <w:szCs w:val="24"/>
          <w:highlight w:val="none"/>
        </w:rPr>
        <w:t>          中国银行业监督管理委员会</w:t>
      </w:r>
    </w:p>
    <w:p w14:paraId="644A820C">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8"/>
          <w:rFonts w:hint="eastAsia" w:ascii="宋体" w:hAnsi="宋体" w:eastAsia="宋体" w:cs="宋体"/>
          <w:b w:val="0"/>
          <w:bCs w:val="0"/>
          <w:i w:val="0"/>
          <w:iCs w:val="0"/>
          <w:color w:val="auto"/>
          <w:sz w:val="24"/>
          <w:szCs w:val="24"/>
          <w:highlight w:val="none"/>
        </w:rPr>
      </w:pPr>
      <w:r>
        <w:rPr>
          <w:rStyle w:val="38"/>
          <w:rFonts w:hint="eastAsia" w:ascii="宋体" w:hAnsi="宋体" w:eastAsia="宋体" w:cs="宋体"/>
          <w:b w:val="0"/>
          <w:bCs w:val="0"/>
          <w:i w:val="0"/>
          <w:iCs w:val="0"/>
          <w:color w:val="auto"/>
          <w:sz w:val="24"/>
          <w:szCs w:val="24"/>
          <w:highlight w:val="none"/>
        </w:rPr>
        <w:t>           中国证券监督管理委员会</w:t>
      </w:r>
    </w:p>
    <w:p w14:paraId="13427FED">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8"/>
          <w:rFonts w:hint="eastAsia" w:ascii="宋体" w:hAnsi="宋体" w:eastAsia="宋体" w:cs="宋体"/>
          <w:b w:val="0"/>
          <w:bCs w:val="0"/>
          <w:i w:val="0"/>
          <w:iCs w:val="0"/>
          <w:color w:val="auto"/>
          <w:sz w:val="24"/>
          <w:szCs w:val="24"/>
          <w:highlight w:val="none"/>
        </w:rPr>
      </w:pPr>
      <w:r>
        <w:rPr>
          <w:rStyle w:val="38"/>
          <w:rFonts w:hint="eastAsia" w:ascii="宋体" w:hAnsi="宋体" w:eastAsia="宋体" w:cs="宋体"/>
          <w:b w:val="0"/>
          <w:bCs w:val="0"/>
          <w:i w:val="0"/>
          <w:iCs w:val="0"/>
          <w:color w:val="auto"/>
          <w:sz w:val="24"/>
          <w:szCs w:val="24"/>
          <w:highlight w:val="none"/>
        </w:rPr>
        <w:t>           中国保险监督管理委员会</w:t>
      </w:r>
    </w:p>
    <w:p w14:paraId="189E390E">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8"/>
          <w:rFonts w:hint="eastAsia" w:ascii="宋体" w:hAnsi="宋体" w:eastAsia="宋体" w:cs="宋体"/>
          <w:b w:val="0"/>
          <w:bCs w:val="0"/>
          <w:i w:val="0"/>
          <w:iCs w:val="0"/>
          <w:color w:val="auto"/>
          <w:sz w:val="24"/>
          <w:szCs w:val="24"/>
          <w:highlight w:val="none"/>
        </w:rPr>
      </w:pPr>
      <w:r>
        <w:rPr>
          <w:rStyle w:val="38"/>
          <w:rFonts w:hint="eastAsia" w:ascii="宋体" w:hAnsi="宋体" w:eastAsia="宋体" w:cs="宋体"/>
          <w:b w:val="0"/>
          <w:bCs w:val="0"/>
          <w:i w:val="0"/>
          <w:iCs w:val="0"/>
          <w:color w:val="auto"/>
          <w:sz w:val="24"/>
          <w:szCs w:val="24"/>
          <w:highlight w:val="none"/>
        </w:rPr>
        <w:t>           中华人民共和国国家统计局</w:t>
      </w:r>
    </w:p>
    <w:p w14:paraId="35EB1163">
      <w:pPr>
        <w:keepNext w:val="0"/>
        <w:keepLines w:val="0"/>
        <w:pageBreakBefore w:val="0"/>
        <w:widowControl w:val="0"/>
        <w:kinsoku/>
        <w:wordWrap/>
        <w:overflowPunct/>
        <w:topLinePunct w:val="0"/>
        <w:autoSpaceDE/>
        <w:autoSpaceDN/>
        <w:bidi w:val="0"/>
        <w:adjustRightInd/>
        <w:snapToGrid/>
        <w:spacing w:line="460" w:lineRule="exact"/>
        <w:textAlignment w:val="auto"/>
        <w:rPr>
          <w:rStyle w:val="38"/>
          <w:rFonts w:hint="eastAsia" w:ascii="宋体" w:hAnsi="宋体" w:eastAsia="宋体" w:cs="宋体"/>
          <w:b w:val="0"/>
          <w:bCs w:val="0"/>
          <w:i w:val="0"/>
          <w:iCs w:val="0"/>
          <w:color w:val="auto"/>
          <w:sz w:val="24"/>
          <w:szCs w:val="24"/>
          <w:highlight w:val="none"/>
        </w:rPr>
      </w:pPr>
      <w:r>
        <w:rPr>
          <w:rStyle w:val="38"/>
          <w:rFonts w:hint="eastAsia" w:ascii="宋体" w:hAnsi="宋体" w:eastAsia="宋体" w:cs="宋体"/>
          <w:b w:val="0"/>
          <w:bCs w:val="0"/>
          <w:i w:val="0"/>
          <w:iCs w:val="0"/>
          <w:color w:val="auto"/>
          <w:sz w:val="24"/>
          <w:szCs w:val="24"/>
          <w:highlight w:val="none"/>
        </w:rPr>
        <w:t>                                                     </w:t>
      </w:r>
      <w:r>
        <w:rPr>
          <w:rStyle w:val="38"/>
          <w:rFonts w:hint="eastAsia" w:cs="宋体"/>
          <w:b w:val="0"/>
          <w:bCs w:val="0"/>
          <w:i w:val="0"/>
          <w:iCs w:val="0"/>
          <w:color w:val="auto"/>
          <w:sz w:val="24"/>
          <w:szCs w:val="24"/>
          <w:highlight w:val="none"/>
          <w:lang w:val="en-US" w:eastAsia="zh-CN"/>
        </w:rPr>
        <w:t xml:space="preserve">     </w:t>
      </w:r>
      <w:r>
        <w:rPr>
          <w:rStyle w:val="38"/>
          <w:rFonts w:hint="eastAsia" w:ascii="宋体" w:hAnsi="宋体" w:eastAsia="宋体" w:cs="宋体"/>
          <w:b w:val="0"/>
          <w:bCs w:val="0"/>
          <w:i w:val="0"/>
          <w:iCs w:val="0"/>
          <w:color w:val="auto"/>
          <w:sz w:val="24"/>
          <w:szCs w:val="24"/>
          <w:highlight w:val="none"/>
        </w:rPr>
        <w:t> 2015年9月28日</w:t>
      </w:r>
    </w:p>
    <w:p w14:paraId="2D875BF0">
      <w:pPr>
        <w:rPr>
          <w:rFonts w:hint="eastAsia" w:cs="宋体"/>
          <w:i w:val="0"/>
          <w:iCs w:val="0"/>
          <w:color w:val="auto"/>
          <w:spacing w:val="6"/>
          <w:sz w:val="21"/>
          <w:szCs w:val="21"/>
          <w:highlight w:val="none"/>
        </w:rPr>
      </w:pPr>
    </w:p>
    <w:p w14:paraId="3D3E2F07">
      <w:pPr>
        <w:rPr>
          <w:rFonts w:hint="eastAsia" w:cs="宋体"/>
          <w:i w:val="0"/>
          <w:iCs w:val="0"/>
          <w:color w:val="auto"/>
          <w:spacing w:val="6"/>
          <w:sz w:val="21"/>
          <w:szCs w:val="21"/>
          <w:highlight w:val="none"/>
          <w:lang w:val="en-US" w:eastAsia="zh-CN"/>
        </w:rPr>
      </w:pPr>
    </w:p>
    <w:p w14:paraId="7D55D2C4">
      <w:pPr>
        <w:rPr>
          <w:rFonts w:hint="eastAsia" w:cs="宋体"/>
          <w:i w:val="0"/>
          <w:iCs w:val="0"/>
          <w:color w:val="auto"/>
          <w:spacing w:val="6"/>
          <w:sz w:val="21"/>
          <w:szCs w:val="21"/>
          <w:highlight w:val="none"/>
          <w:lang w:val="en-US" w:eastAsia="zh-CN"/>
        </w:rPr>
      </w:pPr>
    </w:p>
    <w:p w14:paraId="535B7B3C">
      <w:pPr>
        <w:rPr>
          <w:rFonts w:hint="eastAsia" w:cs="宋体"/>
          <w:i w:val="0"/>
          <w:iCs w:val="0"/>
          <w:color w:val="auto"/>
          <w:spacing w:val="6"/>
          <w:sz w:val="21"/>
          <w:szCs w:val="21"/>
          <w:highlight w:val="none"/>
          <w:lang w:val="en-US" w:eastAsia="zh-CN"/>
        </w:rPr>
      </w:pPr>
    </w:p>
    <w:p w14:paraId="0003DA46">
      <w:pPr>
        <w:rPr>
          <w:rFonts w:hint="eastAsia" w:cs="宋体"/>
          <w:i w:val="0"/>
          <w:iCs w:val="0"/>
          <w:color w:val="auto"/>
          <w:spacing w:val="6"/>
          <w:sz w:val="21"/>
          <w:szCs w:val="21"/>
          <w:highlight w:val="none"/>
          <w:lang w:val="en-US" w:eastAsia="zh-CN"/>
        </w:rPr>
      </w:pPr>
    </w:p>
    <w:p w14:paraId="2EB5298D">
      <w:pPr>
        <w:rPr>
          <w:rFonts w:hint="eastAsia" w:cs="宋体"/>
          <w:i w:val="0"/>
          <w:iCs w:val="0"/>
          <w:color w:val="auto"/>
          <w:spacing w:val="6"/>
          <w:sz w:val="21"/>
          <w:szCs w:val="21"/>
          <w:highlight w:val="none"/>
          <w:lang w:val="en-US" w:eastAsia="zh-CN"/>
        </w:rPr>
      </w:pPr>
    </w:p>
    <w:p w14:paraId="56C175D4">
      <w:pPr>
        <w:rPr>
          <w:rFonts w:hint="eastAsia" w:cs="宋体"/>
          <w:i w:val="0"/>
          <w:iCs w:val="0"/>
          <w:color w:val="auto"/>
          <w:spacing w:val="6"/>
          <w:sz w:val="21"/>
          <w:szCs w:val="21"/>
          <w:highlight w:val="none"/>
          <w:lang w:val="en-US" w:eastAsia="zh-CN"/>
        </w:rPr>
      </w:pPr>
    </w:p>
    <w:p w14:paraId="04253368">
      <w:pPr>
        <w:rPr>
          <w:rFonts w:hint="eastAsia" w:cs="宋体"/>
          <w:i w:val="0"/>
          <w:iCs w:val="0"/>
          <w:color w:val="auto"/>
          <w:spacing w:val="6"/>
          <w:sz w:val="21"/>
          <w:szCs w:val="21"/>
          <w:highlight w:val="none"/>
          <w:lang w:val="en-US" w:eastAsia="zh-CN"/>
        </w:rPr>
      </w:pPr>
    </w:p>
    <w:p w14:paraId="0C202F82">
      <w:pPr>
        <w:rPr>
          <w:rFonts w:hint="eastAsia" w:cs="宋体"/>
          <w:i w:val="0"/>
          <w:iCs w:val="0"/>
          <w:color w:val="auto"/>
          <w:spacing w:val="6"/>
          <w:sz w:val="21"/>
          <w:szCs w:val="21"/>
          <w:highlight w:val="none"/>
        </w:rPr>
      </w:pPr>
      <w:r>
        <w:rPr>
          <w:rFonts w:hint="eastAsia" w:cs="宋体"/>
          <w:i w:val="0"/>
          <w:iCs w:val="0"/>
          <w:color w:val="auto"/>
          <w:spacing w:val="6"/>
          <w:sz w:val="21"/>
          <w:szCs w:val="21"/>
          <w:highlight w:val="none"/>
          <w:lang w:val="en-US" w:eastAsia="zh-CN"/>
        </w:rPr>
        <w:t>附件</w:t>
      </w:r>
      <w:r>
        <w:rPr>
          <w:rFonts w:hint="eastAsia" w:cs="宋体"/>
          <w:i w:val="0"/>
          <w:iCs w:val="0"/>
          <w:color w:val="auto"/>
          <w:spacing w:val="6"/>
          <w:sz w:val="21"/>
          <w:szCs w:val="21"/>
          <w:highlight w:val="none"/>
        </w:rPr>
        <w:t>              </w:t>
      </w:r>
    </w:p>
    <w:p w14:paraId="197435F7">
      <w:pPr>
        <w:pStyle w:val="23"/>
        <w:keepNext w:val="0"/>
        <w:keepLines w:val="0"/>
        <w:pageBreakBefore w:val="0"/>
        <w:widowControl w:val="0"/>
        <w:kinsoku/>
        <w:wordWrap/>
        <w:overflowPunct/>
        <w:topLinePunct w:val="0"/>
        <w:autoSpaceDE/>
        <w:autoSpaceDN/>
        <w:bidi w:val="0"/>
        <w:adjustRightInd/>
        <w:snapToGrid/>
        <w:spacing w:before="0" w:beforeLines="50" w:after="0" w:afterLines="50" w:line="240" w:lineRule="auto"/>
        <w:jc w:val="center"/>
        <w:textAlignment w:val="auto"/>
        <w:rPr>
          <w:rFonts w:hint="eastAsia" w:ascii="方正小标宋_GBK" w:hAnsi="方正小标宋_GBK" w:eastAsia="方正小标宋_GBK" w:cs="方正小标宋_GBK"/>
          <w:bCs/>
          <w:i w:val="0"/>
          <w:iCs w:val="0"/>
          <w:color w:val="auto"/>
          <w:sz w:val="32"/>
          <w:szCs w:val="32"/>
          <w:highlight w:val="none"/>
        </w:rPr>
      </w:pPr>
      <w:r>
        <w:rPr>
          <w:rFonts w:hint="eastAsia" w:ascii="宋体" w:hAnsi="宋体" w:eastAsia="宋体" w:cs="宋体"/>
          <w:b/>
          <w:bCs w:val="0"/>
          <w:i w:val="0"/>
          <w:iCs w:val="0"/>
          <w:color w:val="auto"/>
          <w:sz w:val="28"/>
          <w:szCs w:val="28"/>
          <w:highlight w:val="none"/>
        </w:rPr>
        <w:t>金融业企业划型标准规定</w:t>
      </w:r>
    </w:p>
    <w:p w14:paraId="35BCA7B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i w:val="0"/>
          <w:iCs w:val="0"/>
          <w:color w:val="auto"/>
          <w:sz w:val="24"/>
          <w:szCs w:val="24"/>
          <w:highlight w:val="none"/>
        </w:rPr>
      </w:pPr>
      <w:r>
        <w:rPr>
          <w:rStyle w:val="38"/>
          <w:rFonts w:hint="eastAsia" w:ascii="宋体" w:hAnsi="宋体" w:eastAsia="宋体" w:cs="宋体"/>
          <w:b w:val="0"/>
          <w:bCs w:val="0"/>
          <w:i w:val="0"/>
          <w:i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465CF45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i w:val="0"/>
          <w:iCs w:val="0"/>
          <w:color w:val="auto"/>
          <w:sz w:val="24"/>
          <w:szCs w:val="24"/>
          <w:highlight w:val="none"/>
        </w:rPr>
      </w:pPr>
      <w:r>
        <w:rPr>
          <w:rStyle w:val="38"/>
          <w:rFonts w:hint="eastAsia" w:ascii="宋体" w:hAnsi="宋体" w:eastAsia="宋体" w:cs="宋体"/>
          <w:b w:val="0"/>
          <w:bCs w:val="0"/>
          <w:i w:val="0"/>
          <w:iCs w:val="0"/>
          <w:color w:val="auto"/>
          <w:sz w:val="24"/>
          <w:szCs w:val="24"/>
          <w:highlight w:val="none"/>
        </w:rPr>
        <w:t>二、适用范围。本规定适用于从事《国民经济行业分类》（GB/T4754-2011）中J门类（金融业）活动的企业。</w:t>
      </w:r>
    </w:p>
    <w:p w14:paraId="777FDD5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i w:val="0"/>
          <w:iCs w:val="0"/>
          <w:color w:val="auto"/>
          <w:sz w:val="24"/>
          <w:szCs w:val="24"/>
          <w:highlight w:val="none"/>
        </w:rPr>
      </w:pPr>
      <w:r>
        <w:rPr>
          <w:rStyle w:val="38"/>
          <w:rFonts w:hint="eastAsia" w:ascii="宋体" w:hAnsi="宋体" w:eastAsia="宋体" w:cs="宋体"/>
          <w:b w:val="0"/>
          <w:bCs w:val="0"/>
          <w:i w:val="0"/>
          <w:i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0292D97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i w:val="0"/>
          <w:iCs w:val="0"/>
          <w:color w:val="auto"/>
          <w:sz w:val="24"/>
          <w:szCs w:val="24"/>
          <w:highlight w:val="none"/>
        </w:rPr>
      </w:pPr>
      <w:r>
        <w:rPr>
          <w:rStyle w:val="38"/>
          <w:rFonts w:hint="eastAsia" w:ascii="宋体" w:hAnsi="宋体" w:eastAsia="宋体" w:cs="宋体"/>
          <w:b w:val="0"/>
          <w:bCs w:val="0"/>
          <w:i w:val="0"/>
          <w:i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3BF83806">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i w:val="0"/>
          <w:iCs w:val="0"/>
          <w:color w:val="auto"/>
          <w:sz w:val="24"/>
          <w:szCs w:val="24"/>
          <w:highlight w:val="none"/>
        </w:rPr>
      </w:pPr>
      <w:r>
        <w:rPr>
          <w:rStyle w:val="38"/>
          <w:rFonts w:hint="eastAsia" w:ascii="宋体" w:hAnsi="宋体" w:eastAsia="宋体" w:cs="宋体"/>
          <w:b w:val="0"/>
          <w:bCs w:val="0"/>
          <w:i w:val="0"/>
          <w:iCs w:val="0"/>
          <w:color w:val="auto"/>
          <w:sz w:val="24"/>
          <w:szCs w:val="24"/>
          <w:highlight w:val="none"/>
        </w:rPr>
        <w:t>五、指标标准值。依据指标标准值，将各类金融业企业划分为大、中、小、微四个规模类型，中型企业标准上限及以上的为大型企业。</w:t>
      </w:r>
    </w:p>
    <w:p w14:paraId="7425771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i w:val="0"/>
          <w:iCs w:val="0"/>
          <w:color w:val="auto"/>
          <w:sz w:val="24"/>
          <w:szCs w:val="24"/>
          <w:highlight w:val="none"/>
        </w:rPr>
      </w:pPr>
      <w:r>
        <w:rPr>
          <w:rStyle w:val="38"/>
          <w:rFonts w:hint="eastAsia" w:ascii="宋体" w:hAnsi="宋体" w:eastAsia="宋体" w:cs="宋体"/>
          <w:b w:val="0"/>
          <w:bCs w:val="0"/>
          <w:i w:val="0"/>
          <w:i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6C9C1B6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i w:val="0"/>
          <w:iCs w:val="0"/>
          <w:color w:val="auto"/>
          <w:sz w:val="24"/>
          <w:szCs w:val="24"/>
          <w:highlight w:val="none"/>
        </w:rPr>
      </w:pPr>
      <w:r>
        <w:rPr>
          <w:rStyle w:val="38"/>
          <w:rFonts w:hint="eastAsia" w:ascii="宋体" w:hAnsi="宋体" w:eastAsia="宋体" w:cs="宋体"/>
          <w:b w:val="0"/>
          <w:bCs w:val="0"/>
          <w:i w:val="0"/>
          <w:i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192CC4C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i w:val="0"/>
          <w:iCs w:val="0"/>
          <w:color w:val="auto"/>
          <w:sz w:val="24"/>
          <w:szCs w:val="24"/>
          <w:highlight w:val="none"/>
        </w:rPr>
      </w:pPr>
      <w:r>
        <w:rPr>
          <w:rStyle w:val="38"/>
          <w:rFonts w:hint="eastAsia" w:ascii="宋体" w:hAnsi="宋体" w:eastAsia="宋体" w:cs="宋体"/>
          <w:b w:val="0"/>
          <w:bCs w:val="0"/>
          <w:i w:val="0"/>
          <w:i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2B49DF9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i w:val="0"/>
          <w:iCs w:val="0"/>
          <w:color w:val="auto"/>
          <w:sz w:val="24"/>
          <w:szCs w:val="24"/>
          <w:highlight w:val="none"/>
        </w:rPr>
      </w:pPr>
      <w:r>
        <w:rPr>
          <w:rStyle w:val="38"/>
          <w:rFonts w:hint="eastAsia" w:ascii="宋体" w:hAnsi="宋体" w:eastAsia="宋体" w:cs="宋体"/>
          <w:b w:val="0"/>
          <w:bCs w:val="0"/>
          <w:i w:val="0"/>
          <w:i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0D837DC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i w:val="0"/>
          <w:iCs w:val="0"/>
          <w:color w:val="auto"/>
          <w:sz w:val="24"/>
          <w:szCs w:val="24"/>
          <w:highlight w:val="none"/>
        </w:rPr>
      </w:pPr>
      <w:r>
        <w:rPr>
          <w:rStyle w:val="38"/>
          <w:rFonts w:hint="eastAsia" w:ascii="宋体" w:hAnsi="宋体" w:eastAsia="宋体" w:cs="宋体"/>
          <w:b w:val="0"/>
          <w:bCs w:val="0"/>
          <w:i w:val="0"/>
          <w:i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266F6F9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i w:val="0"/>
          <w:iCs w:val="0"/>
          <w:color w:val="auto"/>
          <w:sz w:val="24"/>
          <w:szCs w:val="24"/>
          <w:highlight w:val="none"/>
        </w:rPr>
      </w:pPr>
      <w:r>
        <w:rPr>
          <w:rStyle w:val="38"/>
          <w:rFonts w:hint="eastAsia" w:ascii="宋体" w:hAnsi="宋体" w:eastAsia="宋体" w:cs="宋体"/>
          <w:b w:val="0"/>
          <w:bCs w:val="0"/>
          <w:i w:val="0"/>
          <w:i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2D1B4E7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i w:val="0"/>
          <w:iCs w:val="0"/>
          <w:color w:val="auto"/>
          <w:sz w:val="24"/>
          <w:szCs w:val="24"/>
          <w:highlight w:val="none"/>
        </w:rPr>
      </w:pPr>
      <w:r>
        <w:rPr>
          <w:rStyle w:val="38"/>
          <w:rFonts w:hint="eastAsia" w:ascii="宋体" w:hAnsi="宋体" w:eastAsia="宋体" w:cs="宋体"/>
          <w:b w:val="0"/>
          <w:bCs w:val="0"/>
          <w:i w:val="0"/>
          <w:i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0E5BB8B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i w:val="0"/>
          <w:iCs w:val="0"/>
          <w:color w:val="auto"/>
          <w:sz w:val="24"/>
          <w:szCs w:val="24"/>
          <w:highlight w:val="none"/>
          <w:lang w:eastAsia="zh-CN"/>
        </w:rPr>
      </w:pPr>
      <w:r>
        <w:rPr>
          <w:rStyle w:val="38"/>
          <w:rFonts w:hint="eastAsia" w:ascii="宋体" w:hAnsi="宋体" w:eastAsia="宋体" w:cs="宋体"/>
          <w:b w:val="0"/>
          <w:bCs w:val="0"/>
          <w:i w:val="0"/>
          <w:iCs w:val="0"/>
          <w:color w:val="auto"/>
          <w:sz w:val="24"/>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8"/>
          <w:rFonts w:hint="eastAsia" w:cs="宋体"/>
          <w:b w:val="0"/>
          <w:bCs w:val="0"/>
          <w:i w:val="0"/>
          <w:iCs w:val="0"/>
          <w:color w:val="auto"/>
          <w:sz w:val="24"/>
          <w:szCs w:val="24"/>
          <w:highlight w:val="none"/>
          <w:lang w:eastAsia="zh-CN"/>
        </w:rPr>
        <w:t>。</w:t>
      </w:r>
    </w:p>
    <w:p w14:paraId="32994D2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i w:val="0"/>
          <w:iCs w:val="0"/>
          <w:color w:val="auto"/>
          <w:sz w:val="24"/>
          <w:szCs w:val="24"/>
          <w:highlight w:val="none"/>
        </w:rPr>
      </w:pPr>
      <w:r>
        <w:rPr>
          <w:rStyle w:val="38"/>
          <w:rFonts w:hint="eastAsia" w:ascii="宋体" w:hAnsi="宋体" w:eastAsia="宋体" w:cs="宋体"/>
          <w:b w:val="0"/>
          <w:bCs w:val="0"/>
          <w:i w:val="0"/>
          <w:i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8"/>
          <w:rFonts w:hint="eastAsia" w:cs="宋体"/>
          <w:b w:val="0"/>
          <w:bCs w:val="0"/>
          <w:i w:val="0"/>
          <w:iCs w:val="0"/>
          <w:color w:val="auto"/>
          <w:sz w:val="24"/>
          <w:szCs w:val="24"/>
          <w:highlight w:val="none"/>
          <w:lang w:eastAsia="zh-CN"/>
        </w:rPr>
        <w:t>，</w:t>
      </w:r>
      <w:r>
        <w:rPr>
          <w:rStyle w:val="38"/>
          <w:rFonts w:hint="eastAsia" w:ascii="宋体" w:hAnsi="宋体" w:eastAsia="宋体" w:cs="宋体"/>
          <w:b w:val="0"/>
          <w:bCs w:val="0"/>
          <w:i w:val="0"/>
          <w:iCs w:val="0"/>
          <w:color w:val="auto"/>
          <w:sz w:val="24"/>
          <w:szCs w:val="24"/>
          <w:highlight w:val="none"/>
        </w:rPr>
        <w:t>方便政府部门和社会各界查询使用。</w:t>
      </w:r>
    </w:p>
    <w:p w14:paraId="034C483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i w:val="0"/>
          <w:iCs w:val="0"/>
          <w:color w:val="auto"/>
          <w:sz w:val="24"/>
          <w:szCs w:val="24"/>
          <w:highlight w:val="none"/>
        </w:rPr>
      </w:pPr>
      <w:r>
        <w:rPr>
          <w:rStyle w:val="38"/>
          <w:rFonts w:hint="eastAsia" w:ascii="宋体" w:hAnsi="宋体" w:eastAsia="宋体" w:cs="宋体"/>
          <w:b w:val="0"/>
          <w:bCs w:val="0"/>
          <w:i w:val="0"/>
          <w:iCs w:val="0"/>
          <w:color w:val="auto"/>
          <w:sz w:val="24"/>
          <w:szCs w:val="24"/>
          <w:highlight w:val="none"/>
        </w:rPr>
        <w:t>七、标准值的评估和调整。金融业企业划型标准工作组每五年对划型标准值受经济发展与通货膨胀等因素的影响程度进行评估和调整。</w:t>
      </w:r>
    </w:p>
    <w:p w14:paraId="01F56FF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i w:val="0"/>
          <w:iCs w:val="0"/>
          <w:color w:val="auto"/>
          <w:sz w:val="24"/>
          <w:szCs w:val="24"/>
          <w:highlight w:val="none"/>
          <w:lang w:eastAsia="zh-CN"/>
        </w:rPr>
      </w:pPr>
      <w:r>
        <w:rPr>
          <w:rStyle w:val="38"/>
          <w:rFonts w:hint="eastAsia" w:ascii="宋体" w:hAnsi="宋体" w:eastAsia="宋体" w:cs="宋体"/>
          <w:b w:val="0"/>
          <w:bCs w:val="0"/>
          <w:i w:val="0"/>
          <w:i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8"/>
          <w:rFonts w:hint="eastAsia" w:cs="宋体"/>
          <w:b w:val="0"/>
          <w:bCs w:val="0"/>
          <w:i w:val="0"/>
          <w:iCs w:val="0"/>
          <w:color w:val="auto"/>
          <w:sz w:val="24"/>
          <w:szCs w:val="24"/>
          <w:highlight w:val="none"/>
          <w:lang w:eastAsia="zh-CN"/>
        </w:rPr>
        <w:t>。</w:t>
      </w:r>
    </w:p>
    <w:p w14:paraId="62B89F5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i w:val="0"/>
          <w:iCs w:val="0"/>
          <w:color w:val="auto"/>
          <w:sz w:val="24"/>
          <w:szCs w:val="24"/>
          <w:highlight w:val="none"/>
          <w:lang w:eastAsia="zh-CN"/>
        </w:rPr>
      </w:pPr>
      <w:r>
        <w:rPr>
          <w:rStyle w:val="38"/>
          <w:rFonts w:hint="eastAsia" w:ascii="宋体" w:hAnsi="宋体" w:eastAsia="宋体" w:cs="宋体"/>
          <w:b w:val="0"/>
          <w:bCs w:val="0"/>
          <w:i w:val="0"/>
          <w:iCs w:val="0"/>
          <w:color w:val="auto"/>
          <w:sz w:val="24"/>
          <w:szCs w:val="24"/>
          <w:highlight w:val="none"/>
        </w:rPr>
        <w:t>九、融资担保公司参照本规定中“除贷款公司、小额贷款公司、典当行以外的其他金融机构”标准划型</w:t>
      </w:r>
      <w:r>
        <w:rPr>
          <w:rStyle w:val="38"/>
          <w:rFonts w:hint="eastAsia" w:cs="宋体"/>
          <w:b w:val="0"/>
          <w:bCs w:val="0"/>
          <w:i w:val="0"/>
          <w:iCs w:val="0"/>
          <w:color w:val="auto"/>
          <w:sz w:val="24"/>
          <w:szCs w:val="24"/>
          <w:highlight w:val="none"/>
          <w:lang w:eastAsia="zh-CN"/>
        </w:rPr>
        <w:t>。</w:t>
      </w:r>
    </w:p>
    <w:p w14:paraId="5562FAB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i w:val="0"/>
          <w:iCs w:val="0"/>
          <w:color w:val="auto"/>
          <w:sz w:val="24"/>
          <w:szCs w:val="24"/>
          <w:highlight w:val="none"/>
        </w:rPr>
      </w:pPr>
      <w:r>
        <w:rPr>
          <w:rStyle w:val="38"/>
          <w:rFonts w:hint="eastAsia" w:ascii="宋体" w:hAnsi="宋体" w:eastAsia="宋体" w:cs="宋体"/>
          <w:b w:val="0"/>
          <w:bCs w:val="0"/>
          <w:i w:val="0"/>
          <w:iCs w:val="0"/>
          <w:color w:val="auto"/>
          <w:sz w:val="24"/>
          <w:szCs w:val="24"/>
          <w:highlight w:val="none"/>
        </w:rPr>
        <w:t>十、本规定由人民银行会同银监会、证监会、保监会和统计局负责解释。</w:t>
      </w:r>
    </w:p>
    <w:p w14:paraId="0CD76B7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i w:val="0"/>
          <w:iCs w:val="0"/>
          <w:color w:val="auto"/>
          <w:sz w:val="24"/>
          <w:szCs w:val="24"/>
          <w:highlight w:val="none"/>
        </w:rPr>
      </w:pPr>
      <w:r>
        <w:rPr>
          <w:rStyle w:val="38"/>
          <w:rFonts w:hint="eastAsia" w:ascii="宋体" w:hAnsi="宋体" w:eastAsia="宋体" w:cs="宋体"/>
          <w:b w:val="0"/>
          <w:bCs w:val="0"/>
          <w:i w:val="0"/>
          <w:iCs w:val="0"/>
          <w:color w:val="auto"/>
          <w:sz w:val="24"/>
          <w:szCs w:val="24"/>
          <w:highlight w:val="none"/>
        </w:rPr>
        <w:t>十一、本规定自发布之日起实施,</w:t>
      </w:r>
    </w:p>
    <w:p w14:paraId="5DAE7F9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i w:val="0"/>
          <w:iCs w:val="0"/>
          <w:color w:val="auto"/>
          <w:sz w:val="24"/>
          <w:szCs w:val="24"/>
          <w:highlight w:val="none"/>
        </w:rPr>
      </w:pPr>
    </w:p>
    <w:p w14:paraId="13D9865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i w:val="0"/>
          <w:iCs w:val="0"/>
          <w:color w:val="auto"/>
          <w:sz w:val="24"/>
          <w:szCs w:val="24"/>
          <w:highlight w:val="none"/>
        </w:rPr>
      </w:pPr>
      <w:r>
        <w:rPr>
          <w:rStyle w:val="38"/>
          <w:rFonts w:hint="eastAsia" w:ascii="宋体" w:hAnsi="宋体" w:eastAsia="宋体" w:cs="宋体"/>
          <w:b w:val="0"/>
          <w:bCs w:val="0"/>
          <w:i w:val="0"/>
          <w:iCs w:val="0"/>
          <w:color w:val="auto"/>
          <w:sz w:val="24"/>
          <w:szCs w:val="24"/>
          <w:highlight w:val="none"/>
        </w:rPr>
        <w:t>附:金融业企业划型标准</w:t>
      </w:r>
    </w:p>
    <w:p w14:paraId="4CB94869">
      <w:pPr>
        <w:rPr>
          <w:rFonts w:cs="宋体"/>
          <w:i w:val="0"/>
          <w:iCs w:val="0"/>
          <w:color w:val="auto"/>
          <w:spacing w:val="6"/>
          <w:sz w:val="21"/>
          <w:szCs w:val="21"/>
          <w:highlight w:val="none"/>
        </w:rPr>
      </w:pPr>
    </w:p>
    <w:p w14:paraId="018058A8">
      <w:pPr>
        <w:rPr>
          <w:rFonts w:hint="eastAsia" w:cs="宋体"/>
          <w:i w:val="0"/>
          <w:iCs w:val="0"/>
          <w:color w:val="auto"/>
          <w:spacing w:val="6"/>
          <w:sz w:val="24"/>
          <w:szCs w:val="24"/>
          <w:highlight w:val="none"/>
          <w:lang w:val="en-US" w:eastAsia="zh-CN"/>
        </w:rPr>
      </w:pPr>
    </w:p>
    <w:p w14:paraId="5023B69E">
      <w:pPr>
        <w:rPr>
          <w:rFonts w:hint="eastAsia" w:cs="宋体"/>
          <w:i w:val="0"/>
          <w:iCs w:val="0"/>
          <w:color w:val="auto"/>
          <w:spacing w:val="6"/>
          <w:sz w:val="24"/>
          <w:szCs w:val="24"/>
          <w:highlight w:val="none"/>
          <w:lang w:val="en-US" w:eastAsia="zh-CN"/>
        </w:rPr>
      </w:pPr>
    </w:p>
    <w:p w14:paraId="5F7D4B83">
      <w:pPr>
        <w:rPr>
          <w:rFonts w:hint="eastAsia" w:cs="宋体"/>
          <w:i w:val="0"/>
          <w:iCs w:val="0"/>
          <w:color w:val="auto"/>
          <w:spacing w:val="6"/>
          <w:sz w:val="24"/>
          <w:szCs w:val="24"/>
          <w:highlight w:val="none"/>
          <w:lang w:val="en-US" w:eastAsia="zh-CN"/>
        </w:rPr>
      </w:pPr>
    </w:p>
    <w:p w14:paraId="20B74F82">
      <w:pPr>
        <w:rPr>
          <w:rFonts w:hint="eastAsia" w:cs="宋体"/>
          <w:i w:val="0"/>
          <w:iCs w:val="0"/>
          <w:color w:val="auto"/>
          <w:spacing w:val="6"/>
          <w:sz w:val="24"/>
          <w:szCs w:val="24"/>
          <w:highlight w:val="none"/>
          <w:lang w:val="en-US" w:eastAsia="zh-CN"/>
        </w:rPr>
      </w:pPr>
    </w:p>
    <w:p w14:paraId="2C0B2223">
      <w:pPr>
        <w:rPr>
          <w:rFonts w:hint="eastAsia" w:cs="宋体"/>
          <w:i w:val="0"/>
          <w:iCs w:val="0"/>
          <w:color w:val="auto"/>
          <w:spacing w:val="6"/>
          <w:sz w:val="24"/>
          <w:szCs w:val="24"/>
          <w:highlight w:val="none"/>
          <w:lang w:val="en-US" w:eastAsia="zh-CN"/>
        </w:rPr>
      </w:pPr>
    </w:p>
    <w:p w14:paraId="5D736742">
      <w:pPr>
        <w:rPr>
          <w:rFonts w:hint="eastAsia" w:cs="宋体"/>
          <w:i w:val="0"/>
          <w:iCs w:val="0"/>
          <w:color w:val="auto"/>
          <w:spacing w:val="6"/>
          <w:sz w:val="24"/>
          <w:szCs w:val="24"/>
          <w:highlight w:val="none"/>
          <w:lang w:val="en-US" w:eastAsia="zh-CN"/>
        </w:rPr>
      </w:pPr>
    </w:p>
    <w:p w14:paraId="226ECDE6">
      <w:pPr>
        <w:rPr>
          <w:rFonts w:hint="eastAsia" w:cs="宋体"/>
          <w:i w:val="0"/>
          <w:iCs w:val="0"/>
          <w:color w:val="auto"/>
          <w:spacing w:val="6"/>
          <w:sz w:val="24"/>
          <w:szCs w:val="24"/>
          <w:highlight w:val="none"/>
          <w:lang w:val="en-US" w:eastAsia="zh-CN"/>
        </w:rPr>
      </w:pPr>
      <w:r>
        <w:rPr>
          <w:rFonts w:hint="eastAsia" w:cs="宋体"/>
          <w:i w:val="0"/>
          <w:iCs w:val="0"/>
          <w:color w:val="auto"/>
          <w:spacing w:val="6"/>
          <w:sz w:val="24"/>
          <w:szCs w:val="24"/>
          <w:highlight w:val="none"/>
          <w:lang w:val="en-US" w:eastAsia="zh-CN"/>
        </w:rPr>
        <w:t>附</w:t>
      </w:r>
    </w:p>
    <w:p w14:paraId="14431C70">
      <w:pPr>
        <w:pStyle w:val="23"/>
        <w:keepNext w:val="0"/>
        <w:keepLines w:val="0"/>
        <w:pageBreakBefore w:val="0"/>
        <w:widowControl w:val="0"/>
        <w:kinsoku/>
        <w:wordWrap/>
        <w:overflowPunct/>
        <w:topLinePunct w:val="0"/>
        <w:autoSpaceDE/>
        <w:autoSpaceDN/>
        <w:bidi w:val="0"/>
        <w:adjustRightInd/>
        <w:snapToGrid/>
        <w:spacing w:before="0" w:beforeLines="50" w:after="0" w:afterLines="50" w:line="240" w:lineRule="auto"/>
        <w:jc w:val="center"/>
        <w:textAlignment w:val="auto"/>
        <w:rPr>
          <w:rFonts w:hint="eastAsia" w:ascii="方正小标宋_GBK" w:hAnsi="方正小标宋_GBK" w:eastAsia="方正小标宋_GBK" w:cs="方正小标宋_GBK"/>
          <w:bCs/>
          <w:i w:val="0"/>
          <w:iCs w:val="0"/>
          <w:color w:val="auto"/>
          <w:sz w:val="32"/>
          <w:szCs w:val="32"/>
          <w:highlight w:val="none"/>
        </w:rPr>
      </w:pPr>
      <w:r>
        <w:rPr>
          <w:rFonts w:hint="eastAsia" w:ascii="宋体" w:hAnsi="宋体" w:eastAsia="宋体" w:cs="宋体"/>
          <w:b/>
          <w:bCs w:val="0"/>
          <w:i w:val="0"/>
          <w:iCs w:val="0"/>
          <w:color w:val="auto"/>
          <w:sz w:val="28"/>
          <w:szCs w:val="28"/>
          <w:highlight w:val="none"/>
        </w:rPr>
        <w:t>金融业企业划型标准</w:t>
      </w:r>
    </w:p>
    <w:tbl>
      <w:tblPr>
        <w:tblStyle w:val="36"/>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26CB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Align w:val="center"/>
          </w:tcPr>
          <w:p w14:paraId="25F9841A">
            <w:pPr>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行业</w:t>
            </w:r>
          </w:p>
        </w:tc>
        <w:tc>
          <w:tcPr>
            <w:tcW w:w="1817" w:type="dxa"/>
            <w:vAlign w:val="center"/>
          </w:tcPr>
          <w:p w14:paraId="3B4008BC">
            <w:pPr>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类别</w:t>
            </w:r>
          </w:p>
        </w:tc>
        <w:tc>
          <w:tcPr>
            <w:tcW w:w="1143" w:type="dxa"/>
            <w:vAlign w:val="center"/>
          </w:tcPr>
          <w:p w14:paraId="199F0882">
            <w:pPr>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类型</w:t>
            </w:r>
          </w:p>
        </w:tc>
        <w:tc>
          <w:tcPr>
            <w:tcW w:w="3251" w:type="dxa"/>
            <w:vAlign w:val="center"/>
          </w:tcPr>
          <w:p w14:paraId="715E5C3B">
            <w:pPr>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资产总额</w:t>
            </w:r>
          </w:p>
        </w:tc>
      </w:tr>
      <w:tr w14:paraId="471A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1233504D">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货币金融服务</w:t>
            </w:r>
          </w:p>
        </w:tc>
        <w:tc>
          <w:tcPr>
            <w:tcW w:w="1168" w:type="dxa"/>
            <w:vMerge w:val="restart"/>
            <w:vAlign w:val="center"/>
          </w:tcPr>
          <w:p w14:paraId="4350DE89">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货币银行服务</w:t>
            </w:r>
          </w:p>
        </w:tc>
        <w:tc>
          <w:tcPr>
            <w:tcW w:w="1817" w:type="dxa"/>
            <w:vMerge w:val="restart"/>
            <w:vAlign w:val="center"/>
          </w:tcPr>
          <w:p w14:paraId="6D5CDA82">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银行业存款类金融机构</w:t>
            </w:r>
          </w:p>
        </w:tc>
        <w:tc>
          <w:tcPr>
            <w:tcW w:w="1143" w:type="dxa"/>
            <w:vAlign w:val="center"/>
          </w:tcPr>
          <w:p w14:paraId="18DA8CED">
            <w:pPr>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vAlign w:val="center"/>
          </w:tcPr>
          <w:p w14:paraId="6553EDDF">
            <w:pPr>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5000亿元（含）至40000亿元</w:t>
            </w:r>
          </w:p>
        </w:tc>
      </w:tr>
      <w:tr w14:paraId="7DDC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5D803A9">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45CFC2BC">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392AD96A">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vAlign w:val="center"/>
          </w:tcPr>
          <w:p w14:paraId="146F4352">
            <w:pPr>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0C955763">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50亿元（含）至5000亿元</w:t>
            </w:r>
          </w:p>
        </w:tc>
      </w:tr>
      <w:tr w14:paraId="7382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44DEC46">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147E3A4E">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543C1290">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vAlign w:val="center"/>
          </w:tcPr>
          <w:p w14:paraId="0A8569B9">
            <w:pPr>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vAlign w:val="center"/>
          </w:tcPr>
          <w:p w14:paraId="29C9E0F4">
            <w:pPr>
              <w:spacing w:line="240" w:lineRule="auto"/>
              <w:jc w:val="center"/>
              <w:rPr>
                <w:rFonts w:hint="eastAsia" w:ascii="宋体" w:hAnsi="宋体" w:eastAsia="宋体" w:cs="宋体"/>
                <w:i w:val="0"/>
                <w:iCs w:val="0"/>
                <w:color w:val="auto"/>
                <w:spacing w:val="6"/>
                <w:sz w:val="21"/>
                <w:szCs w:val="21"/>
                <w:highlight w:val="none"/>
                <w:vertAlign w:val="baseline"/>
                <w:lang w:val="en-US"/>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1C15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2A12E1E">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restart"/>
            <w:vAlign w:val="center"/>
          </w:tcPr>
          <w:p w14:paraId="56574B6D">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非货币银行服务</w:t>
            </w:r>
          </w:p>
        </w:tc>
        <w:tc>
          <w:tcPr>
            <w:tcW w:w="1817" w:type="dxa"/>
            <w:vMerge w:val="restart"/>
            <w:vAlign w:val="center"/>
          </w:tcPr>
          <w:p w14:paraId="7DD2F497">
            <w:pPr>
              <w:spacing w:line="240" w:lineRule="auto"/>
              <w:jc w:val="both"/>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46609FB8">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288F5BE5">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200亿元（含）至1000亿元</w:t>
            </w:r>
          </w:p>
        </w:tc>
      </w:tr>
      <w:tr w14:paraId="29DE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0CFE49B">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1EF9025F">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6CC015F9">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0699B1D7">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56E78EC6">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50亿元（含）至200亿元</w:t>
            </w:r>
          </w:p>
        </w:tc>
      </w:tr>
      <w:tr w14:paraId="0CA5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EE674B4">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217EDCC4">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DEB5E22">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24E9D4A7">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vAlign w:val="center"/>
          </w:tcPr>
          <w:p w14:paraId="00D701CA">
            <w:pPr>
              <w:spacing w:line="240" w:lineRule="auto"/>
              <w:jc w:val="center"/>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4B53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D041F7C">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295688AF">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restart"/>
            <w:vAlign w:val="center"/>
          </w:tcPr>
          <w:p w14:paraId="2420EBEF">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705DE846">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007BBC2E">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200亿元（含）至1000亿元</w:t>
            </w:r>
          </w:p>
        </w:tc>
      </w:tr>
      <w:tr w14:paraId="39E6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180FDC1">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078270CB">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0CBA7696">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2EA1A43D">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220FC05B">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50亿元（含）至200亿元</w:t>
            </w:r>
          </w:p>
        </w:tc>
      </w:tr>
      <w:tr w14:paraId="7A6B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C9F23C9">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693061F1">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241FB1E">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6076913A">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03E9BD7B">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10E7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3A884F55">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资本市场服务</w:t>
            </w:r>
          </w:p>
        </w:tc>
        <w:tc>
          <w:tcPr>
            <w:tcW w:w="1817" w:type="dxa"/>
            <w:vMerge w:val="restart"/>
            <w:vAlign w:val="center"/>
          </w:tcPr>
          <w:p w14:paraId="6E78CF81">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证券业金融机构</w:t>
            </w:r>
          </w:p>
        </w:tc>
        <w:tc>
          <w:tcPr>
            <w:tcW w:w="1143" w:type="dxa"/>
            <w:shd w:val="clear" w:color="auto" w:fill="auto"/>
            <w:vAlign w:val="center"/>
          </w:tcPr>
          <w:p w14:paraId="04142618">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4444928A">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100亿元（含）至1000亿元</w:t>
            </w:r>
          </w:p>
        </w:tc>
      </w:tr>
      <w:tr w14:paraId="0F1C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3B06C7E">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59421CAF">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54B5A7F4">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1A9C4DFF">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10亿元（含）至100亿元</w:t>
            </w:r>
          </w:p>
        </w:tc>
      </w:tr>
      <w:tr w14:paraId="01E7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65FECCF">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ADD78C9">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60F7AF91">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43D0131F">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10亿元以下</w:t>
            </w:r>
          </w:p>
        </w:tc>
      </w:tr>
      <w:tr w14:paraId="3314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7FAED341">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保险业</w:t>
            </w:r>
          </w:p>
        </w:tc>
        <w:tc>
          <w:tcPr>
            <w:tcW w:w="1817" w:type="dxa"/>
            <w:vMerge w:val="restart"/>
            <w:vAlign w:val="center"/>
          </w:tcPr>
          <w:p w14:paraId="73A1B699">
            <w:pPr>
              <w:spacing w:line="240" w:lineRule="auto"/>
              <w:jc w:val="both"/>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lang w:val="en-US" w:eastAsia="zh-CN"/>
              </w:rPr>
              <w:t>保险业金融机构</w:t>
            </w:r>
          </w:p>
        </w:tc>
        <w:tc>
          <w:tcPr>
            <w:tcW w:w="1143" w:type="dxa"/>
            <w:shd w:val="clear" w:color="auto" w:fill="auto"/>
            <w:vAlign w:val="center"/>
          </w:tcPr>
          <w:p w14:paraId="7046BDEC">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41B9BB44">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400亿元（含）至5000亿元</w:t>
            </w:r>
          </w:p>
        </w:tc>
      </w:tr>
      <w:tr w14:paraId="386F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8C86132">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62ACF5AB">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361981C2">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7F195A7E">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20亿元（含）至400亿元</w:t>
            </w:r>
          </w:p>
        </w:tc>
      </w:tr>
      <w:tr w14:paraId="1336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051FBA8">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1A95E01E">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5DD1435F">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19F4DBB0">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20亿元以下</w:t>
            </w:r>
          </w:p>
        </w:tc>
      </w:tr>
      <w:tr w14:paraId="1B38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A4EBA5D">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其他金融业</w:t>
            </w:r>
          </w:p>
        </w:tc>
        <w:tc>
          <w:tcPr>
            <w:tcW w:w="1168" w:type="dxa"/>
            <w:vMerge w:val="restart"/>
            <w:vAlign w:val="center"/>
          </w:tcPr>
          <w:p w14:paraId="741CF031">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金融信托与管理服务</w:t>
            </w:r>
          </w:p>
        </w:tc>
        <w:tc>
          <w:tcPr>
            <w:tcW w:w="1817" w:type="dxa"/>
            <w:vMerge w:val="restart"/>
            <w:vAlign w:val="center"/>
          </w:tcPr>
          <w:p w14:paraId="70836B6C">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信托公司</w:t>
            </w:r>
          </w:p>
        </w:tc>
        <w:tc>
          <w:tcPr>
            <w:tcW w:w="1143" w:type="dxa"/>
            <w:shd w:val="clear" w:color="auto" w:fill="auto"/>
            <w:vAlign w:val="center"/>
          </w:tcPr>
          <w:p w14:paraId="03C999A9">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0C96EEDA">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400亿元（含）至1000亿元</w:t>
            </w:r>
          </w:p>
        </w:tc>
      </w:tr>
      <w:tr w14:paraId="394A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38E5D4F">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2343FC29">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EB960A0">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6D76C176">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0E689FDB">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20亿元（含）至400亿元</w:t>
            </w:r>
          </w:p>
        </w:tc>
      </w:tr>
      <w:tr w14:paraId="3E94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1E32AA3">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441AB74F">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15F254D">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160C098A">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33182E48">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20亿元以下</w:t>
            </w:r>
          </w:p>
        </w:tc>
      </w:tr>
      <w:tr w14:paraId="61CA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A3463AD">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restart"/>
            <w:vAlign w:val="center"/>
          </w:tcPr>
          <w:p w14:paraId="65B75359">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控股公司服务</w:t>
            </w:r>
          </w:p>
        </w:tc>
        <w:tc>
          <w:tcPr>
            <w:tcW w:w="1817" w:type="dxa"/>
            <w:vMerge w:val="restart"/>
            <w:vAlign w:val="center"/>
          </w:tcPr>
          <w:p w14:paraId="5AA3A788">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金融控股公司</w:t>
            </w:r>
          </w:p>
        </w:tc>
        <w:tc>
          <w:tcPr>
            <w:tcW w:w="1143" w:type="dxa"/>
            <w:shd w:val="clear" w:color="auto" w:fill="auto"/>
            <w:vAlign w:val="center"/>
          </w:tcPr>
          <w:p w14:paraId="6A34EBF4">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2863D8FC">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5000亿元（含）至40000亿元</w:t>
            </w:r>
          </w:p>
        </w:tc>
      </w:tr>
      <w:tr w14:paraId="61EE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7F9BDD8">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774A5596">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658174A6">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43D84EB3">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434D1F52">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50亿元（含）至5000亿元</w:t>
            </w:r>
          </w:p>
        </w:tc>
      </w:tr>
      <w:tr w14:paraId="245B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88472CC">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4DB4D286">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2B6EDD2">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472A904B">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1FC344BB">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3F9E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046E9137">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restart"/>
            <w:vAlign w:val="center"/>
          </w:tcPr>
          <w:p w14:paraId="10B14656">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其他未包括的金融业</w:t>
            </w:r>
          </w:p>
        </w:tc>
        <w:tc>
          <w:tcPr>
            <w:tcW w:w="1817" w:type="dxa"/>
            <w:vMerge w:val="restart"/>
            <w:vAlign w:val="center"/>
          </w:tcPr>
          <w:p w14:paraId="3E665F4F">
            <w:pPr>
              <w:spacing w:line="240" w:lineRule="auto"/>
              <w:jc w:val="both"/>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00510279">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6033F5D6">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200亿元（含）至1000亿元</w:t>
            </w:r>
          </w:p>
        </w:tc>
      </w:tr>
      <w:tr w14:paraId="34EB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04848A28">
            <w:pPr>
              <w:spacing w:line="240" w:lineRule="auto"/>
              <w:rPr>
                <w:rFonts w:hint="eastAsia" w:ascii="宋体" w:hAnsi="宋体" w:eastAsia="宋体" w:cs="宋体"/>
                <w:i w:val="0"/>
                <w:iCs w:val="0"/>
                <w:color w:val="auto"/>
                <w:spacing w:val="6"/>
                <w:sz w:val="21"/>
                <w:szCs w:val="21"/>
                <w:highlight w:val="none"/>
                <w:vertAlign w:val="baseline"/>
              </w:rPr>
            </w:pPr>
          </w:p>
        </w:tc>
        <w:tc>
          <w:tcPr>
            <w:tcW w:w="1168" w:type="dxa"/>
            <w:vMerge w:val="continue"/>
          </w:tcPr>
          <w:p w14:paraId="2F2E72F9">
            <w:pPr>
              <w:spacing w:line="240" w:lineRule="auto"/>
              <w:rPr>
                <w:rFonts w:hint="eastAsia" w:ascii="宋体" w:hAnsi="宋体" w:eastAsia="宋体" w:cs="宋体"/>
                <w:i w:val="0"/>
                <w:iCs w:val="0"/>
                <w:color w:val="auto"/>
                <w:spacing w:val="6"/>
                <w:sz w:val="21"/>
                <w:szCs w:val="21"/>
                <w:highlight w:val="none"/>
                <w:vertAlign w:val="baseline"/>
              </w:rPr>
            </w:pPr>
          </w:p>
        </w:tc>
        <w:tc>
          <w:tcPr>
            <w:tcW w:w="1817" w:type="dxa"/>
            <w:vMerge w:val="continue"/>
          </w:tcPr>
          <w:p w14:paraId="179DE2D0">
            <w:pPr>
              <w:spacing w:line="240" w:lineRule="auto"/>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1E623338">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12916BB7">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50亿元（含）至200亿元</w:t>
            </w:r>
          </w:p>
        </w:tc>
      </w:tr>
      <w:tr w14:paraId="6DDC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0F1E7A7B">
            <w:pPr>
              <w:spacing w:line="240" w:lineRule="auto"/>
              <w:rPr>
                <w:rFonts w:hint="eastAsia" w:ascii="宋体" w:hAnsi="宋体" w:eastAsia="宋体" w:cs="宋体"/>
                <w:i w:val="0"/>
                <w:iCs w:val="0"/>
                <w:color w:val="auto"/>
                <w:spacing w:val="6"/>
                <w:sz w:val="21"/>
                <w:szCs w:val="21"/>
                <w:highlight w:val="none"/>
                <w:vertAlign w:val="baseline"/>
              </w:rPr>
            </w:pPr>
          </w:p>
        </w:tc>
        <w:tc>
          <w:tcPr>
            <w:tcW w:w="1168" w:type="dxa"/>
            <w:vMerge w:val="continue"/>
          </w:tcPr>
          <w:p w14:paraId="08010151">
            <w:pPr>
              <w:spacing w:line="240" w:lineRule="auto"/>
              <w:rPr>
                <w:rFonts w:hint="eastAsia" w:ascii="宋体" w:hAnsi="宋体" w:eastAsia="宋体" w:cs="宋体"/>
                <w:i w:val="0"/>
                <w:iCs w:val="0"/>
                <w:color w:val="auto"/>
                <w:spacing w:val="6"/>
                <w:sz w:val="21"/>
                <w:szCs w:val="21"/>
                <w:highlight w:val="none"/>
                <w:vertAlign w:val="baseline"/>
              </w:rPr>
            </w:pPr>
          </w:p>
        </w:tc>
        <w:tc>
          <w:tcPr>
            <w:tcW w:w="1817" w:type="dxa"/>
            <w:vMerge w:val="continue"/>
          </w:tcPr>
          <w:p w14:paraId="71A393FF">
            <w:pPr>
              <w:spacing w:line="240" w:lineRule="auto"/>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668714F1">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1913FA3F">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bl>
    <w:p w14:paraId="18C696DB">
      <w:pPr>
        <w:rPr>
          <w:rFonts w:cs="宋体"/>
          <w:i w:val="0"/>
          <w:iCs w:val="0"/>
          <w:color w:val="auto"/>
          <w:spacing w:val="6"/>
          <w:sz w:val="21"/>
          <w:szCs w:val="21"/>
          <w:highlight w:val="none"/>
        </w:rPr>
      </w:pPr>
      <w:r>
        <w:rPr>
          <w:rFonts w:cs="宋体"/>
          <w:i w:val="0"/>
          <w:iCs w:val="0"/>
          <w:color w:val="auto"/>
          <w:spacing w:val="6"/>
          <w:sz w:val="21"/>
          <w:szCs w:val="21"/>
          <w:highlight w:val="none"/>
        </w:rPr>
        <w:br w:type="page"/>
      </w:r>
    </w:p>
    <w:bookmarkEnd w:id="685"/>
    <w:p w14:paraId="5D4F19F2">
      <w:pPr>
        <w:pStyle w:val="23"/>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小标宋_GBK" w:hAnsi="方正小标宋_GBK" w:eastAsia="方正小标宋_GBK" w:cs="方正小标宋_GBK"/>
          <w:bCs/>
          <w:i w:val="0"/>
          <w:iCs w:val="0"/>
          <w:color w:val="auto"/>
          <w:sz w:val="36"/>
          <w:szCs w:val="36"/>
          <w:highlight w:val="none"/>
          <w:lang w:val="en-US" w:eastAsia="zh-CN"/>
        </w:rPr>
      </w:pPr>
    </w:p>
    <w:p w14:paraId="639FE59E">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i w:val="0"/>
          <w:iCs w:val="0"/>
          <w:color w:val="auto"/>
          <w:kern w:val="2"/>
          <w:sz w:val="24"/>
          <w:szCs w:val="24"/>
          <w:highlight w:val="none"/>
          <w:lang w:val="en-US" w:eastAsia="zh-CN" w:bidi="ar-SA"/>
        </w:rPr>
      </w:pPr>
      <w:bookmarkStart w:id="686" w:name="_Toc23416"/>
      <w:r>
        <w:rPr>
          <w:rFonts w:hint="eastAsia" w:ascii="宋体" w:hAnsi="宋体" w:eastAsia="宋体" w:cstheme="minorBidi"/>
          <w:b/>
          <w:bCs/>
          <w:i w:val="0"/>
          <w:iCs w:val="0"/>
          <w:color w:val="auto"/>
          <w:kern w:val="2"/>
          <w:sz w:val="24"/>
          <w:szCs w:val="24"/>
          <w:highlight w:val="none"/>
          <w:lang w:val="en-US" w:eastAsia="zh-CN" w:bidi="ar-SA"/>
        </w:rPr>
        <w:t>（</w:t>
      </w:r>
      <w:r>
        <w:rPr>
          <w:rFonts w:hint="eastAsia" w:cstheme="minorBidi"/>
          <w:b/>
          <w:bCs/>
          <w:i w:val="0"/>
          <w:iCs w:val="0"/>
          <w:color w:val="auto"/>
          <w:kern w:val="2"/>
          <w:sz w:val="24"/>
          <w:szCs w:val="24"/>
          <w:highlight w:val="none"/>
          <w:lang w:val="en-US" w:eastAsia="zh-CN" w:bidi="ar-SA"/>
        </w:rPr>
        <w:t>五</w:t>
      </w:r>
      <w:r>
        <w:rPr>
          <w:rFonts w:hint="eastAsia" w:ascii="宋体" w:hAnsi="宋体" w:eastAsia="宋体" w:cstheme="minorBidi"/>
          <w:b/>
          <w:bCs/>
          <w:i w:val="0"/>
          <w:iCs w:val="0"/>
          <w:color w:val="auto"/>
          <w:kern w:val="2"/>
          <w:sz w:val="24"/>
          <w:szCs w:val="24"/>
          <w:highlight w:val="none"/>
          <w:lang w:val="en-US" w:eastAsia="zh-CN" w:bidi="ar-SA"/>
        </w:rPr>
        <w:t>）监狱企业证明文件</w:t>
      </w:r>
      <w:r>
        <w:rPr>
          <w:rFonts w:hint="eastAsia" w:ascii="宋体" w:hAnsi="宋体" w:eastAsia="宋体" w:cstheme="minorBidi"/>
          <w:b w:val="0"/>
          <w:bCs w:val="0"/>
          <w:i w:val="0"/>
          <w:iCs w:val="0"/>
          <w:color w:val="auto"/>
          <w:kern w:val="2"/>
          <w:sz w:val="24"/>
          <w:szCs w:val="24"/>
          <w:highlight w:val="none"/>
          <w:lang w:val="en-US" w:eastAsia="zh-CN" w:bidi="ar-SA"/>
        </w:rPr>
        <w:t>【如适用】</w:t>
      </w:r>
      <w:bookmarkEnd w:id="686"/>
    </w:p>
    <w:p w14:paraId="2C3D834F">
      <w:pPr>
        <w:rPr>
          <w:rFonts w:cs="仿宋_GB2312"/>
          <w:b/>
          <w:i w:val="0"/>
          <w:iCs w:val="0"/>
          <w:color w:val="auto"/>
          <w:sz w:val="28"/>
          <w:szCs w:val="28"/>
          <w:highlight w:val="none"/>
        </w:rPr>
      </w:pPr>
    </w:p>
    <w:p w14:paraId="23D1BFCD">
      <w:pPr>
        <w:adjustRightInd w:val="0"/>
        <w:snapToGrid w:val="0"/>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i w:val="0"/>
          <w:iCs w:val="0"/>
          <w:color w:val="auto"/>
          <w:sz w:val="24"/>
          <w:szCs w:val="24"/>
          <w:highlight w:val="none"/>
          <w:lang w:val="en-US" w:eastAsia="zh-CN"/>
        </w:rPr>
        <w:t>如下</w:t>
      </w:r>
      <w:r>
        <w:rPr>
          <w:rFonts w:hint="eastAsia" w:ascii="宋体" w:hAnsi="宋体" w:eastAsia="宋体" w:cs="宋体"/>
          <w:i w:val="0"/>
          <w:iCs w:val="0"/>
          <w:color w:val="auto"/>
          <w:sz w:val="24"/>
          <w:szCs w:val="24"/>
          <w:highlight w:val="none"/>
        </w:rPr>
        <w:t>】。</w:t>
      </w:r>
    </w:p>
    <w:p w14:paraId="75238DB1">
      <w:pPr>
        <w:pStyle w:val="23"/>
        <w:spacing w:line="360" w:lineRule="auto"/>
        <w:jc w:val="center"/>
        <w:rPr>
          <w:rFonts w:hint="eastAsia" w:ascii="宋体" w:hAnsi="宋体" w:eastAsia="宋体" w:cs="宋体"/>
          <w:b/>
          <w:bCs w:val="0"/>
          <w:i w:val="0"/>
          <w:iCs w:val="0"/>
          <w:color w:val="auto"/>
          <w:sz w:val="32"/>
          <w:szCs w:val="32"/>
          <w:highlight w:val="none"/>
        </w:rPr>
      </w:pPr>
    </w:p>
    <w:p w14:paraId="3EAA5E2A">
      <w:pPr>
        <w:pStyle w:val="23"/>
        <w:spacing w:line="360" w:lineRule="auto"/>
        <w:jc w:val="center"/>
        <w:rPr>
          <w:rFonts w:hint="eastAsia" w:ascii="宋体" w:hAnsi="宋体" w:eastAsia="宋体" w:cs="宋体"/>
          <w:b/>
          <w:bCs w:val="0"/>
          <w:i w:val="0"/>
          <w:iCs w:val="0"/>
          <w:color w:val="auto"/>
          <w:sz w:val="32"/>
          <w:szCs w:val="32"/>
          <w:highlight w:val="none"/>
        </w:rPr>
      </w:pPr>
      <w:r>
        <w:rPr>
          <w:rFonts w:hint="eastAsia" w:ascii="宋体" w:hAnsi="宋体" w:eastAsia="宋体" w:cs="宋体"/>
          <w:b/>
          <w:bCs w:val="0"/>
          <w:i w:val="0"/>
          <w:iCs w:val="0"/>
          <w:color w:val="auto"/>
          <w:sz w:val="32"/>
          <w:szCs w:val="32"/>
          <w:highlight w:val="none"/>
        </w:rPr>
        <w:t>监狱企业证明函</w:t>
      </w:r>
    </w:p>
    <w:p w14:paraId="73EFA9C1">
      <w:pPr>
        <w:spacing w:line="360" w:lineRule="auto"/>
        <w:rPr>
          <w:rFonts w:hint="eastAsia" w:ascii="仿宋_GB2312" w:hAnsi="仿宋_GB2312" w:eastAsia="仿宋_GB2312" w:cs="仿宋_GB2312"/>
          <w:i w:val="0"/>
          <w:iCs w:val="0"/>
          <w:color w:val="auto"/>
          <w:sz w:val="32"/>
          <w:szCs w:val="32"/>
          <w:highlight w:val="none"/>
        </w:rPr>
      </w:pPr>
    </w:p>
    <w:p w14:paraId="7E6FDB37">
      <w:pPr>
        <w:ind w:firstLine="504" w:firstLineChars="200"/>
        <w:rPr>
          <w:rFonts w:hint="eastAsia" w:cs="宋体"/>
          <w:i w:val="0"/>
          <w:iCs w:val="0"/>
          <w:color w:val="auto"/>
          <w:spacing w:val="6"/>
          <w:szCs w:val="24"/>
          <w:highlight w:val="none"/>
        </w:rPr>
      </w:pPr>
      <w:r>
        <w:rPr>
          <w:rFonts w:hint="eastAsia" w:cs="宋体"/>
          <w:i w:val="0"/>
          <w:iCs w:val="0"/>
          <w:color w:val="auto"/>
          <w:spacing w:val="6"/>
          <w:szCs w:val="24"/>
          <w:highlight w:val="none"/>
        </w:rPr>
        <w:t>本公司郑重声明，根据财政部、司法部《关于政府采购支持监狱企业发展有关问题的通知》（财库【2014】68号）的规定，本公司为监狱企业。</w:t>
      </w:r>
    </w:p>
    <w:p w14:paraId="3C2CE4C6">
      <w:pPr>
        <w:spacing w:line="360" w:lineRule="auto"/>
        <w:rPr>
          <w:rFonts w:hint="eastAsia" w:ascii="宋体" w:hAnsi="宋体" w:eastAsia="宋体" w:cs="宋体"/>
          <w:i w:val="0"/>
          <w:iCs w:val="0"/>
          <w:color w:val="auto"/>
          <w:sz w:val="24"/>
          <w:szCs w:val="24"/>
          <w:highlight w:val="none"/>
        </w:rPr>
      </w:pPr>
    </w:p>
    <w:p w14:paraId="25406F97">
      <w:pPr>
        <w:ind w:firstLine="4440" w:firstLineChars="1850"/>
        <w:rPr>
          <w:rFonts w:hint="eastAsia" w:ascii="宋体" w:hAnsi="宋体" w:eastAsia="宋体" w:cs="宋体"/>
          <w:i w:val="0"/>
          <w:iCs w:val="0"/>
          <w:color w:val="auto"/>
          <w:sz w:val="24"/>
          <w:szCs w:val="24"/>
          <w:highlight w:val="none"/>
        </w:rPr>
      </w:pPr>
    </w:p>
    <w:p w14:paraId="44FF352C">
      <w:pPr>
        <w:ind w:firstLine="4440" w:firstLineChars="1850"/>
        <w:rPr>
          <w:rFonts w:hint="eastAsia" w:ascii="宋体" w:hAnsi="宋体" w:eastAsia="宋体" w:cs="宋体"/>
          <w:i w:val="0"/>
          <w:iCs w:val="0"/>
          <w:color w:val="auto"/>
          <w:sz w:val="24"/>
          <w:szCs w:val="24"/>
          <w:highlight w:val="none"/>
        </w:rPr>
      </w:pPr>
    </w:p>
    <w:p w14:paraId="22DEAA24">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38A830B4">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6C7FB09E">
      <w:pPr>
        <w:spacing w:line="360" w:lineRule="auto"/>
        <w:ind w:firstLine="240" w:firstLineChars="100"/>
        <w:rPr>
          <w:rFonts w:hint="eastAsia" w:ascii="宋体" w:hAnsi="宋体" w:eastAsia="宋体" w:cs="宋体"/>
          <w:i w:val="0"/>
          <w:iCs w:val="0"/>
          <w:color w:val="auto"/>
          <w:sz w:val="24"/>
          <w:szCs w:val="24"/>
          <w:highlight w:val="none"/>
        </w:rPr>
      </w:pPr>
    </w:p>
    <w:p w14:paraId="7B8735C9">
      <w:pPr>
        <w:spacing w:line="360" w:lineRule="auto"/>
        <w:ind w:firstLine="240" w:firstLineChars="100"/>
        <w:rPr>
          <w:rFonts w:hint="eastAsia" w:ascii="宋体" w:hAnsi="宋体" w:eastAsia="宋体" w:cs="宋体"/>
          <w:i w:val="0"/>
          <w:iCs w:val="0"/>
          <w:color w:val="auto"/>
          <w:sz w:val="24"/>
          <w:szCs w:val="24"/>
          <w:highlight w:val="none"/>
        </w:rPr>
      </w:pPr>
    </w:p>
    <w:p w14:paraId="32722C7E">
      <w:pPr>
        <w:spacing w:line="360" w:lineRule="auto"/>
        <w:ind w:firstLine="3360" w:firstLineChars="1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省级以上监狱管理局、戒毒管理局</w:t>
      </w:r>
    </w:p>
    <w:p w14:paraId="20204BC0">
      <w:pPr>
        <w:ind w:firstLine="3360" w:firstLineChars="1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（含新疆生产建设兵团）（盖章）：  </w:t>
      </w:r>
    </w:p>
    <w:p w14:paraId="4A414B41">
      <w:pPr>
        <w:ind w:firstLine="4320" w:firstLineChars="18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日期：</w:t>
      </w:r>
      <w:r>
        <w:rPr>
          <w:rFonts w:hint="eastAsia" w:ascii="宋体" w:hAnsi="宋体" w:eastAsia="宋体" w:cs="宋体"/>
          <w:i w:val="0"/>
          <w:iCs w:val="0"/>
          <w:color w:val="auto"/>
          <w:spacing w:val="6"/>
          <w:sz w:val="24"/>
          <w:szCs w:val="24"/>
          <w:highlight w:val="none"/>
          <w:lang w:val="en-US" w:eastAsia="zh-CN"/>
        </w:rPr>
        <w:t xml:space="preserve">   年  月  日</w:t>
      </w:r>
    </w:p>
    <w:p w14:paraId="028B0253">
      <w:pPr>
        <w:spacing w:line="360" w:lineRule="auto"/>
        <w:ind w:firstLine="240" w:firstLineChars="100"/>
        <w:rPr>
          <w:rFonts w:hint="eastAsia" w:ascii="宋体" w:hAnsi="宋体" w:eastAsia="宋体" w:cs="宋体"/>
          <w:i w:val="0"/>
          <w:iCs w:val="0"/>
          <w:color w:val="auto"/>
          <w:sz w:val="24"/>
          <w:szCs w:val="24"/>
          <w:highlight w:val="none"/>
        </w:rPr>
      </w:pPr>
    </w:p>
    <w:p w14:paraId="4A20867A">
      <w:pPr>
        <w:spacing w:line="360" w:lineRule="auto"/>
        <w:ind w:firstLine="4000" w:firstLineChars="1250"/>
        <w:rPr>
          <w:rFonts w:hint="eastAsia" w:ascii="仿宋_GB2312" w:hAnsi="仿宋_GB2312" w:eastAsia="仿宋_GB2312" w:cs="仿宋_GB2312"/>
          <w:i w:val="0"/>
          <w:iCs w:val="0"/>
          <w:color w:val="auto"/>
          <w:sz w:val="32"/>
          <w:szCs w:val="32"/>
          <w:highlight w:val="none"/>
        </w:rPr>
      </w:pPr>
    </w:p>
    <w:p w14:paraId="206A9633">
      <w:pPr>
        <w:spacing w:line="360" w:lineRule="auto"/>
        <w:rPr>
          <w:rFonts w:hint="eastAsia" w:ascii="仿宋_GB2312" w:hAnsi="仿宋_GB2312" w:eastAsia="仿宋_GB2312" w:cs="仿宋_GB2312"/>
          <w:i w:val="0"/>
          <w:iCs w:val="0"/>
          <w:color w:val="auto"/>
          <w:sz w:val="32"/>
          <w:szCs w:val="32"/>
          <w:highlight w:val="none"/>
        </w:rPr>
      </w:pPr>
    </w:p>
    <w:p w14:paraId="283F77FC">
      <w:pPr>
        <w:widowControl/>
        <w:spacing w:before="100" w:beforeAutospacing="1" w:after="100" w:afterAutospacing="1"/>
        <w:rPr>
          <w:rFonts w:ascii="Arial" w:hAnsi="Arial" w:cs="Arial"/>
          <w:i w:val="0"/>
          <w:iCs w:val="0"/>
          <w:color w:val="auto"/>
          <w:sz w:val="21"/>
          <w:szCs w:val="21"/>
          <w:highlight w:val="none"/>
        </w:rPr>
      </w:pPr>
    </w:p>
    <w:p w14:paraId="3ACDD48E">
      <w:pPr>
        <w:widowControl/>
        <w:spacing w:before="100" w:beforeAutospacing="1" w:after="100" w:afterAutospacing="1"/>
        <w:rPr>
          <w:rFonts w:ascii="Arial" w:hAnsi="Arial" w:cs="Arial"/>
          <w:i w:val="0"/>
          <w:iCs w:val="0"/>
          <w:color w:val="auto"/>
          <w:sz w:val="21"/>
          <w:szCs w:val="21"/>
          <w:highlight w:val="none"/>
        </w:rPr>
      </w:pPr>
    </w:p>
    <w:p w14:paraId="22F7A202">
      <w:pPr>
        <w:widowControl/>
        <w:spacing w:before="100" w:beforeAutospacing="1" w:after="100" w:afterAutospacing="1"/>
        <w:rPr>
          <w:rFonts w:ascii="Arial" w:hAnsi="Arial" w:cs="Arial"/>
          <w:i w:val="0"/>
          <w:iCs w:val="0"/>
          <w:color w:val="auto"/>
          <w:sz w:val="21"/>
          <w:szCs w:val="21"/>
          <w:highlight w:val="none"/>
        </w:rPr>
      </w:pPr>
    </w:p>
    <w:p w14:paraId="2AA0844D">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i w:val="0"/>
          <w:iCs w:val="0"/>
          <w:color w:val="auto"/>
          <w:kern w:val="2"/>
          <w:sz w:val="24"/>
          <w:szCs w:val="24"/>
          <w:highlight w:val="none"/>
          <w:lang w:val="en-US" w:eastAsia="zh-CN" w:bidi="ar-SA"/>
        </w:rPr>
      </w:pPr>
      <w:bookmarkStart w:id="687" w:name="_Toc163492941"/>
    </w:p>
    <w:p w14:paraId="69ACD5D5">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i w:val="0"/>
          <w:iCs w:val="0"/>
          <w:color w:val="auto"/>
          <w:kern w:val="2"/>
          <w:sz w:val="24"/>
          <w:szCs w:val="24"/>
          <w:highlight w:val="none"/>
          <w:lang w:val="en-US" w:eastAsia="zh-CN" w:bidi="ar-SA"/>
        </w:rPr>
      </w:pPr>
      <w:bookmarkStart w:id="688" w:name="_Toc15561"/>
      <w:r>
        <w:rPr>
          <w:rFonts w:hint="eastAsia" w:ascii="宋体" w:hAnsi="宋体" w:eastAsia="宋体" w:cstheme="minorBidi"/>
          <w:b/>
          <w:bCs/>
          <w:i w:val="0"/>
          <w:iCs w:val="0"/>
          <w:color w:val="auto"/>
          <w:kern w:val="2"/>
          <w:sz w:val="24"/>
          <w:szCs w:val="24"/>
          <w:highlight w:val="none"/>
          <w:lang w:val="en-US" w:eastAsia="zh-CN" w:bidi="ar-SA"/>
        </w:rPr>
        <w:t>（</w:t>
      </w:r>
      <w:r>
        <w:rPr>
          <w:rFonts w:hint="eastAsia" w:cstheme="minorBidi"/>
          <w:b/>
          <w:bCs/>
          <w:i w:val="0"/>
          <w:iCs w:val="0"/>
          <w:color w:val="auto"/>
          <w:kern w:val="2"/>
          <w:sz w:val="24"/>
          <w:szCs w:val="24"/>
          <w:highlight w:val="none"/>
          <w:lang w:val="en-US" w:eastAsia="zh-CN" w:bidi="ar-SA"/>
        </w:rPr>
        <w:t>六</w:t>
      </w:r>
      <w:r>
        <w:rPr>
          <w:rFonts w:hint="eastAsia" w:ascii="宋体" w:hAnsi="宋体" w:eastAsia="宋体" w:cstheme="minorBidi"/>
          <w:b/>
          <w:bCs/>
          <w:i w:val="0"/>
          <w:iCs w:val="0"/>
          <w:color w:val="auto"/>
          <w:kern w:val="2"/>
          <w:sz w:val="24"/>
          <w:szCs w:val="24"/>
          <w:highlight w:val="none"/>
          <w:lang w:val="en-US" w:eastAsia="zh-CN" w:bidi="ar-SA"/>
        </w:rPr>
        <w:t>）残疾人福利性单位声明函</w:t>
      </w:r>
      <w:r>
        <w:rPr>
          <w:rFonts w:hint="eastAsia" w:ascii="宋体" w:hAnsi="宋体" w:eastAsia="宋体" w:cstheme="minorBidi"/>
          <w:b w:val="0"/>
          <w:bCs w:val="0"/>
          <w:i w:val="0"/>
          <w:iCs w:val="0"/>
          <w:color w:val="auto"/>
          <w:kern w:val="2"/>
          <w:sz w:val="24"/>
          <w:szCs w:val="24"/>
          <w:highlight w:val="none"/>
          <w:lang w:val="en-US" w:eastAsia="zh-CN" w:bidi="ar-SA"/>
        </w:rPr>
        <w:t>【如适用】</w:t>
      </w:r>
      <w:bookmarkEnd w:id="687"/>
      <w:bookmarkEnd w:id="688"/>
    </w:p>
    <w:p w14:paraId="57F303A4">
      <w:pPr>
        <w:pStyle w:val="46"/>
        <w:numPr>
          <w:ilvl w:val="0"/>
          <w:numId w:val="0"/>
        </w:numPr>
        <w:ind w:left="420" w:leftChars="0" w:hanging="420" w:firstLineChars="0"/>
        <w:jc w:val="center"/>
        <w:rPr>
          <w:rFonts w:hint="eastAsia"/>
          <w:b/>
          <w:bCs/>
          <w:i w:val="0"/>
          <w:iCs w:val="0"/>
          <w:color w:val="auto"/>
          <w:sz w:val="32"/>
          <w:szCs w:val="32"/>
          <w:highlight w:val="none"/>
        </w:rPr>
      </w:pPr>
    </w:p>
    <w:p w14:paraId="091B47EA">
      <w:pPr>
        <w:pStyle w:val="46"/>
        <w:numPr>
          <w:ilvl w:val="0"/>
          <w:numId w:val="0"/>
        </w:numPr>
        <w:ind w:left="420" w:leftChars="0" w:hanging="420" w:firstLineChars="0"/>
        <w:jc w:val="center"/>
        <w:rPr>
          <w:b/>
          <w:bCs/>
          <w:i w:val="0"/>
          <w:iCs w:val="0"/>
          <w:color w:val="auto"/>
          <w:sz w:val="32"/>
          <w:szCs w:val="32"/>
          <w:highlight w:val="none"/>
        </w:rPr>
      </w:pPr>
      <w:r>
        <w:rPr>
          <w:rFonts w:hint="eastAsia"/>
          <w:b/>
          <w:bCs/>
          <w:i w:val="0"/>
          <w:iCs w:val="0"/>
          <w:color w:val="auto"/>
          <w:sz w:val="32"/>
          <w:szCs w:val="32"/>
          <w:highlight w:val="none"/>
        </w:rPr>
        <w:t>残疾人福利性单位声明函</w:t>
      </w:r>
    </w:p>
    <w:p w14:paraId="28D13EE8">
      <w:pPr>
        <w:wordWrap w:val="0"/>
        <w:ind w:firstLine="480" w:firstLineChars="200"/>
        <w:rPr>
          <w:rFonts w:hint="eastAsia"/>
          <w:i w:val="0"/>
          <w:iCs w:val="0"/>
          <w:color w:val="auto"/>
          <w:szCs w:val="24"/>
          <w:highlight w:val="none"/>
        </w:rPr>
      </w:pPr>
    </w:p>
    <w:p w14:paraId="2B2B6A0A">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w:t>
      </w:r>
      <w:r>
        <w:rPr>
          <w:rFonts w:hint="eastAsia"/>
          <w:i w:val="0"/>
          <w:iCs w:val="0"/>
          <w:color w:val="auto"/>
          <w:szCs w:val="24"/>
          <w:highlight w:val="none"/>
          <w:lang w:val="en-US" w:eastAsia="zh-CN"/>
        </w:rPr>
        <w:t>服务</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w:t>
      </w:r>
      <w:r>
        <w:rPr>
          <w:rFonts w:hint="eastAsia"/>
          <w:b/>
          <w:i w:val="0"/>
          <w:iCs w:val="0"/>
          <w:color w:val="auto"/>
          <w:szCs w:val="24"/>
          <w:highlight w:val="none"/>
          <w:lang w:val="en-US" w:eastAsia="zh-CN"/>
        </w:rPr>
        <w:t>承接</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2B0D31AB">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w:t>
      </w:r>
      <w:r>
        <w:rPr>
          <w:rFonts w:hint="eastAsia"/>
          <w:i w:val="0"/>
          <w:iCs w:val="0"/>
          <w:color w:val="auto"/>
          <w:szCs w:val="24"/>
          <w:highlight w:val="none"/>
          <w:lang w:val="en-US" w:eastAsia="zh-CN"/>
        </w:rPr>
        <w:t>承接单位</w:t>
      </w:r>
      <w:r>
        <w:rPr>
          <w:rFonts w:hint="eastAsia"/>
          <w:i w:val="0"/>
          <w:iCs w:val="0"/>
          <w:color w:val="auto"/>
          <w:szCs w:val="24"/>
          <w:highlight w:val="none"/>
        </w:rPr>
        <w:t xml:space="preserve">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138F8FD5">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w:t>
      </w:r>
      <w:r>
        <w:rPr>
          <w:rFonts w:hint="eastAsia"/>
          <w:i w:val="0"/>
          <w:iCs w:val="0"/>
          <w:color w:val="auto"/>
          <w:szCs w:val="24"/>
          <w:highlight w:val="none"/>
          <w:lang w:val="en-US" w:eastAsia="zh-CN"/>
        </w:rPr>
        <w:t>承接单位</w:t>
      </w:r>
      <w:r>
        <w:rPr>
          <w:rFonts w:hint="eastAsia"/>
          <w:i w:val="0"/>
          <w:iCs w:val="0"/>
          <w:color w:val="auto"/>
          <w:szCs w:val="24"/>
          <w:highlight w:val="none"/>
        </w:rPr>
        <w:t xml:space="preserve">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7FB12063">
      <w:pPr>
        <w:wordWrap w:val="0"/>
        <w:ind w:firstLine="480" w:firstLineChars="200"/>
        <w:rPr>
          <w:i w:val="0"/>
          <w:iCs w:val="0"/>
          <w:color w:val="auto"/>
          <w:szCs w:val="24"/>
          <w:highlight w:val="none"/>
        </w:rPr>
      </w:pPr>
      <w:r>
        <w:rPr>
          <w:rFonts w:hint="eastAsia"/>
          <w:i w:val="0"/>
          <w:iCs w:val="0"/>
          <w:color w:val="auto"/>
          <w:szCs w:val="24"/>
          <w:highlight w:val="none"/>
        </w:rPr>
        <w:t>……</w:t>
      </w:r>
    </w:p>
    <w:p w14:paraId="7B8F3287">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18EB7223">
      <w:pPr>
        <w:wordWrap w:val="0"/>
        <w:ind w:left="1087" w:leftChars="200" w:hanging="607" w:hangingChars="253"/>
        <w:rPr>
          <w:i w:val="0"/>
          <w:iCs w:val="0"/>
          <w:color w:val="auto"/>
          <w:szCs w:val="24"/>
          <w:highlight w:val="none"/>
        </w:rPr>
      </w:pPr>
      <w:r>
        <w:rPr>
          <w:rFonts w:hint="eastAsia"/>
          <w:i w:val="0"/>
          <w:iCs w:val="0"/>
          <w:color w:val="auto"/>
          <w:szCs w:val="24"/>
          <w:highlight w:val="none"/>
        </w:rPr>
        <w:t>本企业对上述声明内容的真实性负责。如有虚假，将依法承担相应责任。</w:t>
      </w:r>
    </w:p>
    <w:p w14:paraId="44C7A080">
      <w:pPr>
        <w:wordWrap w:val="0"/>
        <w:ind w:left="1091" w:hanging="1091" w:hangingChars="453"/>
        <w:rPr>
          <w:b/>
          <w:bCs/>
          <w:i w:val="0"/>
          <w:iCs w:val="0"/>
          <w:color w:val="auto"/>
          <w:szCs w:val="24"/>
          <w:highlight w:val="none"/>
        </w:rPr>
      </w:pPr>
    </w:p>
    <w:p w14:paraId="43523196">
      <w:pPr>
        <w:wordWrap w:val="0"/>
        <w:ind w:left="1091" w:hanging="1091" w:hangingChars="453"/>
        <w:rPr>
          <w:bCs/>
          <w:i w:val="0"/>
          <w:iCs w:val="0"/>
          <w:color w:val="auto"/>
          <w:szCs w:val="24"/>
          <w:highlight w:val="none"/>
        </w:rPr>
      </w:pPr>
      <w:r>
        <w:rPr>
          <w:rFonts w:hint="eastAsia"/>
          <w:b/>
          <w:bCs/>
          <w:i w:val="0"/>
          <w:iCs w:val="0"/>
          <w:color w:val="auto"/>
          <w:szCs w:val="24"/>
          <w:highlight w:val="none"/>
        </w:rPr>
        <w:t>说明：</w:t>
      </w:r>
      <w:r>
        <w:rPr>
          <w:rFonts w:hint="eastAsia"/>
          <w:bCs/>
          <w:i w:val="0"/>
          <w:iCs w:val="0"/>
          <w:color w:val="auto"/>
          <w:szCs w:val="24"/>
          <w:highlight w:val="none"/>
        </w:rPr>
        <w:t>1、</w:t>
      </w:r>
      <w:r>
        <w:rPr>
          <w:rFonts w:hint="eastAsia"/>
          <w:bCs/>
          <w:i w:val="0"/>
          <w:iCs w:val="0"/>
          <w:color w:val="auto"/>
          <w:szCs w:val="24"/>
          <w:highlight w:val="none"/>
          <w:lang w:val="en-US" w:eastAsia="zh-CN"/>
        </w:rPr>
        <w:t>服务</w:t>
      </w:r>
      <w:r>
        <w:rPr>
          <w:rFonts w:hint="eastAsia"/>
          <w:bCs/>
          <w:i w:val="0"/>
          <w:iCs w:val="0"/>
          <w:color w:val="auto"/>
          <w:szCs w:val="21"/>
          <w:highlight w:val="none"/>
          <w:lang w:val="zh-CN"/>
        </w:rPr>
        <w:t>应当全部由符合政策要求的残疾人福利性单位</w:t>
      </w:r>
      <w:r>
        <w:rPr>
          <w:rFonts w:hint="eastAsia"/>
          <w:bCs/>
          <w:i w:val="0"/>
          <w:iCs w:val="0"/>
          <w:color w:val="auto"/>
          <w:szCs w:val="21"/>
          <w:highlight w:val="none"/>
          <w:lang w:val="en-US" w:eastAsia="zh-CN"/>
        </w:rPr>
        <w:t>承接</w:t>
      </w:r>
      <w:r>
        <w:rPr>
          <w:rFonts w:hint="eastAsia"/>
          <w:bCs/>
          <w:i w:val="0"/>
          <w:iCs w:val="0"/>
          <w:color w:val="auto"/>
          <w:szCs w:val="21"/>
          <w:highlight w:val="none"/>
          <w:lang w:val="zh-CN"/>
        </w:rPr>
        <w:t>且使用该残疾人福利性单位商号或注册商标（与代理商或</w:t>
      </w:r>
      <w:r>
        <w:rPr>
          <w:rFonts w:hint="eastAsia"/>
          <w:bCs/>
          <w:i w:val="0"/>
          <w:iCs w:val="0"/>
          <w:color w:val="auto"/>
          <w:szCs w:val="21"/>
          <w:highlight w:val="none"/>
          <w:lang w:val="en-US" w:eastAsia="zh-CN"/>
        </w:rPr>
        <w:t>供应商</w:t>
      </w:r>
      <w:r>
        <w:rPr>
          <w:rFonts w:hint="eastAsia"/>
          <w:bCs/>
          <w:i w:val="0"/>
          <w:iCs w:val="0"/>
          <w:color w:val="auto"/>
          <w:szCs w:val="21"/>
          <w:highlight w:val="none"/>
          <w:lang w:val="zh-CN"/>
        </w:rPr>
        <w:t>无关）；应当严格按上述格式及内容进行填写（应当明确每个</w:t>
      </w:r>
      <w:r>
        <w:rPr>
          <w:rFonts w:hint="eastAsia"/>
          <w:bCs/>
          <w:i w:val="0"/>
          <w:iCs w:val="0"/>
          <w:color w:val="auto"/>
          <w:szCs w:val="21"/>
          <w:highlight w:val="none"/>
          <w:lang w:val="en-US" w:eastAsia="zh-CN"/>
        </w:rPr>
        <w:t>包</w:t>
      </w:r>
      <w:r>
        <w:rPr>
          <w:rFonts w:hint="eastAsia"/>
          <w:bCs/>
          <w:i w:val="0"/>
          <w:iCs w:val="0"/>
          <w:color w:val="auto"/>
          <w:szCs w:val="21"/>
          <w:highlight w:val="none"/>
          <w:lang w:val="zh-CN"/>
        </w:rPr>
        <w:t>的的</w:t>
      </w:r>
      <w:r>
        <w:rPr>
          <w:rFonts w:hint="eastAsia"/>
          <w:bCs/>
          <w:i w:val="0"/>
          <w:iCs w:val="0"/>
          <w:color w:val="auto"/>
          <w:szCs w:val="21"/>
          <w:highlight w:val="none"/>
          <w:lang w:val="en-US" w:eastAsia="zh-CN"/>
        </w:rPr>
        <w:t>承接</w:t>
      </w:r>
      <w:r>
        <w:rPr>
          <w:rFonts w:hint="eastAsia"/>
          <w:bCs/>
          <w:i w:val="0"/>
          <w:iCs w:val="0"/>
          <w:color w:val="auto"/>
          <w:szCs w:val="21"/>
          <w:highlight w:val="none"/>
          <w:lang w:val="zh-CN"/>
        </w:rPr>
        <w:t>企业类型及相关数据），否则导致的后果由</w:t>
      </w:r>
      <w:r>
        <w:rPr>
          <w:rFonts w:hint="eastAsia"/>
          <w:bCs/>
          <w:i w:val="0"/>
          <w:iCs w:val="0"/>
          <w:color w:val="auto"/>
          <w:szCs w:val="21"/>
          <w:highlight w:val="none"/>
          <w:lang w:val="en-US" w:eastAsia="zh-CN"/>
        </w:rPr>
        <w:t>供应商</w:t>
      </w:r>
      <w:r>
        <w:rPr>
          <w:rFonts w:hint="eastAsia"/>
          <w:bCs/>
          <w:i w:val="0"/>
          <w:iCs w:val="0"/>
          <w:color w:val="auto"/>
          <w:szCs w:val="21"/>
          <w:highlight w:val="none"/>
          <w:lang w:val="zh-CN"/>
        </w:rPr>
        <w:t>自行承担；</w:t>
      </w:r>
    </w:p>
    <w:p w14:paraId="2288B711">
      <w:pPr>
        <w:wordWrap w:val="0"/>
        <w:ind w:left="1087" w:hanging="1087" w:hangingChars="453"/>
        <w:rPr>
          <w:rFonts w:cs="Courier New"/>
          <w:i w:val="0"/>
          <w:iCs w:val="0"/>
          <w:color w:val="auto"/>
          <w:szCs w:val="21"/>
          <w:highlight w:val="none"/>
        </w:rPr>
      </w:pPr>
      <w:r>
        <w:rPr>
          <w:rFonts w:hint="eastAsia"/>
          <w:bCs/>
          <w:i w:val="0"/>
          <w:iCs w:val="0"/>
          <w:color w:val="auto"/>
          <w:szCs w:val="21"/>
          <w:highlight w:val="none"/>
          <w:lang w:val="zh-CN"/>
        </w:rPr>
        <w:t xml:space="preserve">      2、</w:t>
      </w:r>
      <w:r>
        <w:rPr>
          <w:rFonts w:hint="eastAsia" w:cs="Courier New"/>
          <w:i w:val="0"/>
          <w:iCs w:val="0"/>
          <w:color w:val="auto"/>
          <w:szCs w:val="21"/>
          <w:highlight w:val="none"/>
        </w:rPr>
        <w:t>以联合体形式参加的，应</w:t>
      </w:r>
      <w:r>
        <w:rPr>
          <w:rFonts w:hint="eastAsia"/>
          <w:bCs/>
          <w:i w:val="0"/>
          <w:iCs w:val="0"/>
          <w:color w:val="auto"/>
          <w:szCs w:val="21"/>
          <w:highlight w:val="none"/>
          <w:lang w:val="zh-CN"/>
        </w:rPr>
        <w:t>当</w:t>
      </w:r>
      <w:r>
        <w:rPr>
          <w:rFonts w:hint="eastAsia" w:cs="Courier New"/>
          <w:i w:val="0"/>
          <w:iCs w:val="0"/>
          <w:color w:val="auto"/>
          <w:szCs w:val="21"/>
          <w:highlight w:val="none"/>
        </w:rPr>
        <w:t>由联合体各方盖章。</w:t>
      </w:r>
    </w:p>
    <w:p w14:paraId="71983F83">
      <w:pPr>
        <w:wordWrap w:val="0"/>
        <w:spacing w:before="100" w:beforeAutospacing="1" w:after="100" w:afterAutospacing="1"/>
        <w:ind w:firstLine="3316" w:firstLineChars="1382"/>
        <w:rPr>
          <w:bCs/>
          <w:i w:val="0"/>
          <w:iCs w:val="0"/>
          <w:color w:val="auto"/>
          <w:szCs w:val="21"/>
          <w:highlight w:val="none"/>
          <w:lang w:val="zh-CN"/>
        </w:rPr>
      </w:pPr>
      <w:r>
        <w:rPr>
          <w:rFonts w:hint="eastAsia"/>
          <w:bCs/>
          <w:i w:val="0"/>
          <w:iCs w:val="0"/>
          <w:color w:val="auto"/>
          <w:szCs w:val="21"/>
          <w:highlight w:val="none"/>
          <w:lang w:val="en-US" w:eastAsia="zh-CN"/>
        </w:rPr>
        <w:t>供应商</w:t>
      </w:r>
      <w:r>
        <w:rPr>
          <w:rFonts w:hint="eastAsia" w:ascii="宋体" w:hAnsi="宋体" w:eastAsia="宋体"/>
          <w:bCs/>
          <w:i w:val="0"/>
          <w:iCs w:val="0"/>
          <w:color w:val="auto"/>
          <w:szCs w:val="21"/>
          <w:highlight w:val="none"/>
          <w:lang w:val="en-US" w:eastAsia="zh-CN"/>
        </w:rPr>
        <w:t>名称</w:t>
      </w:r>
      <w:r>
        <w:rPr>
          <w:rFonts w:hint="eastAsia"/>
          <w:bCs/>
          <w:i w:val="0"/>
          <w:iCs w:val="0"/>
          <w:color w:val="auto"/>
          <w:szCs w:val="21"/>
          <w:highlight w:val="none"/>
          <w:lang w:val="en-US" w:eastAsia="zh-CN"/>
        </w:rPr>
        <w:t>（公章）</w:t>
      </w:r>
      <w:r>
        <w:rPr>
          <w:rFonts w:hint="eastAsia"/>
          <w:bCs/>
          <w:i w:val="0"/>
          <w:iCs w:val="0"/>
          <w:color w:val="auto"/>
          <w:szCs w:val="21"/>
          <w:highlight w:val="none"/>
          <w:lang w:val="zh-CN"/>
        </w:rPr>
        <w:t>：</w:t>
      </w:r>
      <w:r>
        <w:rPr>
          <w:rFonts w:hint="eastAsia"/>
          <w:bCs/>
          <w:i w:val="0"/>
          <w:iCs w:val="0"/>
          <w:color w:val="auto"/>
          <w:szCs w:val="21"/>
          <w:highlight w:val="none"/>
          <w:u w:val="single"/>
          <w:lang w:val="zh-CN"/>
        </w:rPr>
        <w:t xml:space="preserve">              </w:t>
      </w:r>
    </w:p>
    <w:p w14:paraId="3A972AC9">
      <w:pPr>
        <w:wordWrap w:val="0"/>
        <w:spacing w:before="100" w:beforeAutospacing="1" w:after="100" w:afterAutospacing="1"/>
        <w:ind w:firstLine="3316" w:firstLineChars="1382"/>
        <w:rPr>
          <w:i w:val="0"/>
          <w:iCs w:val="0"/>
          <w:color w:val="auto"/>
          <w:highlight w:val="none"/>
        </w:rPr>
      </w:pPr>
      <w:r>
        <w:rPr>
          <w:rFonts w:hint="eastAsia"/>
          <w:i w:val="0"/>
          <w:iCs w:val="0"/>
          <w:color w:val="auto"/>
          <w:szCs w:val="24"/>
          <w:highlight w:val="none"/>
        </w:rPr>
        <w:t>日</w:t>
      </w:r>
      <w:r>
        <w:rPr>
          <w:i w:val="0"/>
          <w:iCs w:val="0"/>
          <w:color w:val="auto"/>
          <w:szCs w:val="24"/>
          <w:highlight w:val="none"/>
        </w:rPr>
        <w:t xml:space="preserve">  </w:t>
      </w:r>
      <w:r>
        <w:rPr>
          <w:rFonts w:hint="eastAsia"/>
          <w:i w:val="0"/>
          <w:iCs w:val="0"/>
          <w:color w:val="auto"/>
          <w:szCs w:val="24"/>
          <w:highlight w:val="none"/>
        </w:rPr>
        <w:t>期：</w:t>
      </w:r>
      <w:r>
        <w:rPr>
          <w:bCs/>
          <w:i w:val="0"/>
          <w:iCs w:val="0"/>
          <w:color w:val="auto"/>
          <w:szCs w:val="24"/>
          <w:highlight w:val="none"/>
          <w:u w:val="single"/>
        </w:rPr>
        <w:t xml:space="preserve">                         </w:t>
      </w:r>
    </w:p>
    <w:p w14:paraId="6F5F8DCA">
      <w:pPr>
        <w:ind w:left="4620" w:firstLine="281" w:firstLineChars="100"/>
        <w:rPr>
          <w:rFonts w:cs="仿宋_GB2312"/>
          <w:b/>
          <w:i w:val="0"/>
          <w:iCs w:val="0"/>
          <w:color w:val="auto"/>
          <w:sz w:val="28"/>
          <w:szCs w:val="28"/>
          <w:highlight w:val="none"/>
        </w:rPr>
      </w:pPr>
    </w:p>
    <w:p w14:paraId="7BDD1A80">
      <w:pPr>
        <w:rPr>
          <w:i w:val="0"/>
          <w:iCs w:val="0"/>
          <w:color w:val="auto"/>
          <w:highlight w:val="none"/>
        </w:rPr>
      </w:pPr>
      <w:r>
        <w:rPr>
          <w:i w:val="0"/>
          <w:iCs w:val="0"/>
          <w:color w:val="auto"/>
          <w:highlight w:val="none"/>
        </w:rPr>
        <w:br w:type="page"/>
      </w:r>
    </w:p>
    <w:p w14:paraId="4044E1FE">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i w:val="0"/>
          <w:iCs w:val="0"/>
          <w:color w:val="auto"/>
          <w:kern w:val="2"/>
          <w:sz w:val="24"/>
          <w:szCs w:val="24"/>
          <w:highlight w:val="none"/>
          <w:lang w:val="en-US" w:eastAsia="zh-CN" w:bidi="ar-SA"/>
        </w:rPr>
      </w:pPr>
    </w:p>
    <w:p w14:paraId="14689676">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theme="majorBidi"/>
          <w:b/>
          <w:bCs/>
          <w:i w:val="0"/>
          <w:iCs w:val="0"/>
          <w:color w:val="auto"/>
          <w:kern w:val="2"/>
          <w:sz w:val="28"/>
          <w:szCs w:val="28"/>
          <w:highlight w:val="none"/>
          <w:lang w:val="en-US" w:eastAsia="zh-CN" w:bidi="ar-SA"/>
        </w:rPr>
      </w:pPr>
      <w:bookmarkStart w:id="689" w:name="_Toc25754"/>
      <w:r>
        <w:rPr>
          <w:rFonts w:hint="eastAsia" w:cstheme="majorBidi"/>
          <w:b/>
          <w:bCs/>
          <w:i w:val="0"/>
          <w:iCs w:val="0"/>
          <w:color w:val="auto"/>
          <w:kern w:val="2"/>
          <w:sz w:val="28"/>
          <w:szCs w:val="28"/>
          <w:highlight w:val="none"/>
          <w:lang w:val="en-US" w:eastAsia="zh-CN" w:bidi="ar-SA"/>
        </w:rPr>
        <w:t>二、不参与围标串标承诺书</w:t>
      </w:r>
      <w:bookmarkEnd w:id="689"/>
    </w:p>
    <w:p w14:paraId="415F309A">
      <w:pPr>
        <w:pStyle w:val="3"/>
        <w:keepNext/>
        <w:keepLines/>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p>
    <w:p w14:paraId="1FE71F6D">
      <w:pPr>
        <w:jc w:val="center"/>
        <w:rPr>
          <w:rFonts w:hint="eastAsia"/>
          <w:i w:val="0"/>
          <w:iCs w:val="0"/>
          <w:color w:val="auto"/>
          <w:highlight w:val="none"/>
          <w:lang w:val="en-US" w:eastAsia="zh-CN"/>
        </w:rPr>
      </w:pPr>
      <w:r>
        <w:rPr>
          <w:rFonts w:hint="eastAsia" w:cstheme="majorBidi"/>
          <w:b/>
          <w:bCs/>
          <w:i w:val="0"/>
          <w:iCs w:val="0"/>
          <w:color w:val="auto"/>
          <w:kern w:val="2"/>
          <w:sz w:val="32"/>
          <w:szCs w:val="32"/>
          <w:highlight w:val="none"/>
          <w:lang w:val="en-US" w:eastAsia="zh-CN" w:bidi="ar-SA"/>
        </w:rPr>
        <w:t>不参与围标串标承诺书</w:t>
      </w:r>
    </w:p>
    <w:p w14:paraId="2DC5E9C8">
      <w:pPr>
        <w:rPr>
          <w:rFonts w:hint="eastAsia"/>
          <w:i w:val="0"/>
          <w:iCs w:val="0"/>
          <w:color w:val="auto"/>
          <w:highlight w:val="none"/>
          <w:lang w:val="en-US" w:eastAsia="zh-CN"/>
        </w:rPr>
      </w:pPr>
      <w:r>
        <w:rPr>
          <w:rFonts w:hint="eastAsia"/>
          <w:i w:val="0"/>
          <w:iCs w:val="0"/>
          <w:color w:val="auto"/>
          <w:highlight w:val="none"/>
          <w:lang w:val="en-US" w:eastAsia="zh-CN"/>
        </w:rPr>
        <w:t>  </w:t>
      </w:r>
    </w:p>
    <w:p w14:paraId="338C56A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r>
        <w:rPr>
          <w:rFonts w:hint="eastAsia"/>
          <w:i w:val="0"/>
          <w:iCs w:val="0"/>
          <w:color w:val="auto"/>
          <w:highlight w:val="none"/>
          <w:lang w:val="en-US" w:eastAsia="zh-CN"/>
        </w:rPr>
        <w:t>本人作为经授权的供应商代表,清楚知晓我单位参与本项目竞争性磋商活动,对以下事项作出承诺：</w:t>
      </w:r>
    </w:p>
    <w:p w14:paraId="0FD0009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p>
    <w:p w14:paraId="5E3346B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r>
        <w:rPr>
          <w:rFonts w:hint="eastAsia"/>
          <w:i w:val="0"/>
          <w:iCs w:val="0"/>
          <w:color w:val="auto"/>
          <w:highlight w:val="none"/>
          <w:lang w:val="en-US" w:eastAsia="zh-CN"/>
        </w:rPr>
        <w:t>一、我单位和我本人遵循公开透明、公平竞争、公正和诚实信用的原则,依法依规参与本项目竞标。</w:t>
      </w:r>
    </w:p>
    <w:p w14:paraId="13CE2D4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r>
        <w:rPr>
          <w:rFonts w:hint="eastAsia"/>
          <w:i w:val="0"/>
          <w:iCs w:val="0"/>
          <w:color w:val="auto"/>
          <w:highlight w:val="none"/>
          <w:lang w:val="en-US" w:eastAsia="zh-CN"/>
        </w:rPr>
        <w:t>二、我单位和我本人在本项目政府采购竞争性磋商活动中,未参与围标串标。</w:t>
      </w:r>
    </w:p>
    <w:p w14:paraId="21D04EA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r>
        <w:rPr>
          <w:rFonts w:hint="eastAsia"/>
          <w:i w:val="0"/>
          <w:iCs w:val="0"/>
          <w:color w:val="auto"/>
          <w:highlight w:val="none"/>
          <w:lang w:val="en-US" w:eastAsia="zh-CN"/>
        </w:rPr>
        <w:t>三、我单位如被查实在本项目政府采购竞争性磋商活动中存在围标串标的，递交响应文件行为作为实施串通投标违法行为的关键环节,由我单位及法定代表人承担相应的法律责任，接受相应行政处罚和失信惩戒。</w:t>
      </w:r>
    </w:p>
    <w:p w14:paraId="2AF251D5">
      <w:pPr>
        <w:pStyle w:val="15"/>
        <w:rPr>
          <w:rFonts w:hint="eastAsia"/>
          <w:i w:val="0"/>
          <w:iCs w:val="0"/>
          <w:color w:val="auto"/>
          <w:highlight w:val="none"/>
          <w:lang w:val="en-US" w:eastAsia="zh-CN"/>
        </w:rPr>
      </w:pPr>
    </w:p>
    <w:p w14:paraId="3F7EEDEF">
      <w:pPr>
        <w:spacing w:line="560" w:lineRule="exact"/>
        <w:rPr>
          <w:rFonts w:hint="eastAsia" w:ascii="宋体" w:hAnsi="宋体" w:eastAsia="宋体" w:cs="宋体"/>
          <w:i w:val="0"/>
          <w:iCs w:val="0"/>
          <w:color w:val="auto"/>
          <w:kern w:val="0"/>
          <w:sz w:val="24"/>
          <w:szCs w:val="24"/>
          <w:highlight w:val="none"/>
        </w:rPr>
      </w:pPr>
    </w:p>
    <w:p w14:paraId="663E9337">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供应商</w:t>
      </w:r>
      <w:r>
        <w:rPr>
          <w:rFonts w:hint="eastAsia" w:cs="宋体"/>
          <w:i w:val="0"/>
          <w:iCs w:val="0"/>
          <w:color w:val="auto"/>
          <w:kern w:val="0"/>
          <w:sz w:val="24"/>
          <w:szCs w:val="24"/>
          <w:highlight w:val="none"/>
          <w:lang w:val="en-US" w:eastAsia="zh-CN"/>
        </w:rPr>
        <w:t>名称</w:t>
      </w:r>
      <w:r>
        <w:rPr>
          <w:rFonts w:hint="eastAsia" w:ascii="宋体" w:hAnsi="宋体" w:eastAsia="宋体" w:cs="宋体"/>
          <w:i w:val="0"/>
          <w:iCs w:val="0"/>
          <w:color w:val="auto"/>
          <w:kern w:val="0"/>
          <w:sz w:val="24"/>
          <w:szCs w:val="24"/>
          <w:highlight w:val="none"/>
          <w:lang w:eastAsia="zh-CN"/>
        </w:rPr>
        <w:t>（</w:t>
      </w:r>
      <w:r>
        <w:rPr>
          <w:rFonts w:hint="eastAsia" w:cs="宋体"/>
          <w:i w:val="0"/>
          <w:iCs w:val="0"/>
          <w:color w:val="auto"/>
          <w:kern w:val="0"/>
          <w:sz w:val="24"/>
          <w:szCs w:val="24"/>
          <w:highlight w:val="none"/>
          <w:lang w:eastAsia="zh-CN"/>
        </w:rPr>
        <w:t>公</w:t>
      </w:r>
      <w:r>
        <w:rPr>
          <w:rFonts w:hint="eastAsia" w:ascii="宋体" w:hAnsi="宋体" w:eastAsia="宋体" w:cs="宋体"/>
          <w:i w:val="0"/>
          <w:iCs w:val="0"/>
          <w:color w:val="auto"/>
          <w:kern w:val="0"/>
          <w:sz w:val="24"/>
          <w:szCs w:val="24"/>
          <w:highlight w:val="none"/>
          <w:lang w:eastAsia="zh-CN"/>
        </w:rPr>
        <w:t>章）</w:t>
      </w:r>
      <w:r>
        <w:rPr>
          <w:rFonts w:hint="eastAsia" w:ascii="宋体" w:hAnsi="宋体" w:eastAsia="宋体" w:cs="宋体"/>
          <w:i w:val="0"/>
          <w:iCs w:val="0"/>
          <w:color w:val="auto"/>
          <w:kern w:val="0"/>
          <w:sz w:val="24"/>
          <w:szCs w:val="24"/>
          <w:highlight w:val="none"/>
        </w:rPr>
        <w:t>：</w:t>
      </w:r>
    </w:p>
    <w:p w14:paraId="7D2617C5">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法定代表人、负责人、本人、或授权代表</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签字或印章</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57156FA6">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日期： 年 月 日</w:t>
      </w:r>
    </w:p>
    <w:p w14:paraId="55EFB222">
      <w:pPr>
        <w:spacing w:line="560" w:lineRule="exact"/>
        <w:rPr>
          <w:rFonts w:hint="eastAsia" w:ascii="宋体" w:hAnsi="宋体" w:eastAsia="宋体" w:cs="宋体"/>
          <w:i w:val="0"/>
          <w:iCs w:val="0"/>
          <w:color w:val="auto"/>
          <w:kern w:val="0"/>
          <w:sz w:val="24"/>
          <w:szCs w:val="24"/>
          <w:highlight w:val="none"/>
        </w:rPr>
      </w:pPr>
    </w:p>
    <w:p w14:paraId="13DA43E0">
      <w:pPr>
        <w:widowControl/>
        <w:spacing w:line="560" w:lineRule="exact"/>
        <w:ind w:firstLine="630"/>
        <w:jc w:val="left"/>
        <w:rPr>
          <w:rFonts w:hint="eastAsia" w:ascii="宋体" w:hAnsi="宋体" w:eastAsia="宋体" w:cs="宋体"/>
          <w:i w:val="0"/>
          <w:iCs w:val="0"/>
          <w:color w:val="auto"/>
          <w:kern w:val="0"/>
          <w:sz w:val="24"/>
          <w:szCs w:val="24"/>
          <w:highlight w:val="none"/>
        </w:rPr>
      </w:pPr>
    </w:p>
    <w:p w14:paraId="7CD72A88">
      <w:pPr>
        <w:pStyle w:val="15"/>
        <w:rPr>
          <w:rFonts w:hint="eastAsia"/>
          <w:i w:val="0"/>
          <w:iCs w:val="0"/>
          <w:color w:val="auto"/>
          <w:highlight w:val="none"/>
          <w:lang w:val="en-US" w:eastAsia="zh-CN"/>
        </w:rPr>
      </w:pPr>
    </w:p>
    <w:p w14:paraId="6FC519D1">
      <w:pPr>
        <w:pStyle w:val="15"/>
        <w:rPr>
          <w:rFonts w:hint="eastAsia"/>
          <w:i w:val="0"/>
          <w:iCs w:val="0"/>
          <w:color w:val="auto"/>
          <w:highlight w:val="none"/>
          <w:lang w:val="en-US" w:eastAsia="zh-CN"/>
        </w:rPr>
      </w:pPr>
    </w:p>
    <w:p w14:paraId="7500053D">
      <w:pPr>
        <w:pStyle w:val="15"/>
        <w:rPr>
          <w:rFonts w:hint="eastAsia"/>
          <w:i w:val="0"/>
          <w:iCs w:val="0"/>
          <w:color w:val="auto"/>
          <w:highlight w:val="none"/>
          <w:lang w:val="en-US" w:eastAsia="zh-CN"/>
        </w:rPr>
      </w:pPr>
    </w:p>
    <w:p w14:paraId="5BF64493">
      <w:pPr>
        <w:pStyle w:val="15"/>
        <w:rPr>
          <w:rFonts w:hint="eastAsia"/>
          <w:i w:val="0"/>
          <w:iCs w:val="0"/>
          <w:color w:val="auto"/>
          <w:highlight w:val="none"/>
          <w:lang w:val="en-US" w:eastAsia="zh-CN"/>
        </w:rPr>
      </w:pPr>
    </w:p>
    <w:p w14:paraId="5CA01A8B">
      <w:pPr>
        <w:pStyle w:val="15"/>
        <w:rPr>
          <w:rFonts w:hint="eastAsia"/>
          <w:i w:val="0"/>
          <w:iCs w:val="0"/>
          <w:color w:val="auto"/>
          <w:highlight w:val="none"/>
          <w:lang w:val="en-US" w:eastAsia="zh-CN"/>
        </w:rPr>
      </w:pPr>
    </w:p>
    <w:p w14:paraId="029F743D">
      <w:pPr>
        <w:pStyle w:val="15"/>
        <w:rPr>
          <w:rFonts w:hint="eastAsia"/>
          <w:i w:val="0"/>
          <w:iCs w:val="0"/>
          <w:color w:val="auto"/>
          <w:highlight w:val="none"/>
          <w:lang w:val="en-US" w:eastAsia="zh-CN"/>
        </w:rPr>
      </w:pPr>
    </w:p>
    <w:p w14:paraId="41587146">
      <w:pPr>
        <w:pStyle w:val="15"/>
        <w:rPr>
          <w:rFonts w:hint="eastAsia"/>
          <w:i w:val="0"/>
          <w:iCs w:val="0"/>
          <w:color w:val="auto"/>
          <w:highlight w:val="none"/>
          <w:lang w:val="en-US" w:eastAsia="zh-CN"/>
        </w:rPr>
      </w:pPr>
    </w:p>
    <w:p w14:paraId="34406338">
      <w:pPr>
        <w:widowControl/>
        <w:spacing w:before="100" w:beforeAutospacing="1" w:after="100" w:afterAutospacing="1"/>
        <w:rPr>
          <w:rFonts w:hint="eastAsia" w:ascii="Arial" w:hAnsi="Arial" w:cs="Arial"/>
          <w:i w:val="0"/>
          <w:iCs w:val="0"/>
          <w:color w:val="auto"/>
          <w:sz w:val="21"/>
          <w:szCs w:val="21"/>
          <w:highlight w:val="none"/>
          <w:lang w:val="en-US" w:eastAsia="zh-CN"/>
        </w:rPr>
      </w:pPr>
    </w:p>
    <w:p w14:paraId="13DEAFB3">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i w:val="0"/>
          <w:iCs w:val="0"/>
          <w:color w:val="auto"/>
          <w:kern w:val="2"/>
          <w:sz w:val="24"/>
          <w:szCs w:val="24"/>
          <w:highlight w:val="none"/>
          <w:lang w:val="en-US" w:eastAsia="zh-CN" w:bidi="ar-SA"/>
        </w:rPr>
      </w:pPr>
    </w:p>
    <w:p w14:paraId="2F6D172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theme="majorBidi"/>
          <w:b/>
          <w:bCs/>
          <w:i w:val="0"/>
          <w:iCs w:val="0"/>
          <w:color w:val="auto"/>
          <w:kern w:val="2"/>
          <w:sz w:val="28"/>
          <w:szCs w:val="28"/>
          <w:highlight w:val="none"/>
          <w:lang w:val="zh-CN" w:eastAsia="zh-CN" w:bidi="ar-SA"/>
        </w:rPr>
      </w:pPr>
      <w:bookmarkStart w:id="690" w:name="_Toc19980"/>
      <w:r>
        <w:rPr>
          <w:rFonts w:hint="eastAsia" w:cstheme="majorBidi"/>
          <w:b/>
          <w:bCs/>
          <w:i w:val="0"/>
          <w:iCs w:val="0"/>
          <w:color w:val="auto"/>
          <w:kern w:val="2"/>
          <w:sz w:val="28"/>
          <w:szCs w:val="28"/>
          <w:highlight w:val="none"/>
          <w:lang w:val="en-US" w:eastAsia="zh-CN" w:bidi="ar-SA"/>
        </w:rPr>
        <w:t>三</w:t>
      </w:r>
      <w:r>
        <w:rPr>
          <w:rFonts w:hint="eastAsia" w:eastAsia="宋体" w:asciiTheme="majorHAnsi" w:hAnsiTheme="majorHAnsi" w:cstheme="majorBidi"/>
          <w:b/>
          <w:bCs/>
          <w:i w:val="0"/>
          <w:iCs w:val="0"/>
          <w:color w:val="auto"/>
          <w:kern w:val="2"/>
          <w:sz w:val="28"/>
          <w:szCs w:val="28"/>
          <w:highlight w:val="none"/>
          <w:lang w:val="en-US" w:eastAsia="zh-CN" w:bidi="ar-SA"/>
        </w:rPr>
        <w:t>、</w:t>
      </w:r>
      <w:r>
        <w:rPr>
          <w:rFonts w:hint="eastAsia" w:eastAsia="宋体" w:asciiTheme="majorHAnsi" w:hAnsiTheme="majorHAnsi" w:cstheme="majorBidi"/>
          <w:b/>
          <w:bCs/>
          <w:i w:val="0"/>
          <w:iCs w:val="0"/>
          <w:color w:val="auto"/>
          <w:kern w:val="2"/>
          <w:sz w:val="28"/>
          <w:szCs w:val="28"/>
          <w:highlight w:val="none"/>
          <w:lang w:val="zh-CN" w:eastAsia="zh-CN" w:bidi="ar-SA"/>
        </w:rPr>
        <w:t>其他资格证明文件</w:t>
      </w:r>
      <w:bookmarkEnd w:id="690"/>
    </w:p>
    <w:p w14:paraId="0AF4E2FE">
      <w:pPr>
        <w:numPr>
          <w:ilvl w:val="0"/>
          <w:numId w:val="0"/>
        </w:numPr>
        <w:ind w:leftChars="0"/>
        <w:rPr>
          <w:rFonts w:hint="eastAsia" w:eastAsia="宋体"/>
          <w:i w:val="0"/>
          <w:iCs w:val="0"/>
          <w:color w:val="auto"/>
          <w:highlight w:val="none"/>
          <w:lang w:eastAsia="zh-CN"/>
        </w:rPr>
      </w:pPr>
      <w:r>
        <w:rPr>
          <w:rFonts w:hint="eastAsia"/>
          <w:lang w:val="en-US" w:eastAsia="zh-CN"/>
        </w:rPr>
        <w:t xml:space="preserve"> </w:t>
      </w:r>
      <w:r>
        <w:rPr>
          <w:rFonts w:hint="eastAsia" w:cs="Courier New"/>
          <w:i w:val="0"/>
          <w:iCs w:val="0"/>
          <w:color w:val="auto"/>
          <w:szCs w:val="24"/>
          <w:highlight w:val="none"/>
          <w:lang w:val="en-US" w:eastAsia="zh-CN"/>
        </w:rPr>
        <w:t>供应商</w:t>
      </w:r>
      <w:r>
        <w:rPr>
          <w:rFonts w:hint="eastAsia" w:cs="Courier New"/>
          <w:i w:val="0"/>
          <w:iCs w:val="0"/>
          <w:color w:val="auto"/>
          <w:szCs w:val="24"/>
          <w:highlight w:val="none"/>
        </w:rPr>
        <w:t>认为需提供的其它相关资格证明材料</w:t>
      </w:r>
      <w:r>
        <w:rPr>
          <w:rFonts w:hint="eastAsia" w:cs="Courier New"/>
          <w:i w:val="0"/>
          <w:iCs w:val="0"/>
          <w:color w:val="auto"/>
          <w:szCs w:val="24"/>
          <w:highlight w:val="none"/>
          <w:lang w:eastAsia="zh-CN"/>
        </w:rPr>
        <w:t>。</w:t>
      </w:r>
    </w:p>
    <w:p w14:paraId="3347DDB0">
      <w:pPr>
        <w:pStyle w:val="42"/>
        <w:rPr>
          <w:rFonts w:hint="eastAsia"/>
          <w:i w:val="0"/>
          <w:iCs w:val="0"/>
          <w:color w:val="auto"/>
          <w:highlight w:val="none"/>
        </w:rPr>
      </w:pPr>
    </w:p>
    <w:p w14:paraId="58A36194">
      <w:pPr>
        <w:pStyle w:val="42"/>
        <w:rPr>
          <w:rFonts w:hint="eastAsia"/>
          <w:i w:val="0"/>
          <w:iCs w:val="0"/>
          <w:color w:val="auto"/>
          <w:highlight w:val="none"/>
        </w:rPr>
      </w:pPr>
    </w:p>
    <w:p w14:paraId="3553B395">
      <w:pPr>
        <w:pStyle w:val="42"/>
        <w:rPr>
          <w:rFonts w:hint="eastAsia"/>
          <w:i w:val="0"/>
          <w:iCs w:val="0"/>
          <w:color w:val="auto"/>
          <w:highlight w:val="none"/>
        </w:rPr>
      </w:pPr>
    </w:p>
    <w:p w14:paraId="49D404FC">
      <w:pPr>
        <w:pStyle w:val="42"/>
        <w:rPr>
          <w:rFonts w:hint="eastAsia"/>
          <w:i w:val="0"/>
          <w:iCs w:val="0"/>
          <w:color w:val="auto"/>
          <w:highlight w:val="none"/>
        </w:rPr>
      </w:pPr>
    </w:p>
    <w:p w14:paraId="4B98E4B6">
      <w:pPr>
        <w:pStyle w:val="42"/>
        <w:rPr>
          <w:rFonts w:hint="eastAsia"/>
          <w:i w:val="0"/>
          <w:iCs w:val="0"/>
          <w:color w:val="auto"/>
          <w:highlight w:val="none"/>
        </w:rPr>
      </w:pPr>
    </w:p>
    <w:p w14:paraId="737FEDD3">
      <w:pPr>
        <w:pStyle w:val="42"/>
        <w:rPr>
          <w:rFonts w:hint="eastAsia"/>
          <w:i w:val="0"/>
          <w:iCs w:val="0"/>
          <w:color w:val="auto"/>
          <w:highlight w:val="none"/>
        </w:rPr>
      </w:pPr>
    </w:p>
    <w:p w14:paraId="1C876135">
      <w:pPr>
        <w:pStyle w:val="42"/>
        <w:rPr>
          <w:rFonts w:hint="eastAsia"/>
          <w:i w:val="0"/>
          <w:iCs w:val="0"/>
          <w:color w:val="auto"/>
          <w:highlight w:val="none"/>
        </w:rPr>
      </w:pPr>
    </w:p>
    <w:p w14:paraId="7E85C842">
      <w:pPr>
        <w:pStyle w:val="42"/>
        <w:rPr>
          <w:rFonts w:hint="eastAsia"/>
          <w:i w:val="0"/>
          <w:iCs w:val="0"/>
          <w:color w:val="auto"/>
          <w:highlight w:val="none"/>
        </w:rPr>
      </w:pPr>
    </w:p>
    <w:p w14:paraId="4CBE3B0D">
      <w:pPr>
        <w:pStyle w:val="42"/>
        <w:rPr>
          <w:rFonts w:hint="eastAsia"/>
          <w:i w:val="0"/>
          <w:iCs w:val="0"/>
          <w:color w:val="auto"/>
          <w:highlight w:val="none"/>
        </w:rPr>
      </w:pPr>
    </w:p>
    <w:p w14:paraId="2E6E451F">
      <w:pPr>
        <w:pStyle w:val="42"/>
        <w:rPr>
          <w:rFonts w:hint="eastAsia"/>
          <w:i w:val="0"/>
          <w:iCs w:val="0"/>
          <w:color w:val="auto"/>
          <w:highlight w:val="none"/>
        </w:rPr>
      </w:pPr>
    </w:p>
    <w:p w14:paraId="38DC2C55">
      <w:pPr>
        <w:pStyle w:val="42"/>
        <w:rPr>
          <w:rFonts w:hint="eastAsia"/>
          <w:i w:val="0"/>
          <w:iCs w:val="0"/>
          <w:color w:val="auto"/>
          <w:highlight w:val="none"/>
        </w:rPr>
      </w:pPr>
    </w:p>
    <w:p w14:paraId="04DAFD3C">
      <w:pPr>
        <w:pStyle w:val="42"/>
        <w:rPr>
          <w:rFonts w:hint="eastAsia"/>
          <w:i w:val="0"/>
          <w:iCs w:val="0"/>
          <w:color w:val="auto"/>
          <w:highlight w:val="none"/>
        </w:rPr>
      </w:pPr>
    </w:p>
    <w:p w14:paraId="51E24CDC">
      <w:pPr>
        <w:pStyle w:val="42"/>
        <w:rPr>
          <w:rFonts w:hint="eastAsia"/>
          <w:i w:val="0"/>
          <w:iCs w:val="0"/>
          <w:color w:val="auto"/>
          <w:highlight w:val="none"/>
        </w:rPr>
      </w:pPr>
    </w:p>
    <w:p w14:paraId="1AC1942E">
      <w:pPr>
        <w:pStyle w:val="42"/>
        <w:rPr>
          <w:rFonts w:hint="eastAsia"/>
          <w:i w:val="0"/>
          <w:iCs w:val="0"/>
          <w:color w:val="auto"/>
          <w:highlight w:val="none"/>
        </w:rPr>
      </w:pPr>
    </w:p>
    <w:p w14:paraId="4722E259">
      <w:pPr>
        <w:pStyle w:val="42"/>
        <w:rPr>
          <w:rFonts w:hint="eastAsia"/>
          <w:i w:val="0"/>
          <w:iCs w:val="0"/>
          <w:color w:val="auto"/>
          <w:highlight w:val="none"/>
        </w:rPr>
      </w:pPr>
    </w:p>
    <w:p w14:paraId="07033BD3">
      <w:pPr>
        <w:pStyle w:val="42"/>
        <w:rPr>
          <w:rFonts w:hint="eastAsia"/>
          <w:i w:val="0"/>
          <w:iCs w:val="0"/>
          <w:color w:val="auto"/>
          <w:highlight w:val="none"/>
        </w:rPr>
      </w:pPr>
    </w:p>
    <w:p w14:paraId="6E1D094D">
      <w:pPr>
        <w:pStyle w:val="42"/>
        <w:rPr>
          <w:rFonts w:hint="eastAsia"/>
          <w:i w:val="0"/>
          <w:iCs w:val="0"/>
          <w:color w:val="auto"/>
          <w:highlight w:val="none"/>
        </w:rPr>
      </w:pPr>
    </w:p>
    <w:p w14:paraId="23B0DB54">
      <w:pPr>
        <w:pStyle w:val="42"/>
        <w:rPr>
          <w:rFonts w:hint="eastAsia"/>
          <w:i w:val="0"/>
          <w:iCs w:val="0"/>
          <w:color w:val="auto"/>
          <w:highlight w:val="none"/>
        </w:rPr>
      </w:pPr>
    </w:p>
    <w:p w14:paraId="07159DF6">
      <w:pPr>
        <w:pStyle w:val="42"/>
        <w:rPr>
          <w:rFonts w:hint="eastAsia"/>
          <w:i w:val="0"/>
          <w:iCs w:val="0"/>
          <w:color w:val="auto"/>
          <w:highlight w:val="none"/>
        </w:rPr>
      </w:pPr>
    </w:p>
    <w:p w14:paraId="462B54C6">
      <w:pPr>
        <w:rPr>
          <w:rFonts w:hint="eastAsia" w:cs="仿宋_GB2312"/>
          <w:i w:val="0"/>
          <w:iCs w:val="0"/>
          <w:color w:val="auto"/>
          <w:szCs w:val="24"/>
          <w:highlight w:val="none"/>
          <w:lang w:val="zh-CN"/>
        </w:rPr>
      </w:pPr>
    </w:p>
    <w:p w14:paraId="111ADF74">
      <w:pPr>
        <w:rPr>
          <w:rFonts w:hint="eastAsia" w:cs="仿宋_GB2312"/>
          <w:i w:val="0"/>
          <w:iCs w:val="0"/>
          <w:color w:val="auto"/>
          <w:szCs w:val="24"/>
          <w:highlight w:val="none"/>
          <w:lang w:val="zh-CN"/>
        </w:rPr>
      </w:pPr>
    </w:p>
    <w:p w14:paraId="1E09A829">
      <w:pPr>
        <w:rPr>
          <w:rFonts w:hint="eastAsia" w:cs="仿宋_GB2312"/>
          <w:i w:val="0"/>
          <w:iCs w:val="0"/>
          <w:color w:val="auto"/>
          <w:szCs w:val="24"/>
          <w:highlight w:val="none"/>
          <w:lang w:val="zh-CN"/>
        </w:rPr>
      </w:pPr>
    </w:p>
    <w:p w14:paraId="5AD44453">
      <w:pPr>
        <w:rPr>
          <w:rFonts w:hint="eastAsia" w:cs="仿宋_GB2312"/>
          <w:i w:val="0"/>
          <w:iCs w:val="0"/>
          <w:color w:val="auto"/>
          <w:szCs w:val="24"/>
          <w:highlight w:val="none"/>
          <w:lang w:val="zh-CN"/>
        </w:rPr>
      </w:pPr>
    </w:p>
    <w:p w14:paraId="4E7BE784">
      <w:pPr>
        <w:rPr>
          <w:rFonts w:hint="eastAsia" w:cs="仿宋_GB2312"/>
          <w:i w:val="0"/>
          <w:iCs w:val="0"/>
          <w:color w:val="auto"/>
          <w:szCs w:val="24"/>
          <w:highlight w:val="none"/>
          <w:lang w:val="zh-CN"/>
        </w:rPr>
      </w:pPr>
    </w:p>
    <w:p w14:paraId="4C2AD1D8">
      <w:pPr>
        <w:rPr>
          <w:rFonts w:hint="eastAsia" w:cs="仿宋_GB2312"/>
          <w:i w:val="0"/>
          <w:iCs w:val="0"/>
          <w:color w:val="auto"/>
          <w:szCs w:val="24"/>
          <w:highlight w:val="none"/>
          <w:lang w:val="zh-CN"/>
        </w:rPr>
      </w:pPr>
    </w:p>
    <w:p w14:paraId="63B763E6">
      <w:pPr>
        <w:rPr>
          <w:rFonts w:hint="eastAsia" w:cs="仿宋_GB2312"/>
          <w:i w:val="0"/>
          <w:iCs w:val="0"/>
          <w:color w:val="auto"/>
          <w:szCs w:val="24"/>
          <w:highlight w:val="none"/>
          <w:lang w:val="zh-CN"/>
        </w:rPr>
      </w:pPr>
    </w:p>
    <w:p w14:paraId="400C7F4B">
      <w:pPr>
        <w:rPr>
          <w:rFonts w:hint="eastAsia" w:cs="仿宋_GB2312"/>
          <w:i w:val="0"/>
          <w:iCs w:val="0"/>
          <w:color w:val="auto"/>
          <w:szCs w:val="24"/>
          <w:highlight w:val="none"/>
          <w:lang w:val="zh-CN"/>
        </w:rPr>
      </w:pPr>
    </w:p>
    <w:p w14:paraId="4D9F9560">
      <w:pPr>
        <w:rPr>
          <w:rFonts w:hint="eastAsia" w:cs="仿宋_GB2312"/>
          <w:i w:val="0"/>
          <w:iCs w:val="0"/>
          <w:color w:val="auto"/>
          <w:szCs w:val="24"/>
          <w:highlight w:val="none"/>
          <w:lang w:val="zh-CN"/>
        </w:rPr>
      </w:pPr>
    </w:p>
    <w:p w14:paraId="7FC23E9A">
      <w:pPr>
        <w:rPr>
          <w:rFonts w:cs="仿宋_GB2312"/>
          <w:i w:val="0"/>
          <w:iCs w:val="0"/>
          <w:color w:val="auto"/>
          <w:szCs w:val="24"/>
          <w:highlight w:val="none"/>
          <w:lang w:val="zh-CN"/>
        </w:rPr>
      </w:pPr>
      <w:r>
        <w:rPr>
          <w:rFonts w:hint="eastAsia" w:cs="仿宋_GB2312"/>
          <w:i w:val="0"/>
          <w:iCs w:val="0"/>
          <w:color w:val="auto"/>
          <w:szCs w:val="24"/>
          <w:highlight w:val="none"/>
          <w:lang w:val="zh-CN"/>
        </w:rPr>
        <w:t>封面：</w:t>
      </w:r>
    </w:p>
    <w:p w14:paraId="579E32CA">
      <w:pPr>
        <w:autoSpaceDE w:val="0"/>
        <w:autoSpaceDN w:val="0"/>
        <w:adjustRightInd w:val="0"/>
        <w:rPr>
          <w:i w:val="0"/>
          <w:iCs w:val="0"/>
          <w:color w:val="auto"/>
          <w:sz w:val="21"/>
          <w:szCs w:val="24"/>
          <w:highlight w:val="none"/>
        </w:rPr>
      </w:pPr>
    </w:p>
    <w:p w14:paraId="2CC27B4B">
      <w:pPr>
        <w:autoSpaceDE w:val="0"/>
        <w:autoSpaceDN w:val="0"/>
        <w:adjustRightInd w:val="0"/>
        <w:rPr>
          <w:i w:val="0"/>
          <w:iCs w:val="0"/>
          <w:color w:val="auto"/>
          <w:sz w:val="21"/>
          <w:szCs w:val="24"/>
          <w:highlight w:val="none"/>
        </w:rPr>
      </w:pPr>
    </w:p>
    <w:p w14:paraId="63CA31F9">
      <w:pPr>
        <w:autoSpaceDE w:val="0"/>
        <w:autoSpaceDN w:val="0"/>
        <w:adjustRightInd w:val="0"/>
        <w:jc w:val="center"/>
        <w:rPr>
          <w:i w:val="0"/>
          <w:iCs w:val="0"/>
          <w:color w:val="auto"/>
          <w:sz w:val="21"/>
          <w:szCs w:val="24"/>
          <w:highlight w:val="none"/>
        </w:rPr>
      </w:pPr>
    </w:p>
    <w:p w14:paraId="0F2A8793">
      <w:pPr>
        <w:pStyle w:val="3"/>
        <w:bidi w:val="0"/>
        <w:jc w:val="center"/>
        <w:rPr>
          <w:sz w:val="84"/>
          <w:szCs w:val="84"/>
        </w:rPr>
      </w:pPr>
      <w:bookmarkStart w:id="691" w:name="_Toc25204"/>
      <w:r>
        <w:rPr>
          <w:rFonts w:hint="eastAsia"/>
          <w:sz w:val="84"/>
          <w:szCs w:val="84"/>
          <w:lang w:val="en-US" w:eastAsia="zh-CN"/>
        </w:rPr>
        <w:t>响 应</w:t>
      </w:r>
      <w:r>
        <w:rPr>
          <w:rFonts w:hint="eastAsia"/>
          <w:sz w:val="84"/>
          <w:szCs w:val="84"/>
        </w:rPr>
        <w:t xml:space="preserve"> 文 件</w:t>
      </w:r>
      <w:bookmarkEnd w:id="691"/>
    </w:p>
    <w:p w14:paraId="383861DE">
      <w:pPr>
        <w:pStyle w:val="3"/>
        <w:bidi w:val="0"/>
        <w:jc w:val="center"/>
        <w:rPr>
          <w:rFonts w:hint="eastAsia"/>
          <w:sz w:val="56"/>
          <w:szCs w:val="56"/>
          <w:lang w:val="en-US" w:eastAsia="zh-CN"/>
        </w:rPr>
      </w:pPr>
      <w:bookmarkStart w:id="692" w:name="_Toc6323"/>
      <w:r>
        <w:rPr>
          <w:rFonts w:hint="eastAsia"/>
          <w:sz w:val="56"/>
          <w:szCs w:val="56"/>
          <w:lang w:val="en-US" w:eastAsia="zh-CN"/>
        </w:rPr>
        <w:t>报价文件</w:t>
      </w:r>
      <w:bookmarkEnd w:id="692"/>
    </w:p>
    <w:p w14:paraId="213DD66C">
      <w:pPr>
        <w:autoSpaceDE w:val="0"/>
        <w:autoSpaceDN w:val="0"/>
        <w:adjustRightInd w:val="0"/>
        <w:jc w:val="center"/>
        <w:rPr>
          <w:rFonts w:hint="eastAsia" w:eastAsia="宋体"/>
          <w:i w:val="0"/>
          <w:iCs w:val="0"/>
          <w:color w:val="auto"/>
          <w:sz w:val="36"/>
          <w:szCs w:val="36"/>
          <w:highlight w:val="none"/>
          <w:lang w:eastAsia="zh-CN"/>
        </w:rPr>
      </w:pPr>
    </w:p>
    <w:p w14:paraId="798A956E">
      <w:pPr>
        <w:pStyle w:val="3"/>
        <w:rPr>
          <w:i w:val="0"/>
          <w:iCs w:val="0"/>
          <w:color w:val="auto"/>
          <w:sz w:val="21"/>
          <w:szCs w:val="21"/>
          <w:highlight w:val="none"/>
        </w:rPr>
      </w:pPr>
    </w:p>
    <w:p w14:paraId="24B6A268">
      <w:pPr>
        <w:rPr>
          <w:i w:val="0"/>
          <w:iCs w:val="0"/>
          <w:color w:val="auto"/>
          <w:sz w:val="21"/>
          <w:szCs w:val="21"/>
          <w:highlight w:val="none"/>
        </w:rPr>
      </w:pPr>
    </w:p>
    <w:p w14:paraId="3DC104B3">
      <w:pPr>
        <w:rPr>
          <w:i w:val="0"/>
          <w:iCs w:val="0"/>
          <w:color w:val="auto"/>
          <w:highlight w:val="none"/>
        </w:rPr>
      </w:pPr>
    </w:p>
    <w:p w14:paraId="6EE89269">
      <w:pPr>
        <w:autoSpaceDE w:val="0"/>
        <w:autoSpaceDN w:val="0"/>
        <w:adjustRightInd w:val="0"/>
        <w:rPr>
          <w:i w:val="0"/>
          <w:iCs w:val="0"/>
          <w:color w:val="auto"/>
          <w:sz w:val="21"/>
          <w:szCs w:val="21"/>
          <w:highlight w:val="none"/>
        </w:rPr>
      </w:pPr>
    </w:p>
    <w:p w14:paraId="6F475132">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项目编号</w:t>
      </w:r>
      <w:r>
        <w:rPr>
          <w:rFonts w:hint="eastAsia" w:ascii="宋体" w:hAnsi="宋体" w:eastAsia="宋体" w:cs="宋体"/>
          <w:i w:val="0"/>
          <w:iCs w:val="0"/>
          <w:color w:val="auto"/>
          <w:sz w:val="36"/>
          <w:szCs w:val="36"/>
          <w:highlight w:val="none"/>
          <w:lang w:val="en-US" w:eastAsia="zh-CN"/>
        </w:rPr>
        <w:t>/包号</w:t>
      </w:r>
      <w:r>
        <w:rPr>
          <w:rFonts w:hint="eastAsia" w:ascii="宋体" w:hAnsi="宋体" w:eastAsia="宋体" w:cs="宋体"/>
          <w:i w:val="0"/>
          <w:iCs w:val="0"/>
          <w:color w:val="auto"/>
          <w:sz w:val="36"/>
          <w:szCs w:val="36"/>
          <w:highlight w:val="none"/>
        </w:rPr>
        <w:t>：</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0173F70E">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项目名称：</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101680F9">
      <w:pPr>
        <w:ind w:left="420" w:leftChars="175"/>
        <w:rPr>
          <w:rFonts w:hint="eastAsia" w:ascii="宋体" w:hAnsi="宋体" w:eastAsia="宋体" w:cs="宋体"/>
          <w:i w:val="0"/>
          <w:iCs w:val="0"/>
          <w:color w:val="auto"/>
          <w:sz w:val="36"/>
          <w:szCs w:val="36"/>
          <w:highlight w:val="none"/>
        </w:rPr>
      </w:pPr>
      <w:r>
        <w:rPr>
          <w:rFonts w:hint="eastAsia" w:cs="宋体"/>
          <w:i w:val="0"/>
          <w:iCs w:val="0"/>
          <w:color w:val="auto"/>
          <w:sz w:val="36"/>
          <w:szCs w:val="36"/>
          <w:highlight w:val="none"/>
          <w:lang w:val="en-US" w:eastAsia="zh-CN"/>
        </w:rPr>
        <w:t>供 应 商</w:t>
      </w:r>
      <w:r>
        <w:rPr>
          <w:rFonts w:hint="eastAsia" w:ascii="宋体" w:hAnsi="宋体" w:eastAsia="宋体" w:cs="宋体"/>
          <w:i w:val="0"/>
          <w:iCs w:val="0"/>
          <w:color w:val="auto"/>
          <w:sz w:val="36"/>
          <w:szCs w:val="36"/>
          <w:highlight w:val="none"/>
        </w:rPr>
        <w:t>：</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13B6644C">
      <w:pPr>
        <w:ind w:left="840" w:firstLine="420"/>
        <w:rPr>
          <w:b/>
          <w:bCs/>
          <w:i w:val="0"/>
          <w:iCs w:val="0"/>
          <w:color w:val="auto"/>
          <w:sz w:val="28"/>
          <w:szCs w:val="28"/>
          <w:highlight w:val="none"/>
        </w:rPr>
      </w:pPr>
    </w:p>
    <w:p w14:paraId="17D47AB2">
      <w:pPr>
        <w:ind w:left="840" w:firstLine="420"/>
        <w:rPr>
          <w:b/>
          <w:bCs/>
          <w:i w:val="0"/>
          <w:iCs w:val="0"/>
          <w:color w:val="auto"/>
          <w:sz w:val="28"/>
          <w:szCs w:val="28"/>
          <w:highlight w:val="none"/>
        </w:rPr>
      </w:pPr>
    </w:p>
    <w:p w14:paraId="189AF4A8">
      <w:pPr>
        <w:jc w:val="center"/>
        <w:rPr>
          <w:rFonts w:ascii="黑体" w:hAnsi="黑体" w:eastAsia="黑体"/>
          <w:i w:val="0"/>
          <w:iCs w:val="0"/>
          <w:color w:val="auto"/>
          <w:sz w:val="32"/>
          <w:szCs w:val="32"/>
          <w:highlight w:val="none"/>
        </w:rPr>
      </w:pPr>
      <w:r>
        <w:rPr>
          <w:rFonts w:hint="eastAsia" w:ascii="宋体" w:hAnsi="宋体" w:eastAsia="宋体" w:cs="宋体"/>
          <w:i w:val="0"/>
          <w:iCs w:val="0"/>
          <w:color w:val="auto"/>
          <w:sz w:val="32"/>
          <w:szCs w:val="32"/>
          <w:highlight w:val="none"/>
        </w:rPr>
        <w:t>年   月    日</w:t>
      </w:r>
    </w:p>
    <w:p w14:paraId="2B025C97">
      <w:pPr>
        <w:rPr>
          <w:i w:val="0"/>
          <w:iCs w:val="0"/>
          <w:color w:val="auto"/>
          <w:highlight w:val="none"/>
          <w:lang w:val="zh-CN"/>
        </w:rPr>
      </w:pPr>
      <w:r>
        <w:rPr>
          <w:i w:val="0"/>
          <w:iCs w:val="0"/>
          <w:color w:val="auto"/>
          <w:highlight w:val="none"/>
          <w:lang w:val="zh-CN"/>
        </w:rPr>
        <w:br w:type="page"/>
      </w:r>
    </w:p>
    <w:p w14:paraId="5A6B7717">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i w:val="0"/>
          <w:iCs w:val="0"/>
          <w:color w:val="auto"/>
          <w:kern w:val="2"/>
          <w:sz w:val="32"/>
          <w:szCs w:val="32"/>
          <w:highlight w:val="none"/>
          <w:lang w:val="en-US" w:eastAsia="zh-CN" w:bidi="ar-SA"/>
        </w:rPr>
      </w:pPr>
    </w:p>
    <w:p w14:paraId="730DA0B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i w:val="0"/>
          <w:iCs w:val="0"/>
          <w:color w:val="auto"/>
          <w:kern w:val="2"/>
          <w:sz w:val="32"/>
          <w:szCs w:val="32"/>
          <w:highlight w:val="none"/>
          <w:lang w:val="en-US" w:eastAsia="zh-CN" w:bidi="ar-SA"/>
        </w:rPr>
      </w:pPr>
      <w:bookmarkStart w:id="693" w:name="_Toc10882"/>
      <w:r>
        <w:rPr>
          <w:rFonts w:hint="eastAsia" w:cstheme="majorBidi"/>
          <w:b/>
          <w:bCs/>
          <w:i w:val="0"/>
          <w:iCs w:val="0"/>
          <w:color w:val="auto"/>
          <w:kern w:val="2"/>
          <w:sz w:val="32"/>
          <w:szCs w:val="32"/>
          <w:highlight w:val="none"/>
          <w:lang w:val="en-US" w:eastAsia="zh-CN" w:bidi="ar-SA"/>
        </w:rPr>
        <w:t>一、报价一览表</w:t>
      </w:r>
      <w:bookmarkEnd w:id="693"/>
    </w:p>
    <w:p w14:paraId="2AB3D72A">
      <w:pPr>
        <w:spacing w:line="300" w:lineRule="auto"/>
        <w:rPr>
          <w:rFonts w:cs="仿宋_GB2312"/>
          <w:i w:val="0"/>
          <w:iCs w:val="0"/>
          <w:color w:val="auto"/>
          <w:szCs w:val="24"/>
          <w:highlight w:val="none"/>
        </w:rPr>
      </w:pPr>
    </w:p>
    <w:p w14:paraId="2E702B28">
      <w:pPr>
        <w:rPr>
          <w:b w:val="0"/>
          <w:bCs/>
          <w:i w:val="0"/>
          <w:iCs w:val="0"/>
          <w:color w:val="auto"/>
          <w:szCs w:val="21"/>
          <w:highlight w:val="none"/>
          <w:lang w:val="zh-CN"/>
        </w:rPr>
      </w:pPr>
      <w:r>
        <w:rPr>
          <w:rFonts w:hint="eastAsia"/>
          <w:b w:val="0"/>
          <w:bCs/>
          <w:i w:val="0"/>
          <w:iCs w:val="0"/>
          <w:color w:val="auto"/>
          <w:szCs w:val="21"/>
          <w:highlight w:val="none"/>
          <w:lang w:val="zh-CN"/>
        </w:rPr>
        <w:t>项目名称：</w:t>
      </w:r>
      <w:r>
        <w:rPr>
          <w:rFonts w:hint="eastAsia"/>
          <w:b w:val="0"/>
          <w:bCs/>
          <w:i w:val="0"/>
          <w:iCs w:val="0"/>
          <w:color w:val="auto"/>
          <w:szCs w:val="21"/>
          <w:highlight w:val="none"/>
          <w:u w:val="single"/>
          <w:lang w:val="zh-CN"/>
        </w:rPr>
        <w:t xml:space="preserve">                     </w:t>
      </w:r>
    </w:p>
    <w:p w14:paraId="573A0361">
      <w:pPr>
        <w:rPr>
          <w:b w:val="0"/>
          <w:bCs/>
          <w:i w:val="0"/>
          <w:iCs w:val="0"/>
          <w:color w:val="auto"/>
          <w:szCs w:val="21"/>
          <w:highlight w:val="none"/>
          <w:u w:val="single"/>
          <w:lang w:val="zh-CN"/>
        </w:rPr>
      </w:pPr>
      <w:r>
        <w:rPr>
          <w:rFonts w:hint="eastAsia"/>
          <w:b w:val="0"/>
          <w:bCs/>
          <w:i w:val="0"/>
          <w:iCs w:val="0"/>
          <w:color w:val="auto"/>
          <w:szCs w:val="21"/>
          <w:highlight w:val="none"/>
          <w:lang w:val="zh-CN"/>
        </w:rPr>
        <w:t>项目编号</w:t>
      </w:r>
      <w:r>
        <w:rPr>
          <w:rFonts w:hint="eastAsia"/>
          <w:b w:val="0"/>
          <w:bCs/>
          <w:i w:val="0"/>
          <w:iCs w:val="0"/>
          <w:color w:val="auto"/>
          <w:szCs w:val="21"/>
          <w:highlight w:val="none"/>
          <w:lang w:val="en-US" w:eastAsia="zh-CN"/>
        </w:rPr>
        <w:t>/</w:t>
      </w:r>
      <w:r>
        <w:rPr>
          <w:rFonts w:hint="eastAsia"/>
          <w:b w:val="0"/>
          <w:bCs/>
          <w:i w:val="0"/>
          <w:iCs w:val="0"/>
          <w:color w:val="auto"/>
          <w:szCs w:val="21"/>
          <w:highlight w:val="none"/>
          <w:lang w:val="zh-CN"/>
        </w:rPr>
        <w:t>包号：</w:t>
      </w:r>
      <w:r>
        <w:rPr>
          <w:rFonts w:hint="eastAsia"/>
          <w:b w:val="0"/>
          <w:bCs/>
          <w:i w:val="0"/>
          <w:iCs w:val="0"/>
          <w:color w:val="auto"/>
          <w:szCs w:val="21"/>
          <w:highlight w:val="none"/>
          <w:u w:val="single"/>
          <w:lang w:val="zh-CN"/>
        </w:rPr>
        <w:t xml:space="preserve">                </w:t>
      </w:r>
    </w:p>
    <w:tbl>
      <w:tblPr>
        <w:tblStyle w:val="35"/>
        <w:tblW w:w="8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1259"/>
        <w:gridCol w:w="1778"/>
        <w:gridCol w:w="1778"/>
      </w:tblGrid>
      <w:tr w14:paraId="5F27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68B46E6E">
            <w:pPr>
              <w:widowControl/>
              <w:autoSpaceDE w:val="0"/>
              <w:autoSpaceDN w:val="0"/>
              <w:jc w:val="center"/>
              <w:textAlignment w:val="bottom"/>
              <w:rPr>
                <w:i w:val="0"/>
                <w:iCs w:val="0"/>
                <w:color w:val="auto"/>
                <w:szCs w:val="21"/>
                <w:highlight w:val="none"/>
              </w:rPr>
            </w:pPr>
            <w:r>
              <w:rPr>
                <w:rFonts w:hint="eastAsia"/>
                <w:i w:val="0"/>
                <w:iCs w:val="0"/>
                <w:color w:val="auto"/>
                <w:szCs w:val="21"/>
                <w:highlight w:val="none"/>
              </w:rPr>
              <w:t>序号</w:t>
            </w:r>
          </w:p>
        </w:tc>
        <w:tc>
          <w:tcPr>
            <w:tcW w:w="2352" w:type="dxa"/>
            <w:vAlign w:val="center"/>
          </w:tcPr>
          <w:p w14:paraId="5D10FF2E">
            <w:pPr>
              <w:widowControl/>
              <w:autoSpaceDE w:val="0"/>
              <w:autoSpaceDN w:val="0"/>
              <w:ind w:left="851" w:hanging="851"/>
              <w:jc w:val="center"/>
              <w:textAlignment w:val="bottom"/>
              <w:rPr>
                <w:i w:val="0"/>
                <w:iCs w:val="0"/>
                <w:color w:val="auto"/>
                <w:szCs w:val="21"/>
                <w:highlight w:val="none"/>
              </w:rPr>
            </w:pPr>
            <w:r>
              <w:rPr>
                <w:rFonts w:hint="eastAsia"/>
                <w:i w:val="0"/>
                <w:iCs w:val="0"/>
                <w:color w:val="auto"/>
                <w:szCs w:val="21"/>
                <w:highlight w:val="none"/>
                <w:lang w:val="en-US" w:eastAsia="zh-CN"/>
              </w:rPr>
              <w:t>磋商</w:t>
            </w:r>
            <w:r>
              <w:rPr>
                <w:rFonts w:hint="eastAsia"/>
                <w:i w:val="0"/>
                <w:iCs w:val="0"/>
                <w:color w:val="auto"/>
                <w:szCs w:val="21"/>
                <w:highlight w:val="none"/>
              </w:rPr>
              <w:t>报价</w:t>
            </w:r>
          </w:p>
        </w:tc>
        <w:tc>
          <w:tcPr>
            <w:tcW w:w="1259" w:type="dxa"/>
            <w:vAlign w:val="center"/>
          </w:tcPr>
          <w:p w14:paraId="48CC1886">
            <w:pPr>
              <w:widowControl/>
              <w:autoSpaceDE w:val="0"/>
              <w:autoSpaceDN w:val="0"/>
              <w:ind w:left="851" w:hanging="851"/>
              <w:jc w:val="center"/>
              <w:textAlignment w:val="bottom"/>
              <w:rPr>
                <w:i w:val="0"/>
                <w:iCs w:val="0"/>
                <w:color w:val="auto"/>
                <w:szCs w:val="21"/>
                <w:highlight w:val="none"/>
              </w:rPr>
            </w:pPr>
            <w:r>
              <w:rPr>
                <w:rFonts w:hint="eastAsia"/>
                <w:i w:val="0"/>
                <w:iCs w:val="0"/>
                <w:color w:val="auto"/>
                <w:szCs w:val="21"/>
                <w:highlight w:val="none"/>
                <w:lang w:val="en-US" w:eastAsia="zh-CN"/>
              </w:rPr>
              <w:t>服务</w:t>
            </w:r>
            <w:r>
              <w:rPr>
                <w:rFonts w:hint="eastAsia"/>
                <w:i w:val="0"/>
                <w:iCs w:val="0"/>
                <w:color w:val="auto"/>
                <w:szCs w:val="21"/>
                <w:highlight w:val="none"/>
              </w:rPr>
              <w:t>期限</w:t>
            </w:r>
          </w:p>
        </w:tc>
        <w:tc>
          <w:tcPr>
            <w:tcW w:w="1778" w:type="dxa"/>
            <w:vAlign w:val="center"/>
          </w:tcPr>
          <w:p w14:paraId="092B01D2">
            <w:pPr>
              <w:widowControl/>
              <w:autoSpaceDE w:val="0"/>
              <w:autoSpaceDN w:val="0"/>
              <w:jc w:val="center"/>
              <w:textAlignment w:val="bottom"/>
              <w:rPr>
                <w:rFonts w:hint="default" w:eastAsia="宋体"/>
                <w:i w:val="0"/>
                <w:iCs w:val="0"/>
                <w:color w:val="auto"/>
                <w:szCs w:val="21"/>
                <w:highlight w:val="none"/>
                <w:lang w:val="en-US" w:eastAsia="zh-CN"/>
              </w:rPr>
            </w:pPr>
            <w:r>
              <w:rPr>
                <w:rFonts w:hint="eastAsia"/>
                <w:i w:val="0"/>
                <w:iCs w:val="0"/>
                <w:color w:val="auto"/>
                <w:szCs w:val="21"/>
                <w:highlight w:val="none"/>
                <w:lang w:val="en-US" w:eastAsia="zh-CN"/>
              </w:rPr>
              <w:t>项目负责人</w:t>
            </w:r>
          </w:p>
        </w:tc>
        <w:tc>
          <w:tcPr>
            <w:tcW w:w="1778" w:type="dxa"/>
            <w:vAlign w:val="center"/>
          </w:tcPr>
          <w:p w14:paraId="620875ED">
            <w:pPr>
              <w:widowControl/>
              <w:autoSpaceDE w:val="0"/>
              <w:autoSpaceDN w:val="0"/>
              <w:jc w:val="center"/>
              <w:textAlignment w:val="bottom"/>
              <w:rPr>
                <w:i w:val="0"/>
                <w:iCs w:val="0"/>
                <w:color w:val="auto"/>
                <w:szCs w:val="21"/>
                <w:highlight w:val="none"/>
              </w:rPr>
            </w:pPr>
            <w:r>
              <w:rPr>
                <w:rFonts w:hint="eastAsia"/>
                <w:i w:val="0"/>
                <w:iCs w:val="0"/>
                <w:color w:val="auto"/>
                <w:szCs w:val="21"/>
                <w:highlight w:val="none"/>
              </w:rPr>
              <w:t>备注（如有）</w:t>
            </w:r>
          </w:p>
        </w:tc>
      </w:tr>
      <w:tr w14:paraId="1B09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73431128">
            <w:pPr>
              <w:jc w:val="center"/>
              <w:rPr>
                <w:rFonts w:hint="eastAsia" w:eastAsia="宋体"/>
                <w:i w:val="0"/>
                <w:iCs w:val="0"/>
                <w:color w:val="auto"/>
                <w:sz w:val="28"/>
                <w:highlight w:val="none"/>
                <w:lang w:val="en-US" w:eastAsia="zh-CN"/>
              </w:rPr>
            </w:pPr>
            <w:r>
              <w:rPr>
                <w:rFonts w:hint="eastAsia"/>
                <w:i w:val="0"/>
                <w:iCs w:val="0"/>
                <w:color w:val="auto"/>
                <w:sz w:val="28"/>
                <w:highlight w:val="none"/>
                <w:lang w:val="en-US" w:eastAsia="zh-CN"/>
              </w:rPr>
              <w:t>1</w:t>
            </w:r>
          </w:p>
        </w:tc>
        <w:tc>
          <w:tcPr>
            <w:tcW w:w="2352" w:type="dxa"/>
            <w:vAlign w:val="center"/>
          </w:tcPr>
          <w:p w14:paraId="5670501B">
            <w:pPr>
              <w:widowControl/>
              <w:autoSpaceDE w:val="0"/>
              <w:autoSpaceDN w:val="0"/>
              <w:spacing w:line="240" w:lineRule="auto"/>
              <w:ind w:left="851" w:hanging="851"/>
              <w:jc w:val="left"/>
              <w:textAlignment w:val="bottom"/>
              <w:rPr>
                <w:rFonts w:hint="eastAsia"/>
                <w:i w:val="0"/>
                <w:iCs w:val="0"/>
                <w:color w:val="auto"/>
                <w:szCs w:val="21"/>
                <w:highlight w:val="none"/>
                <w:lang w:val="en-US" w:eastAsia="zh-CN"/>
              </w:rPr>
            </w:pPr>
            <w:r>
              <w:rPr>
                <w:rFonts w:hint="eastAsia"/>
                <w:i w:val="0"/>
                <w:iCs w:val="0"/>
                <w:color w:val="auto"/>
                <w:szCs w:val="21"/>
                <w:highlight w:val="none"/>
                <w:lang w:val="en-US" w:eastAsia="zh-CN"/>
              </w:rPr>
              <w:t>小写：</w:t>
            </w:r>
          </w:p>
          <w:p w14:paraId="5238C712">
            <w:pPr>
              <w:jc w:val="left"/>
              <w:rPr>
                <w:i w:val="0"/>
                <w:iCs w:val="0"/>
                <w:color w:val="auto"/>
                <w:sz w:val="28"/>
                <w:highlight w:val="none"/>
              </w:rPr>
            </w:pPr>
            <w:r>
              <w:rPr>
                <w:rFonts w:hint="eastAsia"/>
                <w:i w:val="0"/>
                <w:iCs w:val="0"/>
                <w:color w:val="auto"/>
                <w:szCs w:val="21"/>
                <w:highlight w:val="none"/>
                <w:lang w:val="en-US" w:eastAsia="zh-CN"/>
              </w:rPr>
              <w:t>大写：</w:t>
            </w:r>
          </w:p>
        </w:tc>
        <w:tc>
          <w:tcPr>
            <w:tcW w:w="1259" w:type="dxa"/>
            <w:vAlign w:val="center"/>
          </w:tcPr>
          <w:p w14:paraId="3409D243">
            <w:pPr>
              <w:jc w:val="center"/>
              <w:rPr>
                <w:i w:val="0"/>
                <w:iCs w:val="0"/>
                <w:color w:val="auto"/>
                <w:sz w:val="28"/>
                <w:highlight w:val="none"/>
              </w:rPr>
            </w:pPr>
          </w:p>
        </w:tc>
        <w:tc>
          <w:tcPr>
            <w:tcW w:w="1778" w:type="dxa"/>
            <w:vAlign w:val="center"/>
          </w:tcPr>
          <w:p w14:paraId="35602B49">
            <w:pPr>
              <w:jc w:val="center"/>
              <w:rPr>
                <w:i w:val="0"/>
                <w:iCs w:val="0"/>
                <w:color w:val="auto"/>
                <w:sz w:val="28"/>
                <w:highlight w:val="none"/>
              </w:rPr>
            </w:pPr>
          </w:p>
        </w:tc>
        <w:tc>
          <w:tcPr>
            <w:tcW w:w="1778" w:type="dxa"/>
            <w:vAlign w:val="center"/>
          </w:tcPr>
          <w:p w14:paraId="4CC72F22">
            <w:pPr>
              <w:jc w:val="center"/>
              <w:rPr>
                <w:i w:val="0"/>
                <w:iCs w:val="0"/>
                <w:color w:val="auto"/>
                <w:sz w:val="28"/>
                <w:highlight w:val="none"/>
              </w:rPr>
            </w:pPr>
          </w:p>
        </w:tc>
      </w:tr>
    </w:tbl>
    <w:p w14:paraId="35185EF7">
      <w:pPr>
        <w:spacing w:line="300" w:lineRule="auto"/>
        <w:rPr>
          <w:rFonts w:ascii="Arial" w:hAnsi="Arial" w:cs="Arial"/>
          <w:i w:val="0"/>
          <w:iCs w:val="0"/>
          <w:color w:val="auto"/>
          <w:szCs w:val="21"/>
          <w:highlight w:val="none"/>
          <w:u w:val="single"/>
        </w:rPr>
      </w:pPr>
    </w:p>
    <w:p w14:paraId="0D79AA68">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5DD29C01">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04CB5297">
      <w:pPr>
        <w:rPr>
          <w:rFonts w:cs="Arial"/>
          <w:i w:val="0"/>
          <w:iCs w:val="0"/>
          <w:color w:val="auto"/>
          <w:szCs w:val="24"/>
          <w:highlight w:val="none"/>
        </w:rPr>
      </w:pPr>
    </w:p>
    <w:p w14:paraId="21BB3A26">
      <w:pPr>
        <w:pStyle w:val="15"/>
        <w:rPr>
          <w:rFonts w:cs="Arial"/>
          <w:i w:val="0"/>
          <w:iCs w:val="0"/>
          <w:color w:val="auto"/>
          <w:szCs w:val="24"/>
          <w:highlight w:val="none"/>
        </w:rPr>
      </w:pPr>
    </w:p>
    <w:p w14:paraId="4C551945">
      <w:pPr>
        <w:pStyle w:val="15"/>
        <w:rPr>
          <w:rFonts w:cs="Arial"/>
          <w:i w:val="0"/>
          <w:iCs w:val="0"/>
          <w:color w:val="auto"/>
          <w:szCs w:val="24"/>
          <w:highlight w:val="none"/>
        </w:rPr>
      </w:pPr>
    </w:p>
    <w:p w14:paraId="09ACCEBB">
      <w:pPr>
        <w:pStyle w:val="15"/>
        <w:rPr>
          <w:rFonts w:cs="Arial"/>
          <w:i w:val="0"/>
          <w:iCs w:val="0"/>
          <w:color w:val="auto"/>
          <w:szCs w:val="24"/>
          <w:highlight w:val="none"/>
        </w:rPr>
      </w:pPr>
    </w:p>
    <w:p w14:paraId="54CAC625">
      <w:pPr>
        <w:pStyle w:val="15"/>
        <w:rPr>
          <w:rFonts w:cs="Arial"/>
          <w:i w:val="0"/>
          <w:iCs w:val="0"/>
          <w:color w:val="auto"/>
          <w:szCs w:val="24"/>
          <w:highlight w:val="none"/>
        </w:rPr>
      </w:pPr>
    </w:p>
    <w:p w14:paraId="5D119674">
      <w:pPr>
        <w:spacing w:line="360" w:lineRule="auto"/>
        <w:rPr>
          <w:rFonts w:hint="eastAsia" w:ascii="宋体" w:hAnsi="宋体" w:eastAsia="宋体" w:cs="宋体"/>
          <w:b/>
          <w:i w:val="0"/>
          <w:iCs w:val="0"/>
          <w:color w:val="auto"/>
          <w:sz w:val="21"/>
          <w:szCs w:val="21"/>
          <w:highlight w:val="none"/>
          <w:lang w:eastAsia="zh-CN"/>
        </w:rPr>
      </w:pPr>
      <w:r>
        <w:rPr>
          <w:rFonts w:hint="eastAsia" w:ascii="宋体" w:hAnsi="宋体" w:eastAsia="宋体" w:cs="宋体"/>
          <w:b/>
          <w:i w:val="0"/>
          <w:iCs w:val="0"/>
          <w:color w:val="auto"/>
          <w:sz w:val="21"/>
          <w:szCs w:val="21"/>
          <w:highlight w:val="none"/>
          <w:lang w:eastAsia="zh-CN"/>
        </w:rPr>
        <w:t>注：</w:t>
      </w:r>
    </w:p>
    <w:p w14:paraId="1266F1C5">
      <w:pPr>
        <w:pStyle w:val="15"/>
        <w:ind w:firstLine="420" w:firstLineChars="20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1.表中磋商报价即为分项报价表中的报价合计。</w:t>
      </w:r>
    </w:p>
    <w:p w14:paraId="26C7BD91">
      <w:pPr>
        <w:pStyle w:val="15"/>
        <w:ind w:firstLine="420" w:firstLineChars="20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2.特殊事项在备注中注明。</w:t>
      </w:r>
    </w:p>
    <w:p w14:paraId="69D43C2F">
      <w:pPr>
        <w:pStyle w:val="15"/>
        <w:ind w:firstLine="420" w:firstLineChars="200"/>
        <w:rPr>
          <w:rFonts w:hint="eastAsia" w:ascii="宋体" w:hAnsi="宋体" w:eastAsia="宋体" w:cs="宋体"/>
          <w:i w:val="0"/>
          <w:iCs w:val="0"/>
          <w:color w:val="auto"/>
          <w:sz w:val="21"/>
          <w:szCs w:val="21"/>
          <w:highlight w:val="none"/>
        </w:rPr>
        <w:sectPr>
          <w:pgSz w:w="11905" w:h="16840"/>
          <w:pgMar w:top="1440" w:right="1797" w:bottom="1440" w:left="1797" w:header="851" w:footer="850" w:gutter="0"/>
          <w:pgBorders>
            <w:top w:val="none" w:sz="0" w:space="0"/>
            <w:left w:val="none" w:sz="0" w:space="0"/>
            <w:bottom w:val="none" w:sz="0" w:space="0"/>
            <w:right w:val="none" w:sz="0" w:space="0"/>
          </w:pgBorders>
          <w:pgNumType w:fmt="numberInDash"/>
          <w:cols w:space="720" w:num="1"/>
        </w:sectPr>
      </w:pPr>
      <w:r>
        <w:rPr>
          <w:rFonts w:hint="eastAsia" w:ascii="宋体" w:hAnsi="宋体" w:eastAsia="宋体" w:cs="宋体"/>
          <w:i w:val="0"/>
          <w:iCs w:val="0"/>
          <w:color w:val="auto"/>
          <w:sz w:val="21"/>
          <w:szCs w:val="21"/>
          <w:highlight w:val="none"/>
          <w:lang w:val="en-US" w:eastAsia="zh-CN"/>
        </w:rPr>
        <w:t>3.表中大写与小写不一致的，以大写为准</w:t>
      </w:r>
      <w:r>
        <w:rPr>
          <w:rFonts w:hint="eastAsia" w:ascii="宋体" w:hAnsi="宋体" w:eastAsia="宋体" w:cs="宋体"/>
          <w:i w:val="0"/>
          <w:iCs w:val="0"/>
          <w:color w:val="auto"/>
          <w:sz w:val="21"/>
          <w:szCs w:val="21"/>
          <w:highlight w:val="none"/>
        </w:rPr>
        <w:t>。</w:t>
      </w:r>
    </w:p>
    <w:p w14:paraId="7B2B178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i w:val="0"/>
          <w:iCs w:val="0"/>
          <w:color w:val="auto"/>
          <w:kern w:val="2"/>
          <w:sz w:val="32"/>
          <w:szCs w:val="32"/>
          <w:highlight w:val="none"/>
          <w:lang w:val="en-US" w:eastAsia="zh-CN" w:bidi="ar-SA"/>
        </w:rPr>
      </w:pPr>
      <w:bookmarkStart w:id="694" w:name="_Toc27300"/>
      <w:r>
        <w:rPr>
          <w:rFonts w:hint="eastAsia" w:cstheme="majorBidi"/>
          <w:b/>
          <w:bCs/>
          <w:i w:val="0"/>
          <w:iCs w:val="0"/>
          <w:color w:val="auto"/>
          <w:kern w:val="2"/>
          <w:sz w:val="32"/>
          <w:szCs w:val="32"/>
          <w:highlight w:val="none"/>
          <w:lang w:val="en-US" w:eastAsia="zh-CN" w:bidi="ar-SA"/>
        </w:rPr>
        <w:t>二、分项报价表</w:t>
      </w:r>
      <w:bookmarkEnd w:id="694"/>
    </w:p>
    <w:p w14:paraId="36B29882">
      <w:pPr>
        <w:rPr>
          <w:b w:val="0"/>
          <w:bCs/>
          <w:i w:val="0"/>
          <w:iCs w:val="0"/>
          <w:color w:val="auto"/>
          <w:szCs w:val="21"/>
          <w:highlight w:val="none"/>
          <w:lang w:val="zh-CN"/>
        </w:rPr>
      </w:pPr>
      <w:r>
        <w:rPr>
          <w:rFonts w:hint="eastAsia"/>
          <w:b w:val="0"/>
          <w:bCs/>
          <w:i w:val="0"/>
          <w:iCs w:val="0"/>
          <w:color w:val="auto"/>
          <w:szCs w:val="21"/>
          <w:highlight w:val="none"/>
          <w:lang w:val="zh-CN"/>
        </w:rPr>
        <w:t>项目名称：</w:t>
      </w:r>
      <w:r>
        <w:rPr>
          <w:rFonts w:hint="eastAsia"/>
          <w:b w:val="0"/>
          <w:bCs/>
          <w:i w:val="0"/>
          <w:iCs w:val="0"/>
          <w:color w:val="auto"/>
          <w:szCs w:val="21"/>
          <w:highlight w:val="none"/>
          <w:u w:val="single"/>
          <w:lang w:val="zh-CN"/>
        </w:rPr>
        <w:t xml:space="preserve">                  </w:t>
      </w:r>
      <w:r>
        <w:rPr>
          <w:rFonts w:hint="eastAsia"/>
          <w:b w:val="0"/>
          <w:bCs/>
          <w:i w:val="0"/>
          <w:iCs w:val="0"/>
          <w:color w:val="auto"/>
          <w:szCs w:val="21"/>
          <w:highlight w:val="none"/>
          <w:u w:val="single"/>
          <w:lang w:val="en-US" w:eastAsia="zh-CN"/>
        </w:rPr>
        <w:t xml:space="preserve">     </w:t>
      </w:r>
      <w:r>
        <w:rPr>
          <w:rFonts w:hint="eastAsia"/>
          <w:b w:val="0"/>
          <w:bCs/>
          <w:i w:val="0"/>
          <w:iCs w:val="0"/>
          <w:color w:val="auto"/>
          <w:szCs w:val="21"/>
          <w:highlight w:val="none"/>
          <w:u w:val="single"/>
          <w:lang w:val="zh-CN"/>
        </w:rPr>
        <w:t xml:space="preserve">   </w:t>
      </w:r>
    </w:p>
    <w:p w14:paraId="369D32C9">
      <w:pPr>
        <w:rPr>
          <w:rFonts w:hint="eastAsia"/>
          <w:b w:val="0"/>
          <w:bCs/>
          <w:i w:val="0"/>
          <w:iCs w:val="0"/>
          <w:color w:val="auto"/>
          <w:szCs w:val="21"/>
          <w:highlight w:val="none"/>
          <w:u w:val="single"/>
          <w:lang w:val="zh-CN"/>
        </w:rPr>
      </w:pPr>
      <w:r>
        <w:rPr>
          <w:rFonts w:hint="eastAsia"/>
          <w:b w:val="0"/>
          <w:bCs/>
          <w:i w:val="0"/>
          <w:iCs w:val="0"/>
          <w:color w:val="auto"/>
          <w:szCs w:val="21"/>
          <w:highlight w:val="none"/>
          <w:lang w:val="zh-CN"/>
        </w:rPr>
        <w:t>项目编号</w:t>
      </w:r>
      <w:r>
        <w:rPr>
          <w:rFonts w:hint="eastAsia"/>
          <w:b w:val="0"/>
          <w:bCs/>
          <w:i w:val="0"/>
          <w:iCs w:val="0"/>
          <w:color w:val="auto"/>
          <w:szCs w:val="21"/>
          <w:highlight w:val="none"/>
          <w:lang w:val="en-US" w:eastAsia="zh-CN"/>
        </w:rPr>
        <w:t>/</w:t>
      </w:r>
      <w:r>
        <w:rPr>
          <w:rFonts w:hint="eastAsia"/>
          <w:b w:val="0"/>
          <w:bCs/>
          <w:i w:val="0"/>
          <w:iCs w:val="0"/>
          <w:color w:val="auto"/>
          <w:szCs w:val="21"/>
          <w:highlight w:val="none"/>
          <w:lang w:val="zh-CN"/>
        </w:rPr>
        <w:t>包号：</w:t>
      </w:r>
      <w:r>
        <w:rPr>
          <w:rFonts w:hint="eastAsia"/>
          <w:b w:val="0"/>
          <w:bCs/>
          <w:i w:val="0"/>
          <w:iCs w:val="0"/>
          <w:color w:val="auto"/>
          <w:szCs w:val="21"/>
          <w:highlight w:val="none"/>
          <w:u w:val="single"/>
          <w:lang w:val="zh-CN"/>
        </w:rPr>
        <w:t xml:space="preserve">                     </w:t>
      </w:r>
    </w:p>
    <w:tbl>
      <w:tblPr>
        <w:tblStyle w:val="35"/>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720"/>
        <w:gridCol w:w="1065"/>
        <w:gridCol w:w="1065"/>
        <w:gridCol w:w="1066"/>
        <w:gridCol w:w="947"/>
      </w:tblGrid>
      <w:tr w14:paraId="64BB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359B3E0">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序号</w:t>
            </w:r>
          </w:p>
        </w:tc>
        <w:tc>
          <w:tcPr>
            <w:tcW w:w="3720" w:type="dxa"/>
            <w:vAlign w:val="center"/>
          </w:tcPr>
          <w:p w14:paraId="088C5C15">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名称</w:t>
            </w:r>
          </w:p>
        </w:tc>
        <w:tc>
          <w:tcPr>
            <w:tcW w:w="1065" w:type="dxa"/>
            <w:vAlign w:val="center"/>
          </w:tcPr>
          <w:p w14:paraId="73E95872">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数量</w:t>
            </w:r>
          </w:p>
        </w:tc>
        <w:tc>
          <w:tcPr>
            <w:tcW w:w="1065" w:type="dxa"/>
            <w:vAlign w:val="center"/>
          </w:tcPr>
          <w:p w14:paraId="46AE39CD">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单价（元）</w:t>
            </w:r>
          </w:p>
        </w:tc>
        <w:tc>
          <w:tcPr>
            <w:tcW w:w="1066" w:type="dxa"/>
            <w:vAlign w:val="center"/>
          </w:tcPr>
          <w:p w14:paraId="39D56880">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总价</w:t>
            </w:r>
          </w:p>
        </w:tc>
        <w:tc>
          <w:tcPr>
            <w:tcW w:w="947" w:type="dxa"/>
            <w:vAlign w:val="center"/>
          </w:tcPr>
          <w:p w14:paraId="7A267799">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备注</w:t>
            </w:r>
          </w:p>
        </w:tc>
      </w:tr>
      <w:tr w14:paraId="467AA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A5FF6D0">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1</w:t>
            </w:r>
          </w:p>
        </w:tc>
        <w:tc>
          <w:tcPr>
            <w:tcW w:w="3720" w:type="dxa"/>
            <w:vAlign w:val="center"/>
          </w:tcPr>
          <w:p w14:paraId="07A38CC0">
            <w:pPr>
              <w:adjustRightInd w:val="0"/>
              <w:snapToGrid w:val="0"/>
              <w:spacing w:line="240" w:lineRule="auto"/>
              <w:jc w:val="center"/>
              <w:rPr>
                <w:i w:val="0"/>
                <w:iCs w:val="0"/>
                <w:color w:val="auto"/>
                <w:szCs w:val="21"/>
                <w:highlight w:val="none"/>
              </w:rPr>
            </w:pPr>
          </w:p>
        </w:tc>
        <w:tc>
          <w:tcPr>
            <w:tcW w:w="1065" w:type="dxa"/>
            <w:vAlign w:val="center"/>
          </w:tcPr>
          <w:p w14:paraId="0D2CE283">
            <w:pPr>
              <w:adjustRightInd w:val="0"/>
              <w:snapToGrid w:val="0"/>
              <w:spacing w:line="240" w:lineRule="auto"/>
              <w:jc w:val="center"/>
              <w:rPr>
                <w:i w:val="0"/>
                <w:iCs w:val="0"/>
                <w:color w:val="auto"/>
                <w:szCs w:val="21"/>
                <w:highlight w:val="none"/>
              </w:rPr>
            </w:pPr>
          </w:p>
        </w:tc>
        <w:tc>
          <w:tcPr>
            <w:tcW w:w="1065" w:type="dxa"/>
            <w:vAlign w:val="center"/>
          </w:tcPr>
          <w:p w14:paraId="347A98B0">
            <w:pPr>
              <w:adjustRightInd w:val="0"/>
              <w:snapToGrid w:val="0"/>
              <w:spacing w:line="240" w:lineRule="auto"/>
              <w:jc w:val="center"/>
              <w:rPr>
                <w:i w:val="0"/>
                <w:iCs w:val="0"/>
                <w:color w:val="auto"/>
                <w:szCs w:val="21"/>
                <w:highlight w:val="none"/>
              </w:rPr>
            </w:pPr>
          </w:p>
        </w:tc>
        <w:tc>
          <w:tcPr>
            <w:tcW w:w="1066" w:type="dxa"/>
            <w:vAlign w:val="center"/>
          </w:tcPr>
          <w:p w14:paraId="439055D0">
            <w:pPr>
              <w:adjustRightInd w:val="0"/>
              <w:snapToGrid w:val="0"/>
              <w:spacing w:line="240" w:lineRule="auto"/>
              <w:jc w:val="center"/>
              <w:rPr>
                <w:i w:val="0"/>
                <w:iCs w:val="0"/>
                <w:color w:val="auto"/>
                <w:szCs w:val="21"/>
                <w:highlight w:val="none"/>
              </w:rPr>
            </w:pPr>
          </w:p>
        </w:tc>
        <w:tc>
          <w:tcPr>
            <w:tcW w:w="947" w:type="dxa"/>
            <w:vAlign w:val="center"/>
          </w:tcPr>
          <w:p w14:paraId="53350EE9">
            <w:pPr>
              <w:adjustRightInd w:val="0"/>
              <w:snapToGrid w:val="0"/>
              <w:spacing w:line="240" w:lineRule="auto"/>
              <w:jc w:val="center"/>
              <w:rPr>
                <w:i w:val="0"/>
                <w:iCs w:val="0"/>
                <w:color w:val="auto"/>
                <w:szCs w:val="21"/>
                <w:highlight w:val="none"/>
              </w:rPr>
            </w:pPr>
          </w:p>
        </w:tc>
      </w:tr>
      <w:tr w14:paraId="510B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70E786EF">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2</w:t>
            </w:r>
          </w:p>
        </w:tc>
        <w:tc>
          <w:tcPr>
            <w:tcW w:w="3720" w:type="dxa"/>
            <w:vAlign w:val="center"/>
          </w:tcPr>
          <w:p w14:paraId="19F17531">
            <w:pPr>
              <w:adjustRightInd w:val="0"/>
              <w:snapToGrid w:val="0"/>
              <w:spacing w:line="240" w:lineRule="auto"/>
              <w:jc w:val="center"/>
              <w:rPr>
                <w:i w:val="0"/>
                <w:iCs w:val="0"/>
                <w:color w:val="auto"/>
                <w:szCs w:val="21"/>
                <w:highlight w:val="none"/>
              </w:rPr>
            </w:pPr>
          </w:p>
        </w:tc>
        <w:tc>
          <w:tcPr>
            <w:tcW w:w="1065" w:type="dxa"/>
            <w:vAlign w:val="center"/>
          </w:tcPr>
          <w:p w14:paraId="5FA2A257">
            <w:pPr>
              <w:adjustRightInd w:val="0"/>
              <w:snapToGrid w:val="0"/>
              <w:spacing w:line="240" w:lineRule="auto"/>
              <w:jc w:val="center"/>
              <w:rPr>
                <w:i w:val="0"/>
                <w:iCs w:val="0"/>
                <w:color w:val="auto"/>
                <w:szCs w:val="21"/>
                <w:highlight w:val="none"/>
              </w:rPr>
            </w:pPr>
          </w:p>
        </w:tc>
        <w:tc>
          <w:tcPr>
            <w:tcW w:w="1065" w:type="dxa"/>
            <w:vAlign w:val="center"/>
          </w:tcPr>
          <w:p w14:paraId="634862ED">
            <w:pPr>
              <w:adjustRightInd w:val="0"/>
              <w:snapToGrid w:val="0"/>
              <w:spacing w:line="240" w:lineRule="auto"/>
              <w:jc w:val="center"/>
              <w:rPr>
                <w:i w:val="0"/>
                <w:iCs w:val="0"/>
                <w:color w:val="auto"/>
                <w:szCs w:val="21"/>
                <w:highlight w:val="none"/>
              </w:rPr>
            </w:pPr>
          </w:p>
        </w:tc>
        <w:tc>
          <w:tcPr>
            <w:tcW w:w="1066" w:type="dxa"/>
            <w:vAlign w:val="center"/>
          </w:tcPr>
          <w:p w14:paraId="604070DF">
            <w:pPr>
              <w:adjustRightInd w:val="0"/>
              <w:snapToGrid w:val="0"/>
              <w:spacing w:line="240" w:lineRule="auto"/>
              <w:jc w:val="center"/>
              <w:rPr>
                <w:i w:val="0"/>
                <w:iCs w:val="0"/>
                <w:color w:val="auto"/>
                <w:szCs w:val="21"/>
                <w:highlight w:val="none"/>
              </w:rPr>
            </w:pPr>
          </w:p>
        </w:tc>
        <w:tc>
          <w:tcPr>
            <w:tcW w:w="947" w:type="dxa"/>
            <w:vAlign w:val="center"/>
          </w:tcPr>
          <w:p w14:paraId="45B52869">
            <w:pPr>
              <w:adjustRightInd w:val="0"/>
              <w:snapToGrid w:val="0"/>
              <w:spacing w:line="240" w:lineRule="auto"/>
              <w:jc w:val="center"/>
              <w:rPr>
                <w:i w:val="0"/>
                <w:iCs w:val="0"/>
                <w:color w:val="auto"/>
                <w:szCs w:val="21"/>
                <w:highlight w:val="none"/>
              </w:rPr>
            </w:pPr>
          </w:p>
        </w:tc>
      </w:tr>
      <w:tr w14:paraId="1022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47A33D5">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3</w:t>
            </w:r>
          </w:p>
        </w:tc>
        <w:tc>
          <w:tcPr>
            <w:tcW w:w="3720" w:type="dxa"/>
            <w:vAlign w:val="center"/>
          </w:tcPr>
          <w:p w14:paraId="7605B56B">
            <w:pPr>
              <w:adjustRightInd w:val="0"/>
              <w:snapToGrid w:val="0"/>
              <w:spacing w:line="240" w:lineRule="auto"/>
              <w:jc w:val="center"/>
              <w:rPr>
                <w:i w:val="0"/>
                <w:iCs w:val="0"/>
                <w:color w:val="auto"/>
                <w:szCs w:val="21"/>
                <w:highlight w:val="none"/>
              </w:rPr>
            </w:pPr>
          </w:p>
        </w:tc>
        <w:tc>
          <w:tcPr>
            <w:tcW w:w="1065" w:type="dxa"/>
            <w:vAlign w:val="center"/>
          </w:tcPr>
          <w:p w14:paraId="2DB12A28">
            <w:pPr>
              <w:adjustRightInd w:val="0"/>
              <w:snapToGrid w:val="0"/>
              <w:spacing w:line="240" w:lineRule="auto"/>
              <w:jc w:val="center"/>
              <w:rPr>
                <w:i w:val="0"/>
                <w:iCs w:val="0"/>
                <w:color w:val="auto"/>
                <w:szCs w:val="21"/>
                <w:highlight w:val="none"/>
              </w:rPr>
            </w:pPr>
          </w:p>
        </w:tc>
        <w:tc>
          <w:tcPr>
            <w:tcW w:w="1065" w:type="dxa"/>
            <w:vAlign w:val="center"/>
          </w:tcPr>
          <w:p w14:paraId="317BFF74">
            <w:pPr>
              <w:adjustRightInd w:val="0"/>
              <w:snapToGrid w:val="0"/>
              <w:spacing w:line="240" w:lineRule="auto"/>
              <w:jc w:val="center"/>
              <w:rPr>
                <w:i w:val="0"/>
                <w:iCs w:val="0"/>
                <w:color w:val="auto"/>
                <w:szCs w:val="21"/>
                <w:highlight w:val="none"/>
              </w:rPr>
            </w:pPr>
          </w:p>
        </w:tc>
        <w:tc>
          <w:tcPr>
            <w:tcW w:w="1066" w:type="dxa"/>
            <w:vAlign w:val="center"/>
          </w:tcPr>
          <w:p w14:paraId="4B6F17D3">
            <w:pPr>
              <w:adjustRightInd w:val="0"/>
              <w:snapToGrid w:val="0"/>
              <w:spacing w:line="240" w:lineRule="auto"/>
              <w:jc w:val="center"/>
              <w:rPr>
                <w:i w:val="0"/>
                <w:iCs w:val="0"/>
                <w:color w:val="auto"/>
                <w:szCs w:val="21"/>
                <w:highlight w:val="none"/>
              </w:rPr>
            </w:pPr>
          </w:p>
        </w:tc>
        <w:tc>
          <w:tcPr>
            <w:tcW w:w="947" w:type="dxa"/>
            <w:vAlign w:val="center"/>
          </w:tcPr>
          <w:p w14:paraId="1E8ED10E">
            <w:pPr>
              <w:adjustRightInd w:val="0"/>
              <w:snapToGrid w:val="0"/>
              <w:spacing w:line="240" w:lineRule="auto"/>
              <w:jc w:val="center"/>
              <w:rPr>
                <w:i w:val="0"/>
                <w:iCs w:val="0"/>
                <w:color w:val="auto"/>
                <w:szCs w:val="21"/>
                <w:highlight w:val="none"/>
              </w:rPr>
            </w:pPr>
          </w:p>
        </w:tc>
      </w:tr>
      <w:tr w14:paraId="353C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BB358B2">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4</w:t>
            </w:r>
          </w:p>
        </w:tc>
        <w:tc>
          <w:tcPr>
            <w:tcW w:w="3720" w:type="dxa"/>
            <w:vAlign w:val="center"/>
          </w:tcPr>
          <w:p w14:paraId="0B0031F2">
            <w:pPr>
              <w:adjustRightInd w:val="0"/>
              <w:snapToGrid w:val="0"/>
              <w:spacing w:line="240" w:lineRule="auto"/>
              <w:jc w:val="center"/>
              <w:rPr>
                <w:i w:val="0"/>
                <w:iCs w:val="0"/>
                <w:color w:val="auto"/>
                <w:szCs w:val="21"/>
                <w:highlight w:val="none"/>
              </w:rPr>
            </w:pPr>
          </w:p>
        </w:tc>
        <w:tc>
          <w:tcPr>
            <w:tcW w:w="1065" w:type="dxa"/>
            <w:vAlign w:val="center"/>
          </w:tcPr>
          <w:p w14:paraId="1A9AB905">
            <w:pPr>
              <w:adjustRightInd w:val="0"/>
              <w:snapToGrid w:val="0"/>
              <w:spacing w:line="240" w:lineRule="auto"/>
              <w:jc w:val="center"/>
              <w:rPr>
                <w:i w:val="0"/>
                <w:iCs w:val="0"/>
                <w:color w:val="auto"/>
                <w:szCs w:val="21"/>
                <w:highlight w:val="none"/>
              </w:rPr>
            </w:pPr>
          </w:p>
        </w:tc>
        <w:tc>
          <w:tcPr>
            <w:tcW w:w="1065" w:type="dxa"/>
            <w:vAlign w:val="center"/>
          </w:tcPr>
          <w:p w14:paraId="20C40B8C">
            <w:pPr>
              <w:adjustRightInd w:val="0"/>
              <w:snapToGrid w:val="0"/>
              <w:spacing w:line="240" w:lineRule="auto"/>
              <w:jc w:val="center"/>
              <w:rPr>
                <w:i w:val="0"/>
                <w:iCs w:val="0"/>
                <w:color w:val="auto"/>
                <w:szCs w:val="21"/>
                <w:highlight w:val="none"/>
              </w:rPr>
            </w:pPr>
          </w:p>
        </w:tc>
        <w:tc>
          <w:tcPr>
            <w:tcW w:w="1066" w:type="dxa"/>
            <w:vAlign w:val="center"/>
          </w:tcPr>
          <w:p w14:paraId="7FDFD679">
            <w:pPr>
              <w:adjustRightInd w:val="0"/>
              <w:snapToGrid w:val="0"/>
              <w:spacing w:line="240" w:lineRule="auto"/>
              <w:jc w:val="center"/>
              <w:rPr>
                <w:i w:val="0"/>
                <w:iCs w:val="0"/>
                <w:color w:val="auto"/>
                <w:szCs w:val="21"/>
                <w:highlight w:val="none"/>
              </w:rPr>
            </w:pPr>
          </w:p>
        </w:tc>
        <w:tc>
          <w:tcPr>
            <w:tcW w:w="947" w:type="dxa"/>
            <w:vAlign w:val="center"/>
          </w:tcPr>
          <w:p w14:paraId="3C259360">
            <w:pPr>
              <w:adjustRightInd w:val="0"/>
              <w:snapToGrid w:val="0"/>
              <w:spacing w:line="240" w:lineRule="auto"/>
              <w:jc w:val="center"/>
              <w:rPr>
                <w:i w:val="0"/>
                <w:iCs w:val="0"/>
                <w:color w:val="auto"/>
                <w:szCs w:val="21"/>
                <w:highlight w:val="none"/>
              </w:rPr>
            </w:pPr>
          </w:p>
        </w:tc>
      </w:tr>
      <w:tr w14:paraId="51C6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ED2AC16">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5</w:t>
            </w:r>
          </w:p>
        </w:tc>
        <w:tc>
          <w:tcPr>
            <w:tcW w:w="3720" w:type="dxa"/>
            <w:vAlign w:val="center"/>
          </w:tcPr>
          <w:p w14:paraId="2B6E9910">
            <w:pPr>
              <w:adjustRightInd w:val="0"/>
              <w:snapToGrid w:val="0"/>
              <w:spacing w:line="240" w:lineRule="auto"/>
              <w:jc w:val="center"/>
              <w:rPr>
                <w:i w:val="0"/>
                <w:iCs w:val="0"/>
                <w:color w:val="auto"/>
                <w:szCs w:val="21"/>
                <w:highlight w:val="none"/>
              </w:rPr>
            </w:pPr>
          </w:p>
        </w:tc>
        <w:tc>
          <w:tcPr>
            <w:tcW w:w="1065" w:type="dxa"/>
            <w:vAlign w:val="center"/>
          </w:tcPr>
          <w:p w14:paraId="34E951A1">
            <w:pPr>
              <w:adjustRightInd w:val="0"/>
              <w:snapToGrid w:val="0"/>
              <w:spacing w:line="240" w:lineRule="auto"/>
              <w:jc w:val="center"/>
              <w:rPr>
                <w:i w:val="0"/>
                <w:iCs w:val="0"/>
                <w:color w:val="auto"/>
                <w:szCs w:val="21"/>
                <w:highlight w:val="none"/>
              </w:rPr>
            </w:pPr>
          </w:p>
        </w:tc>
        <w:tc>
          <w:tcPr>
            <w:tcW w:w="1065" w:type="dxa"/>
            <w:vAlign w:val="center"/>
          </w:tcPr>
          <w:p w14:paraId="5D9FC8D6">
            <w:pPr>
              <w:adjustRightInd w:val="0"/>
              <w:snapToGrid w:val="0"/>
              <w:spacing w:line="240" w:lineRule="auto"/>
              <w:jc w:val="center"/>
              <w:rPr>
                <w:i w:val="0"/>
                <w:iCs w:val="0"/>
                <w:color w:val="auto"/>
                <w:szCs w:val="21"/>
                <w:highlight w:val="none"/>
              </w:rPr>
            </w:pPr>
          </w:p>
        </w:tc>
        <w:tc>
          <w:tcPr>
            <w:tcW w:w="1066" w:type="dxa"/>
            <w:vAlign w:val="center"/>
          </w:tcPr>
          <w:p w14:paraId="7745BDE0">
            <w:pPr>
              <w:adjustRightInd w:val="0"/>
              <w:snapToGrid w:val="0"/>
              <w:spacing w:line="240" w:lineRule="auto"/>
              <w:jc w:val="center"/>
              <w:rPr>
                <w:i w:val="0"/>
                <w:iCs w:val="0"/>
                <w:color w:val="auto"/>
                <w:szCs w:val="21"/>
                <w:highlight w:val="none"/>
              </w:rPr>
            </w:pPr>
          </w:p>
        </w:tc>
        <w:tc>
          <w:tcPr>
            <w:tcW w:w="947" w:type="dxa"/>
            <w:vAlign w:val="center"/>
          </w:tcPr>
          <w:p w14:paraId="2F20BA25">
            <w:pPr>
              <w:adjustRightInd w:val="0"/>
              <w:snapToGrid w:val="0"/>
              <w:spacing w:line="240" w:lineRule="auto"/>
              <w:jc w:val="center"/>
              <w:rPr>
                <w:i w:val="0"/>
                <w:iCs w:val="0"/>
                <w:color w:val="auto"/>
                <w:szCs w:val="21"/>
                <w:highlight w:val="none"/>
              </w:rPr>
            </w:pPr>
          </w:p>
        </w:tc>
      </w:tr>
      <w:tr w14:paraId="054C0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69BF075">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6</w:t>
            </w:r>
          </w:p>
        </w:tc>
        <w:tc>
          <w:tcPr>
            <w:tcW w:w="3720" w:type="dxa"/>
            <w:vAlign w:val="center"/>
          </w:tcPr>
          <w:p w14:paraId="63E7761B">
            <w:pPr>
              <w:adjustRightInd w:val="0"/>
              <w:snapToGrid w:val="0"/>
              <w:spacing w:line="240" w:lineRule="auto"/>
              <w:jc w:val="center"/>
              <w:rPr>
                <w:i w:val="0"/>
                <w:iCs w:val="0"/>
                <w:color w:val="auto"/>
                <w:szCs w:val="21"/>
                <w:highlight w:val="none"/>
              </w:rPr>
            </w:pPr>
          </w:p>
        </w:tc>
        <w:tc>
          <w:tcPr>
            <w:tcW w:w="1065" w:type="dxa"/>
            <w:vAlign w:val="center"/>
          </w:tcPr>
          <w:p w14:paraId="3BA61A9A">
            <w:pPr>
              <w:adjustRightInd w:val="0"/>
              <w:snapToGrid w:val="0"/>
              <w:spacing w:line="240" w:lineRule="auto"/>
              <w:jc w:val="center"/>
              <w:rPr>
                <w:i w:val="0"/>
                <w:iCs w:val="0"/>
                <w:color w:val="auto"/>
                <w:szCs w:val="21"/>
                <w:highlight w:val="none"/>
              </w:rPr>
            </w:pPr>
          </w:p>
        </w:tc>
        <w:tc>
          <w:tcPr>
            <w:tcW w:w="1065" w:type="dxa"/>
            <w:vAlign w:val="center"/>
          </w:tcPr>
          <w:p w14:paraId="7DCA522F">
            <w:pPr>
              <w:adjustRightInd w:val="0"/>
              <w:snapToGrid w:val="0"/>
              <w:spacing w:line="240" w:lineRule="auto"/>
              <w:jc w:val="center"/>
              <w:rPr>
                <w:i w:val="0"/>
                <w:iCs w:val="0"/>
                <w:color w:val="auto"/>
                <w:szCs w:val="21"/>
                <w:highlight w:val="none"/>
              </w:rPr>
            </w:pPr>
          </w:p>
        </w:tc>
        <w:tc>
          <w:tcPr>
            <w:tcW w:w="1066" w:type="dxa"/>
            <w:vAlign w:val="center"/>
          </w:tcPr>
          <w:p w14:paraId="68A27993">
            <w:pPr>
              <w:adjustRightInd w:val="0"/>
              <w:snapToGrid w:val="0"/>
              <w:spacing w:line="240" w:lineRule="auto"/>
              <w:jc w:val="center"/>
              <w:rPr>
                <w:i w:val="0"/>
                <w:iCs w:val="0"/>
                <w:color w:val="auto"/>
                <w:szCs w:val="21"/>
                <w:highlight w:val="none"/>
              </w:rPr>
            </w:pPr>
          </w:p>
        </w:tc>
        <w:tc>
          <w:tcPr>
            <w:tcW w:w="947" w:type="dxa"/>
            <w:vAlign w:val="center"/>
          </w:tcPr>
          <w:p w14:paraId="33A904F9">
            <w:pPr>
              <w:adjustRightInd w:val="0"/>
              <w:snapToGrid w:val="0"/>
              <w:spacing w:line="240" w:lineRule="auto"/>
              <w:jc w:val="center"/>
              <w:rPr>
                <w:i w:val="0"/>
                <w:iCs w:val="0"/>
                <w:color w:val="auto"/>
                <w:szCs w:val="21"/>
                <w:highlight w:val="none"/>
              </w:rPr>
            </w:pPr>
          </w:p>
        </w:tc>
      </w:tr>
      <w:tr w14:paraId="57BAB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68C27991">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7</w:t>
            </w:r>
          </w:p>
        </w:tc>
        <w:tc>
          <w:tcPr>
            <w:tcW w:w="3720" w:type="dxa"/>
            <w:vAlign w:val="center"/>
          </w:tcPr>
          <w:p w14:paraId="7864625B">
            <w:pPr>
              <w:adjustRightInd w:val="0"/>
              <w:snapToGrid w:val="0"/>
              <w:spacing w:line="240" w:lineRule="auto"/>
              <w:jc w:val="center"/>
              <w:rPr>
                <w:i w:val="0"/>
                <w:iCs w:val="0"/>
                <w:color w:val="auto"/>
                <w:szCs w:val="21"/>
                <w:highlight w:val="none"/>
              </w:rPr>
            </w:pPr>
          </w:p>
        </w:tc>
        <w:tc>
          <w:tcPr>
            <w:tcW w:w="1065" w:type="dxa"/>
            <w:vAlign w:val="center"/>
          </w:tcPr>
          <w:p w14:paraId="2B4D906C">
            <w:pPr>
              <w:adjustRightInd w:val="0"/>
              <w:snapToGrid w:val="0"/>
              <w:spacing w:line="240" w:lineRule="auto"/>
              <w:jc w:val="center"/>
              <w:rPr>
                <w:i w:val="0"/>
                <w:iCs w:val="0"/>
                <w:color w:val="auto"/>
                <w:szCs w:val="21"/>
                <w:highlight w:val="none"/>
              </w:rPr>
            </w:pPr>
          </w:p>
        </w:tc>
        <w:tc>
          <w:tcPr>
            <w:tcW w:w="1065" w:type="dxa"/>
            <w:vAlign w:val="center"/>
          </w:tcPr>
          <w:p w14:paraId="6A8DF27F">
            <w:pPr>
              <w:adjustRightInd w:val="0"/>
              <w:snapToGrid w:val="0"/>
              <w:spacing w:line="240" w:lineRule="auto"/>
              <w:jc w:val="center"/>
              <w:rPr>
                <w:i w:val="0"/>
                <w:iCs w:val="0"/>
                <w:color w:val="auto"/>
                <w:szCs w:val="21"/>
                <w:highlight w:val="none"/>
              </w:rPr>
            </w:pPr>
          </w:p>
        </w:tc>
        <w:tc>
          <w:tcPr>
            <w:tcW w:w="1066" w:type="dxa"/>
            <w:vAlign w:val="center"/>
          </w:tcPr>
          <w:p w14:paraId="54C5FBF7">
            <w:pPr>
              <w:adjustRightInd w:val="0"/>
              <w:snapToGrid w:val="0"/>
              <w:spacing w:line="240" w:lineRule="auto"/>
              <w:jc w:val="center"/>
              <w:rPr>
                <w:i w:val="0"/>
                <w:iCs w:val="0"/>
                <w:color w:val="auto"/>
                <w:szCs w:val="21"/>
                <w:highlight w:val="none"/>
              </w:rPr>
            </w:pPr>
          </w:p>
        </w:tc>
        <w:tc>
          <w:tcPr>
            <w:tcW w:w="947" w:type="dxa"/>
            <w:vAlign w:val="center"/>
          </w:tcPr>
          <w:p w14:paraId="2690F475">
            <w:pPr>
              <w:adjustRightInd w:val="0"/>
              <w:snapToGrid w:val="0"/>
              <w:spacing w:line="240" w:lineRule="auto"/>
              <w:jc w:val="center"/>
              <w:rPr>
                <w:i w:val="0"/>
                <w:iCs w:val="0"/>
                <w:color w:val="auto"/>
                <w:szCs w:val="21"/>
                <w:highlight w:val="none"/>
              </w:rPr>
            </w:pPr>
          </w:p>
        </w:tc>
      </w:tr>
      <w:tr w14:paraId="27FC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F063049">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8</w:t>
            </w:r>
          </w:p>
        </w:tc>
        <w:tc>
          <w:tcPr>
            <w:tcW w:w="3720" w:type="dxa"/>
            <w:vAlign w:val="center"/>
          </w:tcPr>
          <w:p w14:paraId="7C3908AC">
            <w:pPr>
              <w:adjustRightInd w:val="0"/>
              <w:snapToGrid w:val="0"/>
              <w:spacing w:line="240" w:lineRule="auto"/>
              <w:jc w:val="center"/>
              <w:rPr>
                <w:i w:val="0"/>
                <w:iCs w:val="0"/>
                <w:color w:val="auto"/>
                <w:szCs w:val="21"/>
                <w:highlight w:val="none"/>
              </w:rPr>
            </w:pPr>
          </w:p>
        </w:tc>
        <w:tc>
          <w:tcPr>
            <w:tcW w:w="1065" w:type="dxa"/>
            <w:vAlign w:val="center"/>
          </w:tcPr>
          <w:p w14:paraId="362E8E82">
            <w:pPr>
              <w:adjustRightInd w:val="0"/>
              <w:snapToGrid w:val="0"/>
              <w:spacing w:line="240" w:lineRule="auto"/>
              <w:jc w:val="center"/>
              <w:rPr>
                <w:i w:val="0"/>
                <w:iCs w:val="0"/>
                <w:color w:val="auto"/>
                <w:szCs w:val="21"/>
                <w:highlight w:val="none"/>
              </w:rPr>
            </w:pPr>
          </w:p>
        </w:tc>
        <w:tc>
          <w:tcPr>
            <w:tcW w:w="1065" w:type="dxa"/>
            <w:vAlign w:val="center"/>
          </w:tcPr>
          <w:p w14:paraId="6F2704AB">
            <w:pPr>
              <w:adjustRightInd w:val="0"/>
              <w:snapToGrid w:val="0"/>
              <w:spacing w:line="240" w:lineRule="auto"/>
              <w:jc w:val="center"/>
              <w:rPr>
                <w:i w:val="0"/>
                <w:iCs w:val="0"/>
                <w:color w:val="auto"/>
                <w:szCs w:val="21"/>
                <w:highlight w:val="none"/>
              </w:rPr>
            </w:pPr>
          </w:p>
        </w:tc>
        <w:tc>
          <w:tcPr>
            <w:tcW w:w="1066" w:type="dxa"/>
            <w:vAlign w:val="center"/>
          </w:tcPr>
          <w:p w14:paraId="79394E0B">
            <w:pPr>
              <w:adjustRightInd w:val="0"/>
              <w:snapToGrid w:val="0"/>
              <w:spacing w:line="240" w:lineRule="auto"/>
              <w:jc w:val="center"/>
              <w:rPr>
                <w:i w:val="0"/>
                <w:iCs w:val="0"/>
                <w:color w:val="auto"/>
                <w:szCs w:val="21"/>
                <w:highlight w:val="none"/>
              </w:rPr>
            </w:pPr>
          </w:p>
        </w:tc>
        <w:tc>
          <w:tcPr>
            <w:tcW w:w="947" w:type="dxa"/>
            <w:vAlign w:val="center"/>
          </w:tcPr>
          <w:p w14:paraId="5A8DCEE1">
            <w:pPr>
              <w:adjustRightInd w:val="0"/>
              <w:snapToGrid w:val="0"/>
              <w:spacing w:line="240" w:lineRule="auto"/>
              <w:jc w:val="center"/>
              <w:rPr>
                <w:i w:val="0"/>
                <w:iCs w:val="0"/>
                <w:color w:val="auto"/>
                <w:szCs w:val="21"/>
                <w:highlight w:val="none"/>
              </w:rPr>
            </w:pPr>
          </w:p>
        </w:tc>
      </w:tr>
      <w:tr w14:paraId="2D0B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shd w:val="clear" w:color="auto" w:fill="auto"/>
            <w:vAlign w:val="center"/>
          </w:tcPr>
          <w:p w14:paraId="36B30C90">
            <w:pPr>
              <w:adjustRightInd w:val="0"/>
              <w:snapToGrid w:val="0"/>
              <w:spacing w:line="240" w:lineRule="auto"/>
              <w:jc w:val="center"/>
              <w:rPr>
                <w:rFonts w:ascii="宋体" w:hAnsi="宋体" w:eastAsia="宋体" w:cstheme="minorBidi"/>
                <w:i w:val="0"/>
                <w:iCs w:val="0"/>
                <w:color w:val="auto"/>
                <w:kern w:val="2"/>
                <w:sz w:val="24"/>
                <w:szCs w:val="21"/>
                <w:highlight w:val="none"/>
                <w:lang w:val="en-US" w:eastAsia="zh-CN" w:bidi="ar-SA"/>
              </w:rPr>
            </w:pPr>
            <w:r>
              <w:rPr>
                <w:rFonts w:hint="eastAsia"/>
                <w:i w:val="0"/>
                <w:iCs w:val="0"/>
                <w:color w:val="auto"/>
                <w:szCs w:val="21"/>
                <w:highlight w:val="none"/>
              </w:rPr>
              <w:t>……</w:t>
            </w:r>
          </w:p>
        </w:tc>
        <w:tc>
          <w:tcPr>
            <w:tcW w:w="3720" w:type="dxa"/>
            <w:shd w:val="clear" w:color="auto" w:fill="auto"/>
            <w:vAlign w:val="center"/>
          </w:tcPr>
          <w:p w14:paraId="547CA859">
            <w:pPr>
              <w:adjustRightInd w:val="0"/>
              <w:snapToGrid w:val="0"/>
              <w:spacing w:line="240" w:lineRule="auto"/>
              <w:jc w:val="center"/>
              <w:rPr>
                <w:rFonts w:ascii="宋体" w:hAnsi="宋体" w:eastAsia="宋体" w:cstheme="minorBidi"/>
                <w:i w:val="0"/>
                <w:iCs w:val="0"/>
                <w:color w:val="auto"/>
                <w:kern w:val="2"/>
                <w:sz w:val="24"/>
                <w:szCs w:val="21"/>
                <w:highlight w:val="none"/>
                <w:lang w:val="en-US" w:eastAsia="zh-CN" w:bidi="ar-SA"/>
              </w:rPr>
            </w:pPr>
            <w:r>
              <w:rPr>
                <w:rFonts w:hint="eastAsia"/>
                <w:i w:val="0"/>
                <w:iCs w:val="0"/>
                <w:color w:val="auto"/>
                <w:szCs w:val="21"/>
                <w:highlight w:val="none"/>
              </w:rPr>
              <w:t>……</w:t>
            </w:r>
          </w:p>
        </w:tc>
        <w:tc>
          <w:tcPr>
            <w:tcW w:w="1065" w:type="dxa"/>
            <w:vAlign w:val="center"/>
          </w:tcPr>
          <w:p w14:paraId="7B9DBE1E">
            <w:pPr>
              <w:adjustRightInd w:val="0"/>
              <w:snapToGrid w:val="0"/>
              <w:spacing w:line="240" w:lineRule="auto"/>
              <w:jc w:val="center"/>
              <w:rPr>
                <w:i w:val="0"/>
                <w:iCs w:val="0"/>
                <w:color w:val="auto"/>
                <w:szCs w:val="21"/>
                <w:highlight w:val="none"/>
              </w:rPr>
            </w:pPr>
          </w:p>
        </w:tc>
        <w:tc>
          <w:tcPr>
            <w:tcW w:w="1065" w:type="dxa"/>
            <w:vAlign w:val="center"/>
          </w:tcPr>
          <w:p w14:paraId="6851C226">
            <w:pPr>
              <w:adjustRightInd w:val="0"/>
              <w:snapToGrid w:val="0"/>
              <w:spacing w:line="240" w:lineRule="auto"/>
              <w:jc w:val="center"/>
              <w:rPr>
                <w:i w:val="0"/>
                <w:iCs w:val="0"/>
                <w:color w:val="auto"/>
                <w:szCs w:val="21"/>
                <w:highlight w:val="none"/>
              </w:rPr>
            </w:pPr>
          </w:p>
        </w:tc>
        <w:tc>
          <w:tcPr>
            <w:tcW w:w="1066" w:type="dxa"/>
            <w:vAlign w:val="center"/>
          </w:tcPr>
          <w:p w14:paraId="39505459">
            <w:pPr>
              <w:adjustRightInd w:val="0"/>
              <w:snapToGrid w:val="0"/>
              <w:spacing w:line="240" w:lineRule="auto"/>
              <w:jc w:val="center"/>
              <w:rPr>
                <w:i w:val="0"/>
                <w:iCs w:val="0"/>
                <w:color w:val="auto"/>
                <w:szCs w:val="21"/>
                <w:highlight w:val="none"/>
              </w:rPr>
            </w:pPr>
          </w:p>
        </w:tc>
        <w:tc>
          <w:tcPr>
            <w:tcW w:w="947" w:type="dxa"/>
            <w:vAlign w:val="center"/>
          </w:tcPr>
          <w:p w14:paraId="14D910E3">
            <w:pPr>
              <w:adjustRightInd w:val="0"/>
              <w:snapToGrid w:val="0"/>
              <w:spacing w:line="240" w:lineRule="auto"/>
              <w:jc w:val="center"/>
              <w:rPr>
                <w:i w:val="0"/>
                <w:iCs w:val="0"/>
                <w:color w:val="auto"/>
                <w:szCs w:val="21"/>
                <w:highlight w:val="none"/>
              </w:rPr>
            </w:pPr>
          </w:p>
        </w:tc>
      </w:tr>
      <w:tr w14:paraId="0CAB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9727E85">
            <w:pPr>
              <w:adjustRightInd w:val="0"/>
              <w:snapToGrid w:val="0"/>
              <w:spacing w:line="240" w:lineRule="auto"/>
              <w:jc w:val="center"/>
              <w:rPr>
                <w:i w:val="0"/>
                <w:iCs w:val="0"/>
                <w:color w:val="auto"/>
                <w:szCs w:val="21"/>
                <w:highlight w:val="none"/>
              </w:rPr>
            </w:pPr>
          </w:p>
        </w:tc>
        <w:tc>
          <w:tcPr>
            <w:tcW w:w="3720" w:type="dxa"/>
            <w:vAlign w:val="center"/>
          </w:tcPr>
          <w:p w14:paraId="6E3D4C24">
            <w:pPr>
              <w:adjustRightInd w:val="0"/>
              <w:snapToGrid w:val="0"/>
              <w:spacing w:line="240" w:lineRule="auto"/>
              <w:jc w:val="center"/>
              <w:rPr>
                <w:i w:val="0"/>
                <w:iCs w:val="0"/>
                <w:color w:val="auto"/>
                <w:szCs w:val="21"/>
                <w:highlight w:val="none"/>
              </w:rPr>
            </w:pPr>
            <w:r>
              <w:rPr>
                <w:rFonts w:hint="eastAsia" w:asciiTheme="minorEastAsia" w:hAnsiTheme="minorEastAsia" w:eastAsiaTheme="minorEastAsia"/>
                <w:i w:val="0"/>
                <w:iCs w:val="0"/>
                <w:color w:val="auto"/>
                <w:highlight w:val="none"/>
              </w:rPr>
              <w:t>其他费用</w:t>
            </w:r>
          </w:p>
        </w:tc>
        <w:tc>
          <w:tcPr>
            <w:tcW w:w="1065" w:type="dxa"/>
            <w:vAlign w:val="center"/>
          </w:tcPr>
          <w:p w14:paraId="34269FA2">
            <w:pPr>
              <w:adjustRightInd w:val="0"/>
              <w:snapToGrid w:val="0"/>
              <w:spacing w:line="240" w:lineRule="auto"/>
              <w:jc w:val="center"/>
              <w:rPr>
                <w:i w:val="0"/>
                <w:iCs w:val="0"/>
                <w:color w:val="auto"/>
                <w:szCs w:val="21"/>
                <w:highlight w:val="none"/>
              </w:rPr>
            </w:pPr>
          </w:p>
        </w:tc>
        <w:tc>
          <w:tcPr>
            <w:tcW w:w="1065" w:type="dxa"/>
            <w:vAlign w:val="center"/>
          </w:tcPr>
          <w:p w14:paraId="646717F9">
            <w:pPr>
              <w:adjustRightInd w:val="0"/>
              <w:snapToGrid w:val="0"/>
              <w:spacing w:line="240" w:lineRule="auto"/>
              <w:jc w:val="center"/>
              <w:rPr>
                <w:i w:val="0"/>
                <w:iCs w:val="0"/>
                <w:color w:val="auto"/>
                <w:szCs w:val="21"/>
                <w:highlight w:val="none"/>
              </w:rPr>
            </w:pPr>
          </w:p>
        </w:tc>
        <w:tc>
          <w:tcPr>
            <w:tcW w:w="1066" w:type="dxa"/>
            <w:vAlign w:val="center"/>
          </w:tcPr>
          <w:p w14:paraId="61629B6A">
            <w:pPr>
              <w:adjustRightInd w:val="0"/>
              <w:snapToGrid w:val="0"/>
              <w:spacing w:line="240" w:lineRule="auto"/>
              <w:jc w:val="center"/>
              <w:rPr>
                <w:i w:val="0"/>
                <w:iCs w:val="0"/>
                <w:color w:val="auto"/>
                <w:szCs w:val="21"/>
                <w:highlight w:val="none"/>
              </w:rPr>
            </w:pPr>
          </w:p>
        </w:tc>
        <w:tc>
          <w:tcPr>
            <w:tcW w:w="947" w:type="dxa"/>
            <w:vAlign w:val="center"/>
          </w:tcPr>
          <w:p w14:paraId="7F337C52">
            <w:pPr>
              <w:adjustRightInd w:val="0"/>
              <w:snapToGrid w:val="0"/>
              <w:spacing w:line="240" w:lineRule="auto"/>
              <w:jc w:val="center"/>
              <w:rPr>
                <w:i w:val="0"/>
                <w:iCs w:val="0"/>
                <w:color w:val="auto"/>
                <w:szCs w:val="21"/>
                <w:highlight w:val="none"/>
              </w:rPr>
            </w:pPr>
          </w:p>
        </w:tc>
      </w:tr>
      <w:tr w14:paraId="209E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C355F28">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w:t>
            </w:r>
          </w:p>
        </w:tc>
        <w:tc>
          <w:tcPr>
            <w:tcW w:w="3720" w:type="dxa"/>
            <w:vAlign w:val="center"/>
          </w:tcPr>
          <w:p w14:paraId="5D4BF5AE">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w:t>
            </w:r>
          </w:p>
        </w:tc>
        <w:tc>
          <w:tcPr>
            <w:tcW w:w="1065" w:type="dxa"/>
            <w:vAlign w:val="center"/>
          </w:tcPr>
          <w:p w14:paraId="3E6B6F32">
            <w:pPr>
              <w:adjustRightInd w:val="0"/>
              <w:snapToGrid w:val="0"/>
              <w:spacing w:line="240" w:lineRule="auto"/>
              <w:jc w:val="center"/>
              <w:rPr>
                <w:i w:val="0"/>
                <w:iCs w:val="0"/>
                <w:color w:val="auto"/>
                <w:szCs w:val="21"/>
                <w:highlight w:val="none"/>
              </w:rPr>
            </w:pPr>
          </w:p>
        </w:tc>
        <w:tc>
          <w:tcPr>
            <w:tcW w:w="1065" w:type="dxa"/>
            <w:vAlign w:val="center"/>
          </w:tcPr>
          <w:p w14:paraId="02B6CE3C">
            <w:pPr>
              <w:adjustRightInd w:val="0"/>
              <w:snapToGrid w:val="0"/>
              <w:spacing w:line="240" w:lineRule="auto"/>
              <w:jc w:val="center"/>
              <w:rPr>
                <w:i w:val="0"/>
                <w:iCs w:val="0"/>
                <w:color w:val="auto"/>
                <w:szCs w:val="21"/>
                <w:highlight w:val="none"/>
              </w:rPr>
            </w:pPr>
          </w:p>
        </w:tc>
        <w:tc>
          <w:tcPr>
            <w:tcW w:w="1066" w:type="dxa"/>
            <w:vAlign w:val="center"/>
          </w:tcPr>
          <w:p w14:paraId="15025601">
            <w:pPr>
              <w:adjustRightInd w:val="0"/>
              <w:snapToGrid w:val="0"/>
              <w:spacing w:line="240" w:lineRule="auto"/>
              <w:jc w:val="center"/>
              <w:rPr>
                <w:i w:val="0"/>
                <w:iCs w:val="0"/>
                <w:color w:val="auto"/>
                <w:szCs w:val="21"/>
                <w:highlight w:val="none"/>
              </w:rPr>
            </w:pPr>
          </w:p>
        </w:tc>
        <w:tc>
          <w:tcPr>
            <w:tcW w:w="947" w:type="dxa"/>
            <w:vAlign w:val="center"/>
          </w:tcPr>
          <w:p w14:paraId="39116035">
            <w:pPr>
              <w:adjustRightInd w:val="0"/>
              <w:snapToGrid w:val="0"/>
              <w:spacing w:line="240" w:lineRule="auto"/>
              <w:jc w:val="center"/>
              <w:rPr>
                <w:i w:val="0"/>
                <w:iCs w:val="0"/>
                <w:color w:val="auto"/>
                <w:szCs w:val="21"/>
                <w:highlight w:val="none"/>
              </w:rPr>
            </w:pPr>
          </w:p>
        </w:tc>
      </w:tr>
      <w:tr w14:paraId="16F6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15" w:type="dxa"/>
            <w:gridSpan w:val="4"/>
            <w:vAlign w:val="center"/>
          </w:tcPr>
          <w:p w14:paraId="0EDD5DA9">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报价合计（元）</w:t>
            </w:r>
          </w:p>
        </w:tc>
        <w:tc>
          <w:tcPr>
            <w:tcW w:w="2013" w:type="dxa"/>
            <w:gridSpan w:val="2"/>
            <w:vAlign w:val="center"/>
          </w:tcPr>
          <w:p w14:paraId="0609C717">
            <w:pPr>
              <w:adjustRightInd w:val="0"/>
              <w:snapToGrid w:val="0"/>
              <w:spacing w:line="240" w:lineRule="auto"/>
              <w:jc w:val="center"/>
              <w:rPr>
                <w:i w:val="0"/>
                <w:iCs w:val="0"/>
                <w:color w:val="auto"/>
                <w:szCs w:val="21"/>
                <w:highlight w:val="none"/>
              </w:rPr>
            </w:pPr>
          </w:p>
        </w:tc>
      </w:tr>
    </w:tbl>
    <w:p w14:paraId="76D9FA12">
      <w:pPr>
        <w:pStyle w:val="15"/>
        <w:rPr>
          <w:rFonts w:hint="eastAsia"/>
          <w:b w:val="0"/>
          <w:bCs/>
          <w:i w:val="0"/>
          <w:iCs w:val="0"/>
          <w:color w:val="auto"/>
          <w:szCs w:val="21"/>
          <w:highlight w:val="none"/>
          <w:u w:val="single"/>
          <w:lang w:val="zh-CN"/>
        </w:rPr>
      </w:pPr>
    </w:p>
    <w:p w14:paraId="4ADE4675">
      <w:pPr>
        <w:spacing w:line="300" w:lineRule="auto"/>
        <w:rPr>
          <w:rFonts w:ascii="Arial" w:hAnsi="Arial" w:cs="Arial"/>
          <w:i w:val="0"/>
          <w:iCs w:val="0"/>
          <w:color w:val="auto"/>
          <w:szCs w:val="21"/>
          <w:highlight w:val="none"/>
        </w:rPr>
      </w:pPr>
    </w:p>
    <w:p w14:paraId="7856DF79">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210A8DB8">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0F99A5A5">
      <w:pPr>
        <w:spacing w:line="300" w:lineRule="auto"/>
        <w:rPr>
          <w:rFonts w:ascii="Arial" w:hAnsi="Arial" w:cs="Arial"/>
          <w:i w:val="0"/>
          <w:iCs w:val="0"/>
          <w:color w:val="auto"/>
          <w:szCs w:val="21"/>
          <w:highlight w:val="none"/>
        </w:rPr>
      </w:pPr>
    </w:p>
    <w:p w14:paraId="19373AA9">
      <w:pPr>
        <w:spacing w:line="360" w:lineRule="auto"/>
        <w:rPr>
          <w:rFonts w:hint="eastAsia" w:ascii="宋体" w:hAnsi="宋体" w:eastAsia="宋体" w:cs="宋体"/>
          <w:b/>
          <w:i w:val="0"/>
          <w:iCs w:val="0"/>
          <w:color w:val="auto"/>
          <w:sz w:val="21"/>
          <w:szCs w:val="21"/>
          <w:highlight w:val="none"/>
          <w:lang w:eastAsia="zh-CN"/>
        </w:rPr>
      </w:pPr>
      <w:r>
        <w:rPr>
          <w:rFonts w:hint="eastAsia" w:ascii="宋体" w:hAnsi="宋体" w:eastAsia="宋体" w:cs="宋体"/>
          <w:b/>
          <w:i w:val="0"/>
          <w:iCs w:val="0"/>
          <w:color w:val="auto"/>
          <w:sz w:val="21"/>
          <w:szCs w:val="21"/>
          <w:highlight w:val="none"/>
          <w:lang w:eastAsia="zh-CN"/>
        </w:rPr>
        <w:t>注：</w:t>
      </w:r>
    </w:p>
    <w:p w14:paraId="4681585F">
      <w:pPr>
        <w:spacing w:line="360" w:lineRule="auto"/>
        <w:ind w:firstLine="435"/>
        <w:rPr>
          <w:rFonts w:hint="default"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1.</w:t>
      </w:r>
      <w:r>
        <w:rPr>
          <w:rFonts w:hint="default" w:ascii="宋体" w:hAnsi="宋体" w:eastAsia="宋体" w:cs="宋体"/>
          <w:i w:val="0"/>
          <w:iCs w:val="0"/>
          <w:color w:val="auto"/>
          <w:sz w:val="21"/>
          <w:szCs w:val="21"/>
          <w:highlight w:val="none"/>
          <w:lang w:val="en-US" w:eastAsia="zh-CN"/>
        </w:rPr>
        <w:t>按照本表填写的各项目的报价合计填写到</w:t>
      </w:r>
      <w:r>
        <w:rPr>
          <w:rFonts w:hint="eastAsia" w:ascii="宋体" w:hAnsi="宋体" w:eastAsia="宋体" w:cs="宋体"/>
          <w:i w:val="0"/>
          <w:iCs w:val="0"/>
          <w:color w:val="auto"/>
          <w:sz w:val="21"/>
          <w:szCs w:val="21"/>
          <w:highlight w:val="none"/>
          <w:lang w:val="en-US" w:eastAsia="zh-CN"/>
        </w:rPr>
        <w:t>“</w:t>
      </w:r>
      <w:r>
        <w:rPr>
          <w:rFonts w:hint="eastAsia" w:cs="宋体"/>
          <w:i w:val="0"/>
          <w:iCs w:val="0"/>
          <w:color w:val="auto"/>
          <w:sz w:val="21"/>
          <w:szCs w:val="21"/>
          <w:highlight w:val="none"/>
          <w:lang w:val="en-US" w:eastAsia="zh-CN"/>
        </w:rPr>
        <w:t>报价</w:t>
      </w:r>
      <w:r>
        <w:rPr>
          <w:rFonts w:hint="eastAsia" w:ascii="宋体" w:hAnsi="宋体" w:eastAsia="宋体" w:cs="宋体"/>
          <w:i w:val="0"/>
          <w:iCs w:val="0"/>
          <w:color w:val="auto"/>
          <w:sz w:val="21"/>
          <w:szCs w:val="21"/>
          <w:highlight w:val="none"/>
          <w:lang w:val="en-US" w:eastAsia="zh-CN"/>
        </w:rPr>
        <w:t>一览表”</w:t>
      </w:r>
      <w:r>
        <w:rPr>
          <w:rFonts w:hint="default" w:ascii="宋体" w:hAnsi="宋体" w:eastAsia="宋体" w:cs="宋体"/>
          <w:i w:val="0"/>
          <w:iCs w:val="0"/>
          <w:color w:val="auto"/>
          <w:sz w:val="21"/>
          <w:szCs w:val="21"/>
          <w:highlight w:val="none"/>
          <w:lang w:val="en-US" w:eastAsia="zh-CN"/>
        </w:rPr>
        <w:t>中对应的</w:t>
      </w:r>
      <w:r>
        <w:rPr>
          <w:rFonts w:hint="eastAsia" w:cs="宋体"/>
          <w:i w:val="0"/>
          <w:iCs w:val="0"/>
          <w:color w:val="auto"/>
          <w:sz w:val="21"/>
          <w:szCs w:val="21"/>
          <w:highlight w:val="none"/>
          <w:lang w:val="en-US" w:eastAsia="zh-CN"/>
        </w:rPr>
        <w:t>“磋商报价”</w:t>
      </w:r>
      <w:r>
        <w:rPr>
          <w:rFonts w:hint="default" w:ascii="宋体" w:hAnsi="宋体" w:eastAsia="宋体" w:cs="宋体"/>
          <w:i w:val="0"/>
          <w:iCs w:val="0"/>
          <w:color w:val="auto"/>
          <w:sz w:val="21"/>
          <w:szCs w:val="21"/>
          <w:highlight w:val="none"/>
          <w:lang w:val="en-US" w:eastAsia="zh-CN"/>
        </w:rPr>
        <w:t>栏中。</w:t>
      </w:r>
    </w:p>
    <w:p w14:paraId="6B43AF2E">
      <w:pPr>
        <w:spacing w:line="360" w:lineRule="auto"/>
        <w:ind w:firstLine="435"/>
        <w:rPr>
          <w:rFonts w:hint="eastAsia" w:ascii="宋体" w:hAnsi="宋体" w:eastAsia="宋体" w:cs="宋体"/>
          <w:i w:val="0"/>
          <w:iCs w:val="0"/>
          <w:color w:val="auto"/>
          <w:sz w:val="21"/>
          <w:szCs w:val="21"/>
          <w:highlight w:val="none"/>
        </w:rPr>
      </w:pPr>
      <w:r>
        <w:rPr>
          <w:rFonts w:hint="eastAsia" w:cs="宋体"/>
          <w:i w:val="0"/>
          <w:iCs w:val="0"/>
          <w:color w:val="auto"/>
          <w:sz w:val="21"/>
          <w:szCs w:val="21"/>
          <w:highlight w:val="none"/>
          <w:lang w:val="en-US" w:eastAsia="zh-CN"/>
        </w:rPr>
        <w:t>2</w:t>
      </w:r>
      <w:r>
        <w:rPr>
          <w:rFonts w:hint="eastAsia" w:ascii="宋体" w:hAnsi="宋体" w:eastAsia="宋体" w:cs="宋体"/>
          <w:i w:val="0"/>
          <w:iCs w:val="0"/>
          <w:color w:val="auto"/>
          <w:sz w:val="21"/>
          <w:szCs w:val="21"/>
          <w:highlight w:val="none"/>
        </w:rPr>
        <w:t>.所列服务为对应本项目需求的全部服务内容。如有漏项或缺项，</w:t>
      </w:r>
      <w:r>
        <w:rPr>
          <w:rFonts w:hint="eastAsia" w:cs="宋体"/>
          <w:i w:val="0"/>
          <w:iCs w:val="0"/>
          <w:color w:val="auto"/>
          <w:sz w:val="21"/>
          <w:szCs w:val="21"/>
          <w:highlight w:val="none"/>
          <w:lang w:val="en-US" w:eastAsia="zh-CN"/>
        </w:rPr>
        <w:t>供应商</w:t>
      </w:r>
      <w:r>
        <w:rPr>
          <w:rFonts w:hint="eastAsia" w:ascii="宋体" w:hAnsi="宋体" w:eastAsia="宋体" w:cs="宋体"/>
          <w:i w:val="0"/>
          <w:iCs w:val="0"/>
          <w:color w:val="auto"/>
          <w:sz w:val="21"/>
          <w:szCs w:val="21"/>
          <w:highlight w:val="none"/>
        </w:rPr>
        <w:t>承担全部责任。</w:t>
      </w:r>
    </w:p>
    <w:p w14:paraId="4A59D451">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7B71C0B3">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18E1306B">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164FB4B2">
      <w:pPr>
        <w:ind w:firstLine="480" w:firstLineChars="200"/>
        <w:rPr>
          <w:rFonts w:cs="仿宋_GB2312"/>
          <w:i w:val="0"/>
          <w:iCs w:val="0"/>
          <w:color w:val="auto"/>
          <w:szCs w:val="24"/>
          <w:highlight w:val="none"/>
          <w:lang w:val="zh-CN"/>
        </w:rPr>
      </w:pPr>
      <w:r>
        <w:rPr>
          <w:rFonts w:hint="eastAsia" w:cs="仿宋_GB2312"/>
          <w:i w:val="0"/>
          <w:iCs w:val="0"/>
          <w:color w:val="auto"/>
          <w:szCs w:val="24"/>
          <w:highlight w:val="none"/>
          <w:lang w:val="zh-CN"/>
        </w:rPr>
        <w:t>封面：</w:t>
      </w:r>
    </w:p>
    <w:p w14:paraId="5EC829F4">
      <w:pPr>
        <w:autoSpaceDE w:val="0"/>
        <w:autoSpaceDN w:val="0"/>
        <w:adjustRightInd w:val="0"/>
        <w:rPr>
          <w:i w:val="0"/>
          <w:iCs w:val="0"/>
          <w:color w:val="auto"/>
          <w:sz w:val="21"/>
          <w:szCs w:val="24"/>
          <w:highlight w:val="none"/>
        </w:rPr>
      </w:pPr>
    </w:p>
    <w:p w14:paraId="0D39B890">
      <w:pPr>
        <w:autoSpaceDE w:val="0"/>
        <w:autoSpaceDN w:val="0"/>
        <w:adjustRightInd w:val="0"/>
        <w:rPr>
          <w:i w:val="0"/>
          <w:iCs w:val="0"/>
          <w:color w:val="auto"/>
          <w:sz w:val="21"/>
          <w:szCs w:val="24"/>
          <w:highlight w:val="none"/>
        </w:rPr>
      </w:pPr>
    </w:p>
    <w:p w14:paraId="2314362E">
      <w:pPr>
        <w:autoSpaceDE w:val="0"/>
        <w:autoSpaceDN w:val="0"/>
        <w:adjustRightInd w:val="0"/>
        <w:jc w:val="center"/>
        <w:rPr>
          <w:i w:val="0"/>
          <w:iCs w:val="0"/>
          <w:color w:val="auto"/>
          <w:sz w:val="21"/>
          <w:szCs w:val="24"/>
          <w:highlight w:val="none"/>
        </w:rPr>
      </w:pPr>
    </w:p>
    <w:p w14:paraId="6E0AECFB">
      <w:pPr>
        <w:pStyle w:val="3"/>
        <w:bidi w:val="0"/>
        <w:jc w:val="center"/>
        <w:rPr>
          <w:sz w:val="84"/>
          <w:szCs w:val="84"/>
        </w:rPr>
      </w:pPr>
      <w:bookmarkStart w:id="695" w:name="_Toc20481"/>
      <w:r>
        <w:rPr>
          <w:rFonts w:hint="eastAsia"/>
          <w:sz w:val="84"/>
          <w:szCs w:val="84"/>
          <w:lang w:val="en-US" w:eastAsia="zh-CN"/>
        </w:rPr>
        <w:t>响 应</w:t>
      </w:r>
      <w:r>
        <w:rPr>
          <w:rFonts w:hint="eastAsia"/>
          <w:sz w:val="84"/>
          <w:szCs w:val="84"/>
        </w:rPr>
        <w:t xml:space="preserve"> 文 件</w:t>
      </w:r>
      <w:bookmarkEnd w:id="695"/>
    </w:p>
    <w:p w14:paraId="4AF2D630">
      <w:pPr>
        <w:pStyle w:val="3"/>
        <w:bidi w:val="0"/>
        <w:jc w:val="center"/>
        <w:rPr>
          <w:rFonts w:hint="eastAsia"/>
          <w:sz w:val="56"/>
          <w:szCs w:val="56"/>
          <w:lang w:val="en-US" w:eastAsia="zh-CN"/>
        </w:rPr>
      </w:pPr>
      <w:bookmarkStart w:id="696" w:name="_Toc23374"/>
      <w:r>
        <w:rPr>
          <w:rFonts w:hint="eastAsia"/>
          <w:sz w:val="56"/>
          <w:szCs w:val="56"/>
          <w:lang w:val="en-US" w:eastAsia="zh-CN"/>
        </w:rPr>
        <w:t>商务技术文件</w:t>
      </w:r>
      <w:bookmarkEnd w:id="696"/>
    </w:p>
    <w:p w14:paraId="4C52C730">
      <w:pPr>
        <w:pStyle w:val="3"/>
        <w:rPr>
          <w:i w:val="0"/>
          <w:iCs w:val="0"/>
          <w:color w:val="auto"/>
          <w:sz w:val="21"/>
          <w:szCs w:val="21"/>
          <w:highlight w:val="none"/>
        </w:rPr>
      </w:pPr>
    </w:p>
    <w:p w14:paraId="14C1B3A8">
      <w:pPr>
        <w:rPr>
          <w:i w:val="0"/>
          <w:iCs w:val="0"/>
          <w:color w:val="auto"/>
          <w:sz w:val="21"/>
          <w:szCs w:val="21"/>
          <w:highlight w:val="none"/>
        </w:rPr>
      </w:pPr>
    </w:p>
    <w:p w14:paraId="15227E06">
      <w:pPr>
        <w:rPr>
          <w:i w:val="0"/>
          <w:iCs w:val="0"/>
          <w:color w:val="auto"/>
          <w:highlight w:val="none"/>
        </w:rPr>
      </w:pPr>
    </w:p>
    <w:p w14:paraId="41D881B8">
      <w:pPr>
        <w:autoSpaceDE w:val="0"/>
        <w:autoSpaceDN w:val="0"/>
        <w:adjustRightInd w:val="0"/>
        <w:rPr>
          <w:i w:val="0"/>
          <w:iCs w:val="0"/>
          <w:color w:val="auto"/>
          <w:sz w:val="21"/>
          <w:szCs w:val="21"/>
          <w:highlight w:val="none"/>
        </w:rPr>
      </w:pPr>
    </w:p>
    <w:p w14:paraId="1C7F5439">
      <w:pPr>
        <w:autoSpaceDE w:val="0"/>
        <w:autoSpaceDN w:val="0"/>
        <w:adjustRightInd w:val="0"/>
        <w:rPr>
          <w:i w:val="0"/>
          <w:iCs w:val="0"/>
          <w:color w:val="auto"/>
          <w:sz w:val="21"/>
          <w:szCs w:val="21"/>
          <w:highlight w:val="none"/>
        </w:rPr>
      </w:pPr>
    </w:p>
    <w:p w14:paraId="037029E5">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项目编号</w:t>
      </w:r>
      <w:r>
        <w:rPr>
          <w:rFonts w:hint="eastAsia" w:ascii="宋体" w:hAnsi="宋体" w:eastAsia="宋体" w:cs="宋体"/>
          <w:i w:val="0"/>
          <w:iCs w:val="0"/>
          <w:color w:val="auto"/>
          <w:sz w:val="36"/>
          <w:szCs w:val="36"/>
          <w:highlight w:val="none"/>
          <w:lang w:val="en-US" w:eastAsia="zh-CN"/>
        </w:rPr>
        <w:t>/包号</w:t>
      </w:r>
      <w:r>
        <w:rPr>
          <w:rFonts w:hint="eastAsia" w:ascii="宋体" w:hAnsi="宋体" w:eastAsia="宋体" w:cs="宋体"/>
          <w:i w:val="0"/>
          <w:iCs w:val="0"/>
          <w:color w:val="auto"/>
          <w:sz w:val="36"/>
          <w:szCs w:val="36"/>
          <w:highlight w:val="none"/>
        </w:rPr>
        <w:t>：</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0538909E">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项目名称：</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6D86FB53">
      <w:pPr>
        <w:ind w:left="420" w:leftChars="175"/>
        <w:rPr>
          <w:rFonts w:hint="eastAsia" w:ascii="宋体" w:hAnsi="宋体" w:eastAsia="宋体" w:cs="宋体"/>
          <w:i w:val="0"/>
          <w:iCs w:val="0"/>
          <w:color w:val="auto"/>
          <w:sz w:val="36"/>
          <w:szCs w:val="36"/>
          <w:highlight w:val="none"/>
        </w:rPr>
      </w:pPr>
      <w:r>
        <w:rPr>
          <w:rFonts w:hint="eastAsia" w:cs="宋体"/>
          <w:i w:val="0"/>
          <w:iCs w:val="0"/>
          <w:color w:val="auto"/>
          <w:sz w:val="36"/>
          <w:szCs w:val="36"/>
          <w:highlight w:val="none"/>
          <w:lang w:val="en-US" w:eastAsia="zh-CN"/>
        </w:rPr>
        <w:t>供 应 商</w:t>
      </w:r>
      <w:r>
        <w:rPr>
          <w:rFonts w:hint="eastAsia" w:ascii="宋体" w:hAnsi="宋体" w:eastAsia="宋体" w:cs="宋体"/>
          <w:i w:val="0"/>
          <w:iCs w:val="0"/>
          <w:color w:val="auto"/>
          <w:sz w:val="36"/>
          <w:szCs w:val="36"/>
          <w:highlight w:val="none"/>
        </w:rPr>
        <w:t>：</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7C5E0224">
      <w:pPr>
        <w:jc w:val="center"/>
        <w:rPr>
          <w:rFonts w:ascii="黑体" w:hAnsi="黑体" w:eastAsia="黑体"/>
          <w:i w:val="0"/>
          <w:iCs w:val="0"/>
          <w:color w:val="auto"/>
          <w:sz w:val="32"/>
          <w:szCs w:val="32"/>
          <w:highlight w:val="none"/>
        </w:rPr>
      </w:pPr>
    </w:p>
    <w:p w14:paraId="77AC50DC">
      <w:pPr>
        <w:jc w:val="center"/>
        <w:rPr>
          <w:rFonts w:ascii="黑体" w:hAnsi="黑体" w:eastAsia="黑体"/>
          <w:i w:val="0"/>
          <w:iCs w:val="0"/>
          <w:color w:val="auto"/>
          <w:sz w:val="32"/>
          <w:szCs w:val="32"/>
          <w:highlight w:val="none"/>
        </w:rPr>
      </w:pPr>
    </w:p>
    <w:p w14:paraId="5C2AEB63">
      <w:pPr>
        <w:rPr>
          <w:i w:val="0"/>
          <w:iCs w:val="0"/>
          <w:color w:val="auto"/>
          <w:highlight w:val="none"/>
          <w:lang w:val="zh-CN"/>
        </w:rPr>
      </w:pPr>
      <w:r>
        <w:rPr>
          <w:i w:val="0"/>
          <w:iCs w:val="0"/>
          <w:color w:val="auto"/>
          <w:highlight w:val="none"/>
          <w:lang w:val="zh-CN"/>
        </w:rPr>
        <w:br w:type="page"/>
      </w:r>
    </w:p>
    <w:p w14:paraId="5A56E26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697" w:name="_Toc109899489"/>
      <w:bookmarkStart w:id="698" w:name="_Toc16679"/>
      <w:bookmarkStart w:id="699" w:name="_Toc140132831"/>
      <w:bookmarkStart w:id="700" w:name="_Toc3577"/>
      <w:bookmarkStart w:id="701" w:name="_Toc109900327"/>
      <w:bookmarkStart w:id="702" w:name="_Toc155185921"/>
      <w:bookmarkStart w:id="703" w:name="_Toc25402"/>
      <w:bookmarkStart w:id="704" w:name="_Toc109899908"/>
      <w:r>
        <w:rPr>
          <w:rFonts w:hint="eastAsia" w:eastAsia="宋体" w:asciiTheme="majorHAnsi" w:hAnsiTheme="majorHAnsi" w:cstheme="majorBidi"/>
          <w:b/>
          <w:bCs/>
          <w:i w:val="0"/>
          <w:iCs w:val="0"/>
          <w:color w:val="auto"/>
          <w:kern w:val="2"/>
          <w:sz w:val="32"/>
          <w:szCs w:val="32"/>
          <w:highlight w:val="none"/>
          <w:lang w:val="en-US" w:eastAsia="zh-CN" w:bidi="ar-SA"/>
        </w:rPr>
        <w:t>一、</w:t>
      </w:r>
      <w:r>
        <w:rPr>
          <w:rFonts w:hint="eastAsia" w:cstheme="majorBidi"/>
          <w:b/>
          <w:bCs/>
          <w:i w:val="0"/>
          <w:iCs w:val="0"/>
          <w:color w:val="auto"/>
          <w:kern w:val="2"/>
          <w:sz w:val="32"/>
          <w:szCs w:val="32"/>
          <w:highlight w:val="none"/>
          <w:lang w:val="en-US" w:eastAsia="zh-CN" w:bidi="ar-SA"/>
        </w:rPr>
        <w:t>响应</w:t>
      </w:r>
      <w:r>
        <w:rPr>
          <w:rFonts w:hint="eastAsia" w:eastAsia="宋体" w:asciiTheme="majorHAnsi" w:hAnsiTheme="majorHAnsi" w:cstheme="majorBidi"/>
          <w:b/>
          <w:bCs/>
          <w:i w:val="0"/>
          <w:iCs w:val="0"/>
          <w:color w:val="auto"/>
          <w:kern w:val="2"/>
          <w:sz w:val="32"/>
          <w:szCs w:val="32"/>
          <w:highlight w:val="none"/>
          <w:lang w:val="en-US" w:eastAsia="zh-CN" w:bidi="ar-SA"/>
        </w:rPr>
        <w:t>函</w:t>
      </w:r>
      <w:bookmarkEnd w:id="697"/>
      <w:bookmarkEnd w:id="698"/>
      <w:bookmarkEnd w:id="699"/>
      <w:bookmarkEnd w:id="700"/>
      <w:bookmarkEnd w:id="701"/>
      <w:bookmarkEnd w:id="702"/>
      <w:bookmarkEnd w:id="703"/>
      <w:bookmarkEnd w:id="704"/>
    </w:p>
    <w:p w14:paraId="69ABB720">
      <w:pPr>
        <w:rPr>
          <w:i w:val="0"/>
          <w:iCs w:val="0"/>
          <w:color w:val="auto"/>
          <w:highlight w:val="none"/>
        </w:rPr>
      </w:pPr>
      <w:r>
        <w:rPr>
          <w:rFonts w:hint="eastAsia"/>
          <w:i w:val="0"/>
          <w:iCs w:val="0"/>
          <w:color w:val="auto"/>
          <w:highlight w:val="none"/>
        </w:rPr>
        <w:t>致：（采购人）</w:t>
      </w:r>
    </w:p>
    <w:p w14:paraId="35C4266A">
      <w:pPr>
        <w:ind w:firstLine="480" w:firstLineChars="200"/>
        <w:rPr>
          <w:rFonts w:cs="仿宋_GB2312"/>
          <w:b/>
          <w:bCs/>
          <w:i w:val="0"/>
          <w:iCs w:val="0"/>
          <w:color w:val="auto"/>
          <w:szCs w:val="24"/>
          <w:highlight w:val="none"/>
        </w:rPr>
      </w:pPr>
      <w:r>
        <w:rPr>
          <w:rFonts w:hint="eastAsia" w:cs="仿宋_GB2312"/>
          <w:i w:val="0"/>
          <w:iCs w:val="0"/>
          <w:color w:val="auto"/>
          <w:szCs w:val="24"/>
          <w:highlight w:val="none"/>
        </w:rPr>
        <w:t>根据贵方</w:t>
      </w:r>
      <w:r>
        <w:rPr>
          <w:rFonts w:hint="eastAsia" w:cs="仿宋_GB2312"/>
          <w:i w:val="0"/>
          <w:iCs w:val="0"/>
          <w:color w:val="auto"/>
          <w:szCs w:val="24"/>
          <w:highlight w:val="none"/>
          <w:u w:val="single"/>
        </w:rPr>
        <w:t>（项目名称）（项目编号</w:t>
      </w:r>
      <w:r>
        <w:rPr>
          <w:rFonts w:hint="eastAsia" w:cs="仿宋_GB2312"/>
          <w:i w:val="0"/>
          <w:iCs w:val="0"/>
          <w:color w:val="auto"/>
          <w:szCs w:val="24"/>
          <w:highlight w:val="none"/>
          <w:u w:val="single"/>
          <w:lang w:val="en-US" w:eastAsia="zh-CN"/>
        </w:rPr>
        <w:t>/包号</w:t>
      </w:r>
      <w:r>
        <w:rPr>
          <w:rFonts w:hint="eastAsia" w:cs="仿宋_GB2312"/>
          <w:i w:val="0"/>
          <w:iCs w:val="0"/>
          <w:color w:val="auto"/>
          <w:szCs w:val="24"/>
          <w:highlight w:val="none"/>
          <w:u w:val="single"/>
        </w:rPr>
        <w:t>）</w:t>
      </w:r>
      <w:r>
        <w:rPr>
          <w:rFonts w:hint="eastAsia" w:cs="仿宋_GB2312"/>
          <w:i w:val="0"/>
          <w:iCs w:val="0"/>
          <w:color w:val="auto"/>
          <w:szCs w:val="24"/>
          <w:highlight w:val="none"/>
          <w:lang w:val="en-US" w:eastAsia="zh-CN"/>
        </w:rPr>
        <w:t>项目</w:t>
      </w:r>
      <w:r>
        <w:rPr>
          <w:rFonts w:hint="eastAsia" w:cs="仿宋_GB2312"/>
          <w:i w:val="0"/>
          <w:iCs w:val="0"/>
          <w:color w:val="auto"/>
          <w:szCs w:val="24"/>
          <w:highlight w:val="none"/>
        </w:rPr>
        <w:t>的</w:t>
      </w:r>
      <w:r>
        <w:rPr>
          <w:rFonts w:hint="eastAsia" w:cs="仿宋_GB2312"/>
          <w:i w:val="0"/>
          <w:iCs w:val="0"/>
          <w:color w:val="auto"/>
          <w:szCs w:val="24"/>
          <w:highlight w:val="none"/>
          <w:lang w:val="en-US" w:eastAsia="zh-CN"/>
        </w:rPr>
        <w:t>竞争性磋商公告</w:t>
      </w:r>
      <w:r>
        <w:rPr>
          <w:rFonts w:hint="eastAsia" w:cs="仿宋_GB2312"/>
          <w:i w:val="0"/>
          <w:iCs w:val="0"/>
          <w:color w:val="auto"/>
          <w:szCs w:val="24"/>
          <w:highlight w:val="none"/>
        </w:rPr>
        <w:t>，签字代表</w:t>
      </w:r>
      <w:r>
        <w:rPr>
          <w:rFonts w:hint="eastAsia" w:cs="仿宋_GB2312"/>
          <w:i w:val="0"/>
          <w:iCs w:val="0"/>
          <w:color w:val="auto"/>
          <w:szCs w:val="24"/>
          <w:highlight w:val="none"/>
          <w:u w:val="single"/>
        </w:rPr>
        <w:t>（姓名、职务）</w:t>
      </w:r>
      <w:r>
        <w:rPr>
          <w:rFonts w:hint="eastAsia" w:cs="仿宋_GB2312"/>
          <w:i w:val="0"/>
          <w:iCs w:val="0"/>
          <w:color w:val="auto"/>
          <w:szCs w:val="24"/>
          <w:highlight w:val="none"/>
        </w:rPr>
        <w:t>经正式授权并代表</w:t>
      </w:r>
      <w:r>
        <w:rPr>
          <w:rFonts w:hint="eastAsia" w:cs="仿宋_GB2312"/>
          <w:i w:val="0"/>
          <w:iCs w:val="0"/>
          <w:color w:val="auto"/>
          <w:szCs w:val="24"/>
          <w:highlight w:val="none"/>
          <w:lang w:val="en-US" w:eastAsia="zh-CN"/>
        </w:rPr>
        <w:t>供应商</w:t>
      </w:r>
      <w:r>
        <w:rPr>
          <w:rFonts w:hint="eastAsia" w:cs="仿宋_GB2312"/>
          <w:i w:val="0"/>
          <w:iCs w:val="0"/>
          <w:color w:val="auto"/>
          <w:szCs w:val="24"/>
          <w:highlight w:val="none"/>
          <w:u w:val="single"/>
        </w:rPr>
        <w:t>（</w:t>
      </w:r>
      <w:r>
        <w:rPr>
          <w:rFonts w:hint="eastAsia" w:cs="仿宋_GB2312"/>
          <w:i w:val="0"/>
          <w:iCs w:val="0"/>
          <w:color w:val="auto"/>
          <w:szCs w:val="24"/>
          <w:highlight w:val="none"/>
          <w:u w:val="single"/>
          <w:lang w:val="en-US" w:eastAsia="zh-CN"/>
        </w:rPr>
        <w:t>供应商</w:t>
      </w:r>
      <w:r>
        <w:rPr>
          <w:rFonts w:hint="eastAsia" w:cs="仿宋_GB2312"/>
          <w:i w:val="0"/>
          <w:iCs w:val="0"/>
          <w:color w:val="auto"/>
          <w:szCs w:val="24"/>
          <w:highlight w:val="none"/>
          <w:u w:val="single"/>
        </w:rPr>
        <w:t>名称、地址）</w:t>
      </w:r>
      <w:r>
        <w:rPr>
          <w:rFonts w:hint="eastAsia" w:cs="仿宋_GB2312"/>
          <w:i w:val="0"/>
          <w:iCs w:val="0"/>
          <w:color w:val="auto"/>
          <w:szCs w:val="24"/>
          <w:highlight w:val="none"/>
        </w:rPr>
        <w:t>提交下述文件</w:t>
      </w:r>
      <w:r>
        <w:rPr>
          <w:rFonts w:hint="eastAsia" w:cs="仿宋_GB2312"/>
          <w:b/>
          <w:bCs/>
          <w:i w:val="0"/>
          <w:iCs w:val="0"/>
          <w:color w:val="auto"/>
          <w:szCs w:val="24"/>
          <w:highlight w:val="none"/>
        </w:rPr>
        <w:t>：</w:t>
      </w:r>
    </w:p>
    <w:p w14:paraId="31DE4B23">
      <w:pPr>
        <w:spacing w:line="324" w:lineRule="auto"/>
        <w:ind w:firstLine="480" w:firstLineChars="200"/>
        <w:rPr>
          <w:rFonts w:hint="eastAsia" w:cs="Arial"/>
          <w:i w:val="0"/>
          <w:iCs w:val="0"/>
          <w:color w:val="auto"/>
          <w:szCs w:val="24"/>
          <w:highlight w:val="none"/>
          <w:lang w:val="en-US" w:eastAsia="zh-CN"/>
        </w:rPr>
      </w:pPr>
      <w:r>
        <w:rPr>
          <w:rFonts w:hint="eastAsia" w:cs="Arial"/>
          <w:i w:val="0"/>
          <w:iCs w:val="0"/>
          <w:color w:val="auto"/>
          <w:szCs w:val="24"/>
          <w:highlight w:val="none"/>
          <w:lang w:val="en-US" w:eastAsia="zh-CN"/>
        </w:rPr>
        <w:t>1.资格证明文件；</w:t>
      </w:r>
    </w:p>
    <w:p w14:paraId="7E086E9D">
      <w:pPr>
        <w:spacing w:line="324" w:lineRule="auto"/>
        <w:ind w:firstLine="480" w:firstLineChars="200"/>
        <w:rPr>
          <w:rFonts w:hint="eastAsia" w:cs="Arial"/>
          <w:i w:val="0"/>
          <w:iCs w:val="0"/>
          <w:color w:val="auto"/>
          <w:szCs w:val="24"/>
          <w:highlight w:val="none"/>
          <w:lang w:val="en-US" w:eastAsia="zh-CN"/>
        </w:rPr>
      </w:pPr>
      <w:r>
        <w:rPr>
          <w:rFonts w:hint="eastAsia" w:cs="Arial"/>
          <w:i w:val="0"/>
          <w:iCs w:val="0"/>
          <w:color w:val="auto"/>
          <w:szCs w:val="24"/>
          <w:highlight w:val="none"/>
          <w:lang w:val="en-US" w:eastAsia="zh-CN"/>
        </w:rPr>
        <w:t>2.报价文件；</w:t>
      </w:r>
    </w:p>
    <w:p w14:paraId="7C008F28">
      <w:pPr>
        <w:numPr>
          <w:ilvl w:val="0"/>
          <w:numId w:val="0"/>
        </w:numPr>
        <w:spacing w:line="324" w:lineRule="auto"/>
        <w:ind w:firstLine="480" w:firstLineChars="200"/>
        <w:jc w:val="both"/>
        <w:rPr>
          <w:rFonts w:cs="Arial"/>
          <w:i w:val="0"/>
          <w:iCs w:val="0"/>
          <w:color w:val="auto"/>
          <w:szCs w:val="24"/>
          <w:highlight w:val="none"/>
        </w:rPr>
      </w:pPr>
      <w:r>
        <w:rPr>
          <w:rFonts w:hint="eastAsia" w:cs="Arial"/>
          <w:i w:val="0"/>
          <w:iCs w:val="0"/>
          <w:color w:val="auto"/>
          <w:szCs w:val="24"/>
          <w:highlight w:val="none"/>
          <w:lang w:val="en-US" w:eastAsia="zh-CN"/>
        </w:rPr>
        <w:t>3.商务技术文件</w:t>
      </w:r>
      <w:r>
        <w:rPr>
          <w:rFonts w:cs="Arial"/>
          <w:i w:val="0"/>
          <w:iCs w:val="0"/>
          <w:color w:val="auto"/>
          <w:szCs w:val="24"/>
          <w:highlight w:val="none"/>
        </w:rPr>
        <w:t>。</w:t>
      </w:r>
    </w:p>
    <w:p w14:paraId="2038C573">
      <w:pPr>
        <w:spacing w:line="324" w:lineRule="auto"/>
        <w:ind w:firstLine="480" w:firstLineChars="200"/>
        <w:rPr>
          <w:rFonts w:cs="Arial"/>
          <w:i w:val="0"/>
          <w:iCs w:val="0"/>
          <w:color w:val="auto"/>
          <w:szCs w:val="24"/>
          <w:highlight w:val="none"/>
        </w:rPr>
      </w:pPr>
      <w:r>
        <w:rPr>
          <w:rFonts w:cs="Arial"/>
          <w:i w:val="0"/>
          <w:iCs w:val="0"/>
          <w:color w:val="auto"/>
          <w:szCs w:val="24"/>
          <w:highlight w:val="none"/>
        </w:rPr>
        <w:t>根据此函，签字代表宣布同意如下：</w:t>
      </w:r>
    </w:p>
    <w:p w14:paraId="7021F257">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1.</w:t>
      </w:r>
      <w:r>
        <w:rPr>
          <w:rFonts w:cs="Arial"/>
          <w:i w:val="0"/>
          <w:iCs w:val="0"/>
          <w:color w:val="auto"/>
          <w:szCs w:val="24"/>
          <w:highlight w:val="none"/>
        </w:rPr>
        <w:t>所附</w:t>
      </w:r>
      <w:r>
        <w:rPr>
          <w:rFonts w:hint="eastAsia" w:cs="Arial"/>
          <w:i w:val="0"/>
          <w:iCs w:val="0"/>
          <w:color w:val="auto"/>
          <w:szCs w:val="24"/>
          <w:highlight w:val="none"/>
          <w:lang w:val="en-US" w:eastAsia="zh-CN"/>
        </w:rPr>
        <w:t>报价一览</w:t>
      </w:r>
      <w:r>
        <w:rPr>
          <w:rFonts w:cs="Arial"/>
          <w:i w:val="0"/>
          <w:iCs w:val="0"/>
          <w:color w:val="auto"/>
          <w:szCs w:val="24"/>
          <w:highlight w:val="none"/>
        </w:rPr>
        <w:t>表中规定的应提交和交付的服务和</w:t>
      </w:r>
      <w:r>
        <w:rPr>
          <w:rFonts w:hint="eastAsia"/>
          <w:i w:val="0"/>
          <w:iCs w:val="0"/>
          <w:color w:val="auto"/>
          <w:szCs w:val="24"/>
          <w:highlight w:val="none"/>
          <w:lang w:val="en-US" w:eastAsia="zh-CN"/>
        </w:rPr>
        <w:t>包含的</w:t>
      </w:r>
      <w:r>
        <w:rPr>
          <w:rFonts w:hint="eastAsia" w:cs="Arial"/>
          <w:i w:val="0"/>
          <w:iCs w:val="0"/>
          <w:color w:val="auto"/>
          <w:szCs w:val="24"/>
          <w:highlight w:val="none"/>
        </w:rPr>
        <w:t>货物（如有）</w:t>
      </w:r>
      <w:r>
        <w:rPr>
          <w:rFonts w:cs="Arial"/>
          <w:i w:val="0"/>
          <w:iCs w:val="0"/>
          <w:color w:val="auto"/>
          <w:szCs w:val="24"/>
          <w:highlight w:val="none"/>
        </w:rPr>
        <w:t>的</w:t>
      </w:r>
      <w:r>
        <w:rPr>
          <w:rFonts w:hint="eastAsia" w:cs="Arial"/>
          <w:i w:val="0"/>
          <w:iCs w:val="0"/>
          <w:color w:val="auto"/>
          <w:szCs w:val="24"/>
          <w:highlight w:val="none"/>
        </w:rPr>
        <w:t>报价</w:t>
      </w:r>
      <w:r>
        <w:rPr>
          <w:rFonts w:cs="Arial"/>
          <w:i w:val="0"/>
          <w:iCs w:val="0"/>
          <w:color w:val="auto"/>
          <w:szCs w:val="24"/>
          <w:highlight w:val="none"/>
        </w:rPr>
        <w:t>为</w:t>
      </w:r>
      <w:r>
        <w:rPr>
          <w:rFonts w:hint="eastAsia" w:cs="Arial"/>
          <w:i w:val="0"/>
          <w:iCs w:val="0"/>
          <w:color w:val="auto"/>
          <w:szCs w:val="24"/>
          <w:highlight w:val="none"/>
        </w:rPr>
        <w:t xml:space="preserve"> </w:t>
      </w:r>
      <w:r>
        <w:rPr>
          <w:rFonts w:hint="eastAsia" w:cs="Arial"/>
          <w:i w:val="0"/>
          <w:iCs w:val="0"/>
          <w:color w:val="auto"/>
          <w:szCs w:val="24"/>
          <w:highlight w:val="none"/>
          <w:u w:val="single"/>
        </w:rPr>
        <w:t xml:space="preserve">                  </w:t>
      </w:r>
      <w:r>
        <w:rPr>
          <w:rFonts w:cs="Arial"/>
          <w:i w:val="0"/>
          <w:iCs w:val="0"/>
          <w:color w:val="auto"/>
          <w:szCs w:val="24"/>
          <w:highlight w:val="none"/>
        </w:rPr>
        <w:t>。</w:t>
      </w:r>
    </w:p>
    <w:p w14:paraId="3FF1B405">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2.</w:t>
      </w:r>
      <w:r>
        <w:rPr>
          <w:rFonts w:hint="eastAsia" w:cs="Arial"/>
          <w:i w:val="0"/>
          <w:iCs w:val="0"/>
          <w:color w:val="auto"/>
          <w:szCs w:val="24"/>
          <w:highlight w:val="none"/>
        </w:rPr>
        <w:t>我方</w:t>
      </w:r>
      <w:r>
        <w:rPr>
          <w:rFonts w:cs="Arial"/>
          <w:i w:val="0"/>
          <w:iCs w:val="0"/>
          <w:color w:val="auto"/>
          <w:szCs w:val="24"/>
          <w:highlight w:val="none"/>
        </w:rPr>
        <w:t>将按</w:t>
      </w:r>
      <w:r>
        <w:rPr>
          <w:rFonts w:hint="eastAsia" w:cs="仿宋_GB2312"/>
          <w:i w:val="0"/>
          <w:iCs w:val="0"/>
          <w:color w:val="auto"/>
          <w:szCs w:val="24"/>
          <w:highlight w:val="none"/>
          <w:lang w:val="en-US" w:eastAsia="zh-CN"/>
        </w:rPr>
        <w:t>竞争性磋商</w:t>
      </w:r>
      <w:r>
        <w:rPr>
          <w:rFonts w:cs="Arial"/>
          <w:i w:val="0"/>
          <w:iCs w:val="0"/>
          <w:color w:val="auto"/>
          <w:szCs w:val="24"/>
          <w:highlight w:val="none"/>
        </w:rPr>
        <w:t>文件的规定履行合同责任和义务。</w:t>
      </w:r>
    </w:p>
    <w:p w14:paraId="464D767C">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3.</w:t>
      </w:r>
      <w:r>
        <w:rPr>
          <w:rFonts w:hint="eastAsia" w:cs="Arial"/>
          <w:i w:val="0"/>
          <w:iCs w:val="0"/>
          <w:color w:val="auto"/>
          <w:szCs w:val="24"/>
          <w:highlight w:val="none"/>
        </w:rPr>
        <w:t>我方</w:t>
      </w:r>
      <w:r>
        <w:rPr>
          <w:rFonts w:cs="Arial"/>
          <w:i w:val="0"/>
          <w:iCs w:val="0"/>
          <w:color w:val="auto"/>
          <w:szCs w:val="24"/>
          <w:highlight w:val="none"/>
        </w:rPr>
        <w:t>已详细审查全部</w:t>
      </w:r>
      <w:r>
        <w:rPr>
          <w:rFonts w:hint="eastAsia" w:cs="仿宋_GB2312"/>
          <w:i w:val="0"/>
          <w:iCs w:val="0"/>
          <w:color w:val="auto"/>
          <w:szCs w:val="24"/>
          <w:highlight w:val="none"/>
          <w:lang w:val="en-US" w:eastAsia="zh-CN"/>
        </w:rPr>
        <w:t>竞争性磋商</w:t>
      </w:r>
      <w:r>
        <w:rPr>
          <w:rFonts w:cs="Arial"/>
          <w:i w:val="0"/>
          <w:iCs w:val="0"/>
          <w:color w:val="auto"/>
          <w:szCs w:val="24"/>
          <w:highlight w:val="none"/>
        </w:rPr>
        <w:t>文件，包括第</w:t>
      </w:r>
      <w:r>
        <w:rPr>
          <w:rFonts w:cs="Arial"/>
          <w:i w:val="0"/>
          <w:iCs w:val="0"/>
          <w:color w:val="auto"/>
          <w:szCs w:val="24"/>
          <w:highlight w:val="none"/>
          <w:u w:val="single"/>
        </w:rPr>
        <w:t>（编号、补遗书）（如果有的话）</w:t>
      </w:r>
      <w:r>
        <w:rPr>
          <w:rFonts w:cs="Arial"/>
          <w:i w:val="0"/>
          <w:iCs w:val="0"/>
          <w:color w:val="auto"/>
          <w:szCs w:val="24"/>
          <w:highlight w:val="none"/>
        </w:rPr>
        <w:t>。我</w:t>
      </w:r>
      <w:r>
        <w:rPr>
          <w:rFonts w:hint="eastAsia" w:cs="Arial"/>
          <w:i w:val="0"/>
          <w:iCs w:val="0"/>
          <w:color w:val="auto"/>
          <w:szCs w:val="24"/>
          <w:highlight w:val="none"/>
        </w:rPr>
        <w:t>方</w:t>
      </w:r>
      <w:r>
        <w:rPr>
          <w:rFonts w:cs="Arial"/>
          <w:i w:val="0"/>
          <w:iCs w:val="0"/>
          <w:color w:val="auto"/>
          <w:szCs w:val="24"/>
          <w:highlight w:val="none"/>
        </w:rPr>
        <w:t>完全理解并同意放弃对这方面有不明及误解的权力。</w:t>
      </w:r>
    </w:p>
    <w:p w14:paraId="70CAE828">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4.</w:t>
      </w:r>
      <w:r>
        <w:rPr>
          <w:rFonts w:hint="eastAsia" w:cs="Arial"/>
          <w:i w:val="0"/>
          <w:iCs w:val="0"/>
          <w:color w:val="auto"/>
          <w:szCs w:val="24"/>
          <w:highlight w:val="none"/>
        </w:rPr>
        <w:t>响应有效期为自提交响应文件的截止之日起</w:t>
      </w:r>
      <w:r>
        <w:rPr>
          <w:rFonts w:hint="eastAsia" w:cs="Arial"/>
          <w:i w:val="0"/>
          <w:iCs w:val="0"/>
          <w:color w:val="auto"/>
          <w:szCs w:val="24"/>
          <w:highlight w:val="none"/>
          <w:u w:val="single"/>
        </w:rPr>
        <w:t xml:space="preserve"> （由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填写）</w:t>
      </w:r>
      <w:r>
        <w:rPr>
          <w:rFonts w:cs="Arial"/>
          <w:i w:val="0"/>
          <w:iCs w:val="0"/>
          <w:color w:val="auto"/>
          <w:szCs w:val="24"/>
          <w:highlight w:val="none"/>
        </w:rPr>
        <w:t>日历天。</w:t>
      </w:r>
    </w:p>
    <w:p w14:paraId="52EDF2A7">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5.</w:t>
      </w:r>
      <w:r>
        <w:rPr>
          <w:rFonts w:hint="eastAsia" w:cs="Arial"/>
          <w:i w:val="0"/>
          <w:iCs w:val="0"/>
          <w:color w:val="auto"/>
          <w:szCs w:val="24"/>
          <w:highlight w:val="none"/>
        </w:rPr>
        <w:t>我方</w:t>
      </w:r>
      <w:r>
        <w:rPr>
          <w:rFonts w:cs="Arial"/>
          <w:i w:val="0"/>
          <w:iCs w:val="0"/>
          <w:color w:val="auto"/>
          <w:szCs w:val="24"/>
          <w:highlight w:val="none"/>
        </w:rPr>
        <w:t>同意提供按照贵方</w:t>
      </w:r>
      <w:r>
        <w:rPr>
          <w:rFonts w:hint="eastAsia" w:cs="Arial"/>
          <w:i w:val="0"/>
          <w:iCs w:val="0"/>
          <w:color w:val="auto"/>
          <w:szCs w:val="24"/>
          <w:highlight w:val="none"/>
          <w:lang w:val="en-US" w:eastAsia="zh-CN"/>
        </w:rPr>
        <w:t>竞争性磋商</w:t>
      </w:r>
      <w:r>
        <w:rPr>
          <w:rFonts w:hint="eastAsia" w:cs="Arial"/>
          <w:i w:val="0"/>
          <w:iCs w:val="0"/>
          <w:color w:val="auto"/>
          <w:szCs w:val="24"/>
          <w:highlight w:val="none"/>
        </w:rPr>
        <w:t>文件</w:t>
      </w:r>
      <w:r>
        <w:rPr>
          <w:rFonts w:cs="Arial"/>
          <w:i w:val="0"/>
          <w:iCs w:val="0"/>
          <w:color w:val="auto"/>
          <w:szCs w:val="24"/>
          <w:highlight w:val="none"/>
        </w:rPr>
        <w:t>要求的与其</w:t>
      </w:r>
      <w:r>
        <w:rPr>
          <w:rFonts w:hint="eastAsia" w:cs="Arial"/>
          <w:i w:val="0"/>
          <w:iCs w:val="0"/>
          <w:color w:val="auto"/>
          <w:szCs w:val="24"/>
          <w:highlight w:val="none"/>
          <w:lang w:val="en-US" w:eastAsia="zh-CN"/>
        </w:rPr>
        <w:t>磋商响应</w:t>
      </w:r>
      <w:r>
        <w:rPr>
          <w:rFonts w:cs="Arial"/>
          <w:i w:val="0"/>
          <w:iCs w:val="0"/>
          <w:color w:val="auto"/>
          <w:szCs w:val="24"/>
          <w:highlight w:val="none"/>
        </w:rPr>
        <w:t>有关的一切数据或资料，</w:t>
      </w:r>
      <w:r>
        <w:rPr>
          <w:rFonts w:hint="eastAsia" w:cs="Arial"/>
          <w:i w:val="0"/>
          <w:iCs w:val="0"/>
          <w:color w:val="auto"/>
          <w:szCs w:val="24"/>
          <w:highlight w:val="none"/>
        </w:rPr>
        <w:t>采用综合评分法时，我方</w:t>
      </w:r>
      <w:r>
        <w:rPr>
          <w:rFonts w:cs="Arial"/>
          <w:i w:val="0"/>
          <w:iCs w:val="0"/>
          <w:color w:val="auto"/>
          <w:szCs w:val="24"/>
          <w:highlight w:val="none"/>
        </w:rPr>
        <w:t>完全理解贵方不一定接受最低价的</w:t>
      </w:r>
      <w:r>
        <w:rPr>
          <w:rFonts w:hint="eastAsia" w:cs="Arial"/>
          <w:i w:val="0"/>
          <w:iCs w:val="0"/>
          <w:color w:val="auto"/>
          <w:szCs w:val="24"/>
          <w:highlight w:val="none"/>
          <w:lang w:val="en-US" w:eastAsia="zh-CN"/>
        </w:rPr>
        <w:t>响应</w:t>
      </w:r>
      <w:r>
        <w:rPr>
          <w:rFonts w:cs="Arial"/>
          <w:i w:val="0"/>
          <w:iCs w:val="0"/>
          <w:color w:val="auto"/>
          <w:szCs w:val="24"/>
          <w:highlight w:val="none"/>
        </w:rPr>
        <w:t>。</w:t>
      </w:r>
    </w:p>
    <w:p w14:paraId="3CF5A666">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6.</w:t>
      </w:r>
      <w:r>
        <w:rPr>
          <w:rFonts w:hint="eastAsia" w:cs="Arial"/>
          <w:i w:val="0"/>
          <w:iCs w:val="0"/>
          <w:color w:val="auto"/>
          <w:szCs w:val="24"/>
          <w:highlight w:val="none"/>
        </w:rPr>
        <w:t>本项目如由</w:t>
      </w:r>
      <w:r>
        <w:rPr>
          <w:rFonts w:hint="eastAsia" w:cs="Arial"/>
          <w:i w:val="0"/>
          <w:iCs w:val="0"/>
          <w:color w:val="auto"/>
          <w:szCs w:val="24"/>
          <w:highlight w:val="none"/>
          <w:lang w:val="en-US" w:eastAsia="zh-CN"/>
        </w:rPr>
        <w:t>成交</w:t>
      </w:r>
      <w:r>
        <w:rPr>
          <w:rFonts w:hint="eastAsia" w:cs="Arial"/>
          <w:i w:val="0"/>
          <w:iCs w:val="0"/>
          <w:color w:val="auto"/>
          <w:szCs w:val="24"/>
          <w:highlight w:val="none"/>
        </w:rPr>
        <w:t>人支付采购代理服务费，我方同意按</w:t>
      </w:r>
      <w:r>
        <w:rPr>
          <w:rFonts w:hint="eastAsia" w:cs="Arial"/>
          <w:i w:val="0"/>
          <w:iCs w:val="0"/>
          <w:color w:val="auto"/>
          <w:szCs w:val="24"/>
          <w:highlight w:val="none"/>
          <w:lang w:val="en-US" w:eastAsia="zh-CN"/>
        </w:rPr>
        <w:t>供应商</w:t>
      </w:r>
      <w:r>
        <w:rPr>
          <w:rFonts w:hint="eastAsia" w:cs="Arial"/>
          <w:i w:val="0"/>
          <w:iCs w:val="0"/>
          <w:color w:val="auto"/>
          <w:szCs w:val="24"/>
          <w:highlight w:val="none"/>
        </w:rPr>
        <w:t>须知前附表中规定向采购代理机构支付采购代理服务费。</w:t>
      </w:r>
    </w:p>
    <w:p w14:paraId="6A150207">
      <w:pPr>
        <w:numPr>
          <w:ilvl w:val="0"/>
          <w:numId w:val="0"/>
        </w:numPr>
        <w:snapToGrid w:val="0"/>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7.</w:t>
      </w:r>
      <w:r>
        <w:rPr>
          <w:rFonts w:hint="eastAsia" w:cs="Arial"/>
          <w:i w:val="0"/>
          <w:iCs w:val="0"/>
          <w:color w:val="auto"/>
          <w:szCs w:val="24"/>
          <w:highlight w:val="none"/>
        </w:rPr>
        <w:t>重要声明：</w:t>
      </w:r>
    </w:p>
    <w:p w14:paraId="40AFB77A">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1）与我方单位负责人为同一人的其他单位名称：</w:t>
      </w:r>
    </w:p>
    <w:p w14:paraId="409D2F71">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无；</w:t>
      </w:r>
      <w:r>
        <w:rPr>
          <w:rFonts w:hint="eastAsia"/>
          <w:i w:val="0"/>
          <w:iCs w:val="0"/>
          <w:color w:val="auto"/>
          <w:szCs w:val="24"/>
          <w:highlight w:val="none"/>
          <w:lang w:eastAsia="zh-CN"/>
        </w:rPr>
        <w:t>□</w:t>
      </w:r>
      <w:r>
        <w:rPr>
          <w:rFonts w:hint="eastAsia"/>
          <w:i w:val="0"/>
          <w:iCs w:val="0"/>
          <w:color w:val="auto"/>
          <w:szCs w:val="24"/>
          <w:highlight w:val="none"/>
        </w:rPr>
        <w:t>有，具体单位名称为：</w:t>
      </w:r>
      <w:r>
        <w:rPr>
          <w:rFonts w:hint="eastAsia" w:cs="Arial"/>
          <w:i w:val="0"/>
          <w:iCs w:val="0"/>
          <w:color w:val="auto"/>
          <w:szCs w:val="24"/>
          <w:highlight w:val="none"/>
          <w:u w:val="single"/>
        </w:rPr>
        <w:t>（由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如实填写）</w:t>
      </w:r>
      <w:r>
        <w:rPr>
          <w:rFonts w:hint="eastAsia"/>
          <w:i w:val="0"/>
          <w:iCs w:val="0"/>
          <w:color w:val="auto"/>
          <w:szCs w:val="24"/>
          <w:highlight w:val="none"/>
        </w:rPr>
        <w:t>。</w:t>
      </w:r>
    </w:p>
    <w:p w14:paraId="0B2F52C6">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2）与我方存在控股、管理关系的其他单位的名称：</w:t>
      </w:r>
    </w:p>
    <w:p w14:paraId="3BE8BBB8">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无；□有，具体单位名称为： </w:t>
      </w:r>
      <w:r>
        <w:rPr>
          <w:rFonts w:hint="eastAsia" w:cs="Arial"/>
          <w:i w:val="0"/>
          <w:iCs w:val="0"/>
          <w:color w:val="auto"/>
          <w:szCs w:val="24"/>
          <w:highlight w:val="none"/>
          <w:u w:val="single"/>
        </w:rPr>
        <w:t>（由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如实填写）</w:t>
      </w:r>
      <w:r>
        <w:rPr>
          <w:rFonts w:hint="eastAsia"/>
          <w:i w:val="0"/>
          <w:iCs w:val="0"/>
          <w:color w:val="auto"/>
          <w:szCs w:val="24"/>
          <w:highlight w:val="none"/>
        </w:rPr>
        <w:t>。</w:t>
      </w:r>
    </w:p>
    <w:p w14:paraId="1103F8A2">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3）参与本项目采购活动前，是否为本项目前期准备提供过整体设计、规范编制或者项目管理、监理、检测等服务：</w:t>
      </w:r>
    </w:p>
    <w:p w14:paraId="73BE978C">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无；□有，已提供的具体服务内容为： </w:t>
      </w:r>
      <w:r>
        <w:rPr>
          <w:rFonts w:hint="eastAsia" w:cs="Arial"/>
          <w:i w:val="0"/>
          <w:iCs w:val="0"/>
          <w:color w:val="auto"/>
          <w:szCs w:val="24"/>
          <w:highlight w:val="none"/>
          <w:u w:val="single"/>
        </w:rPr>
        <w:t>（由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如实填写）</w:t>
      </w:r>
      <w:r>
        <w:rPr>
          <w:rFonts w:hint="eastAsia"/>
          <w:i w:val="0"/>
          <w:iCs w:val="0"/>
          <w:color w:val="auto"/>
          <w:szCs w:val="24"/>
          <w:highlight w:val="none"/>
        </w:rPr>
        <w:t>。</w:t>
      </w:r>
    </w:p>
    <w:p w14:paraId="4FC84088">
      <w:pPr>
        <w:spacing w:line="324" w:lineRule="auto"/>
        <w:ind w:firstLine="480" w:firstLineChars="200"/>
        <w:rPr>
          <w:i w:val="0"/>
          <w:iCs w:val="0"/>
          <w:color w:val="auto"/>
          <w:szCs w:val="24"/>
          <w:highlight w:val="none"/>
        </w:rPr>
      </w:pPr>
      <w:r>
        <w:rPr>
          <w:rFonts w:hint="eastAsia"/>
          <w:i w:val="0"/>
          <w:iCs w:val="0"/>
          <w:color w:val="auto"/>
          <w:szCs w:val="24"/>
          <w:highlight w:val="none"/>
        </w:rPr>
        <w:t>（备注：以上</w:t>
      </w:r>
      <w:r>
        <w:rPr>
          <w:i w:val="0"/>
          <w:iCs w:val="0"/>
          <w:color w:val="auto"/>
          <w:szCs w:val="24"/>
          <w:highlight w:val="none"/>
        </w:rPr>
        <w:t>3</w:t>
      </w:r>
      <w:r>
        <w:rPr>
          <w:rFonts w:hint="eastAsia"/>
          <w:i w:val="0"/>
          <w:iCs w:val="0"/>
          <w:color w:val="auto"/>
          <w:szCs w:val="24"/>
          <w:highlight w:val="none"/>
        </w:rPr>
        <w:t>项声明，必须如实选择，选中项用</w:t>
      </w:r>
      <w:r>
        <w:rPr>
          <w:rFonts w:hint="eastAsia"/>
          <w:i w:val="0"/>
          <w:iCs w:val="0"/>
          <w:color w:val="auto"/>
          <w:szCs w:val="24"/>
          <w:highlight w:val="none"/>
          <w:lang w:eastAsia="zh-CN"/>
        </w:rPr>
        <w:t>☑</w:t>
      </w:r>
      <w:r>
        <w:rPr>
          <w:rFonts w:hint="eastAsia"/>
          <w:i w:val="0"/>
          <w:iCs w:val="0"/>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4）我方在本</w:t>
      </w:r>
      <w:r>
        <w:rPr>
          <w:rFonts w:hint="eastAsia"/>
          <w:i w:val="0"/>
          <w:iCs w:val="0"/>
          <w:color w:val="auto"/>
          <w:szCs w:val="24"/>
          <w:highlight w:val="none"/>
          <w:lang w:val="en-US" w:eastAsia="zh-CN"/>
        </w:rPr>
        <w:t>响应</w:t>
      </w:r>
      <w:r>
        <w:rPr>
          <w:rFonts w:hint="eastAsia"/>
          <w:i w:val="0"/>
          <w:iCs w:val="0"/>
          <w:color w:val="auto"/>
          <w:szCs w:val="24"/>
          <w:highlight w:val="none"/>
        </w:rPr>
        <w:t>文件中所提供的全部资料均真实有效，我方承诺对其真实性负责并承担相应后果。</w:t>
      </w:r>
    </w:p>
    <w:p w14:paraId="5FB2607B">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5）我方承诺本《</w:t>
      </w:r>
      <w:r>
        <w:rPr>
          <w:rFonts w:hint="eastAsia"/>
          <w:i w:val="0"/>
          <w:iCs w:val="0"/>
          <w:color w:val="auto"/>
          <w:szCs w:val="24"/>
          <w:highlight w:val="none"/>
          <w:lang w:val="en-US" w:eastAsia="zh-CN"/>
        </w:rPr>
        <w:t>响应</w:t>
      </w:r>
      <w:r>
        <w:rPr>
          <w:rFonts w:hint="eastAsia"/>
          <w:i w:val="0"/>
          <w:iCs w:val="0"/>
          <w:color w:val="auto"/>
          <w:szCs w:val="24"/>
          <w:highlight w:val="none"/>
        </w:rPr>
        <w:t>函》的签章对本</w:t>
      </w:r>
      <w:r>
        <w:rPr>
          <w:rFonts w:hint="eastAsia"/>
          <w:i w:val="0"/>
          <w:iCs w:val="0"/>
          <w:color w:val="auto"/>
          <w:szCs w:val="24"/>
          <w:highlight w:val="none"/>
          <w:lang w:val="en-US" w:eastAsia="zh-CN"/>
        </w:rPr>
        <w:t>响应</w:t>
      </w:r>
      <w:r>
        <w:rPr>
          <w:rFonts w:hint="eastAsia"/>
          <w:i w:val="0"/>
          <w:iCs w:val="0"/>
          <w:color w:val="auto"/>
          <w:szCs w:val="24"/>
          <w:highlight w:val="none"/>
        </w:rPr>
        <w:t>文件全部内容具有约束力并承担法律责任。</w:t>
      </w:r>
    </w:p>
    <w:p w14:paraId="2A195747">
      <w:pPr>
        <w:spacing w:line="300" w:lineRule="auto"/>
        <w:rPr>
          <w:rFonts w:cs="Arial"/>
          <w:i w:val="0"/>
          <w:iCs w:val="0"/>
          <w:color w:val="auto"/>
          <w:szCs w:val="24"/>
          <w:highlight w:val="none"/>
        </w:rPr>
      </w:pPr>
    </w:p>
    <w:p w14:paraId="3F664789">
      <w:pPr>
        <w:spacing w:line="300" w:lineRule="auto"/>
        <w:rPr>
          <w:rFonts w:cs="Arial"/>
          <w:i w:val="0"/>
          <w:iCs w:val="0"/>
          <w:color w:val="auto"/>
          <w:szCs w:val="24"/>
          <w:highlight w:val="none"/>
        </w:rPr>
      </w:pPr>
    </w:p>
    <w:p w14:paraId="6C365FF0">
      <w:pPr>
        <w:spacing w:line="300" w:lineRule="auto"/>
        <w:rPr>
          <w:rFonts w:cs="Arial"/>
          <w:i w:val="0"/>
          <w:iCs w:val="0"/>
          <w:color w:val="auto"/>
          <w:szCs w:val="24"/>
          <w:highlight w:val="none"/>
        </w:rPr>
      </w:pPr>
    </w:p>
    <w:p w14:paraId="42CE30DE">
      <w:pPr>
        <w:autoSpaceDE w:val="0"/>
        <w:autoSpaceDN w:val="0"/>
        <w:adjustRightInd w:val="0"/>
        <w:snapToGrid w:val="0"/>
        <w:ind w:firstLine="480" w:firstLineChars="200"/>
        <w:rPr>
          <w:rFonts w:cs="宋体"/>
          <w:i w:val="0"/>
          <w:iCs w:val="0"/>
          <w:color w:val="auto"/>
          <w:highlight w:val="none"/>
        </w:rPr>
      </w:pPr>
      <w:r>
        <w:rPr>
          <w:rFonts w:hint="eastAsia" w:cs="宋体"/>
          <w:i w:val="0"/>
          <w:iCs w:val="0"/>
          <w:color w:val="auto"/>
          <w:highlight w:val="none"/>
          <w:lang w:val="en-US" w:eastAsia="zh-CN"/>
        </w:rPr>
        <w:t>供应商名称</w:t>
      </w:r>
      <w:r>
        <w:rPr>
          <w:rFonts w:hint="eastAsia" w:cs="宋体"/>
          <w:i w:val="0"/>
          <w:iCs w:val="0"/>
          <w:color w:val="auto"/>
          <w:highlight w:val="none"/>
        </w:rPr>
        <w:t>（公章）：</w:t>
      </w:r>
    </w:p>
    <w:p w14:paraId="1ADA86FC">
      <w:pPr>
        <w:autoSpaceDE w:val="0"/>
        <w:autoSpaceDN w:val="0"/>
        <w:adjustRightInd w:val="0"/>
        <w:snapToGrid w:val="0"/>
        <w:ind w:firstLine="480" w:firstLineChars="200"/>
        <w:rPr>
          <w:rFonts w:cs="宋体"/>
          <w:i w:val="0"/>
          <w:iCs w:val="0"/>
          <w:color w:val="auto"/>
          <w:highlight w:val="none"/>
        </w:rPr>
      </w:pPr>
      <w:r>
        <w:rPr>
          <w:rFonts w:hint="eastAsia" w:cs="宋体"/>
          <w:i w:val="0"/>
          <w:iCs w:val="0"/>
          <w:color w:val="auto"/>
          <w:highlight w:val="none"/>
        </w:rPr>
        <w:t>通  讯  地  址：</w:t>
      </w:r>
    </w:p>
    <w:p w14:paraId="336D3074">
      <w:pPr>
        <w:autoSpaceDE w:val="0"/>
        <w:autoSpaceDN w:val="0"/>
        <w:adjustRightInd w:val="0"/>
        <w:snapToGrid w:val="0"/>
        <w:ind w:firstLine="480" w:firstLineChars="200"/>
        <w:rPr>
          <w:rFonts w:cs="宋体"/>
          <w:i w:val="0"/>
          <w:iCs w:val="0"/>
          <w:color w:val="auto"/>
          <w:highlight w:val="none"/>
        </w:rPr>
      </w:pPr>
      <w:r>
        <w:rPr>
          <w:rFonts w:hint="eastAsia" w:cs="宋体"/>
          <w:i w:val="0"/>
          <w:iCs w:val="0"/>
          <w:color w:val="auto"/>
          <w:highlight w:val="none"/>
        </w:rPr>
        <w:t xml:space="preserve">传       </w:t>
      </w:r>
      <w:r>
        <w:rPr>
          <w:rFonts w:cs="宋体"/>
          <w:i w:val="0"/>
          <w:iCs w:val="0"/>
          <w:color w:val="auto"/>
          <w:highlight w:val="none"/>
        </w:rPr>
        <w:t xml:space="preserve">   </w:t>
      </w:r>
      <w:r>
        <w:rPr>
          <w:rFonts w:hint="eastAsia" w:cs="宋体"/>
          <w:i w:val="0"/>
          <w:iCs w:val="0"/>
          <w:color w:val="auto"/>
          <w:highlight w:val="none"/>
        </w:rPr>
        <w:t>真：</w:t>
      </w:r>
    </w:p>
    <w:p w14:paraId="3362611B">
      <w:pPr>
        <w:autoSpaceDE w:val="0"/>
        <w:autoSpaceDN w:val="0"/>
        <w:adjustRightInd w:val="0"/>
        <w:snapToGrid w:val="0"/>
        <w:ind w:firstLine="480" w:firstLineChars="200"/>
        <w:rPr>
          <w:rFonts w:cs="宋体"/>
          <w:i w:val="0"/>
          <w:iCs w:val="0"/>
          <w:color w:val="auto"/>
          <w:highlight w:val="none"/>
        </w:rPr>
      </w:pPr>
      <w:r>
        <w:rPr>
          <w:rFonts w:hint="eastAsia" w:cs="宋体"/>
          <w:i w:val="0"/>
          <w:iCs w:val="0"/>
          <w:color w:val="auto"/>
          <w:highlight w:val="none"/>
        </w:rPr>
        <w:t>电          话：</w:t>
      </w:r>
    </w:p>
    <w:p w14:paraId="0CD23DFA">
      <w:pPr>
        <w:autoSpaceDE w:val="0"/>
        <w:autoSpaceDN w:val="0"/>
        <w:adjustRightInd w:val="0"/>
        <w:snapToGrid w:val="0"/>
        <w:ind w:firstLine="480" w:firstLineChars="200"/>
        <w:rPr>
          <w:rFonts w:cs="宋体"/>
          <w:i w:val="0"/>
          <w:iCs w:val="0"/>
          <w:color w:val="auto"/>
          <w:highlight w:val="none"/>
        </w:rPr>
      </w:pPr>
      <w:r>
        <w:rPr>
          <w:rFonts w:hint="eastAsia" w:cs="宋体"/>
          <w:i w:val="0"/>
          <w:iCs w:val="0"/>
          <w:color w:val="auto"/>
          <w:highlight w:val="none"/>
        </w:rPr>
        <w:t xml:space="preserve">授 </w:t>
      </w:r>
      <w:r>
        <w:rPr>
          <w:rFonts w:cs="宋体"/>
          <w:i w:val="0"/>
          <w:iCs w:val="0"/>
          <w:color w:val="auto"/>
          <w:highlight w:val="none"/>
        </w:rPr>
        <w:t xml:space="preserve"> </w:t>
      </w:r>
      <w:r>
        <w:rPr>
          <w:rFonts w:hint="eastAsia" w:cs="宋体"/>
          <w:i w:val="0"/>
          <w:iCs w:val="0"/>
          <w:color w:val="auto"/>
          <w:highlight w:val="none"/>
        </w:rPr>
        <w:t xml:space="preserve">权 </w:t>
      </w:r>
      <w:r>
        <w:rPr>
          <w:rFonts w:cs="宋体"/>
          <w:i w:val="0"/>
          <w:iCs w:val="0"/>
          <w:color w:val="auto"/>
          <w:highlight w:val="none"/>
        </w:rPr>
        <w:t xml:space="preserve"> </w:t>
      </w:r>
      <w:r>
        <w:rPr>
          <w:rFonts w:hint="eastAsia" w:cs="宋体"/>
          <w:i w:val="0"/>
          <w:iCs w:val="0"/>
          <w:color w:val="auto"/>
          <w:highlight w:val="none"/>
        </w:rPr>
        <w:t xml:space="preserve">代 </w:t>
      </w:r>
      <w:r>
        <w:rPr>
          <w:rFonts w:cs="宋体"/>
          <w:i w:val="0"/>
          <w:iCs w:val="0"/>
          <w:color w:val="auto"/>
          <w:highlight w:val="none"/>
        </w:rPr>
        <w:t xml:space="preserve"> </w:t>
      </w:r>
      <w:r>
        <w:rPr>
          <w:rFonts w:hint="eastAsia" w:cs="宋体"/>
          <w:i w:val="0"/>
          <w:iCs w:val="0"/>
          <w:color w:val="auto"/>
          <w:highlight w:val="none"/>
        </w:rPr>
        <w:t>表：</w:t>
      </w:r>
    </w:p>
    <w:p w14:paraId="63C92097">
      <w:pPr>
        <w:ind w:firstLine="480" w:firstLineChars="200"/>
        <w:rPr>
          <w:rFonts w:cs="Arial"/>
          <w:i w:val="0"/>
          <w:iCs w:val="0"/>
          <w:color w:val="auto"/>
          <w:szCs w:val="24"/>
          <w:highlight w:val="none"/>
        </w:rPr>
      </w:pPr>
      <w:r>
        <w:rPr>
          <w:rFonts w:hint="eastAsia" w:cs="宋体"/>
          <w:i w:val="0"/>
          <w:iCs w:val="0"/>
          <w:color w:val="auto"/>
          <w:highlight w:val="none"/>
        </w:rPr>
        <w:t xml:space="preserve">日    </w:t>
      </w:r>
      <w:r>
        <w:rPr>
          <w:rFonts w:cs="宋体"/>
          <w:i w:val="0"/>
          <w:iCs w:val="0"/>
          <w:color w:val="auto"/>
          <w:highlight w:val="none"/>
        </w:rPr>
        <w:t xml:space="preserve">  </w:t>
      </w:r>
      <w:r>
        <w:rPr>
          <w:rFonts w:hint="eastAsia" w:cs="宋体"/>
          <w:i w:val="0"/>
          <w:iCs w:val="0"/>
          <w:color w:val="auto"/>
          <w:highlight w:val="none"/>
        </w:rPr>
        <w:t xml:space="preserve">    期：</w:t>
      </w:r>
    </w:p>
    <w:p w14:paraId="6674502E">
      <w:pPr>
        <w:rPr>
          <w:rFonts w:cs="Arial"/>
          <w:i w:val="0"/>
          <w:iCs w:val="0"/>
          <w:color w:val="auto"/>
          <w:szCs w:val="24"/>
          <w:highlight w:val="none"/>
          <w:u w:val="single"/>
        </w:rPr>
      </w:pPr>
    </w:p>
    <w:p w14:paraId="478BFBB8">
      <w:pPr>
        <w:rPr>
          <w:rFonts w:cs="Arial"/>
          <w:i w:val="0"/>
          <w:iCs w:val="0"/>
          <w:color w:val="auto"/>
          <w:szCs w:val="24"/>
          <w:highlight w:val="none"/>
          <w:u w:val="single"/>
        </w:rPr>
      </w:pPr>
      <w:r>
        <w:rPr>
          <w:rFonts w:cs="Arial"/>
          <w:i w:val="0"/>
          <w:iCs w:val="0"/>
          <w:color w:val="auto"/>
          <w:szCs w:val="24"/>
          <w:highlight w:val="none"/>
          <w:u w:val="single"/>
        </w:rPr>
        <w:br w:type="page"/>
      </w:r>
    </w:p>
    <w:p w14:paraId="24B4BD6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705" w:name="_Toc2702"/>
      <w:bookmarkStart w:id="706" w:name="_Toc155185924"/>
      <w:r>
        <w:rPr>
          <w:rFonts w:hint="eastAsia" w:cstheme="majorBidi"/>
          <w:b/>
          <w:bCs/>
          <w:i w:val="0"/>
          <w:iCs w:val="0"/>
          <w:color w:val="auto"/>
          <w:kern w:val="2"/>
          <w:sz w:val="32"/>
          <w:szCs w:val="32"/>
          <w:highlight w:val="none"/>
          <w:lang w:val="en-US" w:eastAsia="zh-CN" w:bidi="ar-SA"/>
        </w:rPr>
        <w:t>二</w:t>
      </w:r>
      <w:r>
        <w:rPr>
          <w:rFonts w:hint="eastAsia" w:eastAsia="宋体" w:asciiTheme="majorHAnsi" w:hAnsiTheme="majorHAnsi" w:cstheme="majorBidi"/>
          <w:b/>
          <w:bCs/>
          <w:i w:val="0"/>
          <w:iCs w:val="0"/>
          <w:color w:val="auto"/>
          <w:kern w:val="2"/>
          <w:sz w:val="32"/>
          <w:szCs w:val="32"/>
          <w:highlight w:val="none"/>
          <w:lang w:val="en-US" w:eastAsia="zh-CN" w:bidi="ar-SA"/>
        </w:rPr>
        <w:t>、法定代表人（单位负责人）身份证明</w:t>
      </w:r>
      <w:bookmarkEnd w:id="705"/>
      <w:bookmarkEnd w:id="706"/>
    </w:p>
    <w:p w14:paraId="46CF1AA3">
      <w:pPr>
        <w:spacing w:line="480" w:lineRule="auto"/>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致：（采购人或采购代理机构） </w:t>
      </w:r>
    </w:p>
    <w:p w14:paraId="3DE52D6F">
      <w:pPr>
        <w:spacing w:line="480" w:lineRule="auto"/>
        <w:ind w:firstLine="960" w:firstLineChars="4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兹证明， </w:t>
      </w:r>
    </w:p>
    <w:p w14:paraId="1D36B9E0">
      <w:pPr>
        <w:spacing w:line="480" w:lineRule="auto"/>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姓名：____性别：____年龄：____职务：____ </w:t>
      </w:r>
    </w:p>
    <w:p w14:paraId="38746EB6">
      <w:pPr>
        <w:spacing w:line="480" w:lineRule="auto"/>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系 </w:t>
      </w:r>
      <w:r>
        <w:rPr>
          <w:rFonts w:hint="eastAsia" w:cs="仿宋_GB2312"/>
          <w:i w:val="0"/>
          <w:iCs w:val="0"/>
          <w:color w:val="auto"/>
          <w:szCs w:val="24"/>
          <w:highlight w:val="none"/>
          <w:u w:val="single"/>
          <w:lang w:val="en-US" w:eastAsia="zh-CN"/>
        </w:rPr>
        <w:t xml:space="preserve">            </w:t>
      </w:r>
      <w:r>
        <w:rPr>
          <w:rFonts w:hint="eastAsia" w:cs="仿宋_GB2312"/>
          <w:i w:val="0"/>
          <w:iCs w:val="0"/>
          <w:color w:val="auto"/>
          <w:szCs w:val="24"/>
          <w:highlight w:val="none"/>
          <w:lang w:val="en-US" w:eastAsia="zh-CN"/>
        </w:rPr>
        <w:t xml:space="preserve">（供应商名称）的法定代表人（单位负责人）。 </w:t>
      </w:r>
    </w:p>
    <w:p w14:paraId="3B002BC6">
      <w:pPr>
        <w:spacing w:line="480" w:lineRule="auto"/>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附：法定代表人（单位负责人）身份证、护照等身份证明文件电子件： </w:t>
      </w:r>
    </w:p>
    <w:p w14:paraId="60A8C36F">
      <w:pPr>
        <w:spacing w:line="480" w:lineRule="auto"/>
        <w:ind w:firstLine="480" w:firstLineChars="200"/>
        <w:rPr>
          <w:rFonts w:cs="仿宋_GB2312"/>
          <w:i w:val="0"/>
          <w:iCs w:val="0"/>
          <w:color w:val="auto"/>
          <w:szCs w:val="24"/>
          <w:highlight w:val="none"/>
        </w:rPr>
      </w:pPr>
    </w:p>
    <w:p w14:paraId="473563CD">
      <w:pPr>
        <w:rPr>
          <w:rFonts w:cs="Arial"/>
          <w:i w:val="0"/>
          <w:iCs w:val="0"/>
          <w:color w:val="auto"/>
          <w:sz w:val="21"/>
          <w:szCs w:val="21"/>
          <w:highlight w:val="none"/>
        </w:rPr>
      </w:pPr>
    </w:p>
    <w:tbl>
      <w:tblPr>
        <w:tblStyle w:val="35"/>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B7B7E19">
            <w:pPr>
              <w:rPr>
                <w:rFonts w:cs="Arial"/>
                <w:i w:val="0"/>
                <w:iCs w:val="0"/>
                <w:color w:val="auto"/>
                <w:highlight w:val="none"/>
              </w:rPr>
            </w:pPr>
          </w:p>
        </w:tc>
      </w:tr>
    </w:tbl>
    <w:p w14:paraId="76B5C725">
      <w:pPr>
        <w:ind w:firstLine="840" w:firstLineChars="350"/>
        <w:jc w:val="center"/>
        <w:rPr>
          <w:rFonts w:cs="Arial"/>
          <w:i w:val="0"/>
          <w:iCs w:val="0"/>
          <w:color w:val="auto"/>
          <w:highlight w:val="none"/>
        </w:rPr>
      </w:pPr>
    </w:p>
    <w:p w14:paraId="4AD74708">
      <w:pPr>
        <w:keepNext w:val="0"/>
        <w:keepLines w:val="0"/>
        <w:widowControl/>
        <w:suppressLineNumbers w:val="0"/>
        <w:jc w:val="left"/>
        <w:rPr>
          <w:i w:val="0"/>
          <w:iCs w:val="0"/>
          <w:color w:val="auto"/>
          <w:highlight w:val="none"/>
        </w:rPr>
      </w:pPr>
      <w:r>
        <w:rPr>
          <w:rFonts w:hint="eastAsia" w:cs="宋体"/>
          <w:i w:val="0"/>
          <w:iCs w:val="0"/>
          <w:color w:val="auto"/>
          <w:kern w:val="0"/>
          <w:sz w:val="24"/>
          <w:szCs w:val="24"/>
          <w:highlight w:val="none"/>
          <w:lang w:val="en-US" w:eastAsia="zh-CN" w:bidi="ar"/>
        </w:rPr>
        <w:t>供应商</w:t>
      </w:r>
      <w:r>
        <w:rPr>
          <w:rFonts w:hint="eastAsia" w:ascii="宋体" w:hAnsi="宋体" w:eastAsia="宋体" w:cs="宋体"/>
          <w:i w:val="0"/>
          <w:iCs w:val="0"/>
          <w:color w:val="auto"/>
          <w:kern w:val="0"/>
          <w:sz w:val="24"/>
          <w:szCs w:val="24"/>
          <w:highlight w:val="none"/>
          <w:lang w:val="en-US" w:eastAsia="zh-CN" w:bidi="ar"/>
        </w:rPr>
        <w:t>名称（加盖公章）：</w:t>
      </w:r>
      <w:r>
        <w:rPr>
          <w:rFonts w:ascii="DejaVuSans" w:hAnsi="DejaVuSans" w:eastAsia="DejaVuSans" w:cs="DejaVuSans"/>
          <w:i w:val="0"/>
          <w:iCs w:val="0"/>
          <w:color w:val="auto"/>
          <w:kern w:val="0"/>
          <w:sz w:val="24"/>
          <w:szCs w:val="24"/>
          <w:highlight w:val="none"/>
          <w:lang w:val="en-US" w:eastAsia="zh-CN" w:bidi="ar"/>
        </w:rPr>
        <w:t xml:space="preserve">________________ </w:t>
      </w:r>
    </w:p>
    <w:p w14:paraId="364A1245">
      <w:pPr>
        <w:keepNext w:val="0"/>
        <w:keepLines w:val="0"/>
        <w:widowControl/>
        <w:suppressLineNumbers w:val="0"/>
        <w:jc w:val="left"/>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法定代表人（单位负责人）（签字或签章）：</w:t>
      </w:r>
      <w:r>
        <w:rPr>
          <w:rFonts w:hint="default" w:ascii="DejaVuSans" w:hAnsi="DejaVuSans" w:eastAsia="DejaVuSans" w:cs="DejaVuSans"/>
          <w:i w:val="0"/>
          <w:iCs w:val="0"/>
          <w:color w:val="auto"/>
          <w:kern w:val="0"/>
          <w:sz w:val="24"/>
          <w:szCs w:val="24"/>
          <w:highlight w:val="none"/>
          <w:lang w:val="en-US" w:eastAsia="zh-CN" w:bidi="ar"/>
        </w:rPr>
        <w:t xml:space="preserve">_______ </w:t>
      </w:r>
    </w:p>
    <w:p w14:paraId="10B3C29F">
      <w:pPr>
        <w:keepNext w:val="0"/>
        <w:keepLines w:val="0"/>
        <w:widowControl/>
        <w:suppressLineNumbers w:val="0"/>
        <w:jc w:val="left"/>
        <w:rPr>
          <w:rFonts w:hint="eastAsia" w:ascii="宋体" w:hAnsi="宋体" w:eastAsia="宋体" w:cs="宋体"/>
          <w:i w:val="0"/>
          <w:iCs w:val="0"/>
          <w:color w:val="auto"/>
          <w:kern w:val="0"/>
          <w:sz w:val="24"/>
          <w:szCs w:val="24"/>
          <w:highlight w:val="none"/>
          <w:lang w:val="en-US" w:eastAsia="zh-CN" w:bidi="ar"/>
        </w:rPr>
      </w:pPr>
    </w:p>
    <w:p w14:paraId="7239FE13">
      <w:pPr>
        <w:keepNext w:val="0"/>
        <w:keepLines w:val="0"/>
        <w:widowControl/>
        <w:suppressLineNumbers w:val="0"/>
        <w:jc w:val="left"/>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日期：</w:t>
      </w:r>
      <w:r>
        <w:rPr>
          <w:rFonts w:hint="default" w:ascii="DejaVuSans" w:hAnsi="DejaVuSans" w:eastAsia="DejaVuSans" w:cs="DejaVuSans"/>
          <w:i w:val="0"/>
          <w:iCs w:val="0"/>
          <w:color w:val="auto"/>
          <w:kern w:val="0"/>
          <w:sz w:val="24"/>
          <w:szCs w:val="24"/>
          <w:highlight w:val="none"/>
          <w:lang w:val="en-US" w:eastAsia="zh-CN" w:bidi="ar"/>
        </w:rPr>
        <w:t>_____</w:t>
      </w:r>
      <w:r>
        <w:rPr>
          <w:rFonts w:hint="eastAsia" w:ascii="宋体" w:hAnsi="宋体" w:eastAsia="宋体" w:cs="宋体"/>
          <w:i w:val="0"/>
          <w:iCs w:val="0"/>
          <w:color w:val="auto"/>
          <w:kern w:val="0"/>
          <w:sz w:val="24"/>
          <w:szCs w:val="24"/>
          <w:highlight w:val="none"/>
          <w:lang w:val="en-US" w:eastAsia="zh-CN" w:bidi="ar"/>
        </w:rPr>
        <w:t>年</w:t>
      </w:r>
      <w:r>
        <w:rPr>
          <w:rFonts w:hint="default" w:ascii="DejaVuSans" w:hAnsi="DejaVuSans" w:eastAsia="DejaVuSans" w:cs="DejaVuSans"/>
          <w:i w:val="0"/>
          <w:iCs w:val="0"/>
          <w:color w:val="auto"/>
          <w:kern w:val="0"/>
          <w:sz w:val="24"/>
          <w:szCs w:val="24"/>
          <w:highlight w:val="none"/>
          <w:lang w:val="en-US" w:eastAsia="zh-CN" w:bidi="ar"/>
        </w:rPr>
        <w:t>______</w:t>
      </w:r>
      <w:r>
        <w:rPr>
          <w:rFonts w:hint="eastAsia" w:ascii="宋体" w:hAnsi="宋体" w:eastAsia="宋体" w:cs="宋体"/>
          <w:i w:val="0"/>
          <w:iCs w:val="0"/>
          <w:color w:val="auto"/>
          <w:kern w:val="0"/>
          <w:sz w:val="24"/>
          <w:szCs w:val="24"/>
          <w:highlight w:val="none"/>
          <w:lang w:val="en-US" w:eastAsia="zh-CN" w:bidi="ar"/>
        </w:rPr>
        <w:t>月</w:t>
      </w:r>
      <w:r>
        <w:rPr>
          <w:rFonts w:hint="default" w:ascii="DejaVuSans" w:hAnsi="DejaVuSans" w:eastAsia="DejaVuSans" w:cs="DejaVuSans"/>
          <w:i w:val="0"/>
          <w:iCs w:val="0"/>
          <w:color w:val="auto"/>
          <w:kern w:val="0"/>
          <w:sz w:val="24"/>
          <w:szCs w:val="24"/>
          <w:highlight w:val="none"/>
          <w:lang w:val="en-US" w:eastAsia="zh-CN" w:bidi="ar"/>
        </w:rPr>
        <w:t>______</w:t>
      </w:r>
      <w:r>
        <w:rPr>
          <w:rFonts w:hint="eastAsia" w:ascii="宋体" w:hAnsi="宋体" w:eastAsia="宋体" w:cs="宋体"/>
          <w:i w:val="0"/>
          <w:iCs w:val="0"/>
          <w:color w:val="auto"/>
          <w:kern w:val="0"/>
          <w:sz w:val="24"/>
          <w:szCs w:val="24"/>
          <w:highlight w:val="none"/>
          <w:lang w:val="en-US" w:eastAsia="zh-CN" w:bidi="ar"/>
        </w:rPr>
        <w:t>日</w:t>
      </w:r>
    </w:p>
    <w:p w14:paraId="6948CD78">
      <w:pPr>
        <w:rPr>
          <w:b/>
          <w:i w:val="0"/>
          <w:iCs w:val="0"/>
          <w:color w:val="auto"/>
          <w:sz w:val="28"/>
          <w:szCs w:val="28"/>
          <w:highlight w:val="none"/>
        </w:rPr>
      </w:pPr>
    </w:p>
    <w:p w14:paraId="04FDD702">
      <w:pPr>
        <w:rPr>
          <w:b/>
          <w:i w:val="0"/>
          <w:iCs w:val="0"/>
          <w:color w:val="auto"/>
          <w:sz w:val="28"/>
          <w:szCs w:val="28"/>
          <w:highlight w:val="none"/>
        </w:rPr>
      </w:pPr>
      <w:r>
        <w:rPr>
          <w:b/>
          <w:i w:val="0"/>
          <w:iCs w:val="0"/>
          <w:color w:val="auto"/>
          <w:sz w:val="28"/>
          <w:szCs w:val="28"/>
          <w:highlight w:val="none"/>
        </w:rPr>
        <w:br w:type="page"/>
      </w:r>
    </w:p>
    <w:p w14:paraId="0EEE8A23">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707" w:name="_Toc18159"/>
      <w:bookmarkStart w:id="708" w:name="_Toc155185925"/>
      <w:r>
        <w:rPr>
          <w:rFonts w:hint="eastAsia" w:cstheme="majorBidi"/>
          <w:b/>
          <w:bCs/>
          <w:i w:val="0"/>
          <w:iCs w:val="0"/>
          <w:color w:val="auto"/>
          <w:kern w:val="2"/>
          <w:sz w:val="32"/>
          <w:szCs w:val="32"/>
          <w:highlight w:val="none"/>
          <w:lang w:val="en-US" w:eastAsia="zh-CN" w:bidi="ar-SA"/>
        </w:rPr>
        <w:t>三</w:t>
      </w:r>
      <w:r>
        <w:rPr>
          <w:rFonts w:hint="eastAsia" w:eastAsia="宋体" w:asciiTheme="majorHAnsi" w:hAnsiTheme="majorHAnsi" w:cstheme="majorBidi"/>
          <w:b/>
          <w:bCs/>
          <w:i w:val="0"/>
          <w:iCs w:val="0"/>
          <w:color w:val="auto"/>
          <w:kern w:val="2"/>
          <w:sz w:val="32"/>
          <w:szCs w:val="32"/>
          <w:highlight w:val="none"/>
          <w:lang w:val="en-US" w:eastAsia="zh-CN" w:bidi="ar-SA"/>
        </w:rPr>
        <w:t>、授权委托书</w:t>
      </w:r>
      <w:bookmarkEnd w:id="707"/>
      <w:bookmarkEnd w:id="708"/>
    </w:p>
    <w:p w14:paraId="593F068D">
      <w:pPr>
        <w:ind w:firstLine="480" w:firstLineChars="200"/>
        <w:rPr>
          <w:rFonts w:cs="仿宋_GB2312"/>
          <w:i w:val="0"/>
          <w:iCs w:val="0"/>
          <w:color w:val="auto"/>
          <w:szCs w:val="24"/>
          <w:highlight w:val="none"/>
        </w:rPr>
      </w:pPr>
      <w:r>
        <w:rPr>
          <w:rFonts w:hint="eastAsia" w:cs="仿宋_GB2312"/>
          <w:i w:val="0"/>
          <w:iCs w:val="0"/>
          <w:color w:val="auto"/>
          <w:szCs w:val="24"/>
          <w:highlight w:val="none"/>
        </w:rPr>
        <w:t>本人</w:t>
      </w:r>
      <w:r>
        <w:rPr>
          <w:rFonts w:cs="仿宋_GB2312"/>
          <w:i w:val="0"/>
          <w:iCs w:val="0"/>
          <w:color w:val="auto"/>
          <w:szCs w:val="24"/>
          <w:highlight w:val="none"/>
          <w:u w:val="single"/>
        </w:rPr>
        <w:t xml:space="preserve">     </w:t>
      </w:r>
      <w:r>
        <w:rPr>
          <w:rFonts w:hint="eastAsia" w:cs="仿宋_GB2312"/>
          <w:i w:val="0"/>
          <w:iCs w:val="0"/>
          <w:color w:val="auto"/>
          <w:szCs w:val="24"/>
          <w:highlight w:val="none"/>
          <w:u w:val="none"/>
        </w:rPr>
        <w:t>（姓名）</w:t>
      </w:r>
      <w:r>
        <w:rPr>
          <w:rFonts w:hint="eastAsia" w:cs="仿宋_GB2312"/>
          <w:i w:val="0"/>
          <w:iCs w:val="0"/>
          <w:color w:val="auto"/>
          <w:szCs w:val="24"/>
          <w:highlight w:val="none"/>
        </w:rPr>
        <w:t>系</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u w:val="single"/>
          <w:lang w:val="en-US" w:eastAsia="zh-CN"/>
        </w:rPr>
        <w:t xml:space="preserve">     </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u w:val="none"/>
        </w:rPr>
        <w:t>（</w:t>
      </w:r>
      <w:r>
        <w:rPr>
          <w:rFonts w:hint="eastAsia" w:cs="仿宋_GB2312"/>
          <w:i w:val="0"/>
          <w:iCs w:val="0"/>
          <w:color w:val="auto"/>
          <w:szCs w:val="24"/>
          <w:highlight w:val="none"/>
          <w:u w:val="none"/>
          <w:lang w:val="en-US" w:eastAsia="zh-CN"/>
        </w:rPr>
        <w:t>供应商</w:t>
      </w:r>
      <w:r>
        <w:rPr>
          <w:rFonts w:hint="eastAsia" w:cs="仿宋_GB2312"/>
          <w:i w:val="0"/>
          <w:iCs w:val="0"/>
          <w:color w:val="auto"/>
          <w:szCs w:val="24"/>
          <w:highlight w:val="none"/>
          <w:u w:val="none"/>
        </w:rPr>
        <w:t>名称）</w:t>
      </w:r>
      <w:r>
        <w:rPr>
          <w:rFonts w:hint="eastAsia" w:cs="仿宋_GB2312"/>
          <w:i w:val="0"/>
          <w:iCs w:val="0"/>
          <w:color w:val="auto"/>
          <w:szCs w:val="24"/>
          <w:highlight w:val="none"/>
        </w:rPr>
        <w:t>的法定代表人</w:t>
      </w:r>
      <w:r>
        <w:rPr>
          <w:rFonts w:hint="eastAsia"/>
          <w:i w:val="0"/>
          <w:iCs w:val="0"/>
          <w:color w:val="auto"/>
          <w:highlight w:val="none"/>
        </w:rPr>
        <w:t>（</w:t>
      </w:r>
      <w:r>
        <w:rPr>
          <w:rFonts w:hint="eastAsia"/>
          <w:i w:val="0"/>
          <w:iCs w:val="0"/>
          <w:color w:val="auto"/>
          <w:highlight w:val="none"/>
          <w:lang w:val="en-US" w:eastAsia="zh-CN"/>
        </w:rPr>
        <w:t>单位</w:t>
      </w:r>
      <w:r>
        <w:rPr>
          <w:rFonts w:hint="eastAsia"/>
          <w:i w:val="0"/>
          <w:iCs w:val="0"/>
          <w:color w:val="auto"/>
          <w:highlight w:val="none"/>
        </w:rPr>
        <w:t>负责人）</w:t>
      </w:r>
      <w:r>
        <w:rPr>
          <w:rFonts w:hint="eastAsia" w:cs="仿宋_GB2312"/>
          <w:i w:val="0"/>
          <w:iCs w:val="0"/>
          <w:color w:val="auto"/>
          <w:szCs w:val="24"/>
          <w:highlight w:val="none"/>
        </w:rPr>
        <w:t>，现委托</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rPr>
        <w:t>（姓名）为我方代理人。代理人根据授权，以我方名义签署、澄清</w:t>
      </w:r>
      <w:r>
        <w:rPr>
          <w:rFonts w:hint="eastAsia" w:cs="仿宋_GB2312"/>
          <w:i w:val="0"/>
          <w:iCs w:val="0"/>
          <w:color w:val="auto"/>
          <w:szCs w:val="24"/>
          <w:highlight w:val="none"/>
          <w:lang w:val="en-US" w:eastAsia="zh-CN"/>
        </w:rPr>
        <w:t>确认</w:t>
      </w:r>
      <w:r>
        <w:rPr>
          <w:rFonts w:hint="eastAsia" w:cs="仿宋_GB2312"/>
          <w:i w:val="0"/>
          <w:iCs w:val="0"/>
          <w:color w:val="auto"/>
          <w:szCs w:val="24"/>
          <w:highlight w:val="none"/>
        </w:rPr>
        <w:t>、说明、补正、递交、撤回、修改</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u w:val="single"/>
          <w:lang w:val="en-US" w:eastAsia="zh-CN"/>
        </w:rPr>
        <w:t xml:space="preserve">      </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rPr>
        <w:t>（项目名称）</w:t>
      </w:r>
      <w:r>
        <w:rPr>
          <w:rFonts w:hint="eastAsia" w:cs="仿宋_GB2312"/>
          <w:i w:val="0"/>
          <w:iCs w:val="0"/>
          <w:color w:val="auto"/>
          <w:szCs w:val="24"/>
          <w:highlight w:val="none"/>
          <w:lang w:val="en-US" w:eastAsia="zh-CN"/>
        </w:rPr>
        <w:t>响应</w:t>
      </w:r>
      <w:r>
        <w:rPr>
          <w:rFonts w:hint="eastAsia" w:cs="仿宋_GB2312"/>
          <w:i w:val="0"/>
          <w:iCs w:val="0"/>
          <w:color w:val="auto"/>
          <w:szCs w:val="24"/>
          <w:highlight w:val="none"/>
        </w:rPr>
        <w:t>文件、签订合同和处理有关事宜，其法律后果由我方承担。</w:t>
      </w:r>
    </w:p>
    <w:p w14:paraId="56B80D1C">
      <w:pPr>
        <w:ind w:firstLine="480" w:firstLineChars="200"/>
        <w:rPr>
          <w:rFonts w:hint="eastAsia" w:cs="仿宋_GB2312"/>
          <w:i w:val="0"/>
          <w:iCs w:val="0"/>
          <w:color w:val="auto"/>
          <w:szCs w:val="24"/>
          <w:highlight w:val="none"/>
        </w:rPr>
      </w:pPr>
      <w:r>
        <w:rPr>
          <w:rFonts w:hint="eastAsia" w:cs="仿宋_GB2312"/>
          <w:i w:val="0"/>
          <w:iCs w:val="0"/>
          <w:color w:val="auto"/>
          <w:szCs w:val="24"/>
          <w:highlight w:val="none"/>
        </w:rPr>
        <w:t>委托期限：</w:t>
      </w:r>
      <w:r>
        <w:rPr>
          <w:rFonts w:hint="eastAsia" w:cs="仿宋_GB2312"/>
          <w:i w:val="0"/>
          <w:iCs w:val="0"/>
          <w:color w:val="auto"/>
          <w:szCs w:val="24"/>
          <w:highlight w:val="none"/>
          <w:lang w:val="en-US" w:eastAsia="zh-CN"/>
        </w:rPr>
        <w:t>自本授权委托书签署之日起至响应文件有效期届满之日止。</w:t>
      </w:r>
    </w:p>
    <w:p w14:paraId="0A605ABE">
      <w:pPr>
        <w:ind w:firstLine="480" w:firstLineChars="200"/>
        <w:rPr>
          <w:rFonts w:cs="仿宋_GB2312"/>
          <w:i w:val="0"/>
          <w:iCs w:val="0"/>
          <w:color w:val="auto"/>
          <w:szCs w:val="24"/>
          <w:highlight w:val="none"/>
        </w:rPr>
      </w:pPr>
      <w:r>
        <w:rPr>
          <w:rFonts w:hint="eastAsia" w:cs="仿宋_GB2312"/>
          <w:i w:val="0"/>
          <w:iCs w:val="0"/>
          <w:color w:val="auto"/>
          <w:szCs w:val="24"/>
          <w:highlight w:val="none"/>
        </w:rPr>
        <w:t>代理人无转委托权。</w:t>
      </w:r>
    </w:p>
    <w:p w14:paraId="03C5EAD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i w:val="0"/>
          <w:iCs w:val="0"/>
          <w:color w:val="auto"/>
          <w:szCs w:val="24"/>
          <w:highlight w:val="none"/>
        </w:rPr>
      </w:pPr>
    </w:p>
    <w:p w14:paraId="27333291">
      <w:pPr>
        <w:keepNext w:val="0"/>
        <w:keepLines w:val="0"/>
        <w:pageBreakBefore w:val="0"/>
        <w:widowControl/>
        <w:suppressLineNumbers w:val="0"/>
        <w:kinsoku/>
        <w:wordWrap/>
        <w:overflowPunct/>
        <w:topLinePunct w:val="0"/>
        <w:autoSpaceDE/>
        <w:autoSpaceDN/>
        <w:bidi w:val="0"/>
        <w:adjustRightInd/>
        <w:snapToGrid/>
        <w:jc w:val="left"/>
        <w:textAlignment w:val="auto"/>
        <w:rPr>
          <w:i w:val="0"/>
          <w:iCs w:val="0"/>
          <w:color w:val="auto"/>
          <w:highlight w:val="none"/>
        </w:rPr>
      </w:pPr>
      <w:r>
        <w:rPr>
          <w:rFonts w:hint="eastAsia" w:cs="宋体"/>
          <w:i w:val="0"/>
          <w:iCs w:val="0"/>
          <w:color w:val="auto"/>
          <w:kern w:val="0"/>
          <w:sz w:val="24"/>
          <w:szCs w:val="24"/>
          <w:highlight w:val="none"/>
          <w:lang w:val="en-US" w:eastAsia="zh-CN" w:bidi="ar"/>
        </w:rPr>
        <w:t>供应商</w:t>
      </w:r>
      <w:r>
        <w:rPr>
          <w:rFonts w:hint="eastAsia" w:ascii="宋体" w:hAnsi="宋体" w:eastAsia="宋体" w:cs="宋体"/>
          <w:i w:val="0"/>
          <w:iCs w:val="0"/>
          <w:color w:val="auto"/>
          <w:kern w:val="0"/>
          <w:sz w:val="24"/>
          <w:szCs w:val="24"/>
          <w:highlight w:val="none"/>
          <w:lang w:val="en-US" w:eastAsia="zh-CN" w:bidi="ar"/>
        </w:rPr>
        <w:t>名称（加盖公章）：</w:t>
      </w:r>
      <w:r>
        <w:rPr>
          <w:rFonts w:ascii="DejaVuSans" w:hAnsi="DejaVuSans" w:eastAsia="DejaVuSans" w:cs="DejaVuSans"/>
          <w:i w:val="0"/>
          <w:iCs w:val="0"/>
          <w:color w:val="auto"/>
          <w:kern w:val="0"/>
          <w:sz w:val="24"/>
          <w:szCs w:val="24"/>
          <w:highlight w:val="none"/>
          <w:lang w:val="en-US" w:eastAsia="zh-CN" w:bidi="ar"/>
        </w:rPr>
        <w:t xml:space="preserve">________________ </w:t>
      </w:r>
    </w:p>
    <w:p w14:paraId="4CD5B2EF">
      <w:pPr>
        <w:keepNext w:val="0"/>
        <w:keepLines w:val="0"/>
        <w:pageBreakBefore w:val="0"/>
        <w:widowControl/>
        <w:suppressLineNumbers w:val="0"/>
        <w:kinsoku/>
        <w:wordWrap/>
        <w:overflowPunct/>
        <w:topLinePunct w:val="0"/>
        <w:autoSpaceDE/>
        <w:autoSpaceDN/>
        <w:bidi w:val="0"/>
        <w:adjustRightInd/>
        <w:snapToGrid/>
        <w:jc w:val="left"/>
        <w:textAlignment w:val="auto"/>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法定代表人（单位负责人）（签字或签章）：</w:t>
      </w:r>
      <w:r>
        <w:rPr>
          <w:rFonts w:hint="default" w:ascii="DejaVuSans" w:hAnsi="DejaVuSans" w:eastAsia="DejaVuSans" w:cs="DejaVuSans"/>
          <w:i w:val="0"/>
          <w:iCs w:val="0"/>
          <w:color w:val="auto"/>
          <w:kern w:val="0"/>
          <w:sz w:val="24"/>
          <w:szCs w:val="24"/>
          <w:highlight w:val="none"/>
          <w:lang w:val="en-US" w:eastAsia="zh-CN" w:bidi="ar"/>
        </w:rPr>
        <w:t xml:space="preserve">________________ </w:t>
      </w:r>
    </w:p>
    <w:p w14:paraId="77AA3C36">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i w:val="0"/>
          <w:iCs w:val="0"/>
          <w:color w:val="auto"/>
          <w:highlight w:val="none"/>
          <w:u w:val="single"/>
          <w:lang w:val="en-US"/>
        </w:rPr>
      </w:pPr>
      <w:r>
        <w:rPr>
          <w:rFonts w:hint="eastAsia" w:ascii="宋体" w:hAnsi="宋体" w:eastAsia="宋体" w:cs="宋体"/>
          <w:i w:val="0"/>
          <w:iCs w:val="0"/>
          <w:color w:val="auto"/>
          <w:kern w:val="0"/>
          <w:sz w:val="24"/>
          <w:szCs w:val="24"/>
          <w:highlight w:val="none"/>
          <w:lang w:val="en-US" w:eastAsia="zh-CN" w:bidi="ar"/>
        </w:rPr>
        <w:t>委托代理人（签字或签章）：</w:t>
      </w:r>
      <w:r>
        <w:rPr>
          <w:rFonts w:hint="default" w:ascii="DejaVuSans" w:hAnsi="DejaVuSans" w:eastAsia="DejaVuSans" w:cs="DejaVuSans"/>
          <w:i w:val="0"/>
          <w:iCs w:val="0"/>
          <w:color w:val="auto"/>
          <w:kern w:val="0"/>
          <w:sz w:val="24"/>
          <w:szCs w:val="24"/>
          <w:highlight w:val="none"/>
          <w:lang w:val="en-US" w:eastAsia="zh-CN" w:bidi="ar"/>
        </w:rPr>
        <w:t xml:space="preserve">________________ </w:t>
      </w:r>
      <w:r>
        <w:rPr>
          <w:rFonts w:hint="eastAsia" w:ascii="DejaVuSans" w:hAnsi="DejaVuSans" w:eastAsia="DejaVuSans" w:cs="DejaVuSans"/>
          <w:i w:val="0"/>
          <w:iCs w:val="0"/>
          <w:color w:val="auto"/>
          <w:kern w:val="0"/>
          <w:sz w:val="24"/>
          <w:szCs w:val="24"/>
          <w:highlight w:val="none"/>
          <w:lang w:val="en-US" w:eastAsia="zh-CN" w:bidi="ar"/>
        </w:rPr>
        <w:t xml:space="preserve">  联系电话：</w:t>
      </w:r>
      <w:r>
        <w:rPr>
          <w:rFonts w:hint="eastAsia" w:ascii="DejaVuSans" w:hAnsi="DejaVuSans" w:eastAsia="DejaVuSans" w:cs="DejaVuSans"/>
          <w:i w:val="0"/>
          <w:iCs w:val="0"/>
          <w:color w:val="auto"/>
          <w:kern w:val="0"/>
          <w:sz w:val="24"/>
          <w:szCs w:val="24"/>
          <w:highlight w:val="none"/>
          <w:u w:val="single"/>
          <w:lang w:val="en-US" w:eastAsia="zh-CN" w:bidi="ar"/>
        </w:rPr>
        <w:t xml:space="preserve">              </w:t>
      </w:r>
    </w:p>
    <w:p w14:paraId="4FD66B47">
      <w:pPr>
        <w:keepNext w:val="0"/>
        <w:keepLines w:val="0"/>
        <w:pageBreakBefore w:val="0"/>
        <w:widowControl/>
        <w:suppressLineNumbers w:val="0"/>
        <w:kinsoku/>
        <w:wordWrap/>
        <w:overflowPunct/>
        <w:topLinePunct w:val="0"/>
        <w:autoSpaceDE/>
        <w:autoSpaceDN/>
        <w:bidi w:val="0"/>
        <w:adjustRightInd/>
        <w:snapToGrid/>
        <w:jc w:val="left"/>
        <w:textAlignment w:val="auto"/>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日期：</w:t>
      </w:r>
      <w:r>
        <w:rPr>
          <w:rFonts w:hint="default" w:ascii="DejaVuSans" w:hAnsi="DejaVuSans" w:eastAsia="DejaVuSans" w:cs="DejaVuSans"/>
          <w:i w:val="0"/>
          <w:iCs w:val="0"/>
          <w:color w:val="auto"/>
          <w:kern w:val="0"/>
          <w:sz w:val="24"/>
          <w:szCs w:val="24"/>
          <w:highlight w:val="none"/>
          <w:lang w:val="en-US" w:eastAsia="zh-CN" w:bidi="ar"/>
        </w:rPr>
        <w:t>_____</w:t>
      </w:r>
      <w:r>
        <w:rPr>
          <w:rFonts w:hint="eastAsia" w:ascii="宋体" w:hAnsi="宋体" w:eastAsia="宋体" w:cs="宋体"/>
          <w:i w:val="0"/>
          <w:iCs w:val="0"/>
          <w:color w:val="auto"/>
          <w:kern w:val="0"/>
          <w:sz w:val="24"/>
          <w:szCs w:val="24"/>
          <w:highlight w:val="none"/>
          <w:lang w:val="en-US" w:eastAsia="zh-CN" w:bidi="ar"/>
        </w:rPr>
        <w:t>年</w:t>
      </w:r>
      <w:r>
        <w:rPr>
          <w:rFonts w:hint="default" w:ascii="DejaVuSans" w:hAnsi="DejaVuSans" w:eastAsia="DejaVuSans" w:cs="DejaVuSans"/>
          <w:i w:val="0"/>
          <w:iCs w:val="0"/>
          <w:color w:val="auto"/>
          <w:kern w:val="0"/>
          <w:sz w:val="24"/>
          <w:szCs w:val="24"/>
          <w:highlight w:val="none"/>
          <w:lang w:val="en-US" w:eastAsia="zh-CN" w:bidi="ar"/>
        </w:rPr>
        <w:t>______</w:t>
      </w:r>
      <w:r>
        <w:rPr>
          <w:rFonts w:hint="eastAsia" w:ascii="宋体" w:hAnsi="宋体" w:eastAsia="宋体" w:cs="宋体"/>
          <w:i w:val="0"/>
          <w:iCs w:val="0"/>
          <w:color w:val="auto"/>
          <w:kern w:val="0"/>
          <w:sz w:val="24"/>
          <w:szCs w:val="24"/>
          <w:highlight w:val="none"/>
          <w:lang w:val="en-US" w:eastAsia="zh-CN" w:bidi="ar"/>
        </w:rPr>
        <w:t>月</w:t>
      </w:r>
      <w:r>
        <w:rPr>
          <w:rFonts w:hint="default" w:ascii="DejaVuSans" w:hAnsi="DejaVuSans" w:eastAsia="DejaVuSans" w:cs="DejaVuSans"/>
          <w:i w:val="0"/>
          <w:iCs w:val="0"/>
          <w:color w:val="auto"/>
          <w:kern w:val="0"/>
          <w:sz w:val="24"/>
          <w:szCs w:val="24"/>
          <w:highlight w:val="none"/>
          <w:lang w:val="en-US" w:eastAsia="zh-CN" w:bidi="ar"/>
        </w:rPr>
        <w:t>______</w:t>
      </w:r>
      <w:r>
        <w:rPr>
          <w:rFonts w:hint="eastAsia" w:ascii="宋体" w:hAnsi="宋体" w:eastAsia="宋体" w:cs="宋体"/>
          <w:i w:val="0"/>
          <w:iCs w:val="0"/>
          <w:color w:val="auto"/>
          <w:kern w:val="0"/>
          <w:sz w:val="24"/>
          <w:szCs w:val="24"/>
          <w:highlight w:val="none"/>
          <w:lang w:val="en-US" w:eastAsia="zh-CN" w:bidi="ar"/>
        </w:rPr>
        <w:t xml:space="preserve">日 </w:t>
      </w:r>
    </w:p>
    <w:p w14:paraId="0D7E210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i w:val="0"/>
          <w:iCs w:val="0"/>
          <w:color w:val="auto"/>
          <w:szCs w:val="24"/>
          <w:highlight w:val="none"/>
          <w:lang w:val="en-US" w:eastAsia="zh-CN"/>
        </w:rPr>
      </w:pPr>
    </w:p>
    <w:p w14:paraId="7CE346A7">
      <w:pPr>
        <w:keepNext w:val="0"/>
        <w:keepLines w:val="0"/>
        <w:pageBreakBefore w:val="0"/>
        <w:widowControl/>
        <w:suppressLineNumbers w:val="0"/>
        <w:kinsoku/>
        <w:wordWrap/>
        <w:overflowPunct/>
        <w:topLinePunct w:val="0"/>
        <w:autoSpaceDE/>
        <w:autoSpaceDN/>
        <w:bidi w:val="0"/>
        <w:adjustRightInd/>
        <w:snapToGrid/>
        <w:jc w:val="left"/>
        <w:textAlignment w:val="auto"/>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 xml:space="preserve">附：法定代表人及委托代理人身份证明文件电子件： </w:t>
      </w:r>
    </w:p>
    <w:tbl>
      <w:tblPr>
        <w:tblStyle w:val="35"/>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6EBC6FA">
            <w:pPr>
              <w:rPr>
                <w:rFonts w:cs="Arial"/>
                <w:i w:val="0"/>
                <w:iCs w:val="0"/>
                <w:color w:val="auto"/>
                <w:highlight w:val="none"/>
              </w:rPr>
            </w:pPr>
          </w:p>
        </w:tc>
      </w:tr>
    </w:tbl>
    <w:p w14:paraId="003FC2D7">
      <w:pPr>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说明： </w:t>
      </w:r>
    </w:p>
    <w:p w14:paraId="6A6FAC65">
      <w:pPr>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1.若供应商为事业单位或其他组织或分支机构，则法定代表人（单位负责人）处的签署人可为单位负责人。 </w:t>
      </w:r>
    </w:p>
    <w:p w14:paraId="7579C425">
      <w:pPr>
        <w:ind w:firstLine="480" w:firstLineChars="200"/>
        <w:rPr>
          <w:rFonts w:hint="eastAsia" w:cs="仿宋_GB2312"/>
          <w:i w:val="0"/>
          <w:iCs w:val="0"/>
          <w:color w:val="auto"/>
          <w:szCs w:val="24"/>
          <w:highlight w:val="none"/>
        </w:rPr>
      </w:pPr>
      <w:r>
        <w:rPr>
          <w:rFonts w:hint="default" w:cs="仿宋_GB2312"/>
          <w:i w:val="0"/>
          <w:iCs w:val="0"/>
          <w:color w:val="auto"/>
          <w:szCs w:val="24"/>
          <w:highlight w:val="none"/>
          <w:lang w:val="en-US" w:eastAsia="zh-CN"/>
        </w:rPr>
        <w:t>2.</w:t>
      </w:r>
      <w:r>
        <w:rPr>
          <w:rFonts w:hint="eastAsia" w:cs="仿宋_GB2312"/>
          <w:i w:val="0"/>
          <w:iCs w:val="0"/>
          <w:color w:val="auto"/>
          <w:szCs w:val="24"/>
          <w:highlight w:val="none"/>
          <w:lang w:val="en-US" w:eastAsia="zh-CN"/>
        </w:rPr>
        <w:t xml:space="preserve">若响应文件中签字之处均为法定代表人（单位负责人）本人签署，则可不提供本《授权委托书》，但须提供《法定代表人（单位负责人）身份证明》。 </w:t>
      </w:r>
    </w:p>
    <w:p w14:paraId="7D81952A">
      <w:pPr>
        <w:ind w:firstLine="480" w:firstLineChars="200"/>
        <w:rPr>
          <w:rFonts w:hint="eastAsia" w:cs="仿宋_GB2312"/>
          <w:i w:val="0"/>
          <w:iCs w:val="0"/>
          <w:color w:val="auto"/>
          <w:szCs w:val="24"/>
          <w:highlight w:val="none"/>
        </w:rPr>
      </w:pPr>
      <w:r>
        <w:rPr>
          <w:rFonts w:hint="default" w:cs="仿宋_GB2312"/>
          <w:i w:val="0"/>
          <w:iCs w:val="0"/>
          <w:color w:val="auto"/>
          <w:szCs w:val="24"/>
          <w:highlight w:val="none"/>
          <w:lang w:val="en-US" w:eastAsia="zh-CN"/>
        </w:rPr>
        <w:t>3.</w:t>
      </w:r>
      <w:r>
        <w:rPr>
          <w:rFonts w:hint="eastAsia" w:cs="仿宋_GB2312"/>
          <w:i w:val="0"/>
          <w:iCs w:val="0"/>
          <w:color w:val="auto"/>
          <w:szCs w:val="24"/>
          <w:highlight w:val="none"/>
          <w:lang w:val="en-US" w:eastAsia="zh-CN"/>
        </w:rPr>
        <w:t xml:space="preserve">供应商为自然人的情形，可不提供本《授权委托书》。 </w:t>
      </w:r>
    </w:p>
    <w:p w14:paraId="16E91B57">
      <w:pPr>
        <w:ind w:firstLine="480" w:firstLineChars="200"/>
        <w:rPr>
          <w:rFonts w:hint="eastAsia" w:cs="仿宋_GB2312"/>
          <w:i w:val="0"/>
          <w:iCs w:val="0"/>
          <w:color w:val="auto"/>
          <w:szCs w:val="24"/>
          <w:highlight w:val="none"/>
        </w:rPr>
      </w:pPr>
      <w:r>
        <w:rPr>
          <w:rFonts w:hint="default" w:cs="仿宋_GB2312"/>
          <w:i w:val="0"/>
          <w:iCs w:val="0"/>
          <w:color w:val="auto"/>
          <w:szCs w:val="24"/>
          <w:highlight w:val="none"/>
          <w:lang w:val="en-US" w:eastAsia="zh-CN"/>
        </w:rPr>
        <w:t>4.</w:t>
      </w:r>
      <w:r>
        <w:rPr>
          <w:rFonts w:hint="eastAsia" w:cs="仿宋_GB2312"/>
          <w:i w:val="0"/>
          <w:iCs w:val="0"/>
          <w:color w:val="auto"/>
          <w:szCs w:val="24"/>
          <w:highlight w:val="none"/>
          <w:lang w:val="en-US" w:eastAsia="zh-CN"/>
        </w:rPr>
        <w:t>供应商应随本《授权委托书》同时提供法定代表人（单位负责人）及委托代理人的有效的身份证、护照等身份证明文件电子件。提供身份证的，应同时提供身份证</w:t>
      </w:r>
      <w:r>
        <w:rPr>
          <w:rFonts w:hint="eastAsia" w:cs="仿宋_GB2312"/>
          <w:b/>
          <w:bCs/>
          <w:i w:val="0"/>
          <w:iCs w:val="0"/>
          <w:color w:val="auto"/>
          <w:szCs w:val="24"/>
          <w:highlight w:val="none"/>
          <w:lang w:val="en-US" w:eastAsia="zh-CN"/>
        </w:rPr>
        <w:t>双面</w:t>
      </w:r>
      <w:r>
        <w:rPr>
          <w:rFonts w:hint="eastAsia" w:cs="仿宋_GB2312"/>
          <w:i w:val="0"/>
          <w:iCs w:val="0"/>
          <w:color w:val="auto"/>
          <w:szCs w:val="24"/>
          <w:highlight w:val="none"/>
          <w:lang w:val="en-US" w:eastAsia="zh-CN"/>
        </w:rPr>
        <w:t>电子件。</w:t>
      </w:r>
    </w:p>
    <w:p w14:paraId="0B2EBA16">
      <w:pPr>
        <w:rPr>
          <w:i w:val="0"/>
          <w:iCs w:val="0"/>
          <w:color w:val="auto"/>
          <w:highlight w:val="none"/>
        </w:rPr>
      </w:pPr>
      <w:r>
        <w:rPr>
          <w:i w:val="0"/>
          <w:iCs w:val="0"/>
          <w:color w:val="auto"/>
          <w:highlight w:val="none"/>
        </w:rPr>
        <w:br w:type="page"/>
      </w:r>
    </w:p>
    <w:p w14:paraId="63CF304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709" w:name="_Toc163492928"/>
      <w:bookmarkStart w:id="710" w:name="_Toc155185934"/>
      <w:bookmarkStart w:id="711" w:name="_Toc27582"/>
      <w:r>
        <w:rPr>
          <w:rFonts w:hint="eastAsia" w:cstheme="majorBidi"/>
          <w:b/>
          <w:bCs/>
          <w:i w:val="0"/>
          <w:iCs w:val="0"/>
          <w:color w:val="auto"/>
          <w:kern w:val="2"/>
          <w:sz w:val="32"/>
          <w:szCs w:val="32"/>
          <w:highlight w:val="none"/>
          <w:lang w:val="en-US" w:eastAsia="zh-CN" w:bidi="ar-SA"/>
        </w:rPr>
        <w:t>四</w:t>
      </w:r>
      <w:r>
        <w:rPr>
          <w:rFonts w:hint="eastAsia" w:eastAsia="宋体" w:asciiTheme="majorHAnsi" w:hAnsiTheme="majorHAnsi" w:cstheme="majorBidi"/>
          <w:b/>
          <w:bCs/>
          <w:i w:val="0"/>
          <w:iCs w:val="0"/>
          <w:color w:val="auto"/>
          <w:kern w:val="2"/>
          <w:sz w:val="32"/>
          <w:szCs w:val="32"/>
          <w:highlight w:val="none"/>
          <w:lang w:val="en-US" w:eastAsia="zh-CN" w:bidi="ar-SA"/>
        </w:rPr>
        <w:t>、</w:t>
      </w:r>
      <w:bookmarkEnd w:id="709"/>
      <w:bookmarkEnd w:id="710"/>
      <w:r>
        <w:rPr>
          <w:rFonts w:hint="eastAsia" w:eastAsia="宋体" w:asciiTheme="majorHAnsi" w:hAnsiTheme="majorHAnsi" w:cstheme="majorBidi"/>
          <w:b/>
          <w:bCs/>
          <w:i w:val="0"/>
          <w:iCs w:val="0"/>
          <w:color w:val="auto"/>
          <w:kern w:val="2"/>
          <w:sz w:val="32"/>
          <w:szCs w:val="32"/>
          <w:highlight w:val="none"/>
          <w:lang w:val="zh-CN" w:eastAsia="zh-CN" w:bidi="ar-SA"/>
        </w:rPr>
        <w:t>政府采购供应商廉洁自律承诺书</w:t>
      </w:r>
      <w:bookmarkEnd w:id="711"/>
    </w:p>
    <w:p w14:paraId="1993A163">
      <w:pPr>
        <w:pStyle w:val="15"/>
        <w:rPr>
          <w:i w:val="0"/>
          <w:iCs w:val="0"/>
          <w:color w:val="auto"/>
          <w:highlight w:val="none"/>
        </w:rPr>
      </w:pPr>
    </w:p>
    <w:p w14:paraId="2CE177B4">
      <w:pPr>
        <w:snapToGrid w:val="0"/>
        <w:spacing w:line="360" w:lineRule="auto"/>
        <w:rPr>
          <w:rFonts w:ascii="宋体" w:hAnsi="宋体" w:cs="宋体"/>
          <w:i w:val="0"/>
          <w:iCs w:val="0"/>
          <w:color w:val="auto"/>
          <w:kern w:val="0"/>
          <w:sz w:val="24"/>
          <w:szCs w:val="24"/>
          <w:highlight w:val="none"/>
        </w:rPr>
      </w:pPr>
      <w:r>
        <w:rPr>
          <w:rFonts w:hint="eastAsia" w:ascii="宋体" w:hAnsi="宋体" w:cs="宋体"/>
          <w:i w:val="0"/>
          <w:iCs w:val="0"/>
          <w:color w:val="auto"/>
          <w:sz w:val="24"/>
          <w:szCs w:val="24"/>
          <w:highlight w:val="none"/>
        </w:rPr>
        <w:t>（采购人）、（采购代理机构）</w:t>
      </w:r>
      <w:r>
        <w:rPr>
          <w:rFonts w:hint="eastAsia" w:ascii="宋体" w:hAnsi="宋体" w:cs="宋体"/>
          <w:i w:val="0"/>
          <w:iCs w:val="0"/>
          <w:color w:val="auto"/>
          <w:kern w:val="0"/>
          <w:sz w:val="24"/>
          <w:szCs w:val="24"/>
          <w:highlight w:val="none"/>
          <w:lang w:val="zh-CN"/>
        </w:rPr>
        <w:t>：</w:t>
      </w:r>
    </w:p>
    <w:p w14:paraId="2139BFB4">
      <w:pPr>
        <w:autoSpaceDE w:val="0"/>
        <w:autoSpaceDN w:val="0"/>
        <w:spacing w:line="360" w:lineRule="auto"/>
        <w:ind w:left="2" w:leftChars="1" w:firstLine="480" w:firstLineChars="200"/>
        <w:jc w:val="left"/>
        <w:rPr>
          <w:rFonts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我单位响应你</w:t>
      </w:r>
      <w:r>
        <w:rPr>
          <w:rFonts w:hint="eastAsia" w:ascii="宋体" w:hAnsi="宋体" w:cs="宋体"/>
          <w:i w:val="0"/>
          <w:iCs w:val="0"/>
          <w:color w:val="auto"/>
          <w:sz w:val="24"/>
          <w:szCs w:val="24"/>
          <w:highlight w:val="none"/>
        </w:rPr>
        <w:t>单位</w:t>
      </w:r>
      <w:r>
        <w:rPr>
          <w:rFonts w:hint="eastAsia" w:ascii="宋体" w:hAnsi="宋体" w:cs="宋体"/>
          <w:i w:val="0"/>
          <w:iCs w:val="0"/>
          <w:color w:val="auto"/>
          <w:kern w:val="0"/>
          <w:sz w:val="24"/>
          <w:szCs w:val="24"/>
          <w:highlight w:val="none"/>
          <w:lang w:val="zh-CN"/>
        </w:rPr>
        <w:t>项目</w:t>
      </w:r>
      <w:r>
        <w:rPr>
          <w:rFonts w:hint="eastAsia" w:cs="宋体"/>
          <w:i w:val="0"/>
          <w:iCs w:val="0"/>
          <w:color w:val="auto"/>
          <w:kern w:val="0"/>
          <w:sz w:val="24"/>
          <w:szCs w:val="24"/>
          <w:highlight w:val="none"/>
          <w:lang w:val="en-US" w:eastAsia="zh-CN"/>
        </w:rPr>
        <w:t>竞争性磋商</w:t>
      </w:r>
      <w:r>
        <w:rPr>
          <w:rFonts w:hint="eastAsia" w:ascii="宋体" w:hAnsi="宋体" w:cs="宋体"/>
          <w:i w:val="0"/>
          <w:iCs w:val="0"/>
          <w:color w:val="auto"/>
          <w:kern w:val="0"/>
          <w:sz w:val="24"/>
          <w:szCs w:val="24"/>
          <w:highlight w:val="none"/>
          <w:lang w:val="zh-CN"/>
        </w:rPr>
        <w:t>要求参加</w:t>
      </w:r>
      <w:r>
        <w:rPr>
          <w:rFonts w:hint="eastAsia" w:cs="宋体"/>
          <w:i w:val="0"/>
          <w:iCs w:val="0"/>
          <w:color w:val="auto"/>
          <w:kern w:val="0"/>
          <w:sz w:val="24"/>
          <w:szCs w:val="24"/>
          <w:highlight w:val="none"/>
          <w:lang w:val="en-US" w:eastAsia="zh-CN"/>
        </w:rPr>
        <w:t>磋商响应</w:t>
      </w:r>
      <w:r>
        <w:rPr>
          <w:rFonts w:hint="eastAsia" w:ascii="宋体" w:hAnsi="宋体" w:cs="宋体"/>
          <w:i w:val="0"/>
          <w:iCs w:val="0"/>
          <w:color w:val="auto"/>
          <w:kern w:val="0"/>
          <w:sz w:val="24"/>
          <w:szCs w:val="24"/>
          <w:highlight w:val="none"/>
          <w:lang w:val="zh-CN"/>
        </w:rPr>
        <w:t>。在这次</w:t>
      </w:r>
      <w:r>
        <w:rPr>
          <w:rFonts w:hint="eastAsia" w:cs="宋体"/>
          <w:i w:val="0"/>
          <w:iCs w:val="0"/>
          <w:color w:val="auto"/>
          <w:kern w:val="0"/>
          <w:sz w:val="24"/>
          <w:szCs w:val="24"/>
          <w:highlight w:val="none"/>
          <w:lang w:val="en-US" w:eastAsia="zh-CN"/>
        </w:rPr>
        <w:t>磋商响应</w:t>
      </w:r>
      <w:r>
        <w:rPr>
          <w:rFonts w:hint="eastAsia" w:ascii="宋体" w:hAnsi="宋体" w:cs="宋体"/>
          <w:i w:val="0"/>
          <w:iCs w:val="0"/>
          <w:color w:val="auto"/>
          <w:kern w:val="0"/>
          <w:sz w:val="24"/>
          <w:szCs w:val="24"/>
          <w:highlight w:val="none"/>
          <w:lang w:val="zh-CN"/>
        </w:rPr>
        <w:t>过程中和</w:t>
      </w:r>
      <w:r>
        <w:rPr>
          <w:rFonts w:hint="eastAsia" w:cs="宋体"/>
          <w:i w:val="0"/>
          <w:iCs w:val="0"/>
          <w:color w:val="auto"/>
          <w:kern w:val="0"/>
          <w:sz w:val="24"/>
          <w:szCs w:val="24"/>
          <w:highlight w:val="none"/>
          <w:lang w:val="en-US" w:eastAsia="zh-CN"/>
        </w:rPr>
        <w:t>成交</w:t>
      </w:r>
      <w:r>
        <w:rPr>
          <w:rFonts w:hint="eastAsia" w:ascii="宋体" w:hAnsi="宋体" w:cs="宋体"/>
          <w:i w:val="0"/>
          <w:iCs w:val="0"/>
          <w:color w:val="auto"/>
          <w:kern w:val="0"/>
          <w:sz w:val="24"/>
          <w:szCs w:val="24"/>
          <w:highlight w:val="none"/>
          <w:lang w:val="zh-CN"/>
        </w:rPr>
        <w:t>后，我们将严格遵守国家法律法规要求，并郑重承诺：</w:t>
      </w:r>
    </w:p>
    <w:p w14:paraId="2B87D13C">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 xml:space="preserve">一、不向项目有关人员及部门赠送礼金礼物、有价证券、回扣以及中介费、介绍费、咨询费等好处费； </w:t>
      </w:r>
    </w:p>
    <w:p w14:paraId="063D62B4">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 xml:space="preserve">二、不为项目有关人员及部门报销应由你方单位或个人支付的费用； </w:t>
      </w:r>
    </w:p>
    <w:p w14:paraId="5ADDE615">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三、不向项目有关人员及部门提供有可能影响公正的宴请和健身娱乐等活动；</w:t>
      </w:r>
    </w:p>
    <w:p w14:paraId="6B70337F">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四、不为项目有关人员及部门出国（境）、旅游等提供方便；</w:t>
      </w:r>
    </w:p>
    <w:p w14:paraId="6421E616">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五、不为项目有关人员个人装修住房、婚丧嫁娶、配偶子女工作安排等提供好处；</w:t>
      </w:r>
    </w:p>
    <w:p w14:paraId="663761CE">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5C8FD2B8">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如违反上述承诺，你单位有权立即取消我单位</w:t>
      </w:r>
      <w:r>
        <w:rPr>
          <w:rFonts w:hint="eastAsia" w:cs="宋体"/>
          <w:i w:val="0"/>
          <w:iCs w:val="0"/>
          <w:color w:val="auto"/>
          <w:kern w:val="0"/>
          <w:sz w:val="24"/>
          <w:szCs w:val="24"/>
          <w:highlight w:val="none"/>
          <w:lang w:val="en-US" w:eastAsia="zh-CN"/>
        </w:rPr>
        <w:t>磋商响应</w:t>
      </w:r>
      <w:r>
        <w:rPr>
          <w:rFonts w:hint="eastAsia" w:ascii="宋体" w:hAnsi="宋体" w:cs="宋体"/>
          <w:i w:val="0"/>
          <w:iCs w:val="0"/>
          <w:color w:val="auto"/>
          <w:kern w:val="0"/>
          <w:sz w:val="24"/>
          <w:szCs w:val="24"/>
          <w:highlight w:val="none"/>
          <w:lang w:val="zh-CN"/>
        </w:rPr>
        <w:t>、</w:t>
      </w:r>
      <w:r>
        <w:rPr>
          <w:rFonts w:hint="eastAsia" w:cs="宋体"/>
          <w:i w:val="0"/>
          <w:iCs w:val="0"/>
          <w:color w:val="auto"/>
          <w:kern w:val="0"/>
          <w:sz w:val="24"/>
          <w:szCs w:val="24"/>
          <w:highlight w:val="none"/>
          <w:lang w:val="en-US" w:eastAsia="zh-CN"/>
        </w:rPr>
        <w:t>成交</w:t>
      </w:r>
      <w:r>
        <w:rPr>
          <w:rFonts w:hint="eastAsia" w:ascii="宋体" w:hAnsi="宋体" w:cs="宋体"/>
          <w:i w:val="0"/>
          <w:iCs w:val="0"/>
          <w:color w:val="auto"/>
          <w:kern w:val="0"/>
          <w:sz w:val="24"/>
          <w:szCs w:val="24"/>
          <w:highlight w:val="none"/>
          <w:lang w:val="zh-CN"/>
        </w:rPr>
        <w:t>或在建项目的建设资格，有权拒绝我单位在一定时期内进入你单位进行项目建设或其他经营活动，并通报</w:t>
      </w:r>
      <w:r>
        <w:rPr>
          <w:rFonts w:hint="eastAsia" w:ascii="宋体" w:hAnsi="宋体" w:cs="宋体"/>
          <w:i w:val="0"/>
          <w:iCs w:val="0"/>
          <w:color w:val="auto"/>
          <w:kern w:val="0"/>
          <w:sz w:val="24"/>
          <w:szCs w:val="24"/>
          <w:highlight w:val="none"/>
          <w:lang w:val="en-US" w:eastAsia="zh-CN"/>
        </w:rPr>
        <w:t>兵团</w:t>
      </w:r>
      <w:r>
        <w:rPr>
          <w:rFonts w:hint="eastAsia" w:ascii="宋体" w:hAnsi="宋体" w:cs="宋体"/>
          <w:i w:val="0"/>
          <w:iCs w:val="0"/>
          <w:color w:val="auto"/>
          <w:kern w:val="0"/>
          <w:sz w:val="24"/>
          <w:szCs w:val="24"/>
          <w:highlight w:val="none"/>
          <w:lang w:val="zh-CN"/>
        </w:rPr>
        <w:t>财政局。由此引起的相应损失均由我单位承担。</w:t>
      </w:r>
    </w:p>
    <w:p w14:paraId="5E22ECB4">
      <w:pPr>
        <w:autoSpaceDE w:val="0"/>
        <w:autoSpaceDN w:val="0"/>
        <w:spacing w:line="360" w:lineRule="auto"/>
        <w:ind w:left="2"/>
        <w:jc w:val="left"/>
        <w:rPr>
          <w:rFonts w:ascii="宋体" w:hAnsi="宋体" w:cs="宋体"/>
          <w:i w:val="0"/>
          <w:iCs w:val="0"/>
          <w:color w:val="auto"/>
          <w:kern w:val="0"/>
          <w:sz w:val="24"/>
          <w:szCs w:val="24"/>
          <w:highlight w:val="none"/>
          <w:lang w:val="zh-CN"/>
        </w:rPr>
      </w:pPr>
    </w:p>
    <w:p w14:paraId="0914ACDE">
      <w:pPr>
        <w:autoSpaceDE w:val="0"/>
        <w:autoSpaceDN w:val="0"/>
        <w:spacing w:line="360" w:lineRule="auto"/>
        <w:ind w:left="2"/>
        <w:jc w:val="left"/>
        <w:rPr>
          <w:rFonts w:ascii="宋体" w:hAnsi="宋体" w:cs="宋体"/>
          <w:i w:val="0"/>
          <w:iCs w:val="0"/>
          <w:color w:val="auto"/>
          <w:kern w:val="0"/>
          <w:sz w:val="24"/>
          <w:szCs w:val="24"/>
          <w:highlight w:val="none"/>
          <w:lang w:val="zh-CN"/>
        </w:rPr>
      </w:pPr>
    </w:p>
    <w:p w14:paraId="02E01AF0">
      <w:pPr>
        <w:autoSpaceDE w:val="0"/>
        <w:autoSpaceDN w:val="0"/>
        <w:spacing w:line="360" w:lineRule="auto"/>
        <w:ind w:left="2"/>
        <w:jc w:val="left"/>
        <w:rPr>
          <w:rFonts w:ascii="宋体" w:hAnsi="宋体" w:cs="宋体"/>
          <w:i w:val="0"/>
          <w:iCs w:val="0"/>
          <w:color w:val="auto"/>
          <w:kern w:val="0"/>
          <w:sz w:val="24"/>
          <w:szCs w:val="24"/>
          <w:highlight w:val="none"/>
          <w:lang w:val="zh-CN"/>
        </w:rPr>
      </w:pPr>
    </w:p>
    <w:p w14:paraId="3EA46769">
      <w:pPr>
        <w:autoSpaceDE w:val="0"/>
        <w:autoSpaceDN w:val="0"/>
        <w:spacing w:line="360" w:lineRule="auto"/>
        <w:ind w:left="2" w:leftChars="1" w:right="1120" w:firstLine="4560" w:firstLineChars="1900"/>
        <w:jc w:val="left"/>
        <w:rPr>
          <w:rFonts w:ascii="宋体" w:hAnsi="宋体" w:cs="宋体"/>
          <w:i w:val="0"/>
          <w:iCs w:val="0"/>
          <w:color w:val="auto"/>
          <w:kern w:val="0"/>
          <w:sz w:val="24"/>
          <w:szCs w:val="24"/>
          <w:highlight w:val="none"/>
          <w:lang w:val="zh-CN"/>
        </w:rPr>
      </w:pPr>
      <w:r>
        <w:rPr>
          <w:rFonts w:hint="eastAsia" w:cs="宋体"/>
          <w:i w:val="0"/>
          <w:iCs w:val="0"/>
          <w:color w:val="auto"/>
          <w:kern w:val="0"/>
          <w:sz w:val="24"/>
          <w:szCs w:val="24"/>
          <w:highlight w:val="none"/>
          <w:lang w:val="en-US" w:eastAsia="zh-CN"/>
        </w:rPr>
        <w:t>供应商</w:t>
      </w:r>
      <w:r>
        <w:rPr>
          <w:rFonts w:hint="eastAsia" w:ascii="宋体" w:hAnsi="宋体" w:cs="宋体"/>
          <w:i w:val="0"/>
          <w:iCs w:val="0"/>
          <w:color w:val="auto"/>
          <w:kern w:val="0"/>
          <w:sz w:val="24"/>
          <w:szCs w:val="24"/>
          <w:highlight w:val="none"/>
          <w:lang w:val="zh-CN"/>
        </w:rPr>
        <w:t>名称（</w:t>
      </w:r>
      <w:r>
        <w:rPr>
          <w:rFonts w:hint="eastAsia" w:cs="宋体"/>
          <w:i w:val="0"/>
          <w:iCs w:val="0"/>
          <w:color w:val="auto"/>
          <w:sz w:val="24"/>
          <w:szCs w:val="24"/>
          <w:highlight w:val="none"/>
          <w:lang w:eastAsia="zh-CN"/>
        </w:rPr>
        <w:t>公章</w:t>
      </w:r>
      <w:r>
        <w:rPr>
          <w:rFonts w:hint="eastAsia" w:ascii="宋体" w:hAnsi="宋体" w:cs="宋体"/>
          <w:i w:val="0"/>
          <w:iCs w:val="0"/>
          <w:color w:val="auto"/>
          <w:kern w:val="0"/>
          <w:sz w:val="24"/>
          <w:szCs w:val="24"/>
          <w:highlight w:val="none"/>
          <w:lang w:val="zh-CN"/>
        </w:rPr>
        <w:t xml:space="preserve">）：                                                                                                                                                                                                               </w:t>
      </w:r>
    </w:p>
    <w:p w14:paraId="0FD8A2DC">
      <w:pPr>
        <w:ind w:firstLine="4560" w:firstLineChars="1900"/>
        <w:rPr>
          <w:rFonts w:hint="eastAsia" w:eastAsia="宋体" w:asciiTheme="majorHAnsi" w:hAnsiTheme="majorHAnsi" w:cstheme="majorBidi"/>
          <w:b/>
          <w:bCs/>
          <w:i w:val="0"/>
          <w:iCs w:val="0"/>
          <w:color w:val="auto"/>
          <w:kern w:val="2"/>
          <w:sz w:val="24"/>
          <w:szCs w:val="24"/>
          <w:highlight w:val="none"/>
          <w:lang w:val="en-US" w:eastAsia="zh-CN" w:bidi="ar-SA"/>
        </w:rPr>
      </w:pPr>
      <w:r>
        <w:rPr>
          <w:rFonts w:hint="eastAsia" w:ascii="宋体" w:hAnsi="宋体" w:cs="宋体"/>
          <w:i w:val="0"/>
          <w:iCs w:val="0"/>
          <w:color w:val="auto"/>
          <w:kern w:val="0"/>
          <w:sz w:val="24"/>
          <w:szCs w:val="24"/>
          <w:highlight w:val="none"/>
          <w:lang w:val="zh-CN"/>
        </w:rPr>
        <w:t>日期</w:t>
      </w:r>
      <w:r>
        <w:rPr>
          <w:rFonts w:hint="eastAsia" w:ascii="宋体" w:hAnsi="宋体" w:cs="宋体"/>
          <w:i w:val="0"/>
          <w:iCs w:val="0"/>
          <w:color w:val="auto"/>
          <w:kern w:val="0"/>
          <w:sz w:val="24"/>
          <w:szCs w:val="24"/>
          <w:highlight w:val="none"/>
        </w:rPr>
        <w:t>：</w:t>
      </w:r>
      <w:r>
        <w:rPr>
          <w:rFonts w:hint="eastAsia" w:ascii="宋体" w:hAnsi="宋体" w:cs="宋体"/>
          <w:i w:val="0"/>
          <w:iCs w:val="0"/>
          <w:color w:val="auto"/>
          <w:kern w:val="0"/>
          <w:sz w:val="24"/>
          <w:szCs w:val="24"/>
          <w:highlight w:val="none"/>
          <w:lang w:val="zh-CN"/>
        </w:rPr>
        <w:t xml:space="preserve">   年   月   日</w:t>
      </w:r>
    </w:p>
    <w:p w14:paraId="5AA40BF9">
      <w:pPr>
        <w:rPr>
          <w:rFonts w:hint="eastAsia" w:eastAsia="宋体" w:asciiTheme="majorHAnsi" w:hAnsiTheme="majorHAnsi" w:cstheme="majorBidi"/>
          <w:b/>
          <w:bCs/>
          <w:i w:val="0"/>
          <w:iCs w:val="0"/>
          <w:color w:val="auto"/>
          <w:kern w:val="2"/>
          <w:sz w:val="24"/>
          <w:szCs w:val="24"/>
          <w:highlight w:val="none"/>
          <w:lang w:val="en-US" w:eastAsia="zh-CN" w:bidi="ar-SA"/>
        </w:rPr>
      </w:pPr>
    </w:p>
    <w:p w14:paraId="2917743B">
      <w:pPr>
        <w:pStyle w:val="15"/>
        <w:rPr>
          <w:rFonts w:hint="eastAsia" w:eastAsia="宋体" w:asciiTheme="majorHAnsi" w:hAnsiTheme="majorHAnsi" w:cstheme="majorBidi"/>
          <w:b/>
          <w:bCs/>
          <w:i w:val="0"/>
          <w:iCs w:val="0"/>
          <w:color w:val="auto"/>
          <w:kern w:val="2"/>
          <w:sz w:val="24"/>
          <w:szCs w:val="24"/>
          <w:highlight w:val="none"/>
          <w:lang w:val="en-US" w:eastAsia="zh-CN" w:bidi="ar-SA"/>
        </w:rPr>
      </w:pPr>
    </w:p>
    <w:p w14:paraId="2CC927CA">
      <w:pPr>
        <w:pStyle w:val="15"/>
        <w:rPr>
          <w:rFonts w:hint="eastAsia" w:eastAsia="宋体" w:asciiTheme="majorHAnsi" w:hAnsiTheme="majorHAnsi" w:cstheme="majorBidi"/>
          <w:b/>
          <w:bCs/>
          <w:i w:val="0"/>
          <w:iCs w:val="0"/>
          <w:color w:val="auto"/>
          <w:kern w:val="2"/>
          <w:sz w:val="24"/>
          <w:szCs w:val="24"/>
          <w:highlight w:val="none"/>
          <w:lang w:val="en-US" w:eastAsia="zh-CN" w:bidi="ar-SA"/>
        </w:rPr>
      </w:pPr>
    </w:p>
    <w:p w14:paraId="59BFE13A">
      <w:pPr>
        <w:pStyle w:val="15"/>
        <w:rPr>
          <w:rFonts w:hint="eastAsia" w:eastAsia="宋体" w:asciiTheme="majorHAnsi" w:hAnsiTheme="majorHAnsi" w:cstheme="majorBidi"/>
          <w:b/>
          <w:bCs/>
          <w:i w:val="0"/>
          <w:iCs w:val="0"/>
          <w:color w:val="auto"/>
          <w:kern w:val="2"/>
          <w:sz w:val="24"/>
          <w:szCs w:val="24"/>
          <w:highlight w:val="none"/>
          <w:lang w:val="en-US" w:eastAsia="zh-CN" w:bidi="ar-SA"/>
        </w:rPr>
      </w:pPr>
    </w:p>
    <w:p w14:paraId="7CB54CC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712" w:name="_Toc17519"/>
      <w:r>
        <w:rPr>
          <w:rFonts w:hint="eastAsia" w:eastAsia="宋体" w:asciiTheme="majorHAnsi" w:hAnsiTheme="majorHAnsi" w:cstheme="majorBidi"/>
          <w:b/>
          <w:bCs/>
          <w:i w:val="0"/>
          <w:iCs w:val="0"/>
          <w:color w:val="auto"/>
          <w:kern w:val="2"/>
          <w:sz w:val="32"/>
          <w:szCs w:val="32"/>
          <w:highlight w:val="none"/>
          <w:lang w:val="en-US" w:eastAsia="zh-CN" w:bidi="ar-SA"/>
        </w:rPr>
        <w:t>五、实质性响应一览表</w:t>
      </w:r>
      <w:r>
        <w:rPr>
          <w:rFonts w:hint="eastAsia" w:eastAsia="宋体" w:asciiTheme="majorHAnsi" w:hAnsiTheme="majorHAnsi" w:cstheme="majorBidi"/>
          <w:b/>
          <w:bCs/>
          <w:i w:val="0"/>
          <w:iCs w:val="0"/>
          <w:color w:val="auto"/>
          <w:kern w:val="2"/>
          <w:sz w:val="32"/>
          <w:szCs w:val="32"/>
          <w:highlight w:val="none"/>
          <w:lang w:val="zh-CN" w:eastAsia="zh-CN" w:bidi="ar-SA"/>
        </w:rPr>
        <w:t>【</w:t>
      </w:r>
      <w:r>
        <w:rPr>
          <w:rFonts w:hint="eastAsia" w:eastAsia="宋体" w:asciiTheme="majorHAnsi" w:hAnsiTheme="majorHAnsi" w:cstheme="majorBidi"/>
          <w:b/>
          <w:bCs/>
          <w:i w:val="0"/>
          <w:iCs w:val="0"/>
          <w:color w:val="auto"/>
          <w:kern w:val="2"/>
          <w:sz w:val="32"/>
          <w:szCs w:val="32"/>
          <w:highlight w:val="none"/>
          <w:lang w:val="en-US" w:eastAsia="zh-CN" w:bidi="ar-SA"/>
        </w:rPr>
        <w:t>本表须与第四章的一致】</w:t>
      </w:r>
      <w:bookmarkEnd w:id="712"/>
    </w:p>
    <w:p w14:paraId="1A00EE72">
      <w:pPr>
        <w:shd w:val="clear" w:color="auto" w:fill="FFFFFF"/>
        <w:tabs>
          <w:tab w:val="left" w:pos="3045"/>
        </w:tabs>
        <w:autoSpaceDE w:val="0"/>
        <w:autoSpaceDN w:val="0"/>
        <w:adjustRightInd w:val="0"/>
        <w:snapToGrid w:val="0"/>
        <w:spacing w:line="360" w:lineRule="exact"/>
        <w:jc w:val="center"/>
        <w:rPr>
          <w:rFonts w:hint="eastAsia" w:ascii="宋体" w:hAnsi="宋体" w:cs="宋体"/>
          <w:b/>
          <w:i w:val="0"/>
          <w:iCs w:val="0"/>
          <w:color w:val="auto"/>
          <w:sz w:val="24"/>
          <w:highlight w:val="none"/>
        </w:rPr>
      </w:pPr>
      <w:r>
        <w:rPr>
          <w:rFonts w:hint="eastAsia" w:ascii="宋体" w:hAnsi="宋体" w:cs="宋体"/>
          <w:b w:val="0"/>
          <w:bCs/>
          <w:i w:val="0"/>
          <w:iCs w:val="0"/>
          <w:color w:val="auto"/>
          <w:sz w:val="24"/>
          <w:highlight w:val="none"/>
        </w:rPr>
        <w:t>（供应商须对本附表所有内容逐条响应且无负偏离，否则</w:t>
      </w:r>
      <w:r>
        <w:rPr>
          <w:rFonts w:hint="eastAsia" w:cs="宋体"/>
          <w:b w:val="0"/>
          <w:bCs/>
          <w:i w:val="0"/>
          <w:iCs w:val="0"/>
          <w:color w:val="auto"/>
          <w:sz w:val="24"/>
          <w:highlight w:val="none"/>
          <w:lang w:val="en-US" w:eastAsia="zh-CN"/>
        </w:rPr>
        <w:t>其</w:t>
      </w:r>
      <w:r>
        <w:rPr>
          <w:rFonts w:hint="eastAsia" w:cs="宋体"/>
          <w:b/>
          <w:i w:val="0"/>
          <w:iCs w:val="0"/>
          <w:color w:val="auto"/>
          <w:sz w:val="24"/>
          <w:highlight w:val="none"/>
          <w:lang w:val="en-US" w:eastAsia="zh-CN"/>
        </w:rPr>
        <w:t>响应</w:t>
      </w:r>
      <w:r>
        <w:rPr>
          <w:rFonts w:hint="eastAsia" w:ascii="宋体" w:hAnsi="宋体" w:cs="宋体"/>
          <w:b/>
          <w:i w:val="0"/>
          <w:iCs w:val="0"/>
          <w:color w:val="auto"/>
          <w:sz w:val="24"/>
          <w:highlight w:val="none"/>
        </w:rPr>
        <w:t>无效</w:t>
      </w:r>
      <w:r>
        <w:rPr>
          <w:rFonts w:hint="eastAsia" w:ascii="宋体" w:hAnsi="宋体" w:cs="宋体"/>
          <w:b w:val="0"/>
          <w:bCs/>
          <w:i w:val="0"/>
          <w:iCs w:val="0"/>
          <w:color w:val="auto"/>
          <w:sz w:val="24"/>
          <w:highlight w:val="none"/>
        </w:rPr>
        <w:t>）</w:t>
      </w:r>
    </w:p>
    <w:p w14:paraId="597D85C2">
      <w:pPr>
        <w:pStyle w:val="29"/>
        <w:rPr>
          <w:rFonts w:hint="eastAsia" w:ascii="宋体" w:hAnsi="宋体" w:cs="宋体"/>
          <w:i w:val="0"/>
          <w:iCs w:val="0"/>
          <w:color w:val="auto"/>
          <w:highlight w:val="none"/>
        </w:rPr>
      </w:pPr>
    </w:p>
    <w:tbl>
      <w:tblPr>
        <w:tblStyle w:val="35"/>
        <w:tblW w:w="5590" w:type="pct"/>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496"/>
        <w:gridCol w:w="3671"/>
        <w:gridCol w:w="1957"/>
        <w:gridCol w:w="732"/>
      </w:tblGrid>
      <w:tr w14:paraId="5636C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vMerge w:val="restart"/>
            <w:noWrap w:val="0"/>
            <w:vAlign w:val="center"/>
          </w:tcPr>
          <w:p w14:paraId="70DEA68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序号</w:t>
            </w:r>
          </w:p>
        </w:tc>
        <w:tc>
          <w:tcPr>
            <w:tcW w:w="3235" w:type="pct"/>
            <w:gridSpan w:val="2"/>
            <w:noWrap w:val="0"/>
            <w:vAlign w:val="center"/>
          </w:tcPr>
          <w:p w14:paraId="7BD88E5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lang w:eastAsia="zh-CN"/>
              </w:rPr>
              <w:t>磋商</w:t>
            </w:r>
            <w:r>
              <w:rPr>
                <w:rFonts w:hint="eastAsia" w:ascii="宋体" w:hAnsi="宋体" w:cs="宋体"/>
                <w:i w:val="0"/>
                <w:iCs w:val="0"/>
                <w:color w:val="auto"/>
                <w:sz w:val="24"/>
                <w:highlight w:val="none"/>
              </w:rPr>
              <w:t>文件要求的实质性响应内容</w:t>
            </w:r>
          </w:p>
        </w:tc>
        <w:tc>
          <w:tcPr>
            <w:tcW w:w="1026" w:type="pct"/>
            <w:vMerge w:val="restart"/>
            <w:noWrap w:val="0"/>
            <w:vAlign w:val="center"/>
          </w:tcPr>
          <w:p w14:paraId="2598EDF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cs="宋体"/>
                <w:i w:val="0"/>
                <w:iCs w:val="0"/>
                <w:color w:val="auto"/>
                <w:sz w:val="24"/>
                <w:highlight w:val="none"/>
              </w:rPr>
            </w:pPr>
            <w:r>
              <w:rPr>
                <w:rFonts w:hint="eastAsia" w:cs="宋体"/>
                <w:i w:val="0"/>
                <w:iCs w:val="0"/>
                <w:color w:val="auto"/>
                <w:sz w:val="24"/>
                <w:highlight w:val="none"/>
                <w:lang w:eastAsia="zh-CN"/>
              </w:rPr>
              <w:t>响应</w:t>
            </w:r>
            <w:r>
              <w:rPr>
                <w:rFonts w:hint="eastAsia" w:ascii="宋体" w:hAnsi="宋体" w:cs="宋体"/>
                <w:i w:val="0"/>
                <w:iCs w:val="0"/>
                <w:color w:val="auto"/>
                <w:sz w:val="24"/>
                <w:highlight w:val="none"/>
              </w:rPr>
              <w:t>文件具体</w:t>
            </w:r>
            <w:r>
              <w:rPr>
                <w:rFonts w:hint="eastAsia" w:cs="宋体"/>
                <w:i w:val="0"/>
                <w:iCs w:val="0"/>
                <w:color w:val="auto"/>
                <w:sz w:val="24"/>
                <w:highlight w:val="none"/>
                <w:lang w:val="en-US" w:eastAsia="zh-CN"/>
              </w:rPr>
              <w:t>的</w:t>
            </w:r>
            <w:r>
              <w:rPr>
                <w:rFonts w:hint="eastAsia" w:ascii="宋体" w:hAnsi="宋体" w:cs="宋体"/>
                <w:i w:val="0"/>
                <w:iCs w:val="0"/>
                <w:color w:val="auto"/>
                <w:sz w:val="24"/>
                <w:highlight w:val="none"/>
              </w:rPr>
              <w:t>响应内容</w:t>
            </w:r>
          </w:p>
        </w:tc>
        <w:tc>
          <w:tcPr>
            <w:tcW w:w="384" w:type="pct"/>
            <w:vMerge w:val="restart"/>
            <w:noWrap w:val="0"/>
            <w:vAlign w:val="center"/>
          </w:tcPr>
          <w:p w14:paraId="0E80A1F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备注</w:t>
            </w:r>
          </w:p>
        </w:tc>
      </w:tr>
      <w:tr w14:paraId="22BA3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vMerge w:val="continue"/>
            <w:noWrap w:val="0"/>
            <w:vAlign w:val="center"/>
          </w:tcPr>
          <w:p w14:paraId="788F1149">
            <w:pPr>
              <w:keepNext w:val="0"/>
              <w:keepLines w:val="0"/>
              <w:pageBreakBefore w:val="0"/>
              <w:widowControl w:val="0"/>
              <w:kinsoku/>
              <w:wordWrap/>
              <w:overflowPunct/>
              <w:topLinePunct w:val="0"/>
              <w:bidi w:val="0"/>
              <w:adjustRightInd/>
              <w:snapToGrid/>
              <w:spacing w:line="360" w:lineRule="exact"/>
              <w:jc w:val="center"/>
              <w:textAlignment w:val="auto"/>
              <w:rPr>
                <w:i w:val="0"/>
                <w:iCs w:val="0"/>
                <w:color w:val="auto"/>
                <w:highlight w:val="none"/>
              </w:rPr>
            </w:pPr>
          </w:p>
        </w:tc>
        <w:tc>
          <w:tcPr>
            <w:tcW w:w="1309" w:type="pct"/>
            <w:noWrap w:val="0"/>
            <w:vAlign w:val="center"/>
          </w:tcPr>
          <w:p w14:paraId="5B941D59">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宋体" w:hAnsi="宋体" w:cs="宋体"/>
                <w:i w:val="0"/>
                <w:iCs w:val="0"/>
                <w:color w:val="auto"/>
                <w:sz w:val="24"/>
                <w:highlight w:val="none"/>
                <w:lang w:val="en-US" w:eastAsia="zh-CN"/>
              </w:rPr>
            </w:pPr>
            <w:r>
              <w:rPr>
                <w:rFonts w:hint="eastAsia" w:cs="宋体"/>
                <w:i w:val="0"/>
                <w:iCs w:val="0"/>
                <w:color w:val="auto"/>
                <w:sz w:val="24"/>
                <w:highlight w:val="none"/>
                <w:lang w:val="en-US" w:eastAsia="zh-CN"/>
              </w:rPr>
              <w:t>实质性要求</w:t>
            </w:r>
          </w:p>
        </w:tc>
        <w:tc>
          <w:tcPr>
            <w:tcW w:w="1926" w:type="pct"/>
            <w:noWrap w:val="0"/>
            <w:vAlign w:val="center"/>
          </w:tcPr>
          <w:p w14:paraId="1887A7EA">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宋体" w:hAnsi="宋体" w:cs="宋体"/>
                <w:i w:val="0"/>
                <w:iCs w:val="0"/>
                <w:color w:val="auto"/>
                <w:sz w:val="24"/>
                <w:highlight w:val="none"/>
                <w:lang w:val="en-US" w:eastAsia="zh-CN"/>
              </w:rPr>
            </w:pPr>
            <w:r>
              <w:rPr>
                <w:rFonts w:hint="eastAsia" w:cs="宋体"/>
                <w:i w:val="0"/>
                <w:iCs w:val="0"/>
                <w:color w:val="auto"/>
                <w:sz w:val="24"/>
                <w:highlight w:val="none"/>
                <w:lang w:val="en-US" w:eastAsia="zh-CN"/>
              </w:rPr>
              <w:t>磋商文件中的规定</w:t>
            </w:r>
          </w:p>
        </w:tc>
        <w:tc>
          <w:tcPr>
            <w:tcW w:w="1026" w:type="pct"/>
            <w:vMerge w:val="continue"/>
            <w:noWrap w:val="0"/>
            <w:vAlign w:val="center"/>
          </w:tcPr>
          <w:p w14:paraId="5FF6F46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cs="宋体"/>
                <w:i w:val="0"/>
                <w:iCs w:val="0"/>
                <w:color w:val="auto"/>
                <w:sz w:val="24"/>
                <w:highlight w:val="none"/>
                <w:lang w:eastAsia="zh-CN"/>
              </w:rPr>
            </w:pPr>
          </w:p>
        </w:tc>
        <w:tc>
          <w:tcPr>
            <w:tcW w:w="384" w:type="pct"/>
            <w:vMerge w:val="continue"/>
            <w:noWrap w:val="0"/>
            <w:vAlign w:val="center"/>
          </w:tcPr>
          <w:p w14:paraId="231BB2B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cs="宋体"/>
                <w:i w:val="0"/>
                <w:iCs w:val="0"/>
                <w:color w:val="auto"/>
                <w:sz w:val="24"/>
                <w:highlight w:val="none"/>
                <w:lang w:eastAsia="zh-CN"/>
              </w:rPr>
            </w:pPr>
          </w:p>
        </w:tc>
      </w:tr>
      <w:tr w14:paraId="19EB2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noWrap w:val="0"/>
            <w:vAlign w:val="center"/>
          </w:tcPr>
          <w:p w14:paraId="30499CF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4"/>
                <w:highlight w:val="none"/>
                <w:lang w:val="en-US" w:eastAsia="zh-CN"/>
              </w:rPr>
            </w:pPr>
            <w:r>
              <w:rPr>
                <w:rFonts w:hint="eastAsia" w:cs="宋体"/>
                <w:i w:val="0"/>
                <w:iCs w:val="0"/>
                <w:color w:val="auto"/>
                <w:sz w:val="24"/>
                <w:highlight w:val="none"/>
                <w:lang w:val="en-US" w:eastAsia="zh-CN"/>
              </w:rPr>
              <w:t>1</w:t>
            </w:r>
          </w:p>
        </w:tc>
        <w:tc>
          <w:tcPr>
            <w:tcW w:w="1309" w:type="pct"/>
            <w:noWrap w:val="0"/>
            <w:vAlign w:val="center"/>
          </w:tcPr>
          <w:p w14:paraId="1710CDD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1926" w:type="pct"/>
            <w:noWrap w:val="0"/>
            <w:vAlign w:val="center"/>
          </w:tcPr>
          <w:p w14:paraId="63B0DE90">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cs="宋体"/>
                <w:i w:val="0"/>
                <w:iCs w:val="0"/>
                <w:color w:val="auto"/>
                <w:sz w:val="24"/>
                <w:highlight w:val="none"/>
              </w:rPr>
            </w:pPr>
          </w:p>
        </w:tc>
        <w:tc>
          <w:tcPr>
            <w:tcW w:w="1026" w:type="pct"/>
            <w:noWrap w:val="0"/>
            <w:vAlign w:val="center"/>
          </w:tcPr>
          <w:p w14:paraId="0B1E2FB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384" w:type="pct"/>
            <w:noWrap w:val="0"/>
            <w:vAlign w:val="center"/>
          </w:tcPr>
          <w:p w14:paraId="259753B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r>
      <w:tr w14:paraId="78B0F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noWrap w:val="0"/>
            <w:vAlign w:val="center"/>
          </w:tcPr>
          <w:p w14:paraId="4CBD69A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4"/>
                <w:highlight w:val="none"/>
                <w:lang w:val="en-US" w:eastAsia="zh-CN"/>
              </w:rPr>
            </w:pPr>
            <w:r>
              <w:rPr>
                <w:rFonts w:hint="eastAsia" w:cs="宋体"/>
                <w:i w:val="0"/>
                <w:iCs w:val="0"/>
                <w:color w:val="auto"/>
                <w:sz w:val="24"/>
                <w:highlight w:val="none"/>
                <w:lang w:val="en-US" w:eastAsia="zh-CN"/>
              </w:rPr>
              <w:t>2</w:t>
            </w:r>
          </w:p>
        </w:tc>
        <w:tc>
          <w:tcPr>
            <w:tcW w:w="1309" w:type="pct"/>
            <w:noWrap w:val="0"/>
            <w:vAlign w:val="center"/>
          </w:tcPr>
          <w:p w14:paraId="07A7760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1926" w:type="pct"/>
            <w:noWrap w:val="0"/>
            <w:vAlign w:val="center"/>
          </w:tcPr>
          <w:p w14:paraId="5649ACF6">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i w:val="0"/>
                <w:iCs w:val="0"/>
                <w:color w:val="auto"/>
                <w:sz w:val="24"/>
                <w:highlight w:val="none"/>
                <w:lang w:eastAsia="zh-CN"/>
              </w:rPr>
            </w:pPr>
          </w:p>
        </w:tc>
        <w:tc>
          <w:tcPr>
            <w:tcW w:w="1026" w:type="pct"/>
            <w:noWrap w:val="0"/>
            <w:vAlign w:val="center"/>
          </w:tcPr>
          <w:p w14:paraId="4746B94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384" w:type="pct"/>
            <w:noWrap w:val="0"/>
            <w:vAlign w:val="center"/>
          </w:tcPr>
          <w:p w14:paraId="06627A9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r>
      <w:tr w14:paraId="2970E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noWrap w:val="0"/>
            <w:vAlign w:val="center"/>
          </w:tcPr>
          <w:p w14:paraId="3B9948B9">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宋体" w:hAnsi="宋体" w:eastAsia="宋体" w:cs="宋体"/>
                <w:i w:val="0"/>
                <w:iCs w:val="0"/>
                <w:color w:val="auto"/>
                <w:sz w:val="24"/>
                <w:highlight w:val="none"/>
                <w:lang w:val="en-US" w:eastAsia="zh-CN"/>
              </w:rPr>
            </w:pPr>
            <w:r>
              <w:rPr>
                <w:rFonts w:hint="eastAsia" w:cs="宋体"/>
                <w:i w:val="0"/>
                <w:iCs w:val="0"/>
                <w:color w:val="auto"/>
                <w:sz w:val="24"/>
                <w:highlight w:val="none"/>
                <w:lang w:val="en-US" w:eastAsia="zh-CN"/>
              </w:rPr>
              <w:t>3</w:t>
            </w:r>
          </w:p>
        </w:tc>
        <w:tc>
          <w:tcPr>
            <w:tcW w:w="1309" w:type="pct"/>
            <w:noWrap w:val="0"/>
            <w:vAlign w:val="center"/>
          </w:tcPr>
          <w:p w14:paraId="3EA4601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kern w:val="2"/>
                <w:sz w:val="24"/>
                <w:szCs w:val="24"/>
                <w:highlight w:val="none"/>
                <w:lang w:val="en-US" w:eastAsia="zh-CN" w:bidi="ar-SA"/>
              </w:rPr>
            </w:pPr>
          </w:p>
        </w:tc>
        <w:tc>
          <w:tcPr>
            <w:tcW w:w="1926" w:type="pct"/>
            <w:noWrap w:val="0"/>
            <w:vAlign w:val="center"/>
          </w:tcPr>
          <w:p w14:paraId="62EC5B93">
            <w:pPr>
              <w:pStyle w:val="66"/>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仿宋_GB2312" w:hAnsi="宋体" w:eastAsia="宋体"/>
                <w:i w:val="0"/>
                <w:iCs w:val="0"/>
                <w:color w:val="auto"/>
                <w:kern w:val="0"/>
                <w:sz w:val="31"/>
                <w:szCs w:val="20"/>
                <w:highlight w:val="none"/>
                <w:lang w:val="en-US" w:eastAsia="zh-CN" w:bidi="ar-SA"/>
              </w:rPr>
            </w:pPr>
          </w:p>
        </w:tc>
        <w:tc>
          <w:tcPr>
            <w:tcW w:w="1026" w:type="pct"/>
            <w:noWrap w:val="0"/>
            <w:vAlign w:val="center"/>
          </w:tcPr>
          <w:p w14:paraId="0A9F833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384" w:type="pct"/>
            <w:noWrap w:val="0"/>
            <w:vAlign w:val="center"/>
          </w:tcPr>
          <w:p w14:paraId="08E089D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r>
      <w:tr w14:paraId="0C6FC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noWrap w:val="0"/>
            <w:vAlign w:val="center"/>
          </w:tcPr>
          <w:p w14:paraId="08F70755">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宋体" w:hAnsi="宋体" w:eastAsia="宋体" w:cs="宋体"/>
                <w:i w:val="0"/>
                <w:iCs w:val="0"/>
                <w:color w:val="auto"/>
                <w:sz w:val="24"/>
                <w:highlight w:val="none"/>
                <w:lang w:val="en-US" w:eastAsia="zh-CN"/>
              </w:rPr>
            </w:pPr>
            <w:r>
              <w:rPr>
                <w:rFonts w:hint="eastAsia" w:cs="宋体"/>
                <w:i w:val="0"/>
                <w:iCs w:val="0"/>
                <w:color w:val="auto"/>
                <w:sz w:val="24"/>
                <w:highlight w:val="none"/>
                <w:lang w:val="en-US" w:eastAsia="zh-CN"/>
              </w:rPr>
              <w:t>4</w:t>
            </w:r>
          </w:p>
        </w:tc>
        <w:tc>
          <w:tcPr>
            <w:tcW w:w="1309" w:type="pct"/>
            <w:noWrap w:val="0"/>
            <w:vAlign w:val="center"/>
          </w:tcPr>
          <w:p w14:paraId="695BCC8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kern w:val="2"/>
                <w:sz w:val="24"/>
                <w:szCs w:val="24"/>
                <w:highlight w:val="none"/>
                <w:lang w:val="en-US" w:eastAsia="zh-CN" w:bidi="ar-SA"/>
              </w:rPr>
            </w:pPr>
          </w:p>
        </w:tc>
        <w:tc>
          <w:tcPr>
            <w:tcW w:w="1926" w:type="pct"/>
            <w:noWrap w:val="0"/>
            <w:vAlign w:val="center"/>
          </w:tcPr>
          <w:p w14:paraId="7AA3A6EB">
            <w:pPr>
              <w:keepNext w:val="0"/>
              <w:keepLines w:val="0"/>
              <w:pageBreakBefore w:val="0"/>
              <w:widowControl w:val="0"/>
              <w:kinsoku/>
              <w:wordWrap/>
              <w:overflowPunct/>
              <w:topLinePunct w:val="0"/>
              <w:bidi w:val="0"/>
              <w:adjustRightInd/>
              <w:snapToGrid/>
              <w:spacing w:line="360" w:lineRule="exact"/>
              <w:textAlignment w:val="auto"/>
              <w:rPr>
                <w:rFonts w:hint="default" w:ascii="宋体" w:hAnsi="宋体" w:cs="宋体"/>
                <w:i w:val="0"/>
                <w:iCs w:val="0"/>
                <w:color w:val="auto"/>
                <w:kern w:val="2"/>
                <w:sz w:val="24"/>
                <w:szCs w:val="24"/>
                <w:highlight w:val="none"/>
                <w:lang w:val="en-US" w:eastAsia="zh-CN" w:bidi="ar-SA"/>
              </w:rPr>
            </w:pPr>
          </w:p>
        </w:tc>
        <w:tc>
          <w:tcPr>
            <w:tcW w:w="1026" w:type="pct"/>
            <w:noWrap w:val="0"/>
            <w:vAlign w:val="center"/>
          </w:tcPr>
          <w:p w14:paraId="0F24775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384" w:type="pct"/>
            <w:noWrap w:val="0"/>
            <w:vAlign w:val="center"/>
          </w:tcPr>
          <w:p w14:paraId="7E09989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r>
      <w:tr w14:paraId="1BAED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noWrap w:val="0"/>
            <w:vAlign w:val="center"/>
          </w:tcPr>
          <w:p w14:paraId="01C20FB8">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宋体" w:hAnsi="宋体" w:eastAsia="宋体" w:cs="宋体"/>
                <w:i w:val="0"/>
                <w:iCs w:val="0"/>
                <w:color w:val="auto"/>
                <w:sz w:val="24"/>
                <w:highlight w:val="none"/>
                <w:lang w:val="en-US" w:eastAsia="zh-CN"/>
              </w:rPr>
            </w:pPr>
            <w:r>
              <w:rPr>
                <w:rFonts w:hint="eastAsia" w:cs="宋体"/>
                <w:i w:val="0"/>
                <w:iCs w:val="0"/>
                <w:color w:val="auto"/>
                <w:sz w:val="24"/>
                <w:highlight w:val="none"/>
                <w:lang w:val="en-US" w:eastAsia="zh-CN"/>
              </w:rPr>
              <w:t>5</w:t>
            </w:r>
          </w:p>
        </w:tc>
        <w:tc>
          <w:tcPr>
            <w:tcW w:w="1309" w:type="pct"/>
            <w:noWrap w:val="0"/>
            <w:vAlign w:val="center"/>
          </w:tcPr>
          <w:p w14:paraId="6450B6FD">
            <w:pPr>
              <w:pStyle w:val="66"/>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宋体" w:eastAsia="宋体" w:cs="宋体"/>
                <w:i w:val="0"/>
                <w:iCs w:val="0"/>
                <w:color w:val="auto"/>
                <w:sz w:val="24"/>
                <w:szCs w:val="24"/>
                <w:highlight w:val="none"/>
                <w:lang w:val="en-US" w:eastAsia="zh-CN"/>
              </w:rPr>
            </w:pPr>
          </w:p>
        </w:tc>
        <w:tc>
          <w:tcPr>
            <w:tcW w:w="1926" w:type="pct"/>
            <w:noWrap w:val="0"/>
            <w:vAlign w:val="center"/>
          </w:tcPr>
          <w:p w14:paraId="76FAB450">
            <w:pPr>
              <w:keepNext w:val="0"/>
              <w:keepLines w:val="0"/>
              <w:pageBreakBefore w:val="0"/>
              <w:widowControl w:val="0"/>
              <w:shd w:val="clear" w:color="auto" w:fill="FFFFFF"/>
              <w:kinsoku/>
              <w:wordWrap/>
              <w:overflowPunct/>
              <w:topLinePunct w:val="0"/>
              <w:autoSpaceDE/>
              <w:autoSpaceDN/>
              <w:bidi w:val="0"/>
              <w:adjustRightInd/>
              <w:snapToGrid/>
              <w:spacing w:line="400" w:lineRule="atLeast"/>
              <w:textAlignment w:val="auto"/>
              <w:rPr>
                <w:rFonts w:hint="eastAsia" w:ascii="宋体" w:hAnsi="宋体" w:eastAsia="宋体" w:cs="宋体"/>
                <w:i w:val="0"/>
                <w:iCs w:val="0"/>
                <w:color w:val="auto"/>
                <w:sz w:val="24"/>
                <w:highlight w:val="none"/>
                <w:lang w:val="en-US" w:eastAsia="zh-CN"/>
              </w:rPr>
            </w:pPr>
          </w:p>
        </w:tc>
        <w:tc>
          <w:tcPr>
            <w:tcW w:w="1026" w:type="pct"/>
            <w:noWrap w:val="0"/>
            <w:vAlign w:val="center"/>
          </w:tcPr>
          <w:p w14:paraId="07DA94E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384" w:type="pct"/>
            <w:noWrap w:val="0"/>
            <w:vAlign w:val="center"/>
          </w:tcPr>
          <w:p w14:paraId="07E6D39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r>
      <w:tr w14:paraId="27D30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noWrap w:val="0"/>
            <w:vAlign w:val="center"/>
          </w:tcPr>
          <w:p w14:paraId="4F43B457">
            <w:pPr>
              <w:keepNext w:val="0"/>
              <w:keepLines w:val="0"/>
              <w:pageBreakBefore w:val="0"/>
              <w:widowControl w:val="0"/>
              <w:kinsoku/>
              <w:wordWrap/>
              <w:overflowPunct/>
              <w:topLinePunct w:val="0"/>
              <w:bidi w:val="0"/>
              <w:adjustRightInd/>
              <w:snapToGrid/>
              <w:spacing w:line="360" w:lineRule="exact"/>
              <w:jc w:val="center"/>
              <w:textAlignment w:val="auto"/>
              <w:rPr>
                <w:rFonts w:hint="default" w:cs="宋体"/>
                <w:i w:val="0"/>
                <w:iCs w:val="0"/>
                <w:color w:val="auto"/>
                <w:sz w:val="24"/>
                <w:highlight w:val="none"/>
                <w:lang w:val="en-US" w:eastAsia="zh-CN"/>
              </w:rPr>
            </w:pPr>
            <w:r>
              <w:rPr>
                <w:rFonts w:hint="eastAsia" w:cs="宋体"/>
                <w:i w:val="0"/>
                <w:iCs w:val="0"/>
                <w:color w:val="auto"/>
                <w:sz w:val="24"/>
                <w:highlight w:val="none"/>
                <w:lang w:val="en-US" w:eastAsia="zh-CN"/>
              </w:rPr>
              <w:t>6</w:t>
            </w:r>
          </w:p>
        </w:tc>
        <w:tc>
          <w:tcPr>
            <w:tcW w:w="1309" w:type="pct"/>
            <w:noWrap w:val="0"/>
            <w:vAlign w:val="center"/>
          </w:tcPr>
          <w:p w14:paraId="369ABCB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1926" w:type="pct"/>
            <w:noWrap w:val="0"/>
            <w:vAlign w:val="center"/>
          </w:tcPr>
          <w:p w14:paraId="3A38EA74">
            <w:pPr>
              <w:keepNext w:val="0"/>
              <w:keepLines w:val="0"/>
              <w:pageBreakBefore w:val="0"/>
              <w:widowControl w:val="0"/>
              <w:shd w:val="clear" w:color="auto" w:fill="FFFFFF"/>
              <w:kinsoku/>
              <w:wordWrap/>
              <w:overflowPunct/>
              <w:topLinePunct w:val="0"/>
              <w:autoSpaceDE/>
              <w:autoSpaceDN/>
              <w:bidi w:val="0"/>
              <w:adjustRightInd/>
              <w:snapToGrid/>
              <w:spacing w:line="400" w:lineRule="exact"/>
              <w:textAlignment w:val="auto"/>
              <w:rPr>
                <w:rFonts w:hint="eastAsia" w:ascii="宋体" w:hAnsi="宋体" w:cs="宋体"/>
                <w:i w:val="0"/>
                <w:iCs w:val="0"/>
                <w:color w:val="auto"/>
                <w:sz w:val="24"/>
                <w:highlight w:val="none"/>
              </w:rPr>
            </w:pPr>
          </w:p>
        </w:tc>
        <w:tc>
          <w:tcPr>
            <w:tcW w:w="1026" w:type="pct"/>
            <w:noWrap w:val="0"/>
            <w:vAlign w:val="center"/>
          </w:tcPr>
          <w:p w14:paraId="24EE6A9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384" w:type="pct"/>
            <w:noWrap w:val="0"/>
            <w:vAlign w:val="center"/>
          </w:tcPr>
          <w:p w14:paraId="1ABD1D6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r>
      <w:tr w14:paraId="01639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noWrap w:val="0"/>
            <w:vAlign w:val="center"/>
          </w:tcPr>
          <w:p w14:paraId="6E2F1659">
            <w:pPr>
              <w:keepNext w:val="0"/>
              <w:keepLines w:val="0"/>
              <w:pageBreakBefore w:val="0"/>
              <w:widowControl w:val="0"/>
              <w:kinsoku/>
              <w:wordWrap/>
              <w:overflowPunct/>
              <w:topLinePunct w:val="0"/>
              <w:bidi w:val="0"/>
              <w:adjustRightInd/>
              <w:snapToGrid/>
              <w:spacing w:line="360" w:lineRule="exact"/>
              <w:jc w:val="center"/>
              <w:textAlignment w:val="auto"/>
              <w:rPr>
                <w:rFonts w:hint="default" w:cs="宋体"/>
                <w:i w:val="0"/>
                <w:iCs w:val="0"/>
                <w:color w:val="auto"/>
                <w:sz w:val="24"/>
                <w:highlight w:val="none"/>
                <w:lang w:val="en-US" w:eastAsia="zh-CN"/>
              </w:rPr>
            </w:pPr>
            <w:r>
              <w:rPr>
                <w:rFonts w:hint="eastAsia" w:cs="宋体"/>
                <w:i w:val="0"/>
                <w:iCs w:val="0"/>
                <w:color w:val="auto"/>
                <w:sz w:val="24"/>
                <w:highlight w:val="none"/>
                <w:lang w:val="en-US" w:eastAsia="zh-CN"/>
              </w:rPr>
              <w:t>7</w:t>
            </w:r>
          </w:p>
        </w:tc>
        <w:tc>
          <w:tcPr>
            <w:tcW w:w="1309" w:type="pct"/>
            <w:noWrap w:val="0"/>
            <w:vAlign w:val="center"/>
          </w:tcPr>
          <w:p w14:paraId="317CE50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1926" w:type="pct"/>
            <w:noWrap w:val="0"/>
            <w:vAlign w:val="center"/>
          </w:tcPr>
          <w:p w14:paraId="678C199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i w:val="0"/>
                <w:iCs w:val="0"/>
                <w:color w:val="auto"/>
                <w:sz w:val="24"/>
                <w:highlight w:val="none"/>
              </w:rPr>
            </w:pPr>
          </w:p>
        </w:tc>
        <w:tc>
          <w:tcPr>
            <w:tcW w:w="1026" w:type="pct"/>
            <w:noWrap w:val="0"/>
            <w:vAlign w:val="center"/>
          </w:tcPr>
          <w:p w14:paraId="63C11E7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384" w:type="pct"/>
            <w:noWrap w:val="0"/>
            <w:vAlign w:val="center"/>
          </w:tcPr>
          <w:p w14:paraId="168EE7B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r>
      <w:tr w14:paraId="50134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noWrap w:val="0"/>
            <w:vAlign w:val="center"/>
          </w:tcPr>
          <w:p w14:paraId="65574B3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cs="宋体"/>
                <w:i w:val="0"/>
                <w:iCs w:val="0"/>
                <w:color w:val="auto"/>
                <w:sz w:val="24"/>
                <w:highlight w:val="none"/>
                <w:lang w:val="en-US" w:eastAsia="zh-CN"/>
              </w:rPr>
            </w:pPr>
          </w:p>
        </w:tc>
        <w:tc>
          <w:tcPr>
            <w:tcW w:w="1309" w:type="pct"/>
            <w:shd w:val="clear" w:color="auto" w:fill="auto"/>
            <w:noWrap w:val="0"/>
            <w:vAlign w:val="center"/>
          </w:tcPr>
          <w:p w14:paraId="4892F810">
            <w:pPr>
              <w:pStyle w:val="52"/>
              <w:rPr>
                <w:rFonts w:hint="eastAsia" w:ascii="宋体" w:hAnsi="宋体" w:eastAsia="宋体" w:cstheme="minorBidi"/>
                <w:i w:val="0"/>
                <w:iCs w:val="0"/>
                <w:color w:val="auto"/>
                <w:kern w:val="2"/>
                <w:sz w:val="24"/>
                <w:szCs w:val="22"/>
                <w:highlight w:val="none"/>
                <w:lang w:val="zh-CN" w:eastAsia="zh-CN" w:bidi="ar-SA"/>
              </w:rPr>
            </w:pPr>
            <w:r>
              <w:rPr>
                <w:rFonts w:hint="default" w:ascii="Arial" w:hAnsi="Arial" w:cs="Arial"/>
                <w:i w:val="0"/>
                <w:iCs w:val="0"/>
                <w:color w:val="auto"/>
                <w:highlight w:val="none"/>
                <w:lang w:val="zh-CN"/>
              </w:rPr>
              <w:t>……</w:t>
            </w:r>
          </w:p>
        </w:tc>
        <w:tc>
          <w:tcPr>
            <w:tcW w:w="1926" w:type="pct"/>
            <w:noWrap w:val="0"/>
            <w:vAlign w:val="center"/>
          </w:tcPr>
          <w:p w14:paraId="6EE4960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i w:val="0"/>
                <w:iCs w:val="0"/>
                <w:color w:val="auto"/>
                <w:sz w:val="24"/>
                <w:highlight w:val="none"/>
                <w:lang w:eastAsia="zh-CN"/>
              </w:rPr>
            </w:pPr>
          </w:p>
        </w:tc>
        <w:tc>
          <w:tcPr>
            <w:tcW w:w="1026" w:type="pct"/>
            <w:noWrap w:val="0"/>
            <w:vAlign w:val="center"/>
          </w:tcPr>
          <w:p w14:paraId="5A390DA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384" w:type="pct"/>
            <w:noWrap w:val="0"/>
            <w:vAlign w:val="center"/>
          </w:tcPr>
          <w:p w14:paraId="639F595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r>
    </w:tbl>
    <w:p w14:paraId="26B97350">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i w:val="0"/>
          <w:iCs w:val="0"/>
          <w:color w:val="auto"/>
          <w:kern w:val="2"/>
          <w:sz w:val="32"/>
          <w:szCs w:val="32"/>
          <w:highlight w:val="none"/>
          <w:lang w:val="en-US" w:eastAsia="zh-CN" w:bidi="ar-SA"/>
        </w:rPr>
      </w:pPr>
    </w:p>
    <w:p w14:paraId="7ECC9349">
      <w:pPr>
        <w:rPr>
          <w:rFonts w:hint="eastAsia" w:cstheme="majorBidi"/>
          <w:b/>
          <w:bCs/>
          <w:i w:val="0"/>
          <w:iCs w:val="0"/>
          <w:color w:val="auto"/>
          <w:kern w:val="2"/>
          <w:sz w:val="32"/>
          <w:szCs w:val="32"/>
          <w:highlight w:val="none"/>
          <w:lang w:val="en-US" w:eastAsia="zh-CN" w:bidi="ar-SA"/>
        </w:rPr>
      </w:pPr>
    </w:p>
    <w:p w14:paraId="479C11F3">
      <w:pPr>
        <w:rPr>
          <w:rFonts w:hint="eastAsia" w:cstheme="majorBidi"/>
          <w:b/>
          <w:bCs/>
          <w:i w:val="0"/>
          <w:iCs w:val="0"/>
          <w:color w:val="auto"/>
          <w:kern w:val="2"/>
          <w:sz w:val="32"/>
          <w:szCs w:val="32"/>
          <w:highlight w:val="none"/>
          <w:lang w:val="en-US" w:eastAsia="zh-CN" w:bidi="ar-SA"/>
        </w:rPr>
      </w:pPr>
    </w:p>
    <w:p w14:paraId="598C43A6">
      <w:pPr>
        <w:ind w:firstLine="420"/>
        <w:rPr>
          <w:rFonts w:cs="仿宋_GB2312"/>
          <w:i w:val="0"/>
          <w:iCs w:val="0"/>
          <w:color w:val="auto"/>
          <w:szCs w:val="24"/>
          <w:highlight w:val="none"/>
        </w:rPr>
      </w:pPr>
      <w:r>
        <w:rPr>
          <w:rFonts w:cs="仿宋_GB2312"/>
          <w:i w:val="0"/>
          <w:iCs w:val="0"/>
          <w:color w:val="auto"/>
          <w:szCs w:val="24"/>
          <w:highlight w:val="none"/>
        </w:rPr>
        <w:br w:type="page"/>
      </w:r>
    </w:p>
    <w:p w14:paraId="3BEF2EC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宋体" w:asciiTheme="majorHAnsi" w:hAnsiTheme="majorHAnsi" w:cstheme="majorBidi"/>
          <w:b/>
          <w:bCs/>
          <w:i w:val="0"/>
          <w:iCs w:val="0"/>
          <w:color w:val="auto"/>
          <w:kern w:val="2"/>
          <w:sz w:val="28"/>
          <w:szCs w:val="28"/>
          <w:highlight w:val="none"/>
          <w:lang w:val="en-US" w:eastAsia="zh-CN" w:bidi="ar-SA"/>
        </w:rPr>
      </w:pPr>
    </w:p>
    <w:p w14:paraId="287724F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713" w:name="_Toc14814"/>
      <w:r>
        <w:rPr>
          <w:rFonts w:hint="eastAsia" w:cstheme="majorBidi"/>
          <w:b/>
          <w:bCs/>
          <w:i w:val="0"/>
          <w:iCs w:val="0"/>
          <w:color w:val="auto"/>
          <w:kern w:val="2"/>
          <w:sz w:val="32"/>
          <w:szCs w:val="32"/>
          <w:highlight w:val="none"/>
          <w:lang w:val="en-US" w:eastAsia="zh-CN" w:bidi="ar-SA"/>
        </w:rPr>
        <w:t>六</w:t>
      </w:r>
      <w:r>
        <w:rPr>
          <w:rFonts w:hint="eastAsia" w:eastAsia="宋体" w:asciiTheme="majorHAnsi" w:hAnsiTheme="majorHAnsi" w:cstheme="majorBidi"/>
          <w:b/>
          <w:bCs/>
          <w:i w:val="0"/>
          <w:iCs w:val="0"/>
          <w:color w:val="auto"/>
          <w:kern w:val="2"/>
          <w:sz w:val="32"/>
          <w:szCs w:val="32"/>
          <w:highlight w:val="none"/>
          <w:lang w:val="en-US" w:eastAsia="zh-CN" w:bidi="ar-SA"/>
        </w:rPr>
        <w:t>、业绩证明文件</w:t>
      </w:r>
      <w:bookmarkEnd w:id="713"/>
    </w:p>
    <w:p w14:paraId="4541380C">
      <w:pPr>
        <w:rPr>
          <w:rFonts w:cs="仿宋_GB2312"/>
          <w:i w:val="0"/>
          <w:iCs w:val="0"/>
          <w:color w:val="auto"/>
          <w:szCs w:val="24"/>
          <w:highlight w:val="none"/>
        </w:rPr>
      </w:pPr>
      <w:r>
        <w:rPr>
          <w:rFonts w:cs="Arial"/>
          <w:bCs/>
          <w:i w:val="0"/>
          <w:iCs w:val="0"/>
          <w:color w:val="auto"/>
          <w:szCs w:val="21"/>
          <w:highlight w:val="none"/>
        </w:rPr>
        <w:fldChar w:fldCharType="begin"/>
      </w:r>
      <w:r>
        <w:rPr>
          <w:rFonts w:cs="Arial"/>
          <w:bCs/>
          <w:i w:val="0"/>
          <w:iCs w:val="0"/>
          <w:color w:val="auto"/>
          <w:szCs w:val="21"/>
          <w:highlight w:val="none"/>
        </w:rPr>
        <w:instrText xml:space="preserve"> LINK Word.Document.8 "D:\\音乐厅\\4通用设备\\招标文件\\音乐厅空调设备招标文件v1.0.doc" "OLE_LINK8" \r  \* MERGEFORMAT </w:instrText>
      </w:r>
      <w:r>
        <w:rPr>
          <w:rFonts w:cs="Arial"/>
          <w:bCs/>
          <w:i w:val="0"/>
          <w:iCs w:val="0"/>
          <w:color w:val="auto"/>
          <w:szCs w:val="21"/>
          <w:highlight w:val="none"/>
        </w:rPr>
        <w:fldChar w:fldCharType="separate"/>
      </w:r>
      <w:r>
        <w:rPr>
          <w:rFonts w:hint="eastAsia" w:cs="仿宋_GB2312"/>
          <w:i w:val="0"/>
          <w:iCs w:val="0"/>
          <w:color w:val="auto"/>
          <w:szCs w:val="24"/>
          <w:highlight w:val="none"/>
        </w:rPr>
        <w:t xml:space="preserve">项目名称：                                         </w:t>
      </w:r>
    </w:p>
    <w:p w14:paraId="159B24BA">
      <w:pPr>
        <w:rPr>
          <w:rFonts w:cs="Arial"/>
          <w:bCs/>
          <w:i w:val="0"/>
          <w:iCs w:val="0"/>
          <w:color w:val="auto"/>
          <w:szCs w:val="21"/>
          <w:highlight w:val="none"/>
        </w:rPr>
      </w:pPr>
      <w:r>
        <w:rPr>
          <w:rFonts w:hint="eastAsia" w:cs="仿宋_GB2312"/>
          <w:i w:val="0"/>
          <w:iCs w:val="0"/>
          <w:color w:val="auto"/>
          <w:szCs w:val="24"/>
          <w:highlight w:val="none"/>
        </w:rPr>
        <w:t>项目编号</w:t>
      </w:r>
      <w:r>
        <w:rPr>
          <w:rFonts w:hint="eastAsia" w:cs="仿宋_GB2312"/>
          <w:i w:val="0"/>
          <w:iCs w:val="0"/>
          <w:color w:val="auto"/>
          <w:szCs w:val="24"/>
          <w:highlight w:val="none"/>
          <w:lang w:val="en-US" w:eastAsia="zh-CN"/>
        </w:rPr>
        <w:t>/包号</w:t>
      </w:r>
      <w:r>
        <w:rPr>
          <w:rFonts w:hint="eastAsia" w:cs="仿宋_GB2312"/>
          <w:i w:val="0"/>
          <w:iCs w:val="0"/>
          <w:color w:val="auto"/>
          <w:szCs w:val="24"/>
          <w:highlight w:val="none"/>
        </w:rPr>
        <w:t xml:space="preserve">：      </w:t>
      </w:r>
      <w:r>
        <w:rPr>
          <w:rFonts w:cs="Arial"/>
          <w:bCs/>
          <w:i w:val="0"/>
          <w:iCs w:val="0"/>
          <w:color w:val="auto"/>
          <w:szCs w:val="21"/>
          <w:highlight w:val="none"/>
        </w:rPr>
        <w:fldChar w:fldCharType="end"/>
      </w:r>
    </w:p>
    <w:tbl>
      <w:tblPr>
        <w:tblStyle w:val="35"/>
        <w:tblW w:w="9615" w:type="dxa"/>
        <w:tblInd w:w="-3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233"/>
        <w:gridCol w:w="1272"/>
        <w:gridCol w:w="1188"/>
        <w:gridCol w:w="1487"/>
        <w:gridCol w:w="1477"/>
        <w:gridCol w:w="984"/>
        <w:gridCol w:w="1191"/>
      </w:tblGrid>
      <w:tr w14:paraId="387D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83" w:type="dxa"/>
            <w:vAlign w:val="center"/>
          </w:tcPr>
          <w:p w14:paraId="4E9572F9">
            <w:pPr>
              <w:jc w:val="center"/>
              <w:rPr>
                <w:rFonts w:cs="仿宋_GB2312"/>
                <w:i w:val="0"/>
                <w:iCs w:val="0"/>
                <w:color w:val="auto"/>
                <w:sz w:val="24"/>
                <w:szCs w:val="24"/>
                <w:highlight w:val="none"/>
              </w:rPr>
            </w:pPr>
            <w:bookmarkStart w:id="714" w:name="_Hlk46779239"/>
            <w:r>
              <w:rPr>
                <w:rFonts w:hint="eastAsia" w:cs="仿宋_GB2312"/>
                <w:i w:val="0"/>
                <w:iCs w:val="0"/>
                <w:color w:val="auto"/>
                <w:sz w:val="24"/>
                <w:szCs w:val="24"/>
                <w:highlight w:val="none"/>
              </w:rPr>
              <w:t>序号</w:t>
            </w:r>
          </w:p>
        </w:tc>
        <w:tc>
          <w:tcPr>
            <w:tcW w:w="1233" w:type="dxa"/>
            <w:vAlign w:val="center"/>
          </w:tcPr>
          <w:p w14:paraId="51F55A40">
            <w:pPr>
              <w:rPr>
                <w:rFonts w:cs="仿宋_GB2312"/>
                <w:i w:val="0"/>
                <w:iCs w:val="0"/>
                <w:color w:val="auto"/>
                <w:sz w:val="24"/>
                <w:szCs w:val="24"/>
                <w:highlight w:val="none"/>
              </w:rPr>
            </w:pPr>
            <w:r>
              <w:rPr>
                <w:rFonts w:hint="eastAsia" w:cs="仿宋_GB2312"/>
                <w:i w:val="0"/>
                <w:iCs w:val="0"/>
                <w:color w:val="auto"/>
                <w:sz w:val="24"/>
                <w:szCs w:val="24"/>
                <w:highlight w:val="none"/>
              </w:rPr>
              <w:t>完成时间</w:t>
            </w:r>
          </w:p>
        </w:tc>
        <w:tc>
          <w:tcPr>
            <w:tcW w:w="1272" w:type="dxa"/>
            <w:vAlign w:val="center"/>
          </w:tcPr>
          <w:p w14:paraId="4D5C38D5">
            <w:pPr>
              <w:jc w:val="center"/>
              <w:rPr>
                <w:rFonts w:cs="仿宋_GB2312"/>
                <w:i w:val="0"/>
                <w:iCs w:val="0"/>
                <w:color w:val="auto"/>
                <w:sz w:val="24"/>
                <w:szCs w:val="24"/>
                <w:highlight w:val="none"/>
              </w:rPr>
            </w:pPr>
            <w:r>
              <w:rPr>
                <w:rFonts w:hint="eastAsia" w:cs="仿宋_GB2312"/>
                <w:i w:val="0"/>
                <w:iCs w:val="0"/>
                <w:color w:val="auto"/>
                <w:sz w:val="24"/>
                <w:szCs w:val="24"/>
                <w:highlight w:val="none"/>
              </w:rPr>
              <w:t>项目名称</w:t>
            </w:r>
          </w:p>
        </w:tc>
        <w:tc>
          <w:tcPr>
            <w:tcW w:w="1188" w:type="dxa"/>
            <w:vAlign w:val="center"/>
          </w:tcPr>
          <w:p w14:paraId="69717F2A">
            <w:pPr>
              <w:jc w:val="center"/>
              <w:rPr>
                <w:rFonts w:cs="仿宋_GB2312"/>
                <w:i w:val="0"/>
                <w:iCs w:val="0"/>
                <w:color w:val="auto"/>
                <w:sz w:val="24"/>
                <w:szCs w:val="24"/>
                <w:highlight w:val="none"/>
              </w:rPr>
            </w:pPr>
            <w:r>
              <w:rPr>
                <w:rFonts w:hint="eastAsia" w:cs="仿宋_GB2312"/>
                <w:i w:val="0"/>
                <w:iCs w:val="0"/>
                <w:color w:val="auto"/>
                <w:sz w:val="24"/>
                <w:szCs w:val="24"/>
                <w:highlight w:val="none"/>
                <w:lang w:val="en-US" w:eastAsia="zh-CN"/>
              </w:rPr>
              <w:t>标的</w:t>
            </w:r>
            <w:r>
              <w:rPr>
                <w:rFonts w:hint="eastAsia" w:cs="仿宋_GB2312"/>
                <w:i w:val="0"/>
                <w:iCs w:val="0"/>
                <w:color w:val="auto"/>
                <w:sz w:val="24"/>
                <w:szCs w:val="24"/>
                <w:highlight w:val="none"/>
              </w:rPr>
              <w:t>内容</w:t>
            </w:r>
          </w:p>
        </w:tc>
        <w:tc>
          <w:tcPr>
            <w:tcW w:w="1487" w:type="dxa"/>
            <w:vAlign w:val="center"/>
          </w:tcPr>
          <w:p w14:paraId="57C35070">
            <w:pPr>
              <w:jc w:val="center"/>
              <w:rPr>
                <w:rFonts w:cs="仿宋_GB2312"/>
                <w:i w:val="0"/>
                <w:iCs w:val="0"/>
                <w:color w:val="auto"/>
                <w:sz w:val="24"/>
                <w:szCs w:val="24"/>
                <w:highlight w:val="none"/>
              </w:rPr>
            </w:pPr>
            <w:r>
              <w:rPr>
                <w:rFonts w:hint="eastAsia" w:cs="仿宋_GB2312"/>
                <w:i w:val="0"/>
                <w:iCs w:val="0"/>
                <w:color w:val="auto"/>
                <w:sz w:val="24"/>
                <w:szCs w:val="24"/>
                <w:highlight w:val="none"/>
                <w:lang w:val="en-US" w:eastAsia="zh-CN"/>
              </w:rPr>
              <w:t>采购人</w:t>
            </w:r>
            <w:r>
              <w:rPr>
                <w:rFonts w:hint="eastAsia" w:cs="仿宋_GB2312"/>
                <w:i w:val="0"/>
                <w:iCs w:val="0"/>
                <w:color w:val="auto"/>
                <w:sz w:val="24"/>
                <w:szCs w:val="24"/>
                <w:highlight w:val="none"/>
              </w:rPr>
              <w:t>名称</w:t>
            </w:r>
          </w:p>
        </w:tc>
        <w:tc>
          <w:tcPr>
            <w:tcW w:w="1477" w:type="dxa"/>
            <w:vAlign w:val="center"/>
          </w:tcPr>
          <w:p w14:paraId="61EB4103">
            <w:pPr>
              <w:jc w:val="center"/>
              <w:rPr>
                <w:rFonts w:hint="eastAsia" w:cs="仿宋_GB2312"/>
                <w:i w:val="0"/>
                <w:iCs w:val="0"/>
                <w:color w:val="auto"/>
                <w:sz w:val="24"/>
                <w:szCs w:val="24"/>
                <w:highlight w:val="none"/>
              </w:rPr>
            </w:pPr>
            <w:r>
              <w:rPr>
                <w:rFonts w:hint="eastAsia" w:cs="仿宋_GB2312"/>
                <w:i w:val="0"/>
                <w:iCs w:val="0"/>
                <w:color w:val="auto"/>
                <w:sz w:val="24"/>
                <w:szCs w:val="24"/>
                <w:highlight w:val="none"/>
                <w:lang w:val="en-US" w:eastAsia="zh-CN"/>
              </w:rPr>
              <w:t>中标（成交）金额</w:t>
            </w:r>
          </w:p>
        </w:tc>
        <w:tc>
          <w:tcPr>
            <w:tcW w:w="984" w:type="dxa"/>
            <w:vAlign w:val="center"/>
          </w:tcPr>
          <w:p w14:paraId="01352CB9">
            <w:pPr>
              <w:jc w:val="center"/>
              <w:rPr>
                <w:rFonts w:cs="仿宋_GB2312"/>
                <w:i w:val="0"/>
                <w:iCs w:val="0"/>
                <w:color w:val="auto"/>
                <w:sz w:val="24"/>
                <w:szCs w:val="24"/>
                <w:highlight w:val="none"/>
              </w:rPr>
            </w:pPr>
            <w:r>
              <w:rPr>
                <w:rFonts w:hint="eastAsia" w:cs="仿宋_GB2312"/>
                <w:i w:val="0"/>
                <w:iCs w:val="0"/>
                <w:color w:val="auto"/>
                <w:sz w:val="24"/>
                <w:szCs w:val="24"/>
                <w:highlight w:val="none"/>
              </w:rPr>
              <w:t>联系人</w:t>
            </w:r>
          </w:p>
        </w:tc>
        <w:tc>
          <w:tcPr>
            <w:tcW w:w="1191" w:type="dxa"/>
            <w:vAlign w:val="center"/>
          </w:tcPr>
          <w:p w14:paraId="2DA424BF">
            <w:pPr>
              <w:jc w:val="center"/>
              <w:rPr>
                <w:rFonts w:cs="仿宋_GB2312"/>
                <w:i w:val="0"/>
                <w:iCs w:val="0"/>
                <w:color w:val="auto"/>
                <w:sz w:val="24"/>
                <w:szCs w:val="24"/>
                <w:highlight w:val="none"/>
              </w:rPr>
            </w:pPr>
            <w:r>
              <w:rPr>
                <w:rFonts w:hint="eastAsia" w:cs="仿宋_GB2312"/>
                <w:i w:val="0"/>
                <w:iCs w:val="0"/>
                <w:color w:val="auto"/>
                <w:sz w:val="24"/>
                <w:szCs w:val="24"/>
                <w:highlight w:val="none"/>
              </w:rPr>
              <w:t>联系电话</w:t>
            </w:r>
          </w:p>
        </w:tc>
      </w:tr>
      <w:tr w14:paraId="2595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83" w:type="dxa"/>
            <w:vAlign w:val="center"/>
          </w:tcPr>
          <w:p w14:paraId="27508E81">
            <w:pPr>
              <w:jc w:val="center"/>
              <w:rPr>
                <w:rFonts w:cs="仿宋_GB2312"/>
                <w:i w:val="0"/>
                <w:iCs w:val="0"/>
                <w:color w:val="auto"/>
                <w:sz w:val="24"/>
                <w:szCs w:val="24"/>
                <w:highlight w:val="none"/>
              </w:rPr>
            </w:pPr>
            <w:r>
              <w:rPr>
                <w:rFonts w:hint="eastAsia" w:cs="仿宋_GB2312"/>
                <w:i w:val="0"/>
                <w:iCs w:val="0"/>
                <w:color w:val="auto"/>
                <w:sz w:val="24"/>
                <w:szCs w:val="24"/>
                <w:highlight w:val="none"/>
              </w:rPr>
              <w:t>1</w:t>
            </w:r>
          </w:p>
        </w:tc>
        <w:tc>
          <w:tcPr>
            <w:tcW w:w="1233" w:type="dxa"/>
            <w:vAlign w:val="center"/>
          </w:tcPr>
          <w:p w14:paraId="27562AF7">
            <w:pPr>
              <w:rPr>
                <w:rFonts w:cs="仿宋_GB2312"/>
                <w:i w:val="0"/>
                <w:iCs w:val="0"/>
                <w:color w:val="auto"/>
                <w:sz w:val="24"/>
                <w:szCs w:val="24"/>
                <w:highlight w:val="none"/>
              </w:rPr>
            </w:pPr>
          </w:p>
        </w:tc>
        <w:tc>
          <w:tcPr>
            <w:tcW w:w="1272" w:type="dxa"/>
            <w:vAlign w:val="center"/>
          </w:tcPr>
          <w:p w14:paraId="02799269">
            <w:pPr>
              <w:rPr>
                <w:rFonts w:cs="仿宋_GB2312"/>
                <w:i w:val="0"/>
                <w:iCs w:val="0"/>
                <w:color w:val="auto"/>
                <w:sz w:val="24"/>
                <w:szCs w:val="24"/>
                <w:highlight w:val="none"/>
              </w:rPr>
            </w:pPr>
          </w:p>
        </w:tc>
        <w:tc>
          <w:tcPr>
            <w:tcW w:w="1188" w:type="dxa"/>
            <w:vAlign w:val="center"/>
          </w:tcPr>
          <w:p w14:paraId="6449ADDF">
            <w:pPr>
              <w:rPr>
                <w:rFonts w:cs="仿宋_GB2312"/>
                <w:i w:val="0"/>
                <w:iCs w:val="0"/>
                <w:color w:val="auto"/>
                <w:sz w:val="24"/>
                <w:szCs w:val="24"/>
                <w:highlight w:val="none"/>
              </w:rPr>
            </w:pPr>
          </w:p>
        </w:tc>
        <w:tc>
          <w:tcPr>
            <w:tcW w:w="1487" w:type="dxa"/>
            <w:vAlign w:val="center"/>
          </w:tcPr>
          <w:p w14:paraId="183C0714">
            <w:pPr>
              <w:rPr>
                <w:rFonts w:cs="仿宋_GB2312"/>
                <w:i w:val="0"/>
                <w:iCs w:val="0"/>
                <w:color w:val="auto"/>
                <w:sz w:val="24"/>
                <w:szCs w:val="24"/>
                <w:highlight w:val="none"/>
              </w:rPr>
            </w:pPr>
          </w:p>
        </w:tc>
        <w:tc>
          <w:tcPr>
            <w:tcW w:w="1477" w:type="dxa"/>
            <w:vAlign w:val="center"/>
          </w:tcPr>
          <w:p w14:paraId="4F169081">
            <w:pPr>
              <w:rPr>
                <w:rFonts w:cs="仿宋_GB2312"/>
                <w:i w:val="0"/>
                <w:iCs w:val="0"/>
                <w:color w:val="auto"/>
                <w:sz w:val="24"/>
                <w:szCs w:val="24"/>
                <w:highlight w:val="none"/>
              </w:rPr>
            </w:pPr>
          </w:p>
        </w:tc>
        <w:tc>
          <w:tcPr>
            <w:tcW w:w="984" w:type="dxa"/>
            <w:vAlign w:val="center"/>
          </w:tcPr>
          <w:p w14:paraId="2A8AB713">
            <w:pPr>
              <w:rPr>
                <w:rFonts w:cs="仿宋_GB2312"/>
                <w:i w:val="0"/>
                <w:iCs w:val="0"/>
                <w:color w:val="auto"/>
                <w:sz w:val="24"/>
                <w:szCs w:val="24"/>
                <w:highlight w:val="none"/>
              </w:rPr>
            </w:pPr>
          </w:p>
        </w:tc>
        <w:tc>
          <w:tcPr>
            <w:tcW w:w="1191" w:type="dxa"/>
            <w:vAlign w:val="center"/>
          </w:tcPr>
          <w:p w14:paraId="09D0936A">
            <w:pPr>
              <w:rPr>
                <w:rFonts w:cs="仿宋_GB2312"/>
                <w:i w:val="0"/>
                <w:iCs w:val="0"/>
                <w:color w:val="auto"/>
                <w:sz w:val="24"/>
                <w:szCs w:val="24"/>
                <w:highlight w:val="none"/>
              </w:rPr>
            </w:pPr>
          </w:p>
        </w:tc>
      </w:tr>
      <w:tr w14:paraId="7936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83" w:type="dxa"/>
            <w:vAlign w:val="center"/>
          </w:tcPr>
          <w:p w14:paraId="4A21BB39">
            <w:pPr>
              <w:jc w:val="center"/>
              <w:rPr>
                <w:rFonts w:cs="仿宋_GB2312"/>
                <w:i w:val="0"/>
                <w:iCs w:val="0"/>
                <w:color w:val="auto"/>
                <w:sz w:val="24"/>
                <w:szCs w:val="24"/>
                <w:highlight w:val="none"/>
              </w:rPr>
            </w:pPr>
            <w:r>
              <w:rPr>
                <w:rFonts w:hint="eastAsia" w:cs="仿宋_GB2312"/>
                <w:i w:val="0"/>
                <w:iCs w:val="0"/>
                <w:color w:val="auto"/>
                <w:sz w:val="24"/>
                <w:szCs w:val="24"/>
                <w:highlight w:val="none"/>
              </w:rPr>
              <w:t>2</w:t>
            </w:r>
          </w:p>
        </w:tc>
        <w:tc>
          <w:tcPr>
            <w:tcW w:w="1233" w:type="dxa"/>
            <w:vAlign w:val="center"/>
          </w:tcPr>
          <w:p w14:paraId="7CA4B3F3">
            <w:pPr>
              <w:rPr>
                <w:rFonts w:cs="仿宋_GB2312"/>
                <w:i w:val="0"/>
                <w:iCs w:val="0"/>
                <w:color w:val="auto"/>
                <w:sz w:val="24"/>
                <w:szCs w:val="24"/>
                <w:highlight w:val="none"/>
              </w:rPr>
            </w:pPr>
          </w:p>
        </w:tc>
        <w:tc>
          <w:tcPr>
            <w:tcW w:w="1272" w:type="dxa"/>
            <w:vAlign w:val="center"/>
          </w:tcPr>
          <w:p w14:paraId="59CCECB1">
            <w:pPr>
              <w:rPr>
                <w:rFonts w:cs="仿宋_GB2312"/>
                <w:i w:val="0"/>
                <w:iCs w:val="0"/>
                <w:color w:val="auto"/>
                <w:sz w:val="24"/>
                <w:szCs w:val="24"/>
                <w:highlight w:val="none"/>
              </w:rPr>
            </w:pPr>
          </w:p>
        </w:tc>
        <w:tc>
          <w:tcPr>
            <w:tcW w:w="1188" w:type="dxa"/>
            <w:vAlign w:val="center"/>
          </w:tcPr>
          <w:p w14:paraId="4E8043C4">
            <w:pPr>
              <w:rPr>
                <w:rFonts w:cs="仿宋_GB2312"/>
                <w:i w:val="0"/>
                <w:iCs w:val="0"/>
                <w:color w:val="auto"/>
                <w:sz w:val="24"/>
                <w:szCs w:val="24"/>
                <w:highlight w:val="none"/>
              </w:rPr>
            </w:pPr>
          </w:p>
        </w:tc>
        <w:tc>
          <w:tcPr>
            <w:tcW w:w="1487" w:type="dxa"/>
            <w:vAlign w:val="center"/>
          </w:tcPr>
          <w:p w14:paraId="2E195778">
            <w:pPr>
              <w:rPr>
                <w:rFonts w:cs="仿宋_GB2312"/>
                <w:i w:val="0"/>
                <w:iCs w:val="0"/>
                <w:color w:val="auto"/>
                <w:sz w:val="24"/>
                <w:szCs w:val="24"/>
                <w:highlight w:val="none"/>
              </w:rPr>
            </w:pPr>
          </w:p>
        </w:tc>
        <w:tc>
          <w:tcPr>
            <w:tcW w:w="1477" w:type="dxa"/>
            <w:vAlign w:val="center"/>
          </w:tcPr>
          <w:p w14:paraId="49A8CC13">
            <w:pPr>
              <w:rPr>
                <w:rFonts w:cs="仿宋_GB2312"/>
                <w:i w:val="0"/>
                <w:iCs w:val="0"/>
                <w:color w:val="auto"/>
                <w:sz w:val="24"/>
                <w:szCs w:val="24"/>
                <w:highlight w:val="none"/>
              </w:rPr>
            </w:pPr>
          </w:p>
        </w:tc>
        <w:tc>
          <w:tcPr>
            <w:tcW w:w="984" w:type="dxa"/>
            <w:vAlign w:val="center"/>
          </w:tcPr>
          <w:p w14:paraId="53112435">
            <w:pPr>
              <w:rPr>
                <w:rFonts w:cs="仿宋_GB2312"/>
                <w:i w:val="0"/>
                <w:iCs w:val="0"/>
                <w:color w:val="auto"/>
                <w:sz w:val="24"/>
                <w:szCs w:val="24"/>
                <w:highlight w:val="none"/>
              </w:rPr>
            </w:pPr>
          </w:p>
        </w:tc>
        <w:tc>
          <w:tcPr>
            <w:tcW w:w="1191" w:type="dxa"/>
            <w:vAlign w:val="center"/>
          </w:tcPr>
          <w:p w14:paraId="185645D3">
            <w:pPr>
              <w:rPr>
                <w:rFonts w:cs="仿宋_GB2312"/>
                <w:i w:val="0"/>
                <w:iCs w:val="0"/>
                <w:color w:val="auto"/>
                <w:sz w:val="24"/>
                <w:szCs w:val="24"/>
                <w:highlight w:val="none"/>
              </w:rPr>
            </w:pPr>
          </w:p>
        </w:tc>
      </w:tr>
      <w:tr w14:paraId="624A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83" w:type="dxa"/>
            <w:vAlign w:val="center"/>
          </w:tcPr>
          <w:p w14:paraId="4428D324">
            <w:pPr>
              <w:jc w:val="center"/>
              <w:rPr>
                <w:rFonts w:cs="仿宋_GB2312"/>
                <w:i w:val="0"/>
                <w:iCs w:val="0"/>
                <w:color w:val="auto"/>
                <w:sz w:val="24"/>
                <w:szCs w:val="24"/>
                <w:highlight w:val="none"/>
              </w:rPr>
            </w:pPr>
            <w:r>
              <w:rPr>
                <w:rFonts w:hint="eastAsia" w:cs="仿宋_GB2312"/>
                <w:i w:val="0"/>
                <w:iCs w:val="0"/>
                <w:color w:val="auto"/>
                <w:sz w:val="24"/>
                <w:szCs w:val="24"/>
                <w:highlight w:val="none"/>
              </w:rPr>
              <w:t>3</w:t>
            </w:r>
          </w:p>
        </w:tc>
        <w:tc>
          <w:tcPr>
            <w:tcW w:w="1233" w:type="dxa"/>
            <w:vAlign w:val="center"/>
          </w:tcPr>
          <w:p w14:paraId="46AEF6AC">
            <w:pPr>
              <w:rPr>
                <w:rFonts w:cs="仿宋_GB2312"/>
                <w:i w:val="0"/>
                <w:iCs w:val="0"/>
                <w:color w:val="auto"/>
                <w:sz w:val="24"/>
                <w:szCs w:val="24"/>
                <w:highlight w:val="none"/>
              </w:rPr>
            </w:pPr>
          </w:p>
        </w:tc>
        <w:tc>
          <w:tcPr>
            <w:tcW w:w="1272" w:type="dxa"/>
            <w:vAlign w:val="center"/>
          </w:tcPr>
          <w:p w14:paraId="601B0208">
            <w:pPr>
              <w:rPr>
                <w:rFonts w:cs="仿宋_GB2312"/>
                <w:i w:val="0"/>
                <w:iCs w:val="0"/>
                <w:color w:val="auto"/>
                <w:sz w:val="24"/>
                <w:szCs w:val="24"/>
                <w:highlight w:val="none"/>
              </w:rPr>
            </w:pPr>
          </w:p>
        </w:tc>
        <w:tc>
          <w:tcPr>
            <w:tcW w:w="1188" w:type="dxa"/>
            <w:vAlign w:val="center"/>
          </w:tcPr>
          <w:p w14:paraId="56885EE6">
            <w:pPr>
              <w:rPr>
                <w:rFonts w:cs="仿宋_GB2312"/>
                <w:i w:val="0"/>
                <w:iCs w:val="0"/>
                <w:color w:val="auto"/>
                <w:sz w:val="24"/>
                <w:szCs w:val="24"/>
                <w:highlight w:val="none"/>
              </w:rPr>
            </w:pPr>
          </w:p>
        </w:tc>
        <w:tc>
          <w:tcPr>
            <w:tcW w:w="1487" w:type="dxa"/>
            <w:vAlign w:val="center"/>
          </w:tcPr>
          <w:p w14:paraId="00552B19">
            <w:pPr>
              <w:rPr>
                <w:rFonts w:cs="仿宋_GB2312"/>
                <w:i w:val="0"/>
                <w:iCs w:val="0"/>
                <w:color w:val="auto"/>
                <w:sz w:val="24"/>
                <w:szCs w:val="24"/>
                <w:highlight w:val="none"/>
              </w:rPr>
            </w:pPr>
          </w:p>
        </w:tc>
        <w:tc>
          <w:tcPr>
            <w:tcW w:w="1477" w:type="dxa"/>
            <w:vAlign w:val="center"/>
          </w:tcPr>
          <w:p w14:paraId="77BC6128">
            <w:pPr>
              <w:rPr>
                <w:rFonts w:cs="仿宋_GB2312"/>
                <w:i w:val="0"/>
                <w:iCs w:val="0"/>
                <w:color w:val="auto"/>
                <w:sz w:val="24"/>
                <w:szCs w:val="24"/>
                <w:highlight w:val="none"/>
              </w:rPr>
            </w:pPr>
          </w:p>
        </w:tc>
        <w:tc>
          <w:tcPr>
            <w:tcW w:w="984" w:type="dxa"/>
            <w:vAlign w:val="center"/>
          </w:tcPr>
          <w:p w14:paraId="67F6B017">
            <w:pPr>
              <w:rPr>
                <w:rFonts w:cs="仿宋_GB2312"/>
                <w:i w:val="0"/>
                <w:iCs w:val="0"/>
                <w:color w:val="auto"/>
                <w:sz w:val="24"/>
                <w:szCs w:val="24"/>
                <w:highlight w:val="none"/>
              </w:rPr>
            </w:pPr>
          </w:p>
        </w:tc>
        <w:tc>
          <w:tcPr>
            <w:tcW w:w="1191" w:type="dxa"/>
            <w:vAlign w:val="center"/>
          </w:tcPr>
          <w:p w14:paraId="20173386">
            <w:pPr>
              <w:rPr>
                <w:rFonts w:cs="仿宋_GB2312"/>
                <w:i w:val="0"/>
                <w:iCs w:val="0"/>
                <w:color w:val="auto"/>
                <w:sz w:val="24"/>
                <w:szCs w:val="24"/>
                <w:highlight w:val="none"/>
              </w:rPr>
            </w:pPr>
          </w:p>
        </w:tc>
      </w:tr>
      <w:tr w14:paraId="3BC2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83" w:type="dxa"/>
            <w:vAlign w:val="center"/>
          </w:tcPr>
          <w:p w14:paraId="433A34E7">
            <w:pPr>
              <w:jc w:val="center"/>
              <w:rPr>
                <w:rFonts w:cs="仿宋_GB2312"/>
                <w:i w:val="0"/>
                <w:iCs w:val="0"/>
                <w:color w:val="auto"/>
                <w:sz w:val="24"/>
                <w:szCs w:val="24"/>
                <w:highlight w:val="none"/>
              </w:rPr>
            </w:pPr>
            <w:r>
              <w:rPr>
                <w:rFonts w:hint="eastAsia" w:cs="仿宋_GB2312"/>
                <w:i w:val="0"/>
                <w:iCs w:val="0"/>
                <w:color w:val="auto"/>
                <w:sz w:val="24"/>
                <w:szCs w:val="24"/>
                <w:highlight w:val="none"/>
              </w:rPr>
              <w:t>…</w:t>
            </w:r>
          </w:p>
        </w:tc>
        <w:tc>
          <w:tcPr>
            <w:tcW w:w="1233" w:type="dxa"/>
            <w:vAlign w:val="center"/>
          </w:tcPr>
          <w:p w14:paraId="5D94CAA1">
            <w:pPr>
              <w:rPr>
                <w:rFonts w:cs="仿宋_GB2312"/>
                <w:i w:val="0"/>
                <w:iCs w:val="0"/>
                <w:color w:val="auto"/>
                <w:sz w:val="24"/>
                <w:szCs w:val="24"/>
                <w:highlight w:val="none"/>
              </w:rPr>
            </w:pPr>
          </w:p>
        </w:tc>
        <w:tc>
          <w:tcPr>
            <w:tcW w:w="1272" w:type="dxa"/>
            <w:vAlign w:val="center"/>
          </w:tcPr>
          <w:p w14:paraId="48AC7386">
            <w:pPr>
              <w:rPr>
                <w:rFonts w:cs="仿宋_GB2312"/>
                <w:i w:val="0"/>
                <w:iCs w:val="0"/>
                <w:color w:val="auto"/>
                <w:sz w:val="24"/>
                <w:szCs w:val="24"/>
                <w:highlight w:val="none"/>
              </w:rPr>
            </w:pPr>
          </w:p>
        </w:tc>
        <w:tc>
          <w:tcPr>
            <w:tcW w:w="1188" w:type="dxa"/>
            <w:vAlign w:val="center"/>
          </w:tcPr>
          <w:p w14:paraId="20172F35">
            <w:pPr>
              <w:rPr>
                <w:rFonts w:cs="仿宋_GB2312"/>
                <w:i w:val="0"/>
                <w:iCs w:val="0"/>
                <w:color w:val="auto"/>
                <w:sz w:val="24"/>
                <w:szCs w:val="24"/>
                <w:highlight w:val="none"/>
              </w:rPr>
            </w:pPr>
          </w:p>
        </w:tc>
        <w:tc>
          <w:tcPr>
            <w:tcW w:w="1487" w:type="dxa"/>
            <w:vAlign w:val="center"/>
          </w:tcPr>
          <w:p w14:paraId="75CF74D1">
            <w:pPr>
              <w:rPr>
                <w:rFonts w:cs="仿宋_GB2312"/>
                <w:i w:val="0"/>
                <w:iCs w:val="0"/>
                <w:color w:val="auto"/>
                <w:sz w:val="24"/>
                <w:szCs w:val="24"/>
                <w:highlight w:val="none"/>
              </w:rPr>
            </w:pPr>
          </w:p>
        </w:tc>
        <w:tc>
          <w:tcPr>
            <w:tcW w:w="1477" w:type="dxa"/>
            <w:vAlign w:val="center"/>
          </w:tcPr>
          <w:p w14:paraId="52CF4BF0">
            <w:pPr>
              <w:rPr>
                <w:rFonts w:cs="仿宋_GB2312"/>
                <w:i w:val="0"/>
                <w:iCs w:val="0"/>
                <w:color w:val="auto"/>
                <w:sz w:val="24"/>
                <w:szCs w:val="24"/>
                <w:highlight w:val="none"/>
              </w:rPr>
            </w:pPr>
          </w:p>
        </w:tc>
        <w:tc>
          <w:tcPr>
            <w:tcW w:w="984" w:type="dxa"/>
            <w:vAlign w:val="center"/>
          </w:tcPr>
          <w:p w14:paraId="32DE863A">
            <w:pPr>
              <w:rPr>
                <w:rFonts w:cs="仿宋_GB2312"/>
                <w:i w:val="0"/>
                <w:iCs w:val="0"/>
                <w:color w:val="auto"/>
                <w:sz w:val="24"/>
                <w:szCs w:val="24"/>
                <w:highlight w:val="none"/>
              </w:rPr>
            </w:pPr>
          </w:p>
        </w:tc>
        <w:tc>
          <w:tcPr>
            <w:tcW w:w="1191" w:type="dxa"/>
            <w:vAlign w:val="center"/>
          </w:tcPr>
          <w:p w14:paraId="52BCFD5F">
            <w:pPr>
              <w:rPr>
                <w:rFonts w:cs="仿宋_GB2312"/>
                <w:i w:val="0"/>
                <w:iCs w:val="0"/>
                <w:color w:val="auto"/>
                <w:sz w:val="24"/>
                <w:szCs w:val="24"/>
                <w:highlight w:val="none"/>
              </w:rPr>
            </w:pPr>
          </w:p>
        </w:tc>
      </w:tr>
      <w:bookmarkEnd w:id="714"/>
    </w:tbl>
    <w:p w14:paraId="37AD017A">
      <w:pPr>
        <w:rPr>
          <w:rFonts w:hint="eastAsia" w:cs="仿宋_GB2312"/>
          <w:i w:val="0"/>
          <w:iCs w:val="0"/>
          <w:color w:val="auto"/>
          <w:sz w:val="24"/>
          <w:szCs w:val="24"/>
          <w:highlight w:val="none"/>
        </w:rPr>
      </w:pPr>
    </w:p>
    <w:p w14:paraId="58FF379C">
      <w:pPr>
        <w:rPr>
          <w:rFonts w:cs="仿宋_GB2312"/>
          <w:i w:val="0"/>
          <w:iCs w:val="0"/>
          <w:color w:val="auto"/>
          <w:sz w:val="24"/>
          <w:szCs w:val="24"/>
          <w:highlight w:val="none"/>
        </w:rPr>
      </w:pPr>
      <w:r>
        <w:rPr>
          <w:rFonts w:hint="eastAsia" w:cs="仿宋_GB2312"/>
          <w:i w:val="0"/>
          <w:iCs w:val="0"/>
          <w:color w:val="auto"/>
          <w:sz w:val="24"/>
          <w:szCs w:val="24"/>
          <w:highlight w:val="none"/>
        </w:rPr>
        <w:t>注：</w:t>
      </w:r>
      <w:r>
        <w:rPr>
          <w:rFonts w:hint="eastAsia" w:cs="仿宋_GB2312"/>
          <w:i w:val="0"/>
          <w:iCs w:val="0"/>
          <w:color w:val="auto"/>
          <w:sz w:val="24"/>
          <w:szCs w:val="24"/>
          <w:highlight w:val="none"/>
          <w:lang w:val="en-US" w:eastAsia="zh-CN"/>
        </w:rPr>
        <w:t>供应商</w:t>
      </w:r>
      <w:r>
        <w:rPr>
          <w:rFonts w:hint="eastAsia" w:cs="仿宋_GB2312"/>
          <w:i w:val="0"/>
          <w:iCs w:val="0"/>
          <w:color w:val="auto"/>
          <w:sz w:val="24"/>
          <w:szCs w:val="24"/>
          <w:highlight w:val="none"/>
        </w:rPr>
        <w:t>须按上表提供相应的</w:t>
      </w:r>
      <w:r>
        <w:rPr>
          <w:rFonts w:hint="eastAsia" w:cs="仿宋_GB2312"/>
          <w:i w:val="0"/>
          <w:iCs w:val="0"/>
          <w:color w:val="auto"/>
          <w:sz w:val="24"/>
          <w:szCs w:val="24"/>
          <w:highlight w:val="none"/>
          <w:lang w:val="en-US" w:eastAsia="zh-CN"/>
        </w:rPr>
        <w:t>中标（成交）通知书、采购合同等</w:t>
      </w:r>
      <w:r>
        <w:rPr>
          <w:rFonts w:hint="eastAsia" w:cs="仿宋_GB2312"/>
          <w:i w:val="0"/>
          <w:iCs w:val="0"/>
          <w:color w:val="auto"/>
          <w:sz w:val="24"/>
          <w:szCs w:val="24"/>
          <w:highlight w:val="none"/>
        </w:rPr>
        <w:t>业绩证明资料。</w:t>
      </w:r>
    </w:p>
    <w:p w14:paraId="5DB99613">
      <w:pPr>
        <w:widowControl/>
        <w:spacing w:before="100" w:beforeAutospacing="1" w:after="100" w:afterAutospacing="1"/>
        <w:rPr>
          <w:rFonts w:cs="Arial"/>
          <w:i w:val="0"/>
          <w:iCs w:val="0"/>
          <w:color w:val="auto"/>
          <w:szCs w:val="21"/>
          <w:highlight w:val="none"/>
        </w:rPr>
      </w:pPr>
    </w:p>
    <w:p w14:paraId="15F467E4">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12381E01">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095105C8">
      <w:pPr>
        <w:ind w:firstLine="420"/>
        <w:rPr>
          <w:rFonts w:cs="仿宋_GB2312"/>
          <w:i w:val="0"/>
          <w:iCs w:val="0"/>
          <w:color w:val="auto"/>
          <w:szCs w:val="24"/>
          <w:highlight w:val="none"/>
        </w:rPr>
      </w:pPr>
      <w:r>
        <w:rPr>
          <w:rFonts w:cs="仿宋_GB2312"/>
          <w:i w:val="0"/>
          <w:iCs w:val="0"/>
          <w:color w:val="auto"/>
          <w:szCs w:val="24"/>
          <w:highlight w:val="none"/>
        </w:rPr>
        <w:br w:type="page"/>
      </w:r>
    </w:p>
    <w:p w14:paraId="4E924C8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715" w:name="_Toc7854"/>
      <w:r>
        <w:rPr>
          <w:rFonts w:hint="eastAsia" w:cstheme="majorBidi"/>
          <w:b/>
          <w:bCs/>
          <w:i w:val="0"/>
          <w:iCs w:val="0"/>
          <w:color w:val="auto"/>
          <w:kern w:val="2"/>
          <w:sz w:val="32"/>
          <w:szCs w:val="32"/>
          <w:highlight w:val="none"/>
          <w:lang w:val="en-US" w:eastAsia="zh-CN" w:bidi="ar-SA"/>
        </w:rPr>
        <w:t>七</w:t>
      </w:r>
      <w:r>
        <w:rPr>
          <w:rFonts w:hint="eastAsia" w:eastAsia="宋体" w:asciiTheme="majorHAnsi" w:hAnsiTheme="majorHAnsi" w:cstheme="majorBidi"/>
          <w:b/>
          <w:bCs/>
          <w:i w:val="0"/>
          <w:iCs w:val="0"/>
          <w:color w:val="auto"/>
          <w:kern w:val="2"/>
          <w:sz w:val="32"/>
          <w:szCs w:val="32"/>
          <w:highlight w:val="none"/>
          <w:lang w:val="en-US" w:eastAsia="zh-CN" w:bidi="ar-SA"/>
        </w:rPr>
        <w:t>、拟派项目团队</w:t>
      </w:r>
      <w:bookmarkEnd w:id="715"/>
    </w:p>
    <w:tbl>
      <w:tblPr>
        <w:tblStyle w:val="35"/>
        <w:tblW w:w="9162" w:type="dxa"/>
        <w:tblInd w:w="-3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143"/>
        <w:gridCol w:w="1334"/>
        <w:gridCol w:w="1188"/>
        <w:gridCol w:w="816"/>
        <w:gridCol w:w="1815"/>
        <w:gridCol w:w="1277"/>
        <w:gridCol w:w="816"/>
      </w:tblGrid>
      <w:tr w14:paraId="22A3F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41373525">
            <w:pPr>
              <w:pStyle w:val="52"/>
              <w:jc w:val="center"/>
              <w:rPr>
                <w:i w:val="0"/>
                <w:iCs w:val="0"/>
                <w:color w:val="auto"/>
                <w:highlight w:val="none"/>
              </w:rPr>
            </w:pPr>
            <w:r>
              <w:rPr>
                <w:rFonts w:hint="eastAsia"/>
                <w:i w:val="0"/>
                <w:iCs w:val="0"/>
                <w:color w:val="auto"/>
                <w:highlight w:val="none"/>
              </w:rPr>
              <w:t>序号</w:t>
            </w:r>
          </w:p>
        </w:tc>
        <w:tc>
          <w:tcPr>
            <w:tcW w:w="1143" w:type="dxa"/>
            <w:vAlign w:val="center"/>
          </w:tcPr>
          <w:p w14:paraId="67AE9C3E">
            <w:pPr>
              <w:pStyle w:val="52"/>
              <w:jc w:val="center"/>
              <w:rPr>
                <w:i w:val="0"/>
                <w:iCs w:val="0"/>
                <w:color w:val="auto"/>
                <w:highlight w:val="none"/>
              </w:rPr>
            </w:pPr>
            <w:r>
              <w:rPr>
                <w:rFonts w:hint="eastAsia"/>
                <w:i w:val="0"/>
                <w:iCs w:val="0"/>
                <w:color w:val="auto"/>
                <w:highlight w:val="none"/>
                <w:lang w:val="en-US" w:eastAsia="zh-CN"/>
              </w:rPr>
              <w:t>团队成员</w:t>
            </w:r>
          </w:p>
          <w:p w14:paraId="369C3C13">
            <w:pPr>
              <w:pStyle w:val="52"/>
              <w:jc w:val="center"/>
              <w:rPr>
                <w:i w:val="0"/>
                <w:iCs w:val="0"/>
                <w:color w:val="auto"/>
                <w:highlight w:val="none"/>
              </w:rPr>
            </w:pPr>
            <w:r>
              <w:rPr>
                <w:rFonts w:hint="eastAsia"/>
                <w:i w:val="0"/>
                <w:iCs w:val="0"/>
                <w:color w:val="auto"/>
                <w:highlight w:val="none"/>
              </w:rPr>
              <w:t>姓名</w:t>
            </w:r>
          </w:p>
        </w:tc>
        <w:tc>
          <w:tcPr>
            <w:tcW w:w="1334" w:type="dxa"/>
            <w:tcBorders>
              <w:right w:val="single" w:color="auto" w:sz="4" w:space="0"/>
            </w:tcBorders>
            <w:vAlign w:val="center"/>
          </w:tcPr>
          <w:p w14:paraId="4EDFEBEF">
            <w:pPr>
              <w:pStyle w:val="52"/>
              <w:jc w:val="center"/>
              <w:rPr>
                <w:i w:val="0"/>
                <w:iCs w:val="0"/>
                <w:color w:val="auto"/>
                <w:highlight w:val="none"/>
              </w:rPr>
            </w:pPr>
            <w:r>
              <w:rPr>
                <w:rFonts w:hint="eastAsia"/>
                <w:i w:val="0"/>
                <w:iCs w:val="0"/>
                <w:color w:val="auto"/>
                <w:highlight w:val="none"/>
              </w:rPr>
              <w:t>工作单位</w:t>
            </w:r>
          </w:p>
        </w:tc>
        <w:tc>
          <w:tcPr>
            <w:tcW w:w="1188" w:type="dxa"/>
            <w:tcBorders>
              <w:left w:val="single" w:color="auto" w:sz="4" w:space="0"/>
            </w:tcBorders>
            <w:vAlign w:val="center"/>
          </w:tcPr>
          <w:p w14:paraId="1B50026D">
            <w:pPr>
              <w:pStyle w:val="52"/>
              <w:jc w:val="center"/>
              <w:rPr>
                <w:i w:val="0"/>
                <w:iCs w:val="0"/>
                <w:color w:val="auto"/>
                <w:highlight w:val="none"/>
              </w:rPr>
            </w:pPr>
            <w:r>
              <w:rPr>
                <w:rFonts w:hint="eastAsia"/>
                <w:i w:val="0"/>
                <w:iCs w:val="0"/>
                <w:color w:val="auto"/>
                <w:highlight w:val="none"/>
              </w:rPr>
              <w:t>身份证号</w:t>
            </w:r>
          </w:p>
        </w:tc>
        <w:tc>
          <w:tcPr>
            <w:tcW w:w="816" w:type="dxa"/>
            <w:tcBorders>
              <w:left w:val="single" w:color="auto" w:sz="4" w:space="0"/>
            </w:tcBorders>
            <w:vAlign w:val="center"/>
          </w:tcPr>
          <w:p w14:paraId="3601BB70">
            <w:pPr>
              <w:pStyle w:val="52"/>
              <w:jc w:val="center"/>
              <w:rPr>
                <w:i w:val="0"/>
                <w:iCs w:val="0"/>
                <w:color w:val="auto"/>
                <w:highlight w:val="none"/>
              </w:rPr>
            </w:pPr>
            <w:r>
              <w:rPr>
                <w:rFonts w:hint="eastAsia"/>
                <w:i w:val="0"/>
                <w:iCs w:val="0"/>
                <w:color w:val="auto"/>
                <w:highlight w:val="none"/>
              </w:rPr>
              <w:t>职称</w:t>
            </w:r>
          </w:p>
        </w:tc>
        <w:tc>
          <w:tcPr>
            <w:tcW w:w="1815" w:type="dxa"/>
            <w:vAlign w:val="center"/>
          </w:tcPr>
          <w:p w14:paraId="78C6ADBE">
            <w:pPr>
              <w:pStyle w:val="52"/>
              <w:jc w:val="center"/>
              <w:rPr>
                <w:rFonts w:hint="default" w:eastAsia="宋体"/>
                <w:i w:val="0"/>
                <w:iCs w:val="0"/>
                <w:color w:val="auto"/>
                <w:highlight w:val="none"/>
                <w:lang w:val="en-US" w:eastAsia="zh-CN"/>
              </w:rPr>
            </w:pPr>
            <w:r>
              <w:rPr>
                <w:rFonts w:hint="eastAsia"/>
                <w:i w:val="0"/>
                <w:iCs w:val="0"/>
                <w:color w:val="auto"/>
                <w:highlight w:val="none"/>
                <w:lang w:val="en-US" w:eastAsia="zh-CN"/>
              </w:rPr>
              <w:t>注册证书（岗位证书）名称及编号</w:t>
            </w:r>
          </w:p>
        </w:tc>
        <w:tc>
          <w:tcPr>
            <w:tcW w:w="1277" w:type="dxa"/>
            <w:vAlign w:val="center"/>
          </w:tcPr>
          <w:p w14:paraId="1D4FFB7A">
            <w:pPr>
              <w:pStyle w:val="52"/>
              <w:jc w:val="center"/>
              <w:rPr>
                <w:i w:val="0"/>
                <w:iCs w:val="0"/>
                <w:color w:val="auto"/>
                <w:highlight w:val="none"/>
              </w:rPr>
            </w:pPr>
            <w:r>
              <w:rPr>
                <w:rFonts w:hint="eastAsia" w:eastAsia="宋体"/>
                <w:i w:val="0"/>
                <w:iCs w:val="0"/>
                <w:color w:val="auto"/>
                <w:highlight w:val="none"/>
                <w:lang w:val="en-US" w:eastAsia="zh-CN"/>
              </w:rPr>
              <w:t>在团队中职务（岗位）</w:t>
            </w:r>
          </w:p>
        </w:tc>
        <w:tc>
          <w:tcPr>
            <w:tcW w:w="816" w:type="dxa"/>
            <w:vAlign w:val="center"/>
          </w:tcPr>
          <w:p w14:paraId="569D136E">
            <w:pPr>
              <w:pStyle w:val="52"/>
              <w:jc w:val="center"/>
              <w:rPr>
                <w:i w:val="0"/>
                <w:iCs w:val="0"/>
                <w:color w:val="auto"/>
                <w:highlight w:val="none"/>
              </w:rPr>
            </w:pPr>
            <w:r>
              <w:rPr>
                <w:rFonts w:hint="eastAsia"/>
                <w:i w:val="0"/>
                <w:iCs w:val="0"/>
                <w:color w:val="auto"/>
                <w:highlight w:val="none"/>
              </w:rPr>
              <w:t>自有</w:t>
            </w:r>
            <w:r>
              <w:rPr>
                <w:i w:val="0"/>
                <w:iCs w:val="0"/>
                <w:color w:val="auto"/>
                <w:highlight w:val="none"/>
              </w:rPr>
              <w:t>/外聘</w:t>
            </w:r>
          </w:p>
        </w:tc>
      </w:tr>
      <w:tr w14:paraId="2C939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EE08FDE">
            <w:pPr>
              <w:pStyle w:val="52"/>
              <w:jc w:val="center"/>
              <w:rPr>
                <w:i w:val="0"/>
                <w:iCs w:val="0"/>
                <w:color w:val="auto"/>
                <w:highlight w:val="none"/>
              </w:rPr>
            </w:pPr>
            <w:bookmarkStart w:id="716" w:name="_Toc100090784"/>
            <w:bookmarkStart w:id="717" w:name="_Toc99533292"/>
            <w:r>
              <w:rPr>
                <w:rFonts w:hint="eastAsia"/>
                <w:i w:val="0"/>
                <w:iCs w:val="0"/>
                <w:color w:val="auto"/>
                <w:highlight w:val="none"/>
              </w:rPr>
              <w:t>1</w:t>
            </w:r>
            <w:bookmarkEnd w:id="716"/>
            <w:bookmarkEnd w:id="717"/>
          </w:p>
        </w:tc>
        <w:tc>
          <w:tcPr>
            <w:tcW w:w="1143" w:type="dxa"/>
            <w:vAlign w:val="center"/>
          </w:tcPr>
          <w:p w14:paraId="1297CF0F">
            <w:pPr>
              <w:pStyle w:val="52"/>
              <w:jc w:val="center"/>
              <w:rPr>
                <w:i w:val="0"/>
                <w:iCs w:val="0"/>
                <w:color w:val="auto"/>
                <w:highlight w:val="none"/>
              </w:rPr>
            </w:pPr>
          </w:p>
        </w:tc>
        <w:tc>
          <w:tcPr>
            <w:tcW w:w="1334" w:type="dxa"/>
            <w:tcBorders>
              <w:right w:val="single" w:color="auto" w:sz="4" w:space="0"/>
            </w:tcBorders>
            <w:vAlign w:val="center"/>
          </w:tcPr>
          <w:p w14:paraId="5504C4E8">
            <w:pPr>
              <w:pStyle w:val="52"/>
              <w:jc w:val="center"/>
              <w:rPr>
                <w:i w:val="0"/>
                <w:iCs w:val="0"/>
                <w:color w:val="auto"/>
                <w:highlight w:val="none"/>
              </w:rPr>
            </w:pPr>
          </w:p>
        </w:tc>
        <w:tc>
          <w:tcPr>
            <w:tcW w:w="1188" w:type="dxa"/>
            <w:tcBorders>
              <w:left w:val="single" w:color="auto" w:sz="4" w:space="0"/>
            </w:tcBorders>
            <w:vAlign w:val="center"/>
          </w:tcPr>
          <w:p w14:paraId="08D7DF2B">
            <w:pPr>
              <w:pStyle w:val="52"/>
              <w:jc w:val="center"/>
              <w:rPr>
                <w:i w:val="0"/>
                <w:iCs w:val="0"/>
                <w:color w:val="auto"/>
                <w:highlight w:val="none"/>
              </w:rPr>
            </w:pPr>
          </w:p>
        </w:tc>
        <w:tc>
          <w:tcPr>
            <w:tcW w:w="816" w:type="dxa"/>
            <w:tcBorders>
              <w:left w:val="single" w:color="auto" w:sz="4" w:space="0"/>
            </w:tcBorders>
            <w:vAlign w:val="center"/>
          </w:tcPr>
          <w:p w14:paraId="403C3C91">
            <w:pPr>
              <w:pStyle w:val="52"/>
              <w:jc w:val="center"/>
              <w:rPr>
                <w:i w:val="0"/>
                <w:iCs w:val="0"/>
                <w:color w:val="auto"/>
                <w:highlight w:val="none"/>
              </w:rPr>
            </w:pPr>
          </w:p>
        </w:tc>
        <w:tc>
          <w:tcPr>
            <w:tcW w:w="1815" w:type="dxa"/>
            <w:vAlign w:val="center"/>
          </w:tcPr>
          <w:p w14:paraId="3BDB609C">
            <w:pPr>
              <w:pStyle w:val="52"/>
              <w:jc w:val="center"/>
              <w:rPr>
                <w:i w:val="0"/>
                <w:iCs w:val="0"/>
                <w:color w:val="auto"/>
                <w:highlight w:val="none"/>
              </w:rPr>
            </w:pPr>
          </w:p>
        </w:tc>
        <w:tc>
          <w:tcPr>
            <w:tcW w:w="1277" w:type="dxa"/>
            <w:vAlign w:val="center"/>
          </w:tcPr>
          <w:p w14:paraId="09728172">
            <w:pPr>
              <w:pStyle w:val="52"/>
              <w:jc w:val="center"/>
              <w:rPr>
                <w:i w:val="0"/>
                <w:iCs w:val="0"/>
                <w:color w:val="auto"/>
                <w:highlight w:val="none"/>
              </w:rPr>
            </w:pPr>
          </w:p>
        </w:tc>
        <w:tc>
          <w:tcPr>
            <w:tcW w:w="816" w:type="dxa"/>
            <w:vAlign w:val="center"/>
          </w:tcPr>
          <w:p w14:paraId="76A768A0">
            <w:pPr>
              <w:pStyle w:val="52"/>
              <w:jc w:val="center"/>
              <w:rPr>
                <w:i w:val="0"/>
                <w:iCs w:val="0"/>
                <w:color w:val="auto"/>
                <w:highlight w:val="none"/>
              </w:rPr>
            </w:pPr>
          </w:p>
        </w:tc>
      </w:tr>
      <w:tr w14:paraId="1B745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9E1F0BD">
            <w:pPr>
              <w:pStyle w:val="52"/>
              <w:jc w:val="center"/>
              <w:rPr>
                <w:i w:val="0"/>
                <w:iCs w:val="0"/>
                <w:color w:val="auto"/>
                <w:highlight w:val="none"/>
              </w:rPr>
            </w:pPr>
            <w:bookmarkStart w:id="718" w:name="_Toc99533293"/>
            <w:bookmarkStart w:id="719" w:name="_Toc100090785"/>
            <w:r>
              <w:rPr>
                <w:rFonts w:hint="eastAsia"/>
                <w:i w:val="0"/>
                <w:iCs w:val="0"/>
                <w:color w:val="auto"/>
                <w:highlight w:val="none"/>
              </w:rPr>
              <w:t>2</w:t>
            </w:r>
            <w:bookmarkEnd w:id="718"/>
            <w:bookmarkEnd w:id="719"/>
          </w:p>
        </w:tc>
        <w:tc>
          <w:tcPr>
            <w:tcW w:w="1143" w:type="dxa"/>
            <w:vAlign w:val="center"/>
          </w:tcPr>
          <w:p w14:paraId="6EAD4E38">
            <w:pPr>
              <w:pStyle w:val="52"/>
              <w:jc w:val="center"/>
              <w:rPr>
                <w:i w:val="0"/>
                <w:iCs w:val="0"/>
                <w:color w:val="auto"/>
                <w:highlight w:val="none"/>
              </w:rPr>
            </w:pPr>
          </w:p>
        </w:tc>
        <w:tc>
          <w:tcPr>
            <w:tcW w:w="1334" w:type="dxa"/>
            <w:tcBorders>
              <w:right w:val="single" w:color="auto" w:sz="4" w:space="0"/>
            </w:tcBorders>
            <w:vAlign w:val="center"/>
          </w:tcPr>
          <w:p w14:paraId="3CF94FE4">
            <w:pPr>
              <w:pStyle w:val="52"/>
              <w:jc w:val="center"/>
              <w:rPr>
                <w:i w:val="0"/>
                <w:iCs w:val="0"/>
                <w:color w:val="auto"/>
                <w:highlight w:val="none"/>
              </w:rPr>
            </w:pPr>
          </w:p>
        </w:tc>
        <w:tc>
          <w:tcPr>
            <w:tcW w:w="1188" w:type="dxa"/>
            <w:tcBorders>
              <w:left w:val="single" w:color="auto" w:sz="4" w:space="0"/>
            </w:tcBorders>
            <w:vAlign w:val="center"/>
          </w:tcPr>
          <w:p w14:paraId="194E0865">
            <w:pPr>
              <w:pStyle w:val="52"/>
              <w:jc w:val="center"/>
              <w:rPr>
                <w:i w:val="0"/>
                <w:iCs w:val="0"/>
                <w:color w:val="auto"/>
                <w:highlight w:val="none"/>
              </w:rPr>
            </w:pPr>
          </w:p>
        </w:tc>
        <w:tc>
          <w:tcPr>
            <w:tcW w:w="816" w:type="dxa"/>
            <w:tcBorders>
              <w:left w:val="single" w:color="auto" w:sz="4" w:space="0"/>
            </w:tcBorders>
            <w:vAlign w:val="center"/>
          </w:tcPr>
          <w:p w14:paraId="76D19FEB">
            <w:pPr>
              <w:pStyle w:val="52"/>
              <w:jc w:val="center"/>
              <w:rPr>
                <w:i w:val="0"/>
                <w:iCs w:val="0"/>
                <w:color w:val="auto"/>
                <w:highlight w:val="none"/>
              </w:rPr>
            </w:pPr>
          </w:p>
        </w:tc>
        <w:tc>
          <w:tcPr>
            <w:tcW w:w="1815" w:type="dxa"/>
            <w:vAlign w:val="center"/>
          </w:tcPr>
          <w:p w14:paraId="42875AB6">
            <w:pPr>
              <w:pStyle w:val="52"/>
              <w:jc w:val="center"/>
              <w:rPr>
                <w:i w:val="0"/>
                <w:iCs w:val="0"/>
                <w:color w:val="auto"/>
                <w:highlight w:val="none"/>
              </w:rPr>
            </w:pPr>
          </w:p>
        </w:tc>
        <w:tc>
          <w:tcPr>
            <w:tcW w:w="1277" w:type="dxa"/>
            <w:vAlign w:val="center"/>
          </w:tcPr>
          <w:p w14:paraId="5CD968CA">
            <w:pPr>
              <w:pStyle w:val="52"/>
              <w:jc w:val="center"/>
              <w:rPr>
                <w:i w:val="0"/>
                <w:iCs w:val="0"/>
                <w:color w:val="auto"/>
                <w:highlight w:val="none"/>
              </w:rPr>
            </w:pPr>
          </w:p>
        </w:tc>
        <w:tc>
          <w:tcPr>
            <w:tcW w:w="816" w:type="dxa"/>
            <w:vAlign w:val="center"/>
          </w:tcPr>
          <w:p w14:paraId="1528AD30">
            <w:pPr>
              <w:pStyle w:val="52"/>
              <w:jc w:val="center"/>
              <w:rPr>
                <w:i w:val="0"/>
                <w:iCs w:val="0"/>
                <w:color w:val="auto"/>
                <w:highlight w:val="none"/>
              </w:rPr>
            </w:pPr>
          </w:p>
        </w:tc>
      </w:tr>
      <w:tr w14:paraId="6E223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9869B42">
            <w:pPr>
              <w:pStyle w:val="52"/>
              <w:jc w:val="center"/>
              <w:rPr>
                <w:i w:val="0"/>
                <w:iCs w:val="0"/>
                <w:color w:val="auto"/>
                <w:highlight w:val="none"/>
              </w:rPr>
            </w:pPr>
            <w:bookmarkStart w:id="720" w:name="_Toc99533294"/>
            <w:bookmarkStart w:id="721" w:name="_Toc100090786"/>
            <w:r>
              <w:rPr>
                <w:rFonts w:hint="eastAsia"/>
                <w:i w:val="0"/>
                <w:iCs w:val="0"/>
                <w:color w:val="auto"/>
                <w:highlight w:val="none"/>
              </w:rPr>
              <w:t>3</w:t>
            </w:r>
            <w:bookmarkEnd w:id="720"/>
            <w:bookmarkEnd w:id="721"/>
          </w:p>
        </w:tc>
        <w:tc>
          <w:tcPr>
            <w:tcW w:w="1143" w:type="dxa"/>
            <w:vAlign w:val="center"/>
          </w:tcPr>
          <w:p w14:paraId="4F647092">
            <w:pPr>
              <w:pStyle w:val="52"/>
              <w:jc w:val="center"/>
              <w:rPr>
                <w:i w:val="0"/>
                <w:iCs w:val="0"/>
                <w:color w:val="auto"/>
                <w:highlight w:val="none"/>
              </w:rPr>
            </w:pPr>
          </w:p>
        </w:tc>
        <w:tc>
          <w:tcPr>
            <w:tcW w:w="1334" w:type="dxa"/>
            <w:tcBorders>
              <w:right w:val="single" w:color="auto" w:sz="4" w:space="0"/>
            </w:tcBorders>
            <w:vAlign w:val="center"/>
          </w:tcPr>
          <w:p w14:paraId="721B9540">
            <w:pPr>
              <w:pStyle w:val="52"/>
              <w:jc w:val="center"/>
              <w:rPr>
                <w:i w:val="0"/>
                <w:iCs w:val="0"/>
                <w:color w:val="auto"/>
                <w:highlight w:val="none"/>
              </w:rPr>
            </w:pPr>
          </w:p>
        </w:tc>
        <w:tc>
          <w:tcPr>
            <w:tcW w:w="1188" w:type="dxa"/>
            <w:tcBorders>
              <w:left w:val="single" w:color="auto" w:sz="4" w:space="0"/>
            </w:tcBorders>
            <w:vAlign w:val="center"/>
          </w:tcPr>
          <w:p w14:paraId="070656BE">
            <w:pPr>
              <w:pStyle w:val="52"/>
              <w:jc w:val="center"/>
              <w:rPr>
                <w:i w:val="0"/>
                <w:iCs w:val="0"/>
                <w:color w:val="auto"/>
                <w:highlight w:val="none"/>
              </w:rPr>
            </w:pPr>
          </w:p>
        </w:tc>
        <w:tc>
          <w:tcPr>
            <w:tcW w:w="816" w:type="dxa"/>
            <w:tcBorders>
              <w:left w:val="single" w:color="auto" w:sz="4" w:space="0"/>
            </w:tcBorders>
            <w:vAlign w:val="center"/>
          </w:tcPr>
          <w:p w14:paraId="29C26F3A">
            <w:pPr>
              <w:pStyle w:val="52"/>
              <w:jc w:val="center"/>
              <w:rPr>
                <w:i w:val="0"/>
                <w:iCs w:val="0"/>
                <w:color w:val="auto"/>
                <w:highlight w:val="none"/>
              </w:rPr>
            </w:pPr>
          </w:p>
        </w:tc>
        <w:tc>
          <w:tcPr>
            <w:tcW w:w="1815" w:type="dxa"/>
            <w:vAlign w:val="center"/>
          </w:tcPr>
          <w:p w14:paraId="2A300911">
            <w:pPr>
              <w:pStyle w:val="52"/>
              <w:jc w:val="center"/>
              <w:rPr>
                <w:i w:val="0"/>
                <w:iCs w:val="0"/>
                <w:color w:val="auto"/>
                <w:highlight w:val="none"/>
              </w:rPr>
            </w:pPr>
          </w:p>
        </w:tc>
        <w:tc>
          <w:tcPr>
            <w:tcW w:w="1277" w:type="dxa"/>
            <w:vAlign w:val="center"/>
          </w:tcPr>
          <w:p w14:paraId="442A0B83">
            <w:pPr>
              <w:pStyle w:val="52"/>
              <w:jc w:val="center"/>
              <w:rPr>
                <w:i w:val="0"/>
                <w:iCs w:val="0"/>
                <w:color w:val="auto"/>
                <w:highlight w:val="none"/>
              </w:rPr>
            </w:pPr>
          </w:p>
        </w:tc>
        <w:tc>
          <w:tcPr>
            <w:tcW w:w="816" w:type="dxa"/>
            <w:vAlign w:val="center"/>
          </w:tcPr>
          <w:p w14:paraId="7425FCC3">
            <w:pPr>
              <w:pStyle w:val="52"/>
              <w:jc w:val="center"/>
              <w:rPr>
                <w:i w:val="0"/>
                <w:iCs w:val="0"/>
                <w:color w:val="auto"/>
                <w:highlight w:val="none"/>
              </w:rPr>
            </w:pPr>
          </w:p>
        </w:tc>
      </w:tr>
      <w:tr w14:paraId="6879E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8722BAC">
            <w:pPr>
              <w:pStyle w:val="52"/>
              <w:jc w:val="center"/>
              <w:rPr>
                <w:i w:val="0"/>
                <w:iCs w:val="0"/>
                <w:color w:val="auto"/>
                <w:highlight w:val="none"/>
              </w:rPr>
            </w:pPr>
            <w:bookmarkStart w:id="722" w:name="_Toc100090787"/>
            <w:bookmarkStart w:id="723" w:name="_Toc99533295"/>
            <w:r>
              <w:rPr>
                <w:rFonts w:hint="eastAsia"/>
                <w:i w:val="0"/>
                <w:iCs w:val="0"/>
                <w:color w:val="auto"/>
                <w:highlight w:val="none"/>
              </w:rPr>
              <w:t>4</w:t>
            </w:r>
            <w:bookmarkEnd w:id="722"/>
            <w:bookmarkEnd w:id="723"/>
          </w:p>
        </w:tc>
        <w:tc>
          <w:tcPr>
            <w:tcW w:w="1143" w:type="dxa"/>
            <w:vAlign w:val="center"/>
          </w:tcPr>
          <w:p w14:paraId="1B812309">
            <w:pPr>
              <w:pStyle w:val="52"/>
              <w:jc w:val="center"/>
              <w:rPr>
                <w:i w:val="0"/>
                <w:iCs w:val="0"/>
                <w:color w:val="auto"/>
                <w:highlight w:val="none"/>
              </w:rPr>
            </w:pPr>
          </w:p>
        </w:tc>
        <w:tc>
          <w:tcPr>
            <w:tcW w:w="1334" w:type="dxa"/>
            <w:tcBorders>
              <w:right w:val="single" w:color="auto" w:sz="4" w:space="0"/>
            </w:tcBorders>
            <w:vAlign w:val="center"/>
          </w:tcPr>
          <w:p w14:paraId="6BDFC0EC">
            <w:pPr>
              <w:pStyle w:val="52"/>
              <w:jc w:val="center"/>
              <w:rPr>
                <w:i w:val="0"/>
                <w:iCs w:val="0"/>
                <w:color w:val="auto"/>
                <w:highlight w:val="none"/>
              </w:rPr>
            </w:pPr>
          </w:p>
        </w:tc>
        <w:tc>
          <w:tcPr>
            <w:tcW w:w="1188" w:type="dxa"/>
            <w:tcBorders>
              <w:left w:val="single" w:color="auto" w:sz="4" w:space="0"/>
            </w:tcBorders>
            <w:vAlign w:val="center"/>
          </w:tcPr>
          <w:p w14:paraId="22C9E970">
            <w:pPr>
              <w:pStyle w:val="52"/>
              <w:jc w:val="center"/>
              <w:rPr>
                <w:i w:val="0"/>
                <w:iCs w:val="0"/>
                <w:color w:val="auto"/>
                <w:highlight w:val="none"/>
              </w:rPr>
            </w:pPr>
          </w:p>
        </w:tc>
        <w:tc>
          <w:tcPr>
            <w:tcW w:w="816" w:type="dxa"/>
            <w:tcBorders>
              <w:left w:val="single" w:color="auto" w:sz="4" w:space="0"/>
            </w:tcBorders>
            <w:vAlign w:val="center"/>
          </w:tcPr>
          <w:p w14:paraId="4C5CDD3D">
            <w:pPr>
              <w:pStyle w:val="52"/>
              <w:jc w:val="center"/>
              <w:rPr>
                <w:i w:val="0"/>
                <w:iCs w:val="0"/>
                <w:color w:val="auto"/>
                <w:highlight w:val="none"/>
              </w:rPr>
            </w:pPr>
          </w:p>
        </w:tc>
        <w:tc>
          <w:tcPr>
            <w:tcW w:w="1815" w:type="dxa"/>
            <w:vAlign w:val="center"/>
          </w:tcPr>
          <w:p w14:paraId="612FD0B4">
            <w:pPr>
              <w:pStyle w:val="52"/>
              <w:jc w:val="center"/>
              <w:rPr>
                <w:i w:val="0"/>
                <w:iCs w:val="0"/>
                <w:color w:val="auto"/>
                <w:highlight w:val="none"/>
              </w:rPr>
            </w:pPr>
          </w:p>
        </w:tc>
        <w:tc>
          <w:tcPr>
            <w:tcW w:w="1277" w:type="dxa"/>
            <w:vAlign w:val="center"/>
          </w:tcPr>
          <w:p w14:paraId="3178D2DA">
            <w:pPr>
              <w:pStyle w:val="52"/>
              <w:jc w:val="center"/>
              <w:rPr>
                <w:i w:val="0"/>
                <w:iCs w:val="0"/>
                <w:color w:val="auto"/>
                <w:highlight w:val="none"/>
              </w:rPr>
            </w:pPr>
          </w:p>
        </w:tc>
        <w:tc>
          <w:tcPr>
            <w:tcW w:w="816" w:type="dxa"/>
            <w:vAlign w:val="center"/>
          </w:tcPr>
          <w:p w14:paraId="6E00B346">
            <w:pPr>
              <w:pStyle w:val="52"/>
              <w:jc w:val="center"/>
              <w:rPr>
                <w:i w:val="0"/>
                <w:iCs w:val="0"/>
                <w:color w:val="auto"/>
                <w:highlight w:val="none"/>
              </w:rPr>
            </w:pPr>
          </w:p>
        </w:tc>
      </w:tr>
      <w:tr w14:paraId="5048B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9852D11">
            <w:pPr>
              <w:pStyle w:val="52"/>
              <w:jc w:val="center"/>
              <w:rPr>
                <w:i w:val="0"/>
                <w:iCs w:val="0"/>
                <w:color w:val="auto"/>
                <w:highlight w:val="none"/>
              </w:rPr>
            </w:pPr>
            <w:bookmarkStart w:id="724" w:name="_Toc99533296"/>
            <w:bookmarkStart w:id="725" w:name="_Toc100090788"/>
            <w:r>
              <w:rPr>
                <w:rFonts w:hint="eastAsia"/>
                <w:i w:val="0"/>
                <w:iCs w:val="0"/>
                <w:color w:val="auto"/>
                <w:highlight w:val="none"/>
              </w:rPr>
              <w:t>5</w:t>
            </w:r>
            <w:bookmarkEnd w:id="724"/>
            <w:bookmarkEnd w:id="725"/>
          </w:p>
        </w:tc>
        <w:tc>
          <w:tcPr>
            <w:tcW w:w="1143" w:type="dxa"/>
            <w:vAlign w:val="center"/>
          </w:tcPr>
          <w:p w14:paraId="5B7E7829">
            <w:pPr>
              <w:pStyle w:val="52"/>
              <w:jc w:val="center"/>
              <w:rPr>
                <w:i w:val="0"/>
                <w:iCs w:val="0"/>
                <w:color w:val="auto"/>
                <w:highlight w:val="none"/>
              </w:rPr>
            </w:pPr>
          </w:p>
        </w:tc>
        <w:tc>
          <w:tcPr>
            <w:tcW w:w="1334" w:type="dxa"/>
            <w:tcBorders>
              <w:right w:val="single" w:color="auto" w:sz="4" w:space="0"/>
            </w:tcBorders>
            <w:vAlign w:val="center"/>
          </w:tcPr>
          <w:p w14:paraId="64924D06">
            <w:pPr>
              <w:pStyle w:val="52"/>
              <w:jc w:val="center"/>
              <w:rPr>
                <w:i w:val="0"/>
                <w:iCs w:val="0"/>
                <w:color w:val="auto"/>
                <w:highlight w:val="none"/>
              </w:rPr>
            </w:pPr>
          </w:p>
        </w:tc>
        <w:tc>
          <w:tcPr>
            <w:tcW w:w="1188" w:type="dxa"/>
            <w:tcBorders>
              <w:left w:val="single" w:color="auto" w:sz="4" w:space="0"/>
            </w:tcBorders>
            <w:vAlign w:val="center"/>
          </w:tcPr>
          <w:p w14:paraId="732FB5A2">
            <w:pPr>
              <w:pStyle w:val="52"/>
              <w:jc w:val="center"/>
              <w:rPr>
                <w:i w:val="0"/>
                <w:iCs w:val="0"/>
                <w:color w:val="auto"/>
                <w:highlight w:val="none"/>
              </w:rPr>
            </w:pPr>
          </w:p>
        </w:tc>
        <w:tc>
          <w:tcPr>
            <w:tcW w:w="816" w:type="dxa"/>
            <w:tcBorders>
              <w:left w:val="single" w:color="auto" w:sz="4" w:space="0"/>
            </w:tcBorders>
            <w:vAlign w:val="center"/>
          </w:tcPr>
          <w:p w14:paraId="1836A496">
            <w:pPr>
              <w:pStyle w:val="52"/>
              <w:jc w:val="center"/>
              <w:rPr>
                <w:i w:val="0"/>
                <w:iCs w:val="0"/>
                <w:color w:val="auto"/>
                <w:highlight w:val="none"/>
              </w:rPr>
            </w:pPr>
          </w:p>
        </w:tc>
        <w:tc>
          <w:tcPr>
            <w:tcW w:w="1815" w:type="dxa"/>
            <w:vAlign w:val="center"/>
          </w:tcPr>
          <w:p w14:paraId="1CA75C62">
            <w:pPr>
              <w:pStyle w:val="52"/>
              <w:jc w:val="center"/>
              <w:rPr>
                <w:i w:val="0"/>
                <w:iCs w:val="0"/>
                <w:color w:val="auto"/>
                <w:highlight w:val="none"/>
              </w:rPr>
            </w:pPr>
          </w:p>
        </w:tc>
        <w:tc>
          <w:tcPr>
            <w:tcW w:w="1277" w:type="dxa"/>
            <w:vAlign w:val="center"/>
          </w:tcPr>
          <w:p w14:paraId="1E804439">
            <w:pPr>
              <w:pStyle w:val="52"/>
              <w:jc w:val="center"/>
              <w:rPr>
                <w:i w:val="0"/>
                <w:iCs w:val="0"/>
                <w:color w:val="auto"/>
                <w:highlight w:val="none"/>
              </w:rPr>
            </w:pPr>
          </w:p>
        </w:tc>
        <w:tc>
          <w:tcPr>
            <w:tcW w:w="816" w:type="dxa"/>
            <w:vAlign w:val="center"/>
          </w:tcPr>
          <w:p w14:paraId="4C68F796">
            <w:pPr>
              <w:pStyle w:val="52"/>
              <w:jc w:val="center"/>
              <w:rPr>
                <w:i w:val="0"/>
                <w:iCs w:val="0"/>
                <w:color w:val="auto"/>
                <w:highlight w:val="none"/>
              </w:rPr>
            </w:pPr>
          </w:p>
        </w:tc>
      </w:tr>
      <w:tr w14:paraId="042AB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1F692E2">
            <w:pPr>
              <w:pStyle w:val="52"/>
              <w:jc w:val="center"/>
              <w:rPr>
                <w:i w:val="0"/>
                <w:iCs w:val="0"/>
                <w:color w:val="auto"/>
                <w:highlight w:val="none"/>
              </w:rPr>
            </w:pPr>
            <w:bookmarkStart w:id="726" w:name="_Toc100090789"/>
            <w:bookmarkStart w:id="727" w:name="_Toc99533297"/>
            <w:r>
              <w:rPr>
                <w:rFonts w:hint="eastAsia"/>
                <w:i w:val="0"/>
                <w:iCs w:val="0"/>
                <w:color w:val="auto"/>
                <w:highlight w:val="none"/>
              </w:rPr>
              <w:t>6</w:t>
            </w:r>
            <w:bookmarkEnd w:id="726"/>
            <w:bookmarkEnd w:id="727"/>
          </w:p>
        </w:tc>
        <w:tc>
          <w:tcPr>
            <w:tcW w:w="1143" w:type="dxa"/>
            <w:vAlign w:val="center"/>
          </w:tcPr>
          <w:p w14:paraId="1DC128CC">
            <w:pPr>
              <w:pStyle w:val="52"/>
              <w:jc w:val="center"/>
              <w:rPr>
                <w:i w:val="0"/>
                <w:iCs w:val="0"/>
                <w:color w:val="auto"/>
                <w:highlight w:val="none"/>
              </w:rPr>
            </w:pPr>
          </w:p>
        </w:tc>
        <w:tc>
          <w:tcPr>
            <w:tcW w:w="1334" w:type="dxa"/>
            <w:tcBorders>
              <w:right w:val="single" w:color="auto" w:sz="4" w:space="0"/>
            </w:tcBorders>
            <w:vAlign w:val="center"/>
          </w:tcPr>
          <w:p w14:paraId="27634594">
            <w:pPr>
              <w:pStyle w:val="52"/>
              <w:jc w:val="center"/>
              <w:rPr>
                <w:i w:val="0"/>
                <w:iCs w:val="0"/>
                <w:color w:val="auto"/>
                <w:highlight w:val="none"/>
              </w:rPr>
            </w:pPr>
          </w:p>
        </w:tc>
        <w:tc>
          <w:tcPr>
            <w:tcW w:w="1188" w:type="dxa"/>
            <w:tcBorders>
              <w:left w:val="single" w:color="auto" w:sz="4" w:space="0"/>
            </w:tcBorders>
            <w:vAlign w:val="center"/>
          </w:tcPr>
          <w:p w14:paraId="3F600965">
            <w:pPr>
              <w:pStyle w:val="52"/>
              <w:jc w:val="center"/>
              <w:rPr>
                <w:i w:val="0"/>
                <w:iCs w:val="0"/>
                <w:color w:val="auto"/>
                <w:highlight w:val="none"/>
              </w:rPr>
            </w:pPr>
          </w:p>
        </w:tc>
        <w:tc>
          <w:tcPr>
            <w:tcW w:w="816" w:type="dxa"/>
            <w:tcBorders>
              <w:left w:val="single" w:color="auto" w:sz="4" w:space="0"/>
            </w:tcBorders>
            <w:vAlign w:val="center"/>
          </w:tcPr>
          <w:p w14:paraId="73FF140B">
            <w:pPr>
              <w:pStyle w:val="52"/>
              <w:jc w:val="center"/>
              <w:rPr>
                <w:i w:val="0"/>
                <w:iCs w:val="0"/>
                <w:color w:val="auto"/>
                <w:highlight w:val="none"/>
              </w:rPr>
            </w:pPr>
          </w:p>
        </w:tc>
        <w:tc>
          <w:tcPr>
            <w:tcW w:w="1815" w:type="dxa"/>
            <w:vAlign w:val="center"/>
          </w:tcPr>
          <w:p w14:paraId="302B578C">
            <w:pPr>
              <w:pStyle w:val="52"/>
              <w:jc w:val="center"/>
              <w:rPr>
                <w:i w:val="0"/>
                <w:iCs w:val="0"/>
                <w:color w:val="auto"/>
                <w:highlight w:val="none"/>
              </w:rPr>
            </w:pPr>
          </w:p>
        </w:tc>
        <w:tc>
          <w:tcPr>
            <w:tcW w:w="1277" w:type="dxa"/>
            <w:vAlign w:val="center"/>
          </w:tcPr>
          <w:p w14:paraId="7E2F7D57">
            <w:pPr>
              <w:pStyle w:val="52"/>
              <w:jc w:val="center"/>
              <w:rPr>
                <w:i w:val="0"/>
                <w:iCs w:val="0"/>
                <w:color w:val="auto"/>
                <w:highlight w:val="none"/>
              </w:rPr>
            </w:pPr>
          </w:p>
        </w:tc>
        <w:tc>
          <w:tcPr>
            <w:tcW w:w="816" w:type="dxa"/>
            <w:vAlign w:val="center"/>
          </w:tcPr>
          <w:p w14:paraId="5B9CE425">
            <w:pPr>
              <w:pStyle w:val="52"/>
              <w:jc w:val="center"/>
              <w:rPr>
                <w:i w:val="0"/>
                <w:iCs w:val="0"/>
                <w:color w:val="auto"/>
                <w:highlight w:val="none"/>
              </w:rPr>
            </w:pPr>
          </w:p>
        </w:tc>
      </w:tr>
      <w:tr w14:paraId="43568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9AB3A64">
            <w:pPr>
              <w:pStyle w:val="52"/>
              <w:jc w:val="center"/>
              <w:rPr>
                <w:i w:val="0"/>
                <w:iCs w:val="0"/>
                <w:color w:val="auto"/>
                <w:highlight w:val="none"/>
              </w:rPr>
            </w:pPr>
            <w:bookmarkStart w:id="728" w:name="_Toc99533298"/>
            <w:bookmarkStart w:id="729" w:name="_Toc100090790"/>
            <w:r>
              <w:rPr>
                <w:rFonts w:hint="eastAsia"/>
                <w:i w:val="0"/>
                <w:iCs w:val="0"/>
                <w:color w:val="auto"/>
                <w:highlight w:val="none"/>
              </w:rPr>
              <w:t>7</w:t>
            </w:r>
            <w:bookmarkEnd w:id="728"/>
            <w:bookmarkEnd w:id="729"/>
          </w:p>
        </w:tc>
        <w:tc>
          <w:tcPr>
            <w:tcW w:w="1143" w:type="dxa"/>
            <w:vAlign w:val="center"/>
          </w:tcPr>
          <w:p w14:paraId="2E2305CD">
            <w:pPr>
              <w:pStyle w:val="52"/>
              <w:jc w:val="center"/>
              <w:rPr>
                <w:i w:val="0"/>
                <w:iCs w:val="0"/>
                <w:color w:val="auto"/>
                <w:highlight w:val="none"/>
              </w:rPr>
            </w:pPr>
          </w:p>
        </w:tc>
        <w:tc>
          <w:tcPr>
            <w:tcW w:w="1334" w:type="dxa"/>
            <w:tcBorders>
              <w:right w:val="single" w:color="auto" w:sz="4" w:space="0"/>
            </w:tcBorders>
            <w:vAlign w:val="center"/>
          </w:tcPr>
          <w:p w14:paraId="12C4C629">
            <w:pPr>
              <w:pStyle w:val="52"/>
              <w:jc w:val="center"/>
              <w:rPr>
                <w:i w:val="0"/>
                <w:iCs w:val="0"/>
                <w:color w:val="auto"/>
                <w:highlight w:val="none"/>
              </w:rPr>
            </w:pPr>
          </w:p>
        </w:tc>
        <w:tc>
          <w:tcPr>
            <w:tcW w:w="1188" w:type="dxa"/>
            <w:tcBorders>
              <w:left w:val="single" w:color="auto" w:sz="4" w:space="0"/>
            </w:tcBorders>
            <w:vAlign w:val="center"/>
          </w:tcPr>
          <w:p w14:paraId="12836729">
            <w:pPr>
              <w:pStyle w:val="52"/>
              <w:jc w:val="center"/>
              <w:rPr>
                <w:i w:val="0"/>
                <w:iCs w:val="0"/>
                <w:color w:val="auto"/>
                <w:highlight w:val="none"/>
              </w:rPr>
            </w:pPr>
          </w:p>
        </w:tc>
        <w:tc>
          <w:tcPr>
            <w:tcW w:w="816" w:type="dxa"/>
            <w:tcBorders>
              <w:left w:val="single" w:color="auto" w:sz="4" w:space="0"/>
            </w:tcBorders>
            <w:vAlign w:val="center"/>
          </w:tcPr>
          <w:p w14:paraId="3A761A55">
            <w:pPr>
              <w:pStyle w:val="52"/>
              <w:jc w:val="center"/>
              <w:rPr>
                <w:i w:val="0"/>
                <w:iCs w:val="0"/>
                <w:color w:val="auto"/>
                <w:highlight w:val="none"/>
              </w:rPr>
            </w:pPr>
          </w:p>
        </w:tc>
        <w:tc>
          <w:tcPr>
            <w:tcW w:w="1815" w:type="dxa"/>
            <w:vAlign w:val="center"/>
          </w:tcPr>
          <w:p w14:paraId="05A8DC40">
            <w:pPr>
              <w:pStyle w:val="52"/>
              <w:jc w:val="center"/>
              <w:rPr>
                <w:i w:val="0"/>
                <w:iCs w:val="0"/>
                <w:color w:val="auto"/>
                <w:highlight w:val="none"/>
              </w:rPr>
            </w:pPr>
          </w:p>
        </w:tc>
        <w:tc>
          <w:tcPr>
            <w:tcW w:w="1277" w:type="dxa"/>
            <w:vAlign w:val="center"/>
          </w:tcPr>
          <w:p w14:paraId="3829CE10">
            <w:pPr>
              <w:pStyle w:val="52"/>
              <w:jc w:val="center"/>
              <w:rPr>
                <w:i w:val="0"/>
                <w:iCs w:val="0"/>
                <w:color w:val="auto"/>
                <w:highlight w:val="none"/>
              </w:rPr>
            </w:pPr>
          </w:p>
        </w:tc>
        <w:tc>
          <w:tcPr>
            <w:tcW w:w="816" w:type="dxa"/>
            <w:vAlign w:val="center"/>
          </w:tcPr>
          <w:p w14:paraId="1DC19827">
            <w:pPr>
              <w:pStyle w:val="52"/>
              <w:jc w:val="center"/>
              <w:rPr>
                <w:i w:val="0"/>
                <w:iCs w:val="0"/>
                <w:color w:val="auto"/>
                <w:highlight w:val="none"/>
              </w:rPr>
            </w:pPr>
          </w:p>
        </w:tc>
      </w:tr>
      <w:tr w14:paraId="750A4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D81535E">
            <w:pPr>
              <w:pStyle w:val="52"/>
              <w:jc w:val="center"/>
              <w:rPr>
                <w:i w:val="0"/>
                <w:iCs w:val="0"/>
                <w:color w:val="auto"/>
                <w:highlight w:val="none"/>
              </w:rPr>
            </w:pPr>
            <w:bookmarkStart w:id="730" w:name="_Toc99533299"/>
            <w:bookmarkStart w:id="731" w:name="_Toc100090791"/>
            <w:r>
              <w:rPr>
                <w:rFonts w:hint="eastAsia"/>
                <w:i w:val="0"/>
                <w:iCs w:val="0"/>
                <w:color w:val="auto"/>
                <w:highlight w:val="none"/>
              </w:rPr>
              <w:t>8</w:t>
            </w:r>
            <w:bookmarkEnd w:id="730"/>
            <w:bookmarkEnd w:id="731"/>
          </w:p>
        </w:tc>
        <w:tc>
          <w:tcPr>
            <w:tcW w:w="1143" w:type="dxa"/>
            <w:vAlign w:val="center"/>
          </w:tcPr>
          <w:p w14:paraId="1DDFABCF">
            <w:pPr>
              <w:pStyle w:val="52"/>
              <w:jc w:val="center"/>
              <w:rPr>
                <w:i w:val="0"/>
                <w:iCs w:val="0"/>
                <w:color w:val="auto"/>
                <w:highlight w:val="none"/>
              </w:rPr>
            </w:pPr>
          </w:p>
        </w:tc>
        <w:tc>
          <w:tcPr>
            <w:tcW w:w="1334" w:type="dxa"/>
            <w:tcBorders>
              <w:right w:val="single" w:color="auto" w:sz="4" w:space="0"/>
            </w:tcBorders>
            <w:vAlign w:val="center"/>
          </w:tcPr>
          <w:p w14:paraId="5E162308">
            <w:pPr>
              <w:pStyle w:val="52"/>
              <w:jc w:val="center"/>
              <w:rPr>
                <w:i w:val="0"/>
                <w:iCs w:val="0"/>
                <w:color w:val="auto"/>
                <w:highlight w:val="none"/>
              </w:rPr>
            </w:pPr>
          </w:p>
        </w:tc>
        <w:tc>
          <w:tcPr>
            <w:tcW w:w="1188" w:type="dxa"/>
            <w:tcBorders>
              <w:left w:val="single" w:color="auto" w:sz="4" w:space="0"/>
            </w:tcBorders>
            <w:vAlign w:val="center"/>
          </w:tcPr>
          <w:p w14:paraId="20322021">
            <w:pPr>
              <w:pStyle w:val="52"/>
              <w:jc w:val="center"/>
              <w:rPr>
                <w:i w:val="0"/>
                <w:iCs w:val="0"/>
                <w:color w:val="auto"/>
                <w:highlight w:val="none"/>
              </w:rPr>
            </w:pPr>
          </w:p>
        </w:tc>
        <w:tc>
          <w:tcPr>
            <w:tcW w:w="816" w:type="dxa"/>
            <w:tcBorders>
              <w:left w:val="single" w:color="auto" w:sz="4" w:space="0"/>
            </w:tcBorders>
            <w:vAlign w:val="center"/>
          </w:tcPr>
          <w:p w14:paraId="72151533">
            <w:pPr>
              <w:pStyle w:val="52"/>
              <w:jc w:val="center"/>
              <w:rPr>
                <w:i w:val="0"/>
                <w:iCs w:val="0"/>
                <w:color w:val="auto"/>
                <w:highlight w:val="none"/>
              </w:rPr>
            </w:pPr>
          </w:p>
        </w:tc>
        <w:tc>
          <w:tcPr>
            <w:tcW w:w="1815" w:type="dxa"/>
            <w:vAlign w:val="center"/>
          </w:tcPr>
          <w:p w14:paraId="600DF6C8">
            <w:pPr>
              <w:pStyle w:val="52"/>
              <w:jc w:val="center"/>
              <w:rPr>
                <w:i w:val="0"/>
                <w:iCs w:val="0"/>
                <w:color w:val="auto"/>
                <w:highlight w:val="none"/>
              </w:rPr>
            </w:pPr>
          </w:p>
        </w:tc>
        <w:tc>
          <w:tcPr>
            <w:tcW w:w="1277" w:type="dxa"/>
            <w:vAlign w:val="center"/>
          </w:tcPr>
          <w:p w14:paraId="7A7B9A82">
            <w:pPr>
              <w:pStyle w:val="52"/>
              <w:jc w:val="center"/>
              <w:rPr>
                <w:i w:val="0"/>
                <w:iCs w:val="0"/>
                <w:color w:val="auto"/>
                <w:highlight w:val="none"/>
              </w:rPr>
            </w:pPr>
          </w:p>
        </w:tc>
        <w:tc>
          <w:tcPr>
            <w:tcW w:w="816" w:type="dxa"/>
            <w:vAlign w:val="center"/>
          </w:tcPr>
          <w:p w14:paraId="6C2614C0">
            <w:pPr>
              <w:pStyle w:val="52"/>
              <w:jc w:val="center"/>
              <w:rPr>
                <w:i w:val="0"/>
                <w:iCs w:val="0"/>
                <w:color w:val="auto"/>
                <w:highlight w:val="none"/>
              </w:rPr>
            </w:pPr>
          </w:p>
        </w:tc>
      </w:tr>
      <w:tr w14:paraId="10150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F71A2D9">
            <w:pPr>
              <w:pStyle w:val="52"/>
              <w:jc w:val="center"/>
              <w:rPr>
                <w:i w:val="0"/>
                <w:iCs w:val="0"/>
                <w:color w:val="auto"/>
                <w:highlight w:val="none"/>
              </w:rPr>
            </w:pPr>
            <w:bookmarkStart w:id="732" w:name="_Toc99533300"/>
            <w:bookmarkStart w:id="733" w:name="_Toc100090792"/>
            <w:r>
              <w:rPr>
                <w:rFonts w:hint="eastAsia"/>
                <w:i w:val="0"/>
                <w:iCs w:val="0"/>
                <w:color w:val="auto"/>
                <w:highlight w:val="none"/>
              </w:rPr>
              <w:t>9</w:t>
            </w:r>
            <w:bookmarkEnd w:id="732"/>
            <w:bookmarkEnd w:id="733"/>
          </w:p>
        </w:tc>
        <w:tc>
          <w:tcPr>
            <w:tcW w:w="1143" w:type="dxa"/>
            <w:vAlign w:val="center"/>
          </w:tcPr>
          <w:p w14:paraId="337DC3D2">
            <w:pPr>
              <w:pStyle w:val="52"/>
              <w:jc w:val="center"/>
              <w:rPr>
                <w:i w:val="0"/>
                <w:iCs w:val="0"/>
                <w:color w:val="auto"/>
                <w:highlight w:val="none"/>
              </w:rPr>
            </w:pPr>
          </w:p>
        </w:tc>
        <w:tc>
          <w:tcPr>
            <w:tcW w:w="1334" w:type="dxa"/>
            <w:tcBorders>
              <w:right w:val="single" w:color="auto" w:sz="4" w:space="0"/>
            </w:tcBorders>
            <w:vAlign w:val="center"/>
          </w:tcPr>
          <w:p w14:paraId="7D52DCED">
            <w:pPr>
              <w:pStyle w:val="52"/>
              <w:jc w:val="center"/>
              <w:rPr>
                <w:i w:val="0"/>
                <w:iCs w:val="0"/>
                <w:color w:val="auto"/>
                <w:highlight w:val="none"/>
              </w:rPr>
            </w:pPr>
          </w:p>
        </w:tc>
        <w:tc>
          <w:tcPr>
            <w:tcW w:w="1188" w:type="dxa"/>
            <w:tcBorders>
              <w:left w:val="single" w:color="auto" w:sz="4" w:space="0"/>
            </w:tcBorders>
            <w:vAlign w:val="center"/>
          </w:tcPr>
          <w:p w14:paraId="51CA2603">
            <w:pPr>
              <w:pStyle w:val="52"/>
              <w:jc w:val="center"/>
              <w:rPr>
                <w:i w:val="0"/>
                <w:iCs w:val="0"/>
                <w:color w:val="auto"/>
                <w:highlight w:val="none"/>
              </w:rPr>
            </w:pPr>
          </w:p>
        </w:tc>
        <w:tc>
          <w:tcPr>
            <w:tcW w:w="816" w:type="dxa"/>
            <w:tcBorders>
              <w:left w:val="single" w:color="auto" w:sz="4" w:space="0"/>
            </w:tcBorders>
            <w:vAlign w:val="center"/>
          </w:tcPr>
          <w:p w14:paraId="7F7E67FB">
            <w:pPr>
              <w:pStyle w:val="52"/>
              <w:jc w:val="center"/>
              <w:rPr>
                <w:i w:val="0"/>
                <w:iCs w:val="0"/>
                <w:color w:val="auto"/>
                <w:highlight w:val="none"/>
              </w:rPr>
            </w:pPr>
          </w:p>
        </w:tc>
        <w:tc>
          <w:tcPr>
            <w:tcW w:w="1815" w:type="dxa"/>
            <w:vAlign w:val="center"/>
          </w:tcPr>
          <w:p w14:paraId="2B805583">
            <w:pPr>
              <w:pStyle w:val="52"/>
              <w:jc w:val="center"/>
              <w:rPr>
                <w:i w:val="0"/>
                <w:iCs w:val="0"/>
                <w:color w:val="auto"/>
                <w:highlight w:val="none"/>
              </w:rPr>
            </w:pPr>
          </w:p>
        </w:tc>
        <w:tc>
          <w:tcPr>
            <w:tcW w:w="1277" w:type="dxa"/>
            <w:vAlign w:val="center"/>
          </w:tcPr>
          <w:p w14:paraId="18D19DE8">
            <w:pPr>
              <w:pStyle w:val="52"/>
              <w:jc w:val="center"/>
              <w:rPr>
                <w:i w:val="0"/>
                <w:iCs w:val="0"/>
                <w:color w:val="auto"/>
                <w:highlight w:val="none"/>
              </w:rPr>
            </w:pPr>
          </w:p>
        </w:tc>
        <w:tc>
          <w:tcPr>
            <w:tcW w:w="816" w:type="dxa"/>
            <w:vAlign w:val="center"/>
          </w:tcPr>
          <w:p w14:paraId="225125A1">
            <w:pPr>
              <w:pStyle w:val="52"/>
              <w:jc w:val="center"/>
              <w:rPr>
                <w:i w:val="0"/>
                <w:iCs w:val="0"/>
                <w:color w:val="auto"/>
                <w:highlight w:val="none"/>
              </w:rPr>
            </w:pPr>
          </w:p>
        </w:tc>
      </w:tr>
      <w:tr w14:paraId="36F97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13DAAD3B">
            <w:pPr>
              <w:pStyle w:val="52"/>
              <w:jc w:val="center"/>
              <w:rPr>
                <w:i w:val="0"/>
                <w:iCs w:val="0"/>
                <w:color w:val="auto"/>
                <w:highlight w:val="none"/>
              </w:rPr>
            </w:pPr>
            <w:bookmarkStart w:id="734" w:name="_Toc99533301"/>
            <w:bookmarkStart w:id="735" w:name="_Toc100090793"/>
            <w:r>
              <w:rPr>
                <w:rFonts w:hint="eastAsia"/>
                <w:i w:val="0"/>
                <w:iCs w:val="0"/>
                <w:color w:val="auto"/>
                <w:highlight w:val="none"/>
              </w:rPr>
              <w:t>10</w:t>
            </w:r>
            <w:bookmarkEnd w:id="734"/>
            <w:bookmarkEnd w:id="735"/>
          </w:p>
        </w:tc>
        <w:tc>
          <w:tcPr>
            <w:tcW w:w="1143" w:type="dxa"/>
            <w:vAlign w:val="center"/>
          </w:tcPr>
          <w:p w14:paraId="55B22C5B">
            <w:pPr>
              <w:pStyle w:val="52"/>
              <w:jc w:val="center"/>
              <w:rPr>
                <w:i w:val="0"/>
                <w:iCs w:val="0"/>
                <w:color w:val="auto"/>
                <w:highlight w:val="none"/>
              </w:rPr>
            </w:pPr>
          </w:p>
        </w:tc>
        <w:tc>
          <w:tcPr>
            <w:tcW w:w="1334" w:type="dxa"/>
            <w:tcBorders>
              <w:right w:val="single" w:color="auto" w:sz="4" w:space="0"/>
            </w:tcBorders>
            <w:vAlign w:val="center"/>
          </w:tcPr>
          <w:p w14:paraId="0735224E">
            <w:pPr>
              <w:pStyle w:val="52"/>
              <w:jc w:val="center"/>
              <w:rPr>
                <w:i w:val="0"/>
                <w:iCs w:val="0"/>
                <w:color w:val="auto"/>
                <w:highlight w:val="none"/>
              </w:rPr>
            </w:pPr>
          </w:p>
        </w:tc>
        <w:tc>
          <w:tcPr>
            <w:tcW w:w="1188" w:type="dxa"/>
            <w:tcBorders>
              <w:left w:val="single" w:color="auto" w:sz="4" w:space="0"/>
            </w:tcBorders>
            <w:vAlign w:val="center"/>
          </w:tcPr>
          <w:p w14:paraId="4FBEB9BB">
            <w:pPr>
              <w:pStyle w:val="52"/>
              <w:jc w:val="center"/>
              <w:rPr>
                <w:i w:val="0"/>
                <w:iCs w:val="0"/>
                <w:color w:val="auto"/>
                <w:highlight w:val="none"/>
              </w:rPr>
            </w:pPr>
          </w:p>
        </w:tc>
        <w:tc>
          <w:tcPr>
            <w:tcW w:w="816" w:type="dxa"/>
            <w:tcBorders>
              <w:left w:val="single" w:color="auto" w:sz="4" w:space="0"/>
            </w:tcBorders>
            <w:vAlign w:val="center"/>
          </w:tcPr>
          <w:p w14:paraId="6718986B">
            <w:pPr>
              <w:pStyle w:val="52"/>
              <w:jc w:val="center"/>
              <w:rPr>
                <w:i w:val="0"/>
                <w:iCs w:val="0"/>
                <w:color w:val="auto"/>
                <w:highlight w:val="none"/>
              </w:rPr>
            </w:pPr>
          </w:p>
        </w:tc>
        <w:tc>
          <w:tcPr>
            <w:tcW w:w="1815" w:type="dxa"/>
            <w:vAlign w:val="center"/>
          </w:tcPr>
          <w:p w14:paraId="0C780C4A">
            <w:pPr>
              <w:pStyle w:val="52"/>
              <w:jc w:val="center"/>
              <w:rPr>
                <w:i w:val="0"/>
                <w:iCs w:val="0"/>
                <w:color w:val="auto"/>
                <w:highlight w:val="none"/>
              </w:rPr>
            </w:pPr>
          </w:p>
        </w:tc>
        <w:tc>
          <w:tcPr>
            <w:tcW w:w="1277" w:type="dxa"/>
            <w:vAlign w:val="center"/>
          </w:tcPr>
          <w:p w14:paraId="4C8B6CD0">
            <w:pPr>
              <w:pStyle w:val="52"/>
              <w:jc w:val="center"/>
              <w:rPr>
                <w:i w:val="0"/>
                <w:iCs w:val="0"/>
                <w:color w:val="auto"/>
                <w:highlight w:val="none"/>
              </w:rPr>
            </w:pPr>
          </w:p>
        </w:tc>
        <w:tc>
          <w:tcPr>
            <w:tcW w:w="816" w:type="dxa"/>
            <w:vAlign w:val="center"/>
          </w:tcPr>
          <w:p w14:paraId="212F0480">
            <w:pPr>
              <w:pStyle w:val="52"/>
              <w:jc w:val="center"/>
              <w:rPr>
                <w:i w:val="0"/>
                <w:iCs w:val="0"/>
                <w:color w:val="auto"/>
                <w:highlight w:val="none"/>
              </w:rPr>
            </w:pPr>
          </w:p>
        </w:tc>
      </w:tr>
    </w:tbl>
    <w:p w14:paraId="51ED7B0D">
      <w:pPr>
        <w:rPr>
          <w:i w:val="0"/>
          <w:iCs w:val="0"/>
          <w:color w:val="auto"/>
          <w:highlight w:val="none"/>
        </w:rPr>
      </w:pPr>
      <w:r>
        <w:rPr>
          <w:rFonts w:hint="eastAsia"/>
          <w:i w:val="0"/>
          <w:iCs w:val="0"/>
          <w:color w:val="auto"/>
          <w:highlight w:val="none"/>
          <w:lang w:val="en-US" w:eastAsia="zh-CN"/>
        </w:rPr>
        <w:t>注：后附相关证明材料，社保证明和劳动合同协议书。</w:t>
      </w:r>
      <w:r>
        <w:rPr>
          <w:i w:val="0"/>
          <w:iCs w:val="0"/>
          <w:color w:val="auto"/>
          <w:highlight w:val="none"/>
        </w:rPr>
        <w:br w:type="page"/>
      </w:r>
    </w:p>
    <w:p w14:paraId="06C98EB9">
      <w:pPr>
        <w:pStyle w:val="42"/>
        <w:ind w:left="0" w:leftChars="0" w:firstLine="0" w:firstLineChars="0"/>
        <w:rPr>
          <w:rFonts w:hint="eastAsia" w:eastAsia="宋体" w:asciiTheme="majorHAnsi" w:hAnsiTheme="majorHAnsi" w:cstheme="majorBidi"/>
          <w:b/>
          <w:bCs/>
          <w:i w:val="0"/>
          <w:iCs w:val="0"/>
          <w:color w:val="auto"/>
          <w:kern w:val="2"/>
          <w:sz w:val="32"/>
          <w:szCs w:val="32"/>
          <w:highlight w:val="none"/>
          <w:lang w:val="en-US" w:eastAsia="zh-CN" w:bidi="ar-SA"/>
        </w:rPr>
      </w:pPr>
      <w:bookmarkStart w:id="736" w:name="_Toc6568"/>
      <w:r>
        <w:rPr>
          <w:rFonts w:hint="eastAsia" w:cstheme="majorBidi"/>
          <w:b/>
          <w:bCs/>
          <w:i w:val="0"/>
          <w:iCs w:val="0"/>
          <w:color w:val="auto"/>
          <w:kern w:val="2"/>
          <w:sz w:val="32"/>
          <w:szCs w:val="32"/>
          <w:highlight w:val="none"/>
          <w:lang w:val="en-US" w:eastAsia="zh-CN" w:bidi="ar-SA"/>
        </w:rPr>
        <w:t>八、</w:t>
      </w:r>
      <w:r>
        <w:rPr>
          <w:rFonts w:hint="eastAsia" w:eastAsia="宋体" w:asciiTheme="majorHAnsi" w:hAnsiTheme="majorHAnsi" w:cstheme="majorBidi"/>
          <w:b/>
          <w:bCs/>
          <w:i w:val="0"/>
          <w:iCs w:val="0"/>
          <w:color w:val="auto"/>
          <w:kern w:val="2"/>
          <w:sz w:val="32"/>
          <w:szCs w:val="32"/>
          <w:highlight w:val="none"/>
          <w:lang w:val="en-US" w:eastAsia="zh-CN" w:bidi="ar-SA"/>
        </w:rPr>
        <w:t>技术方案</w:t>
      </w:r>
      <w:bookmarkEnd w:id="736"/>
    </w:p>
    <w:p w14:paraId="36FF3110">
      <w:pPr>
        <w:widowControl w:val="0"/>
        <w:numPr>
          <w:ilvl w:val="0"/>
          <w:numId w:val="5"/>
        </w:numPr>
        <w:spacing w:line="360" w:lineRule="auto"/>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总体设计</w:t>
      </w:r>
    </w:p>
    <w:p w14:paraId="7BC2F04B">
      <w:pPr>
        <w:widowControl w:val="0"/>
        <w:numPr>
          <w:ilvl w:val="0"/>
          <w:numId w:val="5"/>
        </w:numPr>
        <w:spacing w:line="360" w:lineRule="auto"/>
        <w:rPr>
          <w:rFonts w:hint="eastAsia" w:ascii="宋体" w:hAnsi="宋体" w:eastAsia="宋体" w:cs="宋体"/>
          <w:color w:val="auto"/>
          <w:kern w:val="0"/>
          <w:sz w:val="24"/>
          <w:szCs w:val="22"/>
          <w:highlight w:val="none"/>
          <w:lang w:val="en-US" w:eastAsia="zh-CN"/>
        </w:rPr>
      </w:pPr>
      <w:r>
        <w:rPr>
          <w:rFonts w:hint="eastAsia" w:ascii="宋体" w:hAnsi="宋体" w:eastAsia="宋体" w:cs="宋体"/>
          <w:color w:val="auto"/>
          <w:kern w:val="0"/>
          <w:sz w:val="24"/>
          <w:szCs w:val="22"/>
          <w:highlight w:val="none"/>
          <w:lang w:val="en-US" w:eastAsia="zh-CN"/>
        </w:rPr>
        <w:t>项目分析</w:t>
      </w:r>
    </w:p>
    <w:p w14:paraId="0D0301B4">
      <w:pPr>
        <w:widowControl w:val="0"/>
        <w:numPr>
          <w:ilvl w:val="0"/>
          <w:numId w:val="5"/>
        </w:numPr>
        <w:spacing w:line="360" w:lineRule="auto"/>
        <w:rPr>
          <w:rFonts w:hint="eastAsia" w:ascii="宋体" w:hAnsi="宋体" w:eastAsia="宋体" w:cs="宋体"/>
          <w:color w:val="auto"/>
          <w:kern w:val="0"/>
          <w:sz w:val="24"/>
          <w:szCs w:val="22"/>
          <w:highlight w:val="none"/>
          <w:lang w:val="en-US" w:eastAsia="zh-CN"/>
        </w:rPr>
      </w:pPr>
      <w:r>
        <w:rPr>
          <w:rFonts w:hint="eastAsia" w:ascii="宋体" w:hAnsi="宋体" w:eastAsia="宋体" w:cs="宋体"/>
          <w:color w:val="auto"/>
          <w:kern w:val="0"/>
          <w:sz w:val="24"/>
          <w:szCs w:val="22"/>
          <w:highlight w:val="none"/>
          <w:lang w:val="en-US" w:eastAsia="zh-CN"/>
        </w:rPr>
        <w:t>售后服务方案</w:t>
      </w:r>
    </w:p>
    <w:p w14:paraId="3766ED60">
      <w:pPr>
        <w:widowControl w:val="0"/>
        <w:numPr>
          <w:ilvl w:val="0"/>
          <w:numId w:val="5"/>
        </w:numPr>
        <w:spacing w:line="360" w:lineRule="auto"/>
        <w:rPr>
          <w:rFonts w:hint="eastAsia" w:ascii="宋体" w:hAnsi="宋体" w:eastAsia="宋体" w:cs="宋体"/>
          <w:color w:val="auto"/>
          <w:kern w:val="0"/>
          <w:sz w:val="24"/>
          <w:szCs w:val="22"/>
          <w:highlight w:val="none"/>
          <w:lang w:val="en-US" w:eastAsia="zh-CN"/>
        </w:rPr>
      </w:pPr>
      <w:r>
        <w:rPr>
          <w:rFonts w:hint="eastAsia" w:ascii="宋体" w:hAnsi="宋体" w:eastAsia="宋体" w:cs="宋体"/>
          <w:color w:val="auto"/>
          <w:kern w:val="0"/>
          <w:sz w:val="24"/>
          <w:szCs w:val="22"/>
          <w:highlight w:val="none"/>
          <w:lang w:val="en-US" w:eastAsia="zh-CN"/>
        </w:rPr>
        <w:t>应急预案</w:t>
      </w:r>
    </w:p>
    <w:p w14:paraId="4809122D">
      <w:pPr>
        <w:pStyle w:val="42"/>
        <w:rPr>
          <w:i w:val="0"/>
          <w:iCs w:val="0"/>
          <w:color w:val="auto"/>
          <w:highlight w:val="none"/>
        </w:rPr>
      </w:pPr>
      <w:r>
        <w:rPr>
          <w:rFonts w:hint="eastAsia"/>
          <w:i w:val="0"/>
          <w:iCs w:val="0"/>
          <w:color w:val="auto"/>
          <w:highlight w:val="none"/>
          <w:lang w:val="en-US" w:eastAsia="zh-CN"/>
        </w:rPr>
        <w:t>注：供应商</w:t>
      </w:r>
      <w:r>
        <w:rPr>
          <w:rFonts w:hint="eastAsia"/>
          <w:i w:val="0"/>
          <w:iCs w:val="0"/>
          <w:color w:val="auto"/>
          <w:highlight w:val="none"/>
        </w:rPr>
        <w:t>应按照</w:t>
      </w:r>
      <w:r>
        <w:rPr>
          <w:rFonts w:hint="eastAsia"/>
          <w:i w:val="0"/>
          <w:iCs w:val="0"/>
          <w:color w:val="auto"/>
          <w:highlight w:val="none"/>
          <w:lang w:val="en-US" w:eastAsia="zh-CN"/>
        </w:rPr>
        <w:t>竞争性磋商</w:t>
      </w:r>
      <w:r>
        <w:rPr>
          <w:rFonts w:hint="eastAsia"/>
          <w:i w:val="0"/>
          <w:iCs w:val="0"/>
          <w:color w:val="auto"/>
          <w:highlight w:val="none"/>
        </w:rPr>
        <w:t>文件</w:t>
      </w:r>
      <w:r>
        <w:rPr>
          <w:rFonts w:hint="eastAsia"/>
          <w:i w:val="0"/>
          <w:iCs w:val="0"/>
          <w:color w:val="auto"/>
          <w:highlight w:val="none"/>
          <w:lang w:eastAsia="zh-CN"/>
        </w:rPr>
        <w:t>、</w:t>
      </w:r>
      <w:r>
        <w:rPr>
          <w:rFonts w:hint="eastAsia"/>
          <w:i w:val="0"/>
          <w:iCs w:val="0"/>
          <w:color w:val="auto"/>
          <w:highlight w:val="none"/>
          <w:lang w:val="en-US" w:eastAsia="zh-CN"/>
        </w:rPr>
        <w:t>采购需求及评标办法中</w:t>
      </w:r>
      <w:r>
        <w:rPr>
          <w:rFonts w:hint="eastAsia"/>
          <w:i w:val="0"/>
          <w:iCs w:val="0"/>
          <w:color w:val="auto"/>
          <w:highlight w:val="none"/>
        </w:rPr>
        <w:t>的要求，提供详细的</w:t>
      </w:r>
      <w:r>
        <w:rPr>
          <w:rFonts w:hint="eastAsia"/>
          <w:i w:val="0"/>
          <w:iCs w:val="0"/>
          <w:color w:val="auto"/>
          <w:highlight w:val="none"/>
          <w:lang w:val="en-US" w:eastAsia="zh-CN"/>
        </w:rPr>
        <w:t>技术</w:t>
      </w:r>
      <w:r>
        <w:rPr>
          <w:rFonts w:hint="eastAsia"/>
          <w:i w:val="0"/>
          <w:iCs w:val="0"/>
          <w:color w:val="auto"/>
          <w:highlight w:val="none"/>
        </w:rPr>
        <w:t>方案，包括文字描述或图表显示。</w:t>
      </w:r>
    </w:p>
    <w:p w14:paraId="7EE77353">
      <w:pPr>
        <w:pStyle w:val="42"/>
        <w:rPr>
          <w:i w:val="0"/>
          <w:iCs w:val="0"/>
          <w:color w:val="auto"/>
          <w:highlight w:val="none"/>
        </w:rPr>
      </w:pPr>
      <w:r>
        <w:rPr>
          <w:i w:val="0"/>
          <w:iCs w:val="0"/>
          <w:color w:val="auto"/>
          <w:highlight w:val="none"/>
        </w:rPr>
        <w:br w:type="page"/>
      </w:r>
    </w:p>
    <w:p w14:paraId="7AD86D6F">
      <w:pPr>
        <w:pStyle w:val="23"/>
        <w:spacing w:line="360" w:lineRule="auto"/>
        <w:jc w:val="center"/>
        <w:rPr>
          <w:rFonts w:hint="eastAsia" w:cstheme="minorBidi"/>
          <w:b/>
          <w:bCs/>
          <w:i w:val="0"/>
          <w:iCs w:val="0"/>
          <w:color w:val="auto"/>
          <w:kern w:val="2"/>
          <w:sz w:val="44"/>
          <w:szCs w:val="44"/>
          <w:highlight w:val="none"/>
          <w:lang w:val="en-US" w:eastAsia="zh-CN" w:bidi="ar-SA"/>
        </w:rPr>
      </w:pPr>
    </w:p>
    <w:p w14:paraId="68D392B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737" w:name="_Toc8520"/>
      <w:r>
        <w:rPr>
          <w:rFonts w:hint="eastAsia" w:cstheme="majorBidi"/>
          <w:b/>
          <w:bCs/>
          <w:i w:val="0"/>
          <w:iCs w:val="0"/>
          <w:color w:val="auto"/>
          <w:kern w:val="2"/>
          <w:sz w:val="32"/>
          <w:szCs w:val="32"/>
          <w:highlight w:val="none"/>
          <w:lang w:val="en-US" w:eastAsia="zh-CN" w:bidi="ar-SA"/>
        </w:rPr>
        <w:t>九</w:t>
      </w:r>
      <w:r>
        <w:rPr>
          <w:rFonts w:hint="eastAsia" w:eastAsia="宋体" w:asciiTheme="majorHAnsi" w:hAnsiTheme="majorHAnsi" w:cstheme="majorBidi"/>
          <w:b/>
          <w:bCs/>
          <w:i w:val="0"/>
          <w:iCs w:val="0"/>
          <w:color w:val="auto"/>
          <w:kern w:val="2"/>
          <w:sz w:val="32"/>
          <w:szCs w:val="32"/>
          <w:highlight w:val="none"/>
          <w:lang w:val="en-US" w:eastAsia="zh-CN" w:bidi="ar-SA"/>
        </w:rPr>
        <w:t>、其他文件</w:t>
      </w:r>
      <w:bookmarkEnd w:id="737"/>
    </w:p>
    <w:p w14:paraId="6EF40482">
      <w:pPr>
        <w:pStyle w:val="42"/>
        <w:ind w:left="0" w:leftChars="0" w:firstLine="0" w:firstLineChars="0"/>
        <w:rPr>
          <w:rFonts w:hint="eastAsia"/>
          <w:b/>
          <w:bCs/>
          <w:i w:val="0"/>
          <w:iCs w:val="0"/>
          <w:color w:val="auto"/>
          <w:sz w:val="24"/>
          <w:szCs w:val="24"/>
          <w:highlight w:val="none"/>
          <w:shd w:val="clear" w:color="auto" w:fill="FFFFFF" w:themeFill="background1"/>
          <w:lang w:val="zh-CN" w:eastAsia="zh-CN"/>
        </w:rPr>
      </w:pPr>
      <w:r>
        <w:rPr>
          <w:rFonts w:hint="eastAsia"/>
          <w:b/>
          <w:bCs/>
          <w:i w:val="0"/>
          <w:iCs w:val="0"/>
          <w:color w:val="auto"/>
          <w:sz w:val="24"/>
          <w:szCs w:val="24"/>
          <w:highlight w:val="none"/>
          <w:shd w:val="clear" w:color="auto" w:fill="FFFFFF" w:themeFill="background1"/>
          <w:lang w:val="en-US" w:eastAsia="zh-CN"/>
        </w:rPr>
        <w:t>（一）竞争性磋商</w:t>
      </w:r>
      <w:r>
        <w:rPr>
          <w:rFonts w:hint="eastAsia"/>
          <w:b/>
          <w:bCs/>
          <w:i w:val="0"/>
          <w:iCs w:val="0"/>
          <w:color w:val="auto"/>
          <w:sz w:val="24"/>
          <w:szCs w:val="24"/>
          <w:highlight w:val="none"/>
          <w:shd w:val="clear" w:color="auto" w:fill="FFFFFF" w:themeFill="background1"/>
          <w:lang w:val="zh-CN" w:eastAsia="zh-CN"/>
        </w:rPr>
        <w:t>文件要求提供的其它商务、技术资料和证明材料；</w:t>
      </w:r>
    </w:p>
    <w:p w14:paraId="5BCBA614">
      <w:pPr>
        <w:pStyle w:val="42"/>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1.1供应商信息采集表</w:t>
      </w:r>
    </w:p>
    <w:tbl>
      <w:tblPr>
        <w:tblStyle w:val="36"/>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137F7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3196CBA4">
            <w:pPr>
              <w:keepNext w:val="0"/>
              <w:keepLines w:val="0"/>
              <w:widowControl/>
              <w:suppressLineNumbers w:val="0"/>
              <w:jc w:val="center"/>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lang w:val="en-US" w:eastAsia="zh-CN" w:bidi="ar"/>
              </w:rPr>
              <w:t>供应商名称</w:t>
            </w:r>
          </w:p>
        </w:tc>
        <w:tc>
          <w:tcPr>
            <w:tcW w:w="2841" w:type="dxa"/>
            <w:vAlign w:val="center"/>
          </w:tcPr>
          <w:p w14:paraId="0A245F67">
            <w:pPr>
              <w:keepNext w:val="0"/>
              <w:keepLines w:val="0"/>
              <w:widowControl/>
              <w:suppressLineNumbers w:val="0"/>
              <w:jc w:val="center"/>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lang w:val="en-US" w:eastAsia="zh-CN" w:bidi="ar"/>
              </w:rPr>
              <w:t>供应商实际控制人性别</w:t>
            </w:r>
          </w:p>
        </w:tc>
        <w:tc>
          <w:tcPr>
            <w:tcW w:w="2743" w:type="dxa"/>
            <w:vAlign w:val="center"/>
          </w:tcPr>
          <w:p w14:paraId="2F9738CA">
            <w:pPr>
              <w:keepNext w:val="0"/>
              <w:keepLines w:val="0"/>
              <w:widowControl/>
              <w:suppressLineNumbers w:val="0"/>
              <w:jc w:val="center"/>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lang w:val="en-US" w:eastAsia="zh-CN" w:bidi="ar"/>
              </w:rPr>
              <w:t>外商投资类型</w:t>
            </w:r>
          </w:p>
        </w:tc>
      </w:tr>
      <w:tr w14:paraId="5856C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627D4B37">
            <w:pPr>
              <w:pStyle w:val="42"/>
              <w:rPr>
                <w:rFonts w:hint="eastAsia" w:ascii="宋体" w:hAnsi="宋体" w:eastAsia="宋体" w:cs="宋体"/>
                <w:i w:val="0"/>
                <w:iCs w:val="0"/>
                <w:color w:val="auto"/>
                <w:sz w:val="24"/>
                <w:szCs w:val="24"/>
                <w:highlight w:val="none"/>
                <w:vertAlign w:val="baseline"/>
                <w:lang w:val="en-US" w:eastAsia="zh-CN"/>
              </w:rPr>
            </w:pPr>
          </w:p>
        </w:tc>
        <w:tc>
          <w:tcPr>
            <w:tcW w:w="2841" w:type="dxa"/>
          </w:tcPr>
          <w:p w14:paraId="77A19329">
            <w:pPr>
              <w:pStyle w:val="42"/>
              <w:rPr>
                <w:rFonts w:hint="eastAsia" w:ascii="宋体" w:hAnsi="宋体" w:eastAsia="宋体" w:cs="宋体"/>
                <w:i w:val="0"/>
                <w:iCs w:val="0"/>
                <w:color w:val="auto"/>
                <w:sz w:val="24"/>
                <w:szCs w:val="24"/>
                <w:highlight w:val="none"/>
                <w:vertAlign w:val="baseline"/>
                <w:lang w:val="en-US" w:eastAsia="zh-CN"/>
              </w:rPr>
            </w:pPr>
          </w:p>
        </w:tc>
        <w:tc>
          <w:tcPr>
            <w:tcW w:w="2743" w:type="dxa"/>
          </w:tcPr>
          <w:p w14:paraId="622EC6E5">
            <w:pPr>
              <w:pStyle w:val="42"/>
              <w:rPr>
                <w:rFonts w:hint="eastAsia" w:ascii="宋体" w:hAnsi="宋体" w:eastAsia="宋体" w:cs="宋体"/>
                <w:i w:val="0"/>
                <w:iCs w:val="0"/>
                <w:color w:val="auto"/>
                <w:sz w:val="24"/>
                <w:szCs w:val="24"/>
                <w:highlight w:val="none"/>
                <w:vertAlign w:val="baseline"/>
                <w:lang w:val="en-US" w:eastAsia="zh-CN"/>
              </w:rPr>
            </w:pPr>
          </w:p>
        </w:tc>
      </w:tr>
      <w:tr w14:paraId="68AB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4F23B295">
            <w:pPr>
              <w:pStyle w:val="42"/>
              <w:rPr>
                <w:rFonts w:hint="eastAsia" w:ascii="宋体" w:hAnsi="宋体" w:eastAsia="宋体" w:cs="宋体"/>
                <w:i w:val="0"/>
                <w:iCs w:val="0"/>
                <w:color w:val="auto"/>
                <w:sz w:val="24"/>
                <w:szCs w:val="24"/>
                <w:highlight w:val="none"/>
                <w:vertAlign w:val="baseline"/>
                <w:lang w:val="en-US" w:eastAsia="zh-CN"/>
              </w:rPr>
            </w:pPr>
          </w:p>
        </w:tc>
        <w:tc>
          <w:tcPr>
            <w:tcW w:w="2841" w:type="dxa"/>
          </w:tcPr>
          <w:p w14:paraId="111EECCF">
            <w:pPr>
              <w:pStyle w:val="42"/>
              <w:rPr>
                <w:rFonts w:hint="eastAsia" w:ascii="宋体" w:hAnsi="宋体" w:eastAsia="宋体" w:cs="宋体"/>
                <w:i w:val="0"/>
                <w:iCs w:val="0"/>
                <w:color w:val="auto"/>
                <w:sz w:val="24"/>
                <w:szCs w:val="24"/>
                <w:highlight w:val="none"/>
                <w:vertAlign w:val="baseline"/>
                <w:lang w:val="en-US" w:eastAsia="zh-CN"/>
              </w:rPr>
            </w:pPr>
          </w:p>
        </w:tc>
        <w:tc>
          <w:tcPr>
            <w:tcW w:w="2743" w:type="dxa"/>
          </w:tcPr>
          <w:p w14:paraId="4D2F0C95">
            <w:pPr>
              <w:pStyle w:val="42"/>
              <w:rPr>
                <w:rFonts w:hint="eastAsia" w:ascii="宋体" w:hAnsi="宋体" w:eastAsia="宋体" w:cs="宋体"/>
                <w:i w:val="0"/>
                <w:iCs w:val="0"/>
                <w:color w:val="auto"/>
                <w:sz w:val="24"/>
                <w:szCs w:val="24"/>
                <w:highlight w:val="none"/>
                <w:vertAlign w:val="baseline"/>
                <w:lang w:val="en-US" w:eastAsia="zh-CN"/>
              </w:rPr>
            </w:pPr>
          </w:p>
        </w:tc>
      </w:tr>
      <w:tr w14:paraId="475F5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1F6D1198">
            <w:pPr>
              <w:pStyle w:val="42"/>
              <w:rPr>
                <w:rFonts w:hint="eastAsia" w:ascii="宋体" w:hAnsi="宋体" w:eastAsia="宋体" w:cs="宋体"/>
                <w:i w:val="0"/>
                <w:iCs w:val="0"/>
                <w:color w:val="auto"/>
                <w:sz w:val="24"/>
                <w:szCs w:val="24"/>
                <w:highlight w:val="none"/>
                <w:vertAlign w:val="baseline"/>
                <w:lang w:val="en-US" w:eastAsia="zh-CN"/>
              </w:rPr>
            </w:pPr>
          </w:p>
        </w:tc>
        <w:tc>
          <w:tcPr>
            <w:tcW w:w="2841" w:type="dxa"/>
          </w:tcPr>
          <w:p w14:paraId="55034FDC">
            <w:pPr>
              <w:pStyle w:val="42"/>
              <w:rPr>
                <w:rFonts w:hint="eastAsia" w:ascii="宋体" w:hAnsi="宋体" w:eastAsia="宋体" w:cs="宋体"/>
                <w:i w:val="0"/>
                <w:iCs w:val="0"/>
                <w:color w:val="auto"/>
                <w:sz w:val="24"/>
                <w:szCs w:val="24"/>
                <w:highlight w:val="none"/>
                <w:vertAlign w:val="baseline"/>
                <w:lang w:val="en-US" w:eastAsia="zh-CN"/>
              </w:rPr>
            </w:pPr>
          </w:p>
        </w:tc>
        <w:tc>
          <w:tcPr>
            <w:tcW w:w="2743" w:type="dxa"/>
          </w:tcPr>
          <w:p w14:paraId="68A92D99">
            <w:pPr>
              <w:pStyle w:val="42"/>
              <w:rPr>
                <w:rFonts w:hint="eastAsia" w:ascii="宋体" w:hAnsi="宋体" w:eastAsia="宋体" w:cs="宋体"/>
                <w:i w:val="0"/>
                <w:iCs w:val="0"/>
                <w:color w:val="auto"/>
                <w:sz w:val="24"/>
                <w:szCs w:val="24"/>
                <w:highlight w:val="none"/>
                <w:vertAlign w:val="baseline"/>
                <w:lang w:val="en-US" w:eastAsia="zh-CN"/>
              </w:rPr>
            </w:pPr>
          </w:p>
        </w:tc>
      </w:tr>
      <w:tr w14:paraId="0F1C7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509FCDF">
            <w:pPr>
              <w:pStyle w:val="42"/>
              <w:rPr>
                <w:rFonts w:hint="eastAsia" w:ascii="宋体" w:hAnsi="宋体" w:eastAsia="宋体" w:cs="宋体"/>
                <w:i w:val="0"/>
                <w:iCs w:val="0"/>
                <w:color w:val="auto"/>
                <w:sz w:val="24"/>
                <w:szCs w:val="24"/>
                <w:highlight w:val="none"/>
                <w:vertAlign w:val="baseline"/>
                <w:lang w:val="en-US" w:eastAsia="zh-CN"/>
              </w:rPr>
            </w:pPr>
          </w:p>
        </w:tc>
        <w:tc>
          <w:tcPr>
            <w:tcW w:w="2841" w:type="dxa"/>
          </w:tcPr>
          <w:p w14:paraId="07B43AD5">
            <w:pPr>
              <w:pStyle w:val="42"/>
              <w:rPr>
                <w:rFonts w:hint="eastAsia" w:ascii="宋体" w:hAnsi="宋体" w:eastAsia="宋体" w:cs="宋体"/>
                <w:i w:val="0"/>
                <w:iCs w:val="0"/>
                <w:color w:val="auto"/>
                <w:sz w:val="24"/>
                <w:szCs w:val="24"/>
                <w:highlight w:val="none"/>
                <w:vertAlign w:val="baseline"/>
                <w:lang w:val="en-US" w:eastAsia="zh-CN"/>
              </w:rPr>
            </w:pPr>
          </w:p>
        </w:tc>
        <w:tc>
          <w:tcPr>
            <w:tcW w:w="2743" w:type="dxa"/>
          </w:tcPr>
          <w:p w14:paraId="24661AD7">
            <w:pPr>
              <w:pStyle w:val="42"/>
              <w:rPr>
                <w:rFonts w:hint="eastAsia" w:ascii="宋体" w:hAnsi="宋体" w:eastAsia="宋体" w:cs="宋体"/>
                <w:i w:val="0"/>
                <w:iCs w:val="0"/>
                <w:color w:val="auto"/>
                <w:sz w:val="24"/>
                <w:szCs w:val="24"/>
                <w:highlight w:val="none"/>
                <w:vertAlign w:val="baseline"/>
                <w:lang w:val="en-US" w:eastAsia="zh-CN"/>
              </w:rPr>
            </w:pPr>
          </w:p>
        </w:tc>
      </w:tr>
    </w:tbl>
    <w:p w14:paraId="2D083952">
      <w:pPr>
        <w:keepNext w:val="0"/>
        <w:keepLines w:val="0"/>
        <w:widowControl/>
        <w:suppressLineNumbers w:val="0"/>
        <w:jc w:val="left"/>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 xml:space="preserve">注：1.供应商如为联合体，则应填写联合体各成员信息。 </w:t>
      </w:r>
    </w:p>
    <w:p w14:paraId="429C5533">
      <w:pPr>
        <w:keepNext w:val="0"/>
        <w:keepLines w:val="0"/>
        <w:widowControl/>
        <w:suppressLineNumbers w:val="0"/>
        <w:ind w:firstLine="420" w:firstLineChars="200"/>
        <w:jc w:val="left"/>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2.“供应商实际控制人性别”按供应商实际控制人性别划分请填写“男”或“女”，指拥有供应商 51%以上绝对所有权的性；绝对所有权拥有者可以是一个人，也可以是多人合计计算。</w:t>
      </w:r>
    </w:p>
    <w:p w14:paraId="6C85D95C">
      <w:pPr>
        <w:pStyle w:val="42"/>
        <w:ind w:left="0" w:leftChars="0" w:firstLine="420" w:firstLineChars="200"/>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kern w:val="0"/>
          <w:sz w:val="21"/>
          <w:szCs w:val="21"/>
          <w:highlight w:val="none"/>
          <w:lang w:val="en-US" w:eastAsia="zh-CN" w:bidi="ar"/>
        </w:rPr>
        <w:t>3.“外商投资类型”请填写“外商单独投资”、“外商部分投资”或“内资”。</w:t>
      </w:r>
    </w:p>
    <w:p w14:paraId="55FB009A">
      <w:pPr>
        <w:pStyle w:val="42"/>
        <w:rPr>
          <w:rFonts w:hint="eastAsia" w:ascii="宋体" w:hAnsi="宋体" w:eastAsia="宋体" w:cs="宋体"/>
          <w:i w:val="0"/>
          <w:iCs w:val="0"/>
          <w:color w:val="auto"/>
          <w:sz w:val="24"/>
          <w:szCs w:val="24"/>
          <w:highlight w:val="none"/>
          <w:lang w:val="en-US" w:eastAsia="zh-CN"/>
        </w:rPr>
      </w:pPr>
    </w:p>
    <w:p w14:paraId="2D6AF8D7">
      <w:pPr>
        <w:pStyle w:val="42"/>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1.2其它商务、技术资料和证明材料</w:t>
      </w:r>
    </w:p>
    <w:p w14:paraId="3A8E8E10">
      <w:pPr>
        <w:pStyle w:val="42"/>
        <w:rPr>
          <w:rFonts w:hint="default"/>
          <w:i w:val="0"/>
          <w:iCs w:val="0"/>
          <w:color w:val="auto"/>
          <w:sz w:val="28"/>
          <w:szCs w:val="28"/>
          <w:highlight w:val="none"/>
          <w:lang w:val="en-US" w:eastAsia="zh-CN"/>
        </w:rPr>
      </w:pPr>
    </w:p>
    <w:p w14:paraId="07564543">
      <w:pPr>
        <w:pStyle w:val="42"/>
        <w:numPr>
          <w:ilvl w:val="0"/>
          <w:numId w:val="0"/>
        </w:numPr>
        <w:ind w:leftChars="0"/>
        <w:rPr>
          <w:rFonts w:hint="eastAsia"/>
          <w:b/>
          <w:bCs/>
          <w:i w:val="0"/>
          <w:iCs w:val="0"/>
          <w:color w:val="auto"/>
          <w:sz w:val="24"/>
          <w:szCs w:val="24"/>
          <w:highlight w:val="none"/>
          <w:shd w:val="clear" w:color="auto" w:fill="FFFFFF" w:themeFill="background1"/>
          <w:lang w:val="en-US" w:eastAsia="zh-CN"/>
        </w:rPr>
      </w:pPr>
    </w:p>
    <w:p w14:paraId="7DCA4289">
      <w:pPr>
        <w:pStyle w:val="42"/>
        <w:widowControl w:val="0"/>
        <w:numPr>
          <w:ilvl w:val="0"/>
          <w:numId w:val="0"/>
        </w:numPr>
        <w:wordWrap w:val="0"/>
        <w:spacing w:line="360" w:lineRule="auto"/>
        <w:rPr>
          <w:rFonts w:hint="eastAsia"/>
          <w:b/>
          <w:bCs/>
          <w:i w:val="0"/>
          <w:iCs w:val="0"/>
          <w:color w:val="auto"/>
          <w:sz w:val="24"/>
          <w:szCs w:val="24"/>
          <w:highlight w:val="none"/>
          <w:shd w:val="clear" w:color="auto" w:fill="FFFFFF" w:themeFill="background1"/>
          <w:lang w:val="en-US" w:eastAsia="zh-CN"/>
        </w:rPr>
      </w:pPr>
    </w:p>
    <w:p w14:paraId="3507930E">
      <w:pPr>
        <w:pStyle w:val="42"/>
        <w:widowControl w:val="0"/>
        <w:numPr>
          <w:ilvl w:val="0"/>
          <w:numId w:val="0"/>
        </w:numPr>
        <w:wordWrap w:val="0"/>
        <w:spacing w:line="360" w:lineRule="auto"/>
        <w:rPr>
          <w:rFonts w:hint="eastAsia"/>
          <w:b/>
          <w:bCs/>
          <w:i w:val="0"/>
          <w:iCs w:val="0"/>
          <w:color w:val="auto"/>
          <w:sz w:val="24"/>
          <w:szCs w:val="24"/>
          <w:highlight w:val="none"/>
          <w:shd w:val="clear" w:color="auto" w:fill="FFFFFF" w:themeFill="background1"/>
          <w:lang w:val="en-US" w:eastAsia="zh-CN"/>
        </w:rPr>
      </w:pPr>
    </w:p>
    <w:p w14:paraId="7B629CD6">
      <w:pPr>
        <w:pStyle w:val="42"/>
        <w:widowControl w:val="0"/>
        <w:numPr>
          <w:ilvl w:val="0"/>
          <w:numId w:val="0"/>
        </w:numPr>
        <w:wordWrap w:val="0"/>
        <w:spacing w:line="360" w:lineRule="auto"/>
        <w:rPr>
          <w:rFonts w:hint="eastAsia"/>
          <w:b/>
          <w:bCs/>
          <w:i w:val="0"/>
          <w:iCs w:val="0"/>
          <w:color w:val="auto"/>
          <w:sz w:val="24"/>
          <w:szCs w:val="24"/>
          <w:highlight w:val="none"/>
          <w:shd w:val="clear" w:color="auto" w:fill="FFFFFF" w:themeFill="background1"/>
          <w:lang w:val="en-US" w:eastAsia="zh-CN"/>
        </w:rPr>
      </w:pPr>
    </w:p>
    <w:p w14:paraId="7B718E2D">
      <w:pPr>
        <w:pStyle w:val="42"/>
        <w:widowControl w:val="0"/>
        <w:numPr>
          <w:ilvl w:val="0"/>
          <w:numId w:val="0"/>
        </w:numPr>
        <w:wordWrap w:val="0"/>
        <w:spacing w:line="360" w:lineRule="auto"/>
        <w:rPr>
          <w:rFonts w:hint="eastAsia"/>
          <w:b/>
          <w:bCs/>
          <w:i w:val="0"/>
          <w:iCs w:val="0"/>
          <w:color w:val="auto"/>
          <w:sz w:val="24"/>
          <w:szCs w:val="24"/>
          <w:highlight w:val="none"/>
          <w:shd w:val="clear" w:color="auto" w:fill="FFFFFF" w:themeFill="background1"/>
          <w:lang w:val="en-US" w:eastAsia="zh-CN"/>
        </w:rPr>
      </w:pPr>
    </w:p>
    <w:p w14:paraId="7E26DE4C">
      <w:pPr>
        <w:pStyle w:val="42"/>
        <w:widowControl w:val="0"/>
        <w:numPr>
          <w:ilvl w:val="0"/>
          <w:numId w:val="0"/>
        </w:numPr>
        <w:wordWrap w:val="0"/>
        <w:spacing w:line="360" w:lineRule="auto"/>
        <w:rPr>
          <w:rFonts w:hint="eastAsia"/>
          <w:b/>
          <w:bCs/>
          <w:i w:val="0"/>
          <w:iCs w:val="0"/>
          <w:color w:val="auto"/>
          <w:sz w:val="24"/>
          <w:szCs w:val="24"/>
          <w:highlight w:val="none"/>
          <w:shd w:val="clear" w:color="auto" w:fill="FFFFFF" w:themeFill="background1"/>
          <w:lang w:val="en-US" w:eastAsia="zh-CN"/>
        </w:rPr>
      </w:pPr>
    </w:p>
    <w:bookmarkEnd w:id="674"/>
    <w:p w14:paraId="2E8C869F">
      <w:pPr>
        <w:pStyle w:val="42"/>
        <w:ind w:left="0" w:leftChars="0" w:firstLine="0" w:firstLineChars="0"/>
        <w:rPr>
          <w:rFonts w:hint="eastAsia"/>
          <w:i w:val="0"/>
          <w:iCs w:val="0"/>
          <w:color w:val="auto"/>
          <w:highlight w:val="none"/>
        </w:rPr>
      </w:pPr>
    </w:p>
    <w:p w14:paraId="57AE60CD">
      <w:pPr>
        <w:tabs>
          <w:tab w:val="left" w:pos="2592"/>
        </w:tabs>
        <w:bidi w:val="0"/>
        <w:jc w:val="left"/>
        <w:rPr>
          <w:rFonts w:hint="eastAsia" w:eastAsia="宋体"/>
          <w:lang w:eastAsia="zh-CN"/>
        </w:rPr>
      </w:pPr>
      <w:r>
        <w:rPr>
          <w:rFonts w:hint="eastAsia"/>
          <w:lang w:eastAsia="zh-CN"/>
        </w:rPr>
        <w:tab/>
      </w:r>
    </w:p>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宋体"/>
    <w:panose1 w:val="00000000000000000000"/>
    <w:charset w:val="86"/>
    <w:family w:val="auto"/>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Helvetica">
    <w:altName w:val="Arial"/>
    <w:panose1 w:val="020B05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3000509000000000000"/>
    <w:charset w:val="86"/>
    <w:family w:val="auto"/>
    <w:pitch w:val="default"/>
    <w:sig w:usb0="00000000" w:usb1="00000000" w:usb2="00000000" w:usb3="00000000" w:csb0="00040000" w:csb1="00000000"/>
  </w:font>
  <w:font w:name="DejaVu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D6216">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FFD85">
    <w:pPr>
      <w:pStyle w:val="2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1437"/>
                          </w:sdtPr>
                          <w:sdtContent>
                            <w:p w14:paraId="41EAE223">
                              <w:pPr>
                                <w:pStyle w:val="25"/>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545459A"/>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61437"/>
                    </w:sdtPr>
                    <w:sdtContent>
                      <w:p w14:paraId="41EAE223">
                        <w:pPr>
                          <w:pStyle w:val="25"/>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545459A"/>
                </w:txbxContent>
              </v:textbox>
            </v:shape>
          </w:pict>
        </mc:Fallback>
      </mc:AlternateContent>
    </w:r>
  </w:p>
  <w:p w14:paraId="23975237">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86791">
    <w:pPr>
      <w:pStyle w:val="2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5753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5753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8609"/>
                            <w:docPartObj>
                              <w:docPartGallery w:val="autotext"/>
                            </w:docPartObj>
                          </w:sdtPr>
                          <w:sdtContent>
                            <w:p w14:paraId="266F66E9">
                              <w:pPr>
                                <w:pStyle w:val="25"/>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0EB12EA5"/>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43.9pt;mso-position-horizontal:center;mso-position-horizontal-relative:margin;z-index:251661312;mso-width-relative:page;mso-height-relative:page;" filled="f" stroked="f" coordsize="21600,21600" o:gfxdata="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f/Soy0wAAAAQBAAAPAAAAAAAAAAEAIAAAACIAAABkcnMvZG93bnJldi54&#10;bWxQSwECFAAUAAAACACHTuJASWkpcjgCAABiBAAADgAAAAAAAAABACAAAAAiAQAAZHJzL2Uyb0Rv&#10;Yy54bWxQSwUGAAAAAAYABgBZAQAAzAUAAAAA&#10;">
              <v:fill on="f" focussize="0,0"/>
              <v:stroke on="f" weight="0.5pt"/>
              <v:imagedata o:title=""/>
              <o:lock v:ext="edit" aspectratio="f"/>
              <v:textbox inset="0mm,0mm,0mm,0mm" style="mso-fit-shape-to-text:t;">
                <w:txbxContent>
                  <w:sdt>
                    <w:sdtPr>
                      <w:id w:val="147468609"/>
                      <w:docPartObj>
                        <w:docPartGallery w:val="autotext"/>
                      </w:docPartObj>
                    </w:sdtPr>
                    <w:sdtContent>
                      <w:p w14:paraId="266F66E9">
                        <w:pPr>
                          <w:pStyle w:val="25"/>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0EB12EA5"/>
                </w:txbxContent>
              </v:textbox>
            </v:shape>
          </w:pict>
        </mc:Fallback>
      </mc:AlternateContent>
    </w:r>
  </w:p>
  <w:p w14:paraId="1D038EF8">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2D5C">
    <w:pPr>
      <w:pStyle w:val="2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9182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9182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757FD">
                          <w:pPr>
                            <w:pStyle w:val="25"/>
                            <w:keepNext w:val="0"/>
                            <w:keepLines w:val="0"/>
                            <w:pageBreakBefore w:val="0"/>
                            <w:widowControl w:val="0"/>
                            <w:kinsoku/>
                            <w:wordWrap/>
                            <w:overflowPunct/>
                            <w:topLinePunct w:val="0"/>
                            <w:bidi w:val="0"/>
                            <w:adjustRightInd/>
                            <w:snapToGrid w:val="0"/>
                            <w:spacing w:line="240" w:lineRule="auto"/>
                            <w:jc w:val="center"/>
                            <w:textAlignment w:val="auto"/>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67</w:t>
                          </w:r>
                          <w:r>
                            <w:rPr>
                              <w:sz w:val="21"/>
                              <w:szCs w:val="21"/>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46.6pt;mso-position-horizontal:center;mso-position-horizontal-relative:margin;z-index:251659264;mso-width-relative:page;mso-height-relative:page;" filled="f" stroked="f" coordsize="21600,21600" o:gfxdata="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UbuBX1AAAAAQBAAAPAAAAAAAAAAEAIAAAACIAAABkcnMvZG93bnJldi54&#10;bWxQSwECFAAUAAAACACHTuJAfXmvVzcCAABiBAAADgAAAAAAAAABACAAAAAjAQAAZHJzL2Uyb0Rv&#10;Yy54bWxQSwUGAAAAAAYABgBZAQAAzAUAAAAA&#10;">
              <v:fill on="f" focussize="0,0"/>
              <v:stroke on="f" weight="0.5pt"/>
              <v:imagedata o:title=""/>
              <o:lock v:ext="edit" aspectratio="f"/>
              <v:textbox inset="0mm,0mm,0mm,0mm" style="mso-fit-shape-to-text:t;">
                <w:txbxContent>
                  <w:p w14:paraId="313757FD">
                    <w:pPr>
                      <w:pStyle w:val="25"/>
                      <w:keepNext w:val="0"/>
                      <w:keepLines w:val="0"/>
                      <w:pageBreakBefore w:val="0"/>
                      <w:widowControl w:val="0"/>
                      <w:kinsoku/>
                      <w:wordWrap/>
                      <w:overflowPunct/>
                      <w:topLinePunct w:val="0"/>
                      <w:bidi w:val="0"/>
                      <w:adjustRightInd/>
                      <w:snapToGrid w:val="0"/>
                      <w:spacing w:line="240" w:lineRule="auto"/>
                      <w:jc w:val="center"/>
                      <w:textAlignment w:val="auto"/>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67</w:t>
                    </w:r>
                    <w:r>
                      <w:rPr>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8D279">
    <w:pPr>
      <w:pStyle w:val="2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8C037">
    <w:pPr>
      <w:pStyle w:val="26"/>
      <w:tabs>
        <w:tab w:val="left" w:pos="3120"/>
      </w:tabs>
      <w:spacing w:line="240" w:lineRule="auto"/>
      <w:jc w:val="right"/>
      <w:rPr>
        <w:sz w:val="18"/>
        <w:szCs w:val="18"/>
      </w:rPr>
    </w:pPr>
    <w:r>
      <w:rPr>
        <w:rFonts w:hint="eastAsia"/>
        <w:sz w:val="18"/>
        <w:szCs w:val="18"/>
        <w:lang w:val="en-US" w:eastAsia="zh-CN"/>
      </w:rPr>
      <w:t>兵团政府采购项目</w:t>
    </w:r>
    <w:r>
      <w:rPr>
        <w:rFonts w:hint="eastAsia"/>
        <w:sz w:val="18"/>
        <w:szCs w:val="18"/>
      </w:rPr>
      <w:t>竞争性磋商文件</w:t>
    </w:r>
    <w:r>
      <w:rPr>
        <w:rFonts w:hint="eastAsia"/>
        <w:sz w:val="18"/>
        <w:szCs w:val="18"/>
        <w:lang w:val="en-US" w:eastAsia="zh-CN"/>
      </w:rPr>
      <w:t>示范文本（服务）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F3D0">
    <w:pPr>
      <w:pStyle w:val="26"/>
      <w:spacing w:line="240" w:lineRule="auto"/>
    </w:pPr>
    <w:r>
      <w:rPr>
        <w:rFonts w:hint="eastAsia"/>
        <w:sz w:val="24"/>
        <w:szCs w:val="24"/>
        <w:lang w:val="en-US" w:eastAsia="zh-CN"/>
      </w:rPr>
      <w:t xml:space="preserve">                                  </w:t>
    </w:r>
    <w:r>
      <w:rPr>
        <w:rFonts w:hint="eastAsia"/>
        <w:sz w:val="18"/>
        <w:szCs w:val="18"/>
        <w:lang w:val="en-US" w:eastAsia="zh-CN"/>
      </w:rPr>
      <w:t>兵团政府采购项目竞争性磋商</w:t>
    </w:r>
    <w:r>
      <w:rPr>
        <w:rFonts w:hint="eastAsia"/>
        <w:sz w:val="18"/>
        <w:szCs w:val="18"/>
      </w:rPr>
      <w:t>文件</w:t>
    </w:r>
    <w:r>
      <w:rPr>
        <w:rFonts w:hint="eastAsia"/>
        <w:sz w:val="18"/>
        <w:szCs w:val="18"/>
        <w:lang w:val="en-US" w:eastAsia="zh-CN"/>
      </w:rPr>
      <w:t>示范文本（服务）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44F0DD"/>
    <w:multiLevelType w:val="singleLevel"/>
    <w:tmpl w:val="9144F0DD"/>
    <w:lvl w:ilvl="0" w:tentative="0">
      <w:start w:val="5"/>
      <w:numFmt w:val="chineseCounting"/>
      <w:suff w:val="space"/>
      <w:lvlText w:val="第%1章"/>
      <w:lvlJc w:val="left"/>
      <w:rPr>
        <w:rFonts w:hint="eastAsia"/>
      </w:rPr>
    </w:lvl>
  </w:abstractNum>
  <w:abstractNum w:abstractNumId="1">
    <w:nsid w:val="B6938CA3"/>
    <w:multiLevelType w:val="singleLevel"/>
    <w:tmpl w:val="B6938CA3"/>
    <w:lvl w:ilvl="0" w:tentative="0">
      <w:start w:val="2"/>
      <w:numFmt w:val="decimal"/>
      <w:suff w:val="space"/>
      <w:lvlText w:val="%1."/>
      <w:lvlJc w:val="left"/>
    </w:lvl>
  </w:abstractNum>
  <w:abstractNum w:abstractNumId="2">
    <w:nsid w:val="1C761375"/>
    <w:multiLevelType w:val="multilevel"/>
    <w:tmpl w:val="1C761375"/>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3842969"/>
    <w:multiLevelType w:val="singleLevel"/>
    <w:tmpl w:val="63842969"/>
    <w:lvl w:ilvl="0" w:tentative="0">
      <w:start w:val="1"/>
      <w:numFmt w:val="decimal"/>
      <w:suff w:val="nothing"/>
      <w:lvlText w:val="%1、"/>
      <w:lvlJc w:val="left"/>
    </w:lvl>
  </w:abstractNum>
  <w:abstractNum w:abstractNumId="4">
    <w:nsid w:val="75504026"/>
    <w:multiLevelType w:val="multilevel"/>
    <w:tmpl w:val="75504026"/>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DA2E46"/>
    <w:rsid w:val="00010DF5"/>
    <w:rsid w:val="0002050C"/>
    <w:rsid w:val="00031D74"/>
    <w:rsid w:val="00031EDA"/>
    <w:rsid w:val="00035FD6"/>
    <w:rsid w:val="00041275"/>
    <w:rsid w:val="00041E23"/>
    <w:rsid w:val="00057979"/>
    <w:rsid w:val="00062839"/>
    <w:rsid w:val="000640B1"/>
    <w:rsid w:val="0006527E"/>
    <w:rsid w:val="000716F8"/>
    <w:rsid w:val="000725C9"/>
    <w:rsid w:val="000751D5"/>
    <w:rsid w:val="00076791"/>
    <w:rsid w:val="00077F3F"/>
    <w:rsid w:val="00080BBF"/>
    <w:rsid w:val="00094137"/>
    <w:rsid w:val="000A301B"/>
    <w:rsid w:val="000A519B"/>
    <w:rsid w:val="000A7A3F"/>
    <w:rsid w:val="000B0E52"/>
    <w:rsid w:val="000B7490"/>
    <w:rsid w:val="000D18E4"/>
    <w:rsid w:val="000D1DA9"/>
    <w:rsid w:val="000D2926"/>
    <w:rsid w:val="000D48B5"/>
    <w:rsid w:val="0011305B"/>
    <w:rsid w:val="00115707"/>
    <w:rsid w:val="0012011D"/>
    <w:rsid w:val="0012733E"/>
    <w:rsid w:val="00127F58"/>
    <w:rsid w:val="00131A1C"/>
    <w:rsid w:val="001361D8"/>
    <w:rsid w:val="00140C6C"/>
    <w:rsid w:val="00144643"/>
    <w:rsid w:val="00160D0D"/>
    <w:rsid w:val="0016196A"/>
    <w:rsid w:val="00161FD2"/>
    <w:rsid w:val="00167161"/>
    <w:rsid w:val="0019372B"/>
    <w:rsid w:val="00197CB9"/>
    <w:rsid w:val="001D1DC9"/>
    <w:rsid w:val="001D7D62"/>
    <w:rsid w:val="001E2156"/>
    <w:rsid w:val="001F00D7"/>
    <w:rsid w:val="001F0B83"/>
    <w:rsid w:val="002232D4"/>
    <w:rsid w:val="00230459"/>
    <w:rsid w:val="002416CF"/>
    <w:rsid w:val="00247842"/>
    <w:rsid w:val="002554AB"/>
    <w:rsid w:val="002629DD"/>
    <w:rsid w:val="00262A33"/>
    <w:rsid w:val="00264A6E"/>
    <w:rsid w:val="00266970"/>
    <w:rsid w:val="002746A9"/>
    <w:rsid w:val="00285085"/>
    <w:rsid w:val="00290F66"/>
    <w:rsid w:val="0029432F"/>
    <w:rsid w:val="002A1AEC"/>
    <w:rsid w:val="002A1FBA"/>
    <w:rsid w:val="002A5F16"/>
    <w:rsid w:val="002A6FAF"/>
    <w:rsid w:val="002B0E82"/>
    <w:rsid w:val="002C4B74"/>
    <w:rsid w:val="002C7C83"/>
    <w:rsid w:val="002D34F4"/>
    <w:rsid w:val="002D3A54"/>
    <w:rsid w:val="002D518A"/>
    <w:rsid w:val="002E0B52"/>
    <w:rsid w:val="002E34F0"/>
    <w:rsid w:val="002E6413"/>
    <w:rsid w:val="002E7870"/>
    <w:rsid w:val="002F0DD6"/>
    <w:rsid w:val="002F3C1F"/>
    <w:rsid w:val="003025BA"/>
    <w:rsid w:val="0030326B"/>
    <w:rsid w:val="00303828"/>
    <w:rsid w:val="00321CAC"/>
    <w:rsid w:val="00325002"/>
    <w:rsid w:val="003259BD"/>
    <w:rsid w:val="003327F2"/>
    <w:rsid w:val="00333AF9"/>
    <w:rsid w:val="0033438F"/>
    <w:rsid w:val="00343177"/>
    <w:rsid w:val="00343F73"/>
    <w:rsid w:val="00345C72"/>
    <w:rsid w:val="00345DEA"/>
    <w:rsid w:val="00346801"/>
    <w:rsid w:val="00346FB8"/>
    <w:rsid w:val="0034739D"/>
    <w:rsid w:val="00350BD8"/>
    <w:rsid w:val="00365E80"/>
    <w:rsid w:val="00381A77"/>
    <w:rsid w:val="00382DEE"/>
    <w:rsid w:val="00384C92"/>
    <w:rsid w:val="0038618F"/>
    <w:rsid w:val="003A07A4"/>
    <w:rsid w:val="003A4878"/>
    <w:rsid w:val="003B1785"/>
    <w:rsid w:val="003C4B9C"/>
    <w:rsid w:val="003C68DF"/>
    <w:rsid w:val="003E0B9F"/>
    <w:rsid w:val="003E2527"/>
    <w:rsid w:val="004017D6"/>
    <w:rsid w:val="0040190B"/>
    <w:rsid w:val="00411AB3"/>
    <w:rsid w:val="00411C17"/>
    <w:rsid w:val="00420DD8"/>
    <w:rsid w:val="00423A88"/>
    <w:rsid w:val="00425B35"/>
    <w:rsid w:val="0042756D"/>
    <w:rsid w:val="00427D0A"/>
    <w:rsid w:val="00437213"/>
    <w:rsid w:val="00443B3B"/>
    <w:rsid w:val="0044711D"/>
    <w:rsid w:val="00462EBD"/>
    <w:rsid w:val="0047182E"/>
    <w:rsid w:val="0048656E"/>
    <w:rsid w:val="00490932"/>
    <w:rsid w:val="00492077"/>
    <w:rsid w:val="00492402"/>
    <w:rsid w:val="004A5602"/>
    <w:rsid w:val="004B29A0"/>
    <w:rsid w:val="004C31F0"/>
    <w:rsid w:val="004D65D4"/>
    <w:rsid w:val="004E09FC"/>
    <w:rsid w:val="004E0CE0"/>
    <w:rsid w:val="004E5531"/>
    <w:rsid w:val="004E5E3E"/>
    <w:rsid w:val="005001D8"/>
    <w:rsid w:val="00512CBB"/>
    <w:rsid w:val="00523D61"/>
    <w:rsid w:val="00535A35"/>
    <w:rsid w:val="00543B0C"/>
    <w:rsid w:val="00552FD8"/>
    <w:rsid w:val="00555F96"/>
    <w:rsid w:val="0055725A"/>
    <w:rsid w:val="00557310"/>
    <w:rsid w:val="00561A07"/>
    <w:rsid w:val="00562895"/>
    <w:rsid w:val="00574A51"/>
    <w:rsid w:val="00582A20"/>
    <w:rsid w:val="00590283"/>
    <w:rsid w:val="00594A14"/>
    <w:rsid w:val="005A0FB6"/>
    <w:rsid w:val="005A3570"/>
    <w:rsid w:val="005A7750"/>
    <w:rsid w:val="005B55AC"/>
    <w:rsid w:val="005C18C8"/>
    <w:rsid w:val="005C30DA"/>
    <w:rsid w:val="005C3DD9"/>
    <w:rsid w:val="005C7693"/>
    <w:rsid w:val="005C77AF"/>
    <w:rsid w:val="005D689D"/>
    <w:rsid w:val="005E12E8"/>
    <w:rsid w:val="005E483B"/>
    <w:rsid w:val="005E4988"/>
    <w:rsid w:val="005E77BD"/>
    <w:rsid w:val="005F5FDD"/>
    <w:rsid w:val="00601022"/>
    <w:rsid w:val="0060162F"/>
    <w:rsid w:val="00602CF4"/>
    <w:rsid w:val="0060487D"/>
    <w:rsid w:val="00615D07"/>
    <w:rsid w:val="00623DA8"/>
    <w:rsid w:val="00626D3F"/>
    <w:rsid w:val="00630151"/>
    <w:rsid w:val="0064251F"/>
    <w:rsid w:val="00643F74"/>
    <w:rsid w:val="00662692"/>
    <w:rsid w:val="006664E4"/>
    <w:rsid w:val="00666E2F"/>
    <w:rsid w:val="00675096"/>
    <w:rsid w:val="006849F1"/>
    <w:rsid w:val="00687D2D"/>
    <w:rsid w:val="00691A5B"/>
    <w:rsid w:val="006926FF"/>
    <w:rsid w:val="006A28D1"/>
    <w:rsid w:val="006C0E57"/>
    <w:rsid w:val="006C30ED"/>
    <w:rsid w:val="006D2DE3"/>
    <w:rsid w:val="006D333D"/>
    <w:rsid w:val="006D6279"/>
    <w:rsid w:val="006E05F6"/>
    <w:rsid w:val="006E6126"/>
    <w:rsid w:val="006E7A70"/>
    <w:rsid w:val="006E7AAC"/>
    <w:rsid w:val="006F0A97"/>
    <w:rsid w:val="006F1007"/>
    <w:rsid w:val="006F1D7F"/>
    <w:rsid w:val="006F37E1"/>
    <w:rsid w:val="006F5BD9"/>
    <w:rsid w:val="00710747"/>
    <w:rsid w:val="00711E45"/>
    <w:rsid w:val="00712591"/>
    <w:rsid w:val="00714959"/>
    <w:rsid w:val="00720085"/>
    <w:rsid w:val="0072447B"/>
    <w:rsid w:val="007308A0"/>
    <w:rsid w:val="00733184"/>
    <w:rsid w:val="00735F23"/>
    <w:rsid w:val="00742B38"/>
    <w:rsid w:val="007439AE"/>
    <w:rsid w:val="00744ABD"/>
    <w:rsid w:val="00752609"/>
    <w:rsid w:val="0075271A"/>
    <w:rsid w:val="007625D0"/>
    <w:rsid w:val="0078326D"/>
    <w:rsid w:val="007840EB"/>
    <w:rsid w:val="007953A3"/>
    <w:rsid w:val="007953FA"/>
    <w:rsid w:val="007A3868"/>
    <w:rsid w:val="007B0927"/>
    <w:rsid w:val="007B31D2"/>
    <w:rsid w:val="007C1714"/>
    <w:rsid w:val="007C25B6"/>
    <w:rsid w:val="007C69D0"/>
    <w:rsid w:val="007C7E56"/>
    <w:rsid w:val="007D2501"/>
    <w:rsid w:val="007D3FAB"/>
    <w:rsid w:val="007E1B6D"/>
    <w:rsid w:val="007E1F79"/>
    <w:rsid w:val="007E27BF"/>
    <w:rsid w:val="007E2EF7"/>
    <w:rsid w:val="007F2F74"/>
    <w:rsid w:val="007F7C6A"/>
    <w:rsid w:val="00805604"/>
    <w:rsid w:val="00814B4D"/>
    <w:rsid w:val="008155C5"/>
    <w:rsid w:val="00816516"/>
    <w:rsid w:val="00816A64"/>
    <w:rsid w:val="0083010B"/>
    <w:rsid w:val="0083496F"/>
    <w:rsid w:val="00836A98"/>
    <w:rsid w:val="00836FF3"/>
    <w:rsid w:val="00837654"/>
    <w:rsid w:val="0083775E"/>
    <w:rsid w:val="00837818"/>
    <w:rsid w:val="00846033"/>
    <w:rsid w:val="00861791"/>
    <w:rsid w:val="00866CA2"/>
    <w:rsid w:val="0086739C"/>
    <w:rsid w:val="0087004C"/>
    <w:rsid w:val="008700B2"/>
    <w:rsid w:val="00870A31"/>
    <w:rsid w:val="008744F5"/>
    <w:rsid w:val="00875ABA"/>
    <w:rsid w:val="00875E7B"/>
    <w:rsid w:val="008849F0"/>
    <w:rsid w:val="00884D19"/>
    <w:rsid w:val="0088780F"/>
    <w:rsid w:val="00893784"/>
    <w:rsid w:val="00896666"/>
    <w:rsid w:val="008A0CEF"/>
    <w:rsid w:val="008B0233"/>
    <w:rsid w:val="008B0B41"/>
    <w:rsid w:val="008B31A7"/>
    <w:rsid w:val="008C2A7D"/>
    <w:rsid w:val="008D0B3B"/>
    <w:rsid w:val="008D33D3"/>
    <w:rsid w:val="008D5158"/>
    <w:rsid w:val="008D5F39"/>
    <w:rsid w:val="008D7F29"/>
    <w:rsid w:val="008E1419"/>
    <w:rsid w:val="008F3D10"/>
    <w:rsid w:val="008F4F88"/>
    <w:rsid w:val="00906786"/>
    <w:rsid w:val="009166DF"/>
    <w:rsid w:val="009312E6"/>
    <w:rsid w:val="0093260C"/>
    <w:rsid w:val="00937503"/>
    <w:rsid w:val="00942B9F"/>
    <w:rsid w:val="00943319"/>
    <w:rsid w:val="0094346F"/>
    <w:rsid w:val="00947447"/>
    <w:rsid w:val="009613A1"/>
    <w:rsid w:val="0097494E"/>
    <w:rsid w:val="00976A8C"/>
    <w:rsid w:val="00977FF3"/>
    <w:rsid w:val="0098091D"/>
    <w:rsid w:val="00980D3C"/>
    <w:rsid w:val="00984CC9"/>
    <w:rsid w:val="009941A6"/>
    <w:rsid w:val="0099510C"/>
    <w:rsid w:val="009A27AF"/>
    <w:rsid w:val="009A4A48"/>
    <w:rsid w:val="009A6DC0"/>
    <w:rsid w:val="009B74C7"/>
    <w:rsid w:val="009C06EE"/>
    <w:rsid w:val="009C4C40"/>
    <w:rsid w:val="009C5078"/>
    <w:rsid w:val="009F0E95"/>
    <w:rsid w:val="009F620C"/>
    <w:rsid w:val="00A00250"/>
    <w:rsid w:val="00A009BC"/>
    <w:rsid w:val="00A03C8F"/>
    <w:rsid w:val="00A208D0"/>
    <w:rsid w:val="00A2153A"/>
    <w:rsid w:val="00A3620F"/>
    <w:rsid w:val="00A36D87"/>
    <w:rsid w:val="00A42BA3"/>
    <w:rsid w:val="00A5026C"/>
    <w:rsid w:val="00A566D5"/>
    <w:rsid w:val="00A61ADA"/>
    <w:rsid w:val="00A67B9F"/>
    <w:rsid w:val="00A80437"/>
    <w:rsid w:val="00AA0034"/>
    <w:rsid w:val="00AA4E14"/>
    <w:rsid w:val="00AC1AE7"/>
    <w:rsid w:val="00AC7E4E"/>
    <w:rsid w:val="00B03E70"/>
    <w:rsid w:val="00B0667D"/>
    <w:rsid w:val="00B075F8"/>
    <w:rsid w:val="00B10CBD"/>
    <w:rsid w:val="00B15249"/>
    <w:rsid w:val="00B22126"/>
    <w:rsid w:val="00B23B20"/>
    <w:rsid w:val="00B24932"/>
    <w:rsid w:val="00B30024"/>
    <w:rsid w:val="00B35E10"/>
    <w:rsid w:val="00B67AB7"/>
    <w:rsid w:val="00B76EBE"/>
    <w:rsid w:val="00B807B2"/>
    <w:rsid w:val="00B81261"/>
    <w:rsid w:val="00B831FD"/>
    <w:rsid w:val="00B93E93"/>
    <w:rsid w:val="00BA0002"/>
    <w:rsid w:val="00BA7887"/>
    <w:rsid w:val="00BB0695"/>
    <w:rsid w:val="00BB0AA9"/>
    <w:rsid w:val="00BB389C"/>
    <w:rsid w:val="00BB5E22"/>
    <w:rsid w:val="00BC1538"/>
    <w:rsid w:val="00BC1927"/>
    <w:rsid w:val="00BC3D6E"/>
    <w:rsid w:val="00BC43BB"/>
    <w:rsid w:val="00BD0190"/>
    <w:rsid w:val="00BD36BD"/>
    <w:rsid w:val="00BD49FC"/>
    <w:rsid w:val="00BE027C"/>
    <w:rsid w:val="00BE229C"/>
    <w:rsid w:val="00BE2BE6"/>
    <w:rsid w:val="00BE359F"/>
    <w:rsid w:val="00BE6FC4"/>
    <w:rsid w:val="00BF2390"/>
    <w:rsid w:val="00BF2E8C"/>
    <w:rsid w:val="00BF513D"/>
    <w:rsid w:val="00BF52B9"/>
    <w:rsid w:val="00C2211B"/>
    <w:rsid w:val="00C24E2A"/>
    <w:rsid w:val="00C32FB4"/>
    <w:rsid w:val="00C34601"/>
    <w:rsid w:val="00C415A9"/>
    <w:rsid w:val="00C45CBF"/>
    <w:rsid w:val="00C47234"/>
    <w:rsid w:val="00C5578E"/>
    <w:rsid w:val="00C56F38"/>
    <w:rsid w:val="00C57229"/>
    <w:rsid w:val="00C57A04"/>
    <w:rsid w:val="00C74942"/>
    <w:rsid w:val="00C808EB"/>
    <w:rsid w:val="00C8512E"/>
    <w:rsid w:val="00C87E32"/>
    <w:rsid w:val="00C9657E"/>
    <w:rsid w:val="00CA1AB8"/>
    <w:rsid w:val="00CA3606"/>
    <w:rsid w:val="00CA5E59"/>
    <w:rsid w:val="00CB4EE6"/>
    <w:rsid w:val="00CB6539"/>
    <w:rsid w:val="00CC25B9"/>
    <w:rsid w:val="00CD5867"/>
    <w:rsid w:val="00CD6536"/>
    <w:rsid w:val="00CD674A"/>
    <w:rsid w:val="00CD73E5"/>
    <w:rsid w:val="00CE2D16"/>
    <w:rsid w:val="00CE2E34"/>
    <w:rsid w:val="00CE3408"/>
    <w:rsid w:val="00CE6C2F"/>
    <w:rsid w:val="00CE6E51"/>
    <w:rsid w:val="00CF3BE6"/>
    <w:rsid w:val="00D0326E"/>
    <w:rsid w:val="00D039E3"/>
    <w:rsid w:val="00D04025"/>
    <w:rsid w:val="00D11BF3"/>
    <w:rsid w:val="00D15C83"/>
    <w:rsid w:val="00D22E42"/>
    <w:rsid w:val="00D32675"/>
    <w:rsid w:val="00D337FF"/>
    <w:rsid w:val="00D36F93"/>
    <w:rsid w:val="00D43106"/>
    <w:rsid w:val="00D43B65"/>
    <w:rsid w:val="00D4715E"/>
    <w:rsid w:val="00D50483"/>
    <w:rsid w:val="00D50FA2"/>
    <w:rsid w:val="00D51CA5"/>
    <w:rsid w:val="00D605D6"/>
    <w:rsid w:val="00D91B19"/>
    <w:rsid w:val="00D93134"/>
    <w:rsid w:val="00D95972"/>
    <w:rsid w:val="00DA19EF"/>
    <w:rsid w:val="00DA2E46"/>
    <w:rsid w:val="00DA3EA5"/>
    <w:rsid w:val="00DA4062"/>
    <w:rsid w:val="00DB07DE"/>
    <w:rsid w:val="00DB6470"/>
    <w:rsid w:val="00DB648D"/>
    <w:rsid w:val="00DD2AE9"/>
    <w:rsid w:val="00DE21E8"/>
    <w:rsid w:val="00DE279C"/>
    <w:rsid w:val="00E131D1"/>
    <w:rsid w:val="00E22CBF"/>
    <w:rsid w:val="00E24A49"/>
    <w:rsid w:val="00E3190C"/>
    <w:rsid w:val="00E33B4C"/>
    <w:rsid w:val="00E346C5"/>
    <w:rsid w:val="00E40218"/>
    <w:rsid w:val="00E44C93"/>
    <w:rsid w:val="00E6060C"/>
    <w:rsid w:val="00E637A9"/>
    <w:rsid w:val="00E67DF9"/>
    <w:rsid w:val="00E71A4E"/>
    <w:rsid w:val="00E92BA7"/>
    <w:rsid w:val="00E957E7"/>
    <w:rsid w:val="00EB4AEC"/>
    <w:rsid w:val="00ED4D5F"/>
    <w:rsid w:val="00ED6D28"/>
    <w:rsid w:val="00ED72DC"/>
    <w:rsid w:val="00EE1389"/>
    <w:rsid w:val="00EE3D1C"/>
    <w:rsid w:val="00EE3FF1"/>
    <w:rsid w:val="00EE6A89"/>
    <w:rsid w:val="00EF2CF1"/>
    <w:rsid w:val="00F02A03"/>
    <w:rsid w:val="00F16856"/>
    <w:rsid w:val="00F23C03"/>
    <w:rsid w:val="00F43B46"/>
    <w:rsid w:val="00F46C50"/>
    <w:rsid w:val="00F50DD6"/>
    <w:rsid w:val="00F517BA"/>
    <w:rsid w:val="00F538E2"/>
    <w:rsid w:val="00F76A89"/>
    <w:rsid w:val="00F8151A"/>
    <w:rsid w:val="00F822CF"/>
    <w:rsid w:val="00F93C6F"/>
    <w:rsid w:val="00F9418D"/>
    <w:rsid w:val="00F94BDC"/>
    <w:rsid w:val="00FA29A1"/>
    <w:rsid w:val="00FA7B4A"/>
    <w:rsid w:val="00FB50E5"/>
    <w:rsid w:val="00FB6912"/>
    <w:rsid w:val="00FC02BF"/>
    <w:rsid w:val="00FC12AF"/>
    <w:rsid w:val="00FC1536"/>
    <w:rsid w:val="00FC2785"/>
    <w:rsid w:val="00FC4922"/>
    <w:rsid w:val="00FD19D9"/>
    <w:rsid w:val="00FD51C3"/>
    <w:rsid w:val="00FE4777"/>
    <w:rsid w:val="00FE4FF0"/>
    <w:rsid w:val="00FE551A"/>
    <w:rsid w:val="00FE60DA"/>
    <w:rsid w:val="00FE6DDE"/>
    <w:rsid w:val="00FF415F"/>
    <w:rsid w:val="00FF74A7"/>
    <w:rsid w:val="00FF75EA"/>
    <w:rsid w:val="01011432"/>
    <w:rsid w:val="01113D6B"/>
    <w:rsid w:val="011A5E25"/>
    <w:rsid w:val="012A118F"/>
    <w:rsid w:val="013D4B60"/>
    <w:rsid w:val="014D4677"/>
    <w:rsid w:val="014F6641"/>
    <w:rsid w:val="01521C8D"/>
    <w:rsid w:val="01633E9B"/>
    <w:rsid w:val="0168325F"/>
    <w:rsid w:val="0187402D"/>
    <w:rsid w:val="01A544B3"/>
    <w:rsid w:val="01AE3368"/>
    <w:rsid w:val="01BA61B0"/>
    <w:rsid w:val="01D17056"/>
    <w:rsid w:val="01E274B5"/>
    <w:rsid w:val="021D673F"/>
    <w:rsid w:val="02355837"/>
    <w:rsid w:val="02557C87"/>
    <w:rsid w:val="02690376"/>
    <w:rsid w:val="028642E4"/>
    <w:rsid w:val="02895B83"/>
    <w:rsid w:val="02902A6D"/>
    <w:rsid w:val="029F5E89"/>
    <w:rsid w:val="02A824AD"/>
    <w:rsid w:val="02AE1145"/>
    <w:rsid w:val="02B01361"/>
    <w:rsid w:val="02C72207"/>
    <w:rsid w:val="02CD3CC1"/>
    <w:rsid w:val="02E66B31"/>
    <w:rsid w:val="02F2197A"/>
    <w:rsid w:val="03096D43"/>
    <w:rsid w:val="0317318F"/>
    <w:rsid w:val="032338E1"/>
    <w:rsid w:val="032633D2"/>
    <w:rsid w:val="032F672A"/>
    <w:rsid w:val="03305FFE"/>
    <w:rsid w:val="03323B24"/>
    <w:rsid w:val="033923C2"/>
    <w:rsid w:val="033C49A3"/>
    <w:rsid w:val="03522419"/>
    <w:rsid w:val="035937A7"/>
    <w:rsid w:val="03693FA8"/>
    <w:rsid w:val="036D7252"/>
    <w:rsid w:val="0387014A"/>
    <w:rsid w:val="03C07382"/>
    <w:rsid w:val="03C54999"/>
    <w:rsid w:val="03CA6453"/>
    <w:rsid w:val="03D8291E"/>
    <w:rsid w:val="040807AE"/>
    <w:rsid w:val="041B0A5C"/>
    <w:rsid w:val="04223B99"/>
    <w:rsid w:val="04243DB5"/>
    <w:rsid w:val="04277401"/>
    <w:rsid w:val="0438160E"/>
    <w:rsid w:val="047C774D"/>
    <w:rsid w:val="04842AA6"/>
    <w:rsid w:val="049802FF"/>
    <w:rsid w:val="04B0389B"/>
    <w:rsid w:val="04D56E5D"/>
    <w:rsid w:val="04DA4474"/>
    <w:rsid w:val="05191440"/>
    <w:rsid w:val="05214D81"/>
    <w:rsid w:val="053022E6"/>
    <w:rsid w:val="053B7608"/>
    <w:rsid w:val="05512A90"/>
    <w:rsid w:val="05665D07"/>
    <w:rsid w:val="056B77C2"/>
    <w:rsid w:val="056F2E0E"/>
    <w:rsid w:val="05706B86"/>
    <w:rsid w:val="0580501B"/>
    <w:rsid w:val="05816FE5"/>
    <w:rsid w:val="05834B0B"/>
    <w:rsid w:val="05A056BD"/>
    <w:rsid w:val="05B44CC5"/>
    <w:rsid w:val="05C07B0D"/>
    <w:rsid w:val="05C80770"/>
    <w:rsid w:val="05CF6D44"/>
    <w:rsid w:val="05D9297D"/>
    <w:rsid w:val="05DB04A3"/>
    <w:rsid w:val="05E530D0"/>
    <w:rsid w:val="05ED6429"/>
    <w:rsid w:val="06053772"/>
    <w:rsid w:val="061F2A86"/>
    <w:rsid w:val="0633208D"/>
    <w:rsid w:val="063B7194"/>
    <w:rsid w:val="064E6EC7"/>
    <w:rsid w:val="065B3392"/>
    <w:rsid w:val="0664493D"/>
    <w:rsid w:val="06874187"/>
    <w:rsid w:val="06982838"/>
    <w:rsid w:val="069C40D7"/>
    <w:rsid w:val="06A20FC1"/>
    <w:rsid w:val="06A411DD"/>
    <w:rsid w:val="06A905A2"/>
    <w:rsid w:val="06B55198"/>
    <w:rsid w:val="06BA630B"/>
    <w:rsid w:val="06BC02D5"/>
    <w:rsid w:val="06C07699"/>
    <w:rsid w:val="06C947A0"/>
    <w:rsid w:val="070E75E1"/>
    <w:rsid w:val="071A4FFB"/>
    <w:rsid w:val="07572CD3"/>
    <w:rsid w:val="07577FFE"/>
    <w:rsid w:val="076B1CFB"/>
    <w:rsid w:val="077010BF"/>
    <w:rsid w:val="078F7797"/>
    <w:rsid w:val="07B0770E"/>
    <w:rsid w:val="07B216D8"/>
    <w:rsid w:val="07B436A2"/>
    <w:rsid w:val="07C47C51"/>
    <w:rsid w:val="07C531B9"/>
    <w:rsid w:val="07CA07CF"/>
    <w:rsid w:val="07CB4548"/>
    <w:rsid w:val="07CD02C0"/>
    <w:rsid w:val="07D7113E"/>
    <w:rsid w:val="08027530"/>
    <w:rsid w:val="080D4B60"/>
    <w:rsid w:val="08145EEF"/>
    <w:rsid w:val="08161C67"/>
    <w:rsid w:val="081952B3"/>
    <w:rsid w:val="082425D6"/>
    <w:rsid w:val="083C3D2C"/>
    <w:rsid w:val="08510EF1"/>
    <w:rsid w:val="086230FE"/>
    <w:rsid w:val="08646E76"/>
    <w:rsid w:val="0865499C"/>
    <w:rsid w:val="08716E9D"/>
    <w:rsid w:val="08766BA9"/>
    <w:rsid w:val="088272FC"/>
    <w:rsid w:val="088C3CD7"/>
    <w:rsid w:val="08A059D4"/>
    <w:rsid w:val="08BA08C0"/>
    <w:rsid w:val="08BB45BC"/>
    <w:rsid w:val="08D01A4C"/>
    <w:rsid w:val="08D51B22"/>
    <w:rsid w:val="08E51639"/>
    <w:rsid w:val="08E81CF0"/>
    <w:rsid w:val="08FA6E92"/>
    <w:rsid w:val="08FD4BD5"/>
    <w:rsid w:val="091D0DD3"/>
    <w:rsid w:val="092403B3"/>
    <w:rsid w:val="092C1016"/>
    <w:rsid w:val="093A1985"/>
    <w:rsid w:val="09497E1A"/>
    <w:rsid w:val="094C3466"/>
    <w:rsid w:val="094D16B8"/>
    <w:rsid w:val="095567BF"/>
    <w:rsid w:val="095C7B4D"/>
    <w:rsid w:val="0972111F"/>
    <w:rsid w:val="097E3F67"/>
    <w:rsid w:val="09A82D92"/>
    <w:rsid w:val="09B07E99"/>
    <w:rsid w:val="09C53944"/>
    <w:rsid w:val="09CD45A7"/>
    <w:rsid w:val="09D122E9"/>
    <w:rsid w:val="09EC7123"/>
    <w:rsid w:val="09EF451D"/>
    <w:rsid w:val="09FC4E8C"/>
    <w:rsid w:val="0A075D0B"/>
    <w:rsid w:val="0A083831"/>
    <w:rsid w:val="0A40121D"/>
    <w:rsid w:val="0A73514E"/>
    <w:rsid w:val="0A7F7F97"/>
    <w:rsid w:val="0A912C71"/>
    <w:rsid w:val="0A9E5F43"/>
    <w:rsid w:val="0A9E7CF1"/>
    <w:rsid w:val="0AA277E2"/>
    <w:rsid w:val="0AA479FE"/>
    <w:rsid w:val="0AB47515"/>
    <w:rsid w:val="0AC0235E"/>
    <w:rsid w:val="0ACC485F"/>
    <w:rsid w:val="0ADA3F4C"/>
    <w:rsid w:val="0ADF27E4"/>
    <w:rsid w:val="0AF82734"/>
    <w:rsid w:val="0B0A5387"/>
    <w:rsid w:val="0B0E131B"/>
    <w:rsid w:val="0B116715"/>
    <w:rsid w:val="0B27077E"/>
    <w:rsid w:val="0B2B5A29"/>
    <w:rsid w:val="0B48482D"/>
    <w:rsid w:val="0B5A00BC"/>
    <w:rsid w:val="0B5C3E34"/>
    <w:rsid w:val="0B6902FF"/>
    <w:rsid w:val="0B907F82"/>
    <w:rsid w:val="0B9C6927"/>
    <w:rsid w:val="0BBF61BC"/>
    <w:rsid w:val="0BCB5C52"/>
    <w:rsid w:val="0BD460C1"/>
    <w:rsid w:val="0BE300B2"/>
    <w:rsid w:val="0BE34556"/>
    <w:rsid w:val="0BE856C8"/>
    <w:rsid w:val="0C01370B"/>
    <w:rsid w:val="0C01678A"/>
    <w:rsid w:val="0C085D6A"/>
    <w:rsid w:val="0C193AD3"/>
    <w:rsid w:val="0C322DE7"/>
    <w:rsid w:val="0C3703FE"/>
    <w:rsid w:val="0C483CD8"/>
    <w:rsid w:val="0C6C00A7"/>
    <w:rsid w:val="0C7358DA"/>
    <w:rsid w:val="0C7B29E0"/>
    <w:rsid w:val="0C7D22B4"/>
    <w:rsid w:val="0C807FF6"/>
    <w:rsid w:val="0C9D4705"/>
    <w:rsid w:val="0CA912FB"/>
    <w:rsid w:val="0CAA6E21"/>
    <w:rsid w:val="0CD21ED4"/>
    <w:rsid w:val="0CD45BD6"/>
    <w:rsid w:val="0CE95B9C"/>
    <w:rsid w:val="0D166CFD"/>
    <w:rsid w:val="0D2C7836"/>
    <w:rsid w:val="0D357BF6"/>
    <w:rsid w:val="0D605732"/>
    <w:rsid w:val="0D6214AA"/>
    <w:rsid w:val="0D63594E"/>
    <w:rsid w:val="0D896A37"/>
    <w:rsid w:val="0D8B0A01"/>
    <w:rsid w:val="0D8C18C1"/>
    <w:rsid w:val="0D8F1F77"/>
    <w:rsid w:val="0DA85BF2"/>
    <w:rsid w:val="0DB00467"/>
    <w:rsid w:val="0DDA3736"/>
    <w:rsid w:val="0DF42353"/>
    <w:rsid w:val="0E0013EF"/>
    <w:rsid w:val="0E012A71"/>
    <w:rsid w:val="0E124C7E"/>
    <w:rsid w:val="0E1C3D4F"/>
    <w:rsid w:val="0E2B3F92"/>
    <w:rsid w:val="0E4532A6"/>
    <w:rsid w:val="0E456E02"/>
    <w:rsid w:val="0E4D3F08"/>
    <w:rsid w:val="0E4F7C80"/>
    <w:rsid w:val="0E8042DE"/>
    <w:rsid w:val="0E850A61"/>
    <w:rsid w:val="0E884F40"/>
    <w:rsid w:val="0E8B67DF"/>
    <w:rsid w:val="0E924011"/>
    <w:rsid w:val="0EB60DDE"/>
    <w:rsid w:val="0EC37B54"/>
    <w:rsid w:val="0EDB32C2"/>
    <w:rsid w:val="0EDB7766"/>
    <w:rsid w:val="0EE773CD"/>
    <w:rsid w:val="0EEF3211"/>
    <w:rsid w:val="0EF3685E"/>
    <w:rsid w:val="0EFB1BB6"/>
    <w:rsid w:val="0EFE3455"/>
    <w:rsid w:val="0F1C6324"/>
    <w:rsid w:val="0F1D38DB"/>
    <w:rsid w:val="0F29227F"/>
    <w:rsid w:val="0F4E618A"/>
    <w:rsid w:val="0F4F5A5E"/>
    <w:rsid w:val="0F59068B"/>
    <w:rsid w:val="0F6634D4"/>
    <w:rsid w:val="0F7200CA"/>
    <w:rsid w:val="0F7A5ED6"/>
    <w:rsid w:val="0F7B4AA5"/>
    <w:rsid w:val="0F7F4595"/>
    <w:rsid w:val="0FA1275E"/>
    <w:rsid w:val="0FB35FED"/>
    <w:rsid w:val="0FBA737B"/>
    <w:rsid w:val="0FC401FA"/>
    <w:rsid w:val="0FCB3337"/>
    <w:rsid w:val="0FE12B5A"/>
    <w:rsid w:val="0FE73EE9"/>
    <w:rsid w:val="102869DB"/>
    <w:rsid w:val="103510F8"/>
    <w:rsid w:val="10505F32"/>
    <w:rsid w:val="10520096"/>
    <w:rsid w:val="10637A13"/>
    <w:rsid w:val="10725EA8"/>
    <w:rsid w:val="10861954"/>
    <w:rsid w:val="109C2F25"/>
    <w:rsid w:val="10A36062"/>
    <w:rsid w:val="10A5627E"/>
    <w:rsid w:val="10BD35C7"/>
    <w:rsid w:val="10CB7366"/>
    <w:rsid w:val="1125116C"/>
    <w:rsid w:val="1137302F"/>
    <w:rsid w:val="115D26B4"/>
    <w:rsid w:val="11691059"/>
    <w:rsid w:val="11717F0E"/>
    <w:rsid w:val="117B0D8C"/>
    <w:rsid w:val="11A6405B"/>
    <w:rsid w:val="11AC53EA"/>
    <w:rsid w:val="11B61DC5"/>
    <w:rsid w:val="11BA18B5"/>
    <w:rsid w:val="11CE5105"/>
    <w:rsid w:val="11D5049D"/>
    <w:rsid w:val="11D72467"/>
    <w:rsid w:val="11E626AA"/>
    <w:rsid w:val="12137217"/>
    <w:rsid w:val="1218364A"/>
    <w:rsid w:val="12241424"/>
    <w:rsid w:val="1226519C"/>
    <w:rsid w:val="122F22A3"/>
    <w:rsid w:val="123A29F6"/>
    <w:rsid w:val="12445622"/>
    <w:rsid w:val="124A70DD"/>
    <w:rsid w:val="12505D75"/>
    <w:rsid w:val="125E4936"/>
    <w:rsid w:val="126B2BAF"/>
    <w:rsid w:val="128123D2"/>
    <w:rsid w:val="128E689D"/>
    <w:rsid w:val="12A3059B"/>
    <w:rsid w:val="12AA36D7"/>
    <w:rsid w:val="12BB58E4"/>
    <w:rsid w:val="12C0739F"/>
    <w:rsid w:val="12DD1CFF"/>
    <w:rsid w:val="12F9465F"/>
    <w:rsid w:val="12FC7CAB"/>
    <w:rsid w:val="130C25E4"/>
    <w:rsid w:val="131274CE"/>
    <w:rsid w:val="13367661"/>
    <w:rsid w:val="13581385"/>
    <w:rsid w:val="13623FB2"/>
    <w:rsid w:val="136C6BDF"/>
    <w:rsid w:val="1393060F"/>
    <w:rsid w:val="13931986"/>
    <w:rsid w:val="1395210E"/>
    <w:rsid w:val="13963C5C"/>
    <w:rsid w:val="139A7BF0"/>
    <w:rsid w:val="139E0D62"/>
    <w:rsid w:val="13A73607"/>
    <w:rsid w:val="13A740BB"/>
    <w:rsid w:val="13AF2F6F"/>
    <w:rsid w:val="13BF31B2"/>
    <w:rsid w:val="13F54E26"/>
    <w:rsid w:val="13FB7F63"/>
    <w:rsid w:val="14045069"/>
    <w:rsid w:val="140B63F8"/>
    <w:rsid w:val="14264FE0"/>
    <w:rsid w:val="143C2A55"/>
    <w:rsid w:val="14506500"/>
    <w:rsid w:val="14520465"/>
    <w:rsid w:val="1457163D"/>
    <w:rsid w:val="14733F9D"/>
    <w:rsid w:val="147C10A3"/>
    <w:rsid w:val="14A32AD4"/>
    <w:rsid w:val="14B940A6"/>
    <w:rsid w:val="14BA7E1E"/>
    <w:rsid w:val="14C447F8"/>
    <w:rsid w:val="14D7277E"/>
    <w:rsid w:val="14E54E9B"/>
    <w:rsid w:val="15115C90"/>
    <w:rsid w:val="151B4D60"/>
    <w:rsid w:val="153B2982"/>
    <w:rsid w:val="153E1881"/>
    <w:rsid w:val="155F2CB0"/>
    <w:rsid w:val="15604521"/>
    <w:rsid w:val="15632263"/>
    <w:rsid w:val="158A5A42"/>
    <w:rsid w:val="15932B49"/>
    <w:rsid w:val="15A24B3A"/>
    <w:rsid w:val="15A52A02"/>
    <w:rsid w:val="15A9411A"/>
    <w:rsid w:val="15AF7257"/>
    <w:rsid w:val="15C03212"/>
    <w:rsid w:val="15C42D02"/>
    <w:rsid w:val="15E52C78"/>
    <w:rsid w:val="160550C9"/>
    <w:rsid w:val="1606331B"/>
    <w:rsid w:val="161D2412"/>
    <w:rsid w:val="162C6AF9"/>
    <w:rsid w:val="163D4862"/>
    <w:rsid w:val="164E4CC1"/>
    <w:rsid w:val="165247B2"/>
    <w:rsid w:val="16556050"/>
    <w:rsid w:val="16612C47"/>
    <w:rsid w:val="168164BC"/>
    <w:rsid w:val="169052DA"/>
    <w:rsid w:val="169923E1"/>
    <w:rsid w:val="16994D22"/>
    <w:rsid w:val="169B3FD3"/>
    <w:rsid w:val="169D3553"/>
    <w:rsid w:val="16AC04CA"/>
    <w:rsid w:val="16B56AEF"/>
    <w:rsid w:val="16B84207"/>
    <w:rsid w:val="16BC7E7D"/>
    <w:rsid w:val="16BF34C9"/>
    <w:rsid w:val="16C531D6"/>
    <w:rsid w:val="16EB2510"/>
    <w:rsid w:val="16F13FCB"/>
    <w:rsid w:val="17081314"/>
    <w:rsid w:val="1711641B"/>
    <w:rsid w:val="17163A31"/>
    <w:rsid w:val="17326391"/>
    <w:rsid w:val="1736143B"/>
    <w:rsid w:val="174165D4"/>
    <w:rsid w:val="175956CC"/>
    <w:rsid w:val="175C6F6A"/>
    <w:rsid w:val="17620A24"/>
    <w:rsid w:val="17680005"/>
    <w:rsid w:val="17793FC0"/>
    <w:rsid w:val="17795D6E"/>
    <w:rsid w:val="17800EAB"/>
    <w:rsid w:val="17A54DB5"/>
    <w:rsid w:val="17AF1790"/>
    <w:rsid w:val="17C50FB3"/>
    <w:rsid w:val="17D02CF0"/>
    <w:rsid w:val="17E86A50"/>
    <w:rsid w:val="17F378CF"/>
    <w:rsid w:val="17F83137"/>
    <w:rsid w:val="181810E3"/>
    <w:rsid w:val="18221F62"/>
    <w:rsid w:val="18291542"/>
    <w:rsid w:val="18351C95"/>
    <w:rsid w:val="183F0D66"/>
    <w:rsid w:val="185C36C6"/>
    <w:rsid w:val="186407CC"/>
    <w:rsid w:val="1890511D"/>
    <w:rsid w:val="18934C0E"/>
    <w:rsid w:val="189B3AC2"/>
    <w:rsid w:val="18AE7C99"/>
    <w:rsid w:val="18B21538"/>
    <w:rsid w:val="18B74DA0"/>
    <w:rsid w:val="18C9062F"/>
    <w:rsid w:val="18D70F9E"/>
    <w:rsid w:val="18DA283C"/>
    <w:rsid w:val="18E70207"/>
    <w:rsid w:val="18E831AB"/>
    <w:rsid w:val="18F71640"/>
    <w:rsid w:val="19151AC7"/>
    <w:rsid w:val="191775ED"/>
    <w:rsid w:val="191A0E8B"/>
    <w:rsid w:val="19406B43"/>
    <w:rsid w:val="194523AC"/>
    <w:rsid w:val="194F4FBD"/>
    <w:rsid w:val="196934AD"/>
    <w:rsid w:val="196C5B8A"/>
    <w:rsid w:val="197E58BE"/>
    <w:rsid w:val="19856C4C"/>
    <w:rsid w:val="199D21E8"/>
    <w:rsid w:val="19A277FE"/>
    <w:rsid w:val="19A30E80"/>
    <w:rsid w:val="19AA0461"/>
    <w:rsid w:val="19B80DD0"/>
    <w:rsid w:val="19BD0194"/>
    <w:rsid w:val="19E45129"/>
    <w:rsid w:val="19EF2318"/>
    <w:rsid w:val="19F416DC"/>
    <w:rsid w:val="1A204BC7"/>
    <w:rsid w:val="1A240213"/>
    <w:rsid w:val="1A2E5016"/>
    <w:rsid w:val="1A2F0966"/>
    <w:rsid w:val="1A4408B5"/>
    <w:rsid w:val="1A472154"/>
    <w:rsid w:val="1A5B175B"/>
    <w:rsid w:val="1A5D54D3"/>
    <w:rsid w:val="1A5F124B"/>
    <w:rsid w:val="1A6920CA"/>
    <w:rsid w:val="1A705206"/>
    <w:rsid w:val="1A8D2B13"/>
    <w:rsid w:val="1AC92B69"/>
    <w:rsid w:val="1ACA63E0"/>
    <w:rsid w:val="1AD339E7"/>
    <w:rsid w:val="1ADF238C"/>
    <w:rsid w:val="1AE71241"/>
    <w:rsid w:val="1AEC6857"/>
    <w:rsid w:val="1AF57E02"/>
    <w:rsid w:val="1AF92BB3"/>
    <w:rsid w:val="1B027E29"/>
    <w:rsid w:val="1B041DF3"/>
    <w:rsid w:val="1B043BA1"/>
    <w:rsid w:val="1B3A3A66"/>
    <w:rsid w:val="1B3C158C"/>
    <w:rsid w:val="1B446693"/>
    <w:rsid w:val="1B4548E5"/>
    <w:rsid w:val="1B684130"/>
    <w:rsid w:val="1B740D26"/>
    <w:rsid w:val="1B860A5A"/>
    <w:rsid w:val="1B950C9D"/>
    <w:rsid w:val="1BAE1B3B"/>
    <w:rsid w:val="1BB76E65"/>
    <w:rsid w:val="1BC7354C"/>
    <w:rsid w:val="1BCA303C"/>
    <w:rsid w:val="1BD23C9F"/>
    <w:rsid w:val="1BEF2AA3"/>
    <w:rsid w:val="1BFB6D69"/>
    <w:rsid w:val="1C033E58"/>
    <w:rsid w:val="1C071B9A"/>
    <w:rsid w:val="1C0C0F5F"/>
    <w:rsid w:val="1C0F6CA1"/>
    <w:rsid w:val="1C297D63"/>
    <w:rsid w:val="1C365FDC"/>
    <w:rsid w:val="1C393D1E"/>
    <w:rsid w:val="1C450915"/>
    <w:rsid w:val="1C4C3A51"/>
    <w:rsid w:val="1C662D65"/>
    <w:rsid w:val="1C6E39C8"/>
    <w:rsid w:val="1C744D56"/>
    <w:rsid w:val="1C766D20"/>
    <w:rsid w:val="1C80194D"/>
    <w:rsid w:val="1C8D6E31"/>
    <w:rsid w:val="1CA05B4B"/>
    <w:rsid w:val="1CA76EDA"/>
    <w:rsid w:val="1CB33AD0"/>
    <w:rsid w:val="1CB6711D"/>
    <w:rsid w:val="1CE819CC"/>
    <w:rsid w:val="1CEE68B6"/>
    <w:rsid w:val="1D04432C"/>
    <w:rsid w:val="1D0D31E0"/>
    <w:rsid w:val="1D2D73DF"/>
    <w:rsid w:val="1D2E13A9"/>
    <w:rsid w:val="1D320E99"/>
    <w:rsid w:val="1D491D3F"/>
    <w:rsid w:val="1D4D1C43"/>
    <w:rsid w:val="1D4D5CD3"/>
    <w:rsid w:val="1D7A639C"/>
    <w:rsid w:val="1D94745E"/>
    <w:rsid w:val="1D954F84"/>
    <w:rsid w:val="1DA578BD"/>
    <w:rsid w:val="1DAB47A7"/>
    <w:rsid w:val="1DB96EC4"/>
    <w:rsid w:val="1DBE44DB"/>
    <w:rsid w:val="1DCF0244"/>
    <w:rsid w:val="1DD441FF"/>
    <w:rsid w:val="1DD67A76"/>
    <w:rsid w:val="1DDC5D1E"/>
    <w:rsid w:val="1DE869C3"/>
    <w:rsid w:val="1DEC729A"/>
    <w:rsid w:val="1DF63C75"/>
    <w:rsid w:val="1E0C793C"/>
    <w:rsid w:val="1E206F43"/>
    <w:rsid w:val="1E214A6A"/>
    <w:rsid w:val="1E252D30"/>
    <w:rsid w:val="1E293FBC"/>
    <w:rsid w:val="1E2A6014"/>
    <w:rsid w:val="1E312EFF"/>
    <w:rsid w:val="1E3D3153"/>
    <w:rsid w:val="1E4A0464"/>
    <w:rsid w:val="1E4D585F"/>
    <w:rsid w:val="1E5E7A6C"/>
    <w:rsid w:val="1E6E4153"/>
    <w:rsid w:val="1E7554E1"/>
    <w:rsid w:val="1E805C34"/>
    <w:rsid w:val="1E8E20FF"/>
    <w:rsid w:val="1EA731C1"/>
    <w:rsid w:val="1ED33FB6"/>
    <w:rsid w:val="1EE6018D"/>
    <w:rsid w:val="1EE77A61"/>
    <w:rsid w:val="1EEE7042"/>
    <w:rsid w:val="1EFC175F"/>
    <w:rsid w:val="1F010B23"/>
    <w:rsid w:val="1F1C595D"/>
    <w:rsid w:val="1F244811"/>
    <w:rsid w:val="1F413615"/>
    <w:rsid w:val="1F4C1493"/>
    <w:rsid w:val="1F4C5B16"/>
    <w:rsid w:val="1F5A46D7"/>
    <w:rsid w:val="1F841754"/>
    <w:rsid w:val="1F980D5B"/>
    <w:rsid w:val="1FA11F83"/>
    <w:rsid w:val="1FA63478"/>
    <w:rsid w:val="1FBF278C"/>
    <w:rsid w:val="1FD71884"/>
    <w:rsid w:val="1FEA15B7"/>
    <w:rsid w:val="1FEA5A5B"/>
    <w:rsid w:val="1FEF6BCD"/>
    <w:rsid w:val="200563F1"/>
    <w:rsid w:val="20126D60"/>
    <w:rsid w:val="201422ED"/>
    <w:rsid w:val="20362A4E"/>
    <w:rsid w:val="20566C4C"/>
    <w:rsid w:val="205E01F7"/>
    <w:rsid w:val="20657A7F"/>
    <w:rsid w:val="206E043A"/>
    <w:rsid w:val="20711CD8"/>
    <w:rsid w:val="209B0B03"/>
    <w:rsid w:val="20A35C0A"/>
    <w:rsid w:val="20CF4C51"/>
    <w:rsid w:val="20D02EA3"/>
    <w:rsid w:val="20D14525"/>
    <w:rsid w:val="20E97AC1"/>
    <w:rsid w:val="210448FA"/>
    <w:rsid w:val="210E5779"/>
    <w:rsid w:val="211014F1"/>
    <w:rsid w:val="21254871"/>
    <w:rsid w:val="2127683B"/>
    <w:rsid w:val="212C5BFF"/>
    <w:rsid w:val="212E5E1B"/>
    <w:rsid w:val="213C22E6"/>
    <w:rsid w:val="214C2544"/>
    <w:rsid w:val="21582E98"/>
    <w:rsid w:val="215A09BE"/>
    <w:rsid w:val="215A276C"/>
    <w:rsid w:val="215D400B"/>
    <w:rsid w:val="216B497A"/>
    <w:rsid w:val="216E7FC6"/>
    <w:rsid w:val="217C0935"/>
    <w:rsid w:val="21937A2C"/>
    <w:rsid w:val="21983295"/>
    <w:rsid w:val="21A8155E"/>
    <w:rsid w:val="21C85928"/>
    <w:rsid w:val="21CC6EAE"/>
    <w:rsid w:val="21CF4F08"/>
    <w:rsid w:val="21E604A4"/>
    <w:rsid w:val="21F93CE9"/>
    <w:rsid w:val="21FE134A"/>
    <w:rsid w:val="220426D8"/>
    <w:rsid w:val="22124DF5"/>
    <w:rsid w:val="22205764"/>
    <w:rsid w:val="224A27E1"/>
    <w:rsid w:val="224F1BA5"/>
    <w:rsid w:val="22521696"/>
    <w:rsid w:val="225673D8"/>
    <w:rsid w:val="22623FCE"/>
    <w:rsid w:val="22631AF5"/>
    <w:rsid w:val="228A0E2F"/>
    <w:rsid w:val="228A7081"/>
    <w:rsid w:val="228D6B72"/>
    <w:rsid w:val="22A87507"/>
    <w:rsid w:val="22B440FE"/>
    <w:rsid w:val="22BD2FB3"/>
    <w:rsid w:val="22C00CF5"/>
    <w:rsid w:val="22C04851"/>
    <w:rsid w:val="22CE1AC1"/>
    <w:rsid w:val="22F015DA"/>
    <w:rsid w:val="22F17100"/>
    <w:rsid w:val="22F34C27"/>
    <w:rsid w:val="23007343"/>
    <w:rsid w:val="230E1A60"/>
    <w:rsid w:val="23160915"/>
    <w:rsid w:val="231921B3"/>
    <w:rsid w:val="232474D6"/>
    <w:rsid w:val="232C1EE7"/>
    <w:rsid w:val="232F19D7"/>
    <w:rsid w:val="23307C29"/>
    <w:rsid w:val="23377209"/>
    <w:rsid w:val="234A05BF"/>
    <w:rsid w:val="23775858"/>
    <w:rsid w:val="238E2BA1"/>
    <w:rsid w:val="2390460E"/>
    <w:rsid w:val="239F090A"/>
    <w:rsid w:val="239F6B5C"/>
    <w:rsid w:val="23AC3027"/>
    <w:rsid w:val="23B56380"/>
    <w:rsid w:val="23C72304"/>
    <w:rsid w:val="23F46EA8"/>
    <w:rsid w:val="241F37F9"/>
    <w:rsid w:val="242F6132"/>
    <w:rsid w:val="243279D1"/>
    <w:rsid w:val="244B0A92"/>
    <w:rsid w:val="24561911"/>
    <w:rsid w:val="24594F5D"/>
    <w:rsid w:val="24635DDC"/>
    <w:rsid w:val="24653902"/>
    <w:rsid w:val="24AA3A0B"/>
    <w:rsid w:val="24AF254A"/>
    <w:rsid w:val="24AF7273"/>
    <w:rsid w:val="24BA420C"/>
    <w:rsid w:val="24C525F3"/>
    <w:rsid w:val="24CA19B7"/>
    <w:rsid w:val="24D12D46"/>
    <w:rsid w:val="24F66C50"/>
    <w:rsid w:val="24FA6740"/>
    <w:rsid w:val="25096983"/>
    <w:rsid w:val="25180974"/>
    <w:rsid w:val="25270BB7"/>
    <w:rsid w:val="254554E2"/>
    <w:rsid w:val="2564005E"/>
    <w:rsid w:val="257858B7"/>
    <w:rsid w:val="2580476C"/>
    <w:rsid w:val="25853B30"/>
    <w:rsid w:val="25950217"/>
    <w:rsid w:val="25A20B86"/>
    <w:rsid w:val="25BD32CA"/>
    <w:rsid w:val="25C40AFC"/>
    <w:rsid w:val="25C94365"/>
    <w:rsid w:val="25CE197B"/>
    <w:rsid w:val="25EE7927"/>
    <w:rsid w:val="261C4494"/>
    <w:rsid w:val="261E645E"/>
    <w:rsid w:val="26211AAB"/>
    <w:rsid w:val="26213859"/>
    <w:rsid w:val="2628108B"/>
    <w:rsid w:val="26421B0D"/>
    <w:rsid w:val="26490DAB"/>
    <w:rsid w:val="265C0D35"/>
    <w:rsid w:val="26667E05"/>
    <w:rsid w:val="26771661"/>
    <w:rsid w:val="26865A28"/>
    <w:rsid w:val="26881050"/>
    <w:rsid w:val="26976211"/>
    <w:rsid w:val="26A30712"/>
    <w:rsid w:val="26CC5EBA"/>
    <w:rsid w:val="26DB434F"/>
    <w:rsid w:val="26EF7DFB"/>
    <w:rsid w:val="26F64CE5"/>
    <w:rsid w:val="271B0BF0"/>
    <w:rsid w:val="271C2272"/>
    <w:rsid w:val="272F1FA5"/>
    <w:rsid w:val="272F6449"/>
    <w:rsid w:val="27392E24"/>
    <w:rsid w:val="274041B2"/>
    <w:rsid w:val="2767173F"/>
    <w:rsid w:val="276E2ACE"/>
    <w:rsid w:val="27AC7A9A"/>
    <w:rsid w:val="27AE55C0"/>
    <w:rsid w:val="27B54BA0"/>
    <w:rsid w:val="27B801ED"/>
    <w:rsid w:val="27C13D12"/>
    <w:rsid w:val="27C22E19"/>
    <w:rsid w:val="27C941A8"/>
    <w:rsid w:val="27DD7C53"/>
    <w:rsid w:val="27EB6814"/>
    <w:rsid w:val="27FC27CF"/>
    <w:rsid w:val="28177609"/>
    <w:rsid w:val="281A4A03"/>
    <w:rsid w:val="281C2BC6"/>
    <w:rsid w:val="281C4C20"/>
    <w:rsid w:val="28235FAE"/>
    <w:rsid w:val="28327F9F"/>
    <w:rsid w:val="28463A4A"/>
    <w:rsid w:val="284B1061"/>
    <w:rsid w:val="285F4B0C"/>
    <w:rsid w:val="28702875"/>
    <w:rsid w:val="28757E8C"/>
    <w:rsid w:val="28AB1AFF"/>
    <w:rsid w:val="28AD1D1C"/>
    <w:rsid w:val="28B22E8E"/>
    <w:rsid w:val="28D41056"/>
    <w:rsid w:val="28D9666D"/>
    <w:rsid w:val="28DC7F0B"/>
    <w:rsid w:val="28E91021"/>
    <w:rsid w:val="28F416F8"/>
    <w:rsid w:val="28F811E9"/>
    <w:rsid w:val="28F9286B"/>
    <w:rsid w:val="29001E4B"/>
    <w:rsid w:val="2920429C"/>
    <w:rsid w:val="29332221"/>
    <w:rsid w:val="293D63C7"/>
    <w:rsid w:val="29437F8A"/>
    <w:rsid w:val="294837F2"/>
    <w:rsid w:val="294F692F"/>
    <w:rsid w:val="2963083D"/>
    <w:rsid w:val="298F1421"/>
    <w:rsid w:val="298F31CF"/>
    <w:rsid w:val="299B1B74"/>
    <w:rsid w:val="29BA46F0"/>
    <w:rsid w:val="29BD1AEA"/>
    <w:rsid w:val="29C56BF1"/>
    <w:rsid w:val="29C91AA7"/>
    <w:rsid w:val="29D62BAC"/>
    <w:rsid w:val="29DF5F05"/>
    <w:rsid w:val="29EF3C6E"/>
    <w:rsid w:val="2A133E00"/>
    <w:rsid w:val="2A13795C"/>
    <w:rsid w:val="2A32072A"/>
    <w:rsid w:val="2A391AB9"/>
    <w:rsid w:val="2A4B359A"/>
    <w:rsid w:val="2A53244F"/>
    <w:rsid w:val="2A5561C7"/>
    <w:rsid w:val="2A557F75"/>
    <w:rsid w:val="2A64465C"/>
    <w:rsid w:val="2AB0164F"/>
    <w:rsid w:val="2AB033FD"/>
    <w:rsid w:val="2AB729DE"/>
    <w:rsid w:val="2AD71AB6"/>
    <w:rsid w:val="2ADB491E"/>
    <w:rsid w:val="2ADE440E"/>
    <w:rsid w:val="2AE51113"/>
    <w:rsid w:val="2AE5579D"/>
    <w:rsid w:val="2AEB08D9"/>
    <w:rsid w:val="2AEF03C9"/>
    <w:rsid w:val="2AF23A16"/>
    <w:rsid w:val="2B0F45C8"/>
    <w:rsid w:val="2B147E30"/>
    <w:rsid w:val="2B2A1401"/>
    <w:rsid w:val="2B397C23"/>
    <w:rsid w:val="2B3B360F"/>
    <w:rsid w:val="2B404781"/>
    <w:rsid w:val="2B4A1AA4"/>
    <w:rsid w:val="2B591CE7"/>
    <w:rsid w:val="2B684AE1"/>
    <w:rsid w:val="2B77216D"/>
    <w:rsid w:val="2B786611"/>
    <w:rsid w:val="2B7B3A0B"/>
    <w:rsid w:val="2B936FA7"/>
    <w:rsid w:val="2BA016C4"/>
    <w:rsid w:val="2BC5112A"/>
    <w:rsid w:val="2BCC24B9"/>
    <w:rsid w:val="2BCC4267"/>
    <w:rsid w:val="2BCE4483"/>
    <w:rsid w:val="2BD25682"/>
    <w:rsid w:val="2BDA2E28"/>
    <w:rsid w:val="2BE27F2E"/>
    <w:rsid w:val="2BF612E4"/>
    <w:rsid w:val="2BFF463C"/>
    <w:rsid w:val="2C0E487F"/>
    <w:rsid w:val="2C273B93"/>
    <w:rsid w:val="2C363DD6"/>
    <w:rsid w:val="2C414C55"/>
    <w:rsid w:val="2C475FE3"/>
    <w:rsid w:val="2C5867E5"/>
    <w:rsid w:val="2C646B95"/>
    <w:rsid w:val="2C646C72"/>
    <w:rsid w:val="2C7F39CF"/>
    <w:rsid w:val="2C82701B"/>
    <w:rsid w:val="2C9805ED"/>
    <w:rsid w:val="2CA70830"/>
    <w:rsid w:val="2CB03B88"/>
    <w:rsid w:val="2CC3566A"/>
    <w:rsid w:val="2CC633AC"/>
    <w:rsid w:val="2CCE400E"/>
    <w:rsid w:val="2CD07D87"/>
    <w:rsid w:val="2CDD374A"/>
    <w:rsid w:val="2CDE6947"/>
    <w:rsid w:val="2CEF7A50"/>
    <w:rsid w:val="2D1C2904"/>
    <w:rsid w:val="2D3227EF"/>
    <w:rsid w:val="2D3E2F42"/>
    <w:rsid w:val="2D482013"/>
    <w:rsid w:val="2D5F468F"/>
    <w:rsid w:val="2D6D3F12"/>
    <w:rsid w:val="2D8333F7"/>
    <w:rsid w:val="2DB7418D"/>
    <w:rsid w:val="2DC773DC"/>
    <w:rsid w:val="2DD03D81"/>
    <w:rsid w:val="2DD815E9"/>
    <w:rsid w:val="2DF301D1"/>
    <w:rsid w:val="2E0C4DEE"/>
    <w:rsid w:val="2E1D349F"/>
    <w:rsid w:val="2E1D6FFC"/>
    <w:rsid w:val="2E310CF9"/>
    <w:rsid w:val="2E3F6F72"/>
    <w:rsid w:val="2E474078"/>
    <w:rsid w:val="2E497DF1"/>
    <w:rsid w:val="2E4C168F"/>
    <w:rsid w:val="2E516CA5"/>
    <w:rsid w:val="2E692241"/>
    <w:rsid w:val="2E9D013C"/>
    <w:rsid w:val="2EB23BE8"/>
    <w:rsid w:val="2EB536D8"/>
    <w:rsid w:val="2ECD316E"/>
    <w:rsid w:val="2ED51684"/>
    <w:rsid w:val="2EDA313F"/>
    <w:rsid w:val="2EDC6EB7"/>
    <w:rsid w:val="2EEE0998"/>
    <w:rsid w:val="2F0F7C3C"/>
    <w:rsid w:val="2F120B2A"/>
    <w:rsid w:val="2F1C6FCF"/>
    <w:rsid w:val="2F3E547B"/>
    <w:rsid w:val="2F594063"/>
    <w:rsid w:val="2F5C7FF7"/>
    <w:rsid w:val="2F5E167A"/>
    <w:rsid w:val="2F666F49"/>
    <w:rsid w:val="2F880DEC"/>
    <w:rsid w:val="2FA554FB"/>
    <w:rsid w:val="2FBC2844"/>
    <w:rsid w:val="2FD47B8E"/>
    <w:rsid w:val="302A5A00"/>
    <w:rsid w:val="3034062C"/>
    <w:rsid w:val="3040584C"/>
    <w:rsid w:val="30536D05"/>
    <w:rsid w:val="305F1B4D"/>
    <w:rsid w:val="305F7D9F"/>
    <w:rsid w:val="30601421"/>
    <w:rsid w:val="30705B08"/>
    <w:rsid w:val="30766E97"/>
    <w:rsid w:val="307A6987"/>
    <w:rsid w:val="30C220DC"/>
    <w:rsid w:val="30C714A1"/>
    <w:rsid w:val="30C82535"/>
    <w:rsid w:val="30E56588"/>
    <w:rsid w:val="30E91417"/>
    <w:rsid w:val="311D7312"/>
    <w:rsid w:val="31293F09"/>
    <w:rsid w:val="31307046"/>
    <w:rsid w:val="313528AE"/>
    <w:rsid w:val="314F3970"/>
    <w:rsid w:val="315216B2"/>
    <w:rsid w:val="31540F86"/>
    <w:rsid w:val="31554CFE"/>
    <w:rsid w:val="3159659D"/>
    <w:rsid w:val="3166141B"/>
    <w:rsid w:val="317653A0"/>
    <w:rsid w:val="31794E91"/>
    <w:rsid w:val="31B41A25"/>
    <w:rsid w:val="31CD0D39"/>
    <w:rsid w:val="31D10829"/>
    <w:rsid w:val="31D16A7B"/>
    <w:rsid w:val="31D2634F"/>
    <w:rsid w:val="320504D2"/>
    <w:rsid w:val="321D3A6E"/>
    <w:rsid w:val="322E7A29"/>
    <w:rsid w:val="32364B30"/>
    <w:rsid w:val="32513718"/>
    <w:rsid w:val="32690A61"/>
    <w:rsid w:val="326A47D9"/>
    <w:rsid w:val="326E6078"/>
    <w:rsid w:val="32764F2C"/>
    <w:rsid w:val="32B1065A"/>
    <w:rsid w:val="32D54B9D"/>
    <w:rsid w:val="32E4458C"/>
    <w:rsid w:val="32E77BD8"/>
    <w:rsid w:val="32FF3174"/>
    <w:rsid w:val="33152997"/>
    <w:rsid w:val="33184235"/>
    <w:rsid w:val="332D26D2"/>
    <w:rsid w:val="33443C83"/>
    <w:rsid w:val="334D0383"/>
    <w:rsid w:val="334D3EDF"/>
    <w:rsid w:val="3378107E"/>
    <w:rsid w:val="337F6063"/>
    <w:rsid w:val="338F44F8"/>
    <w:rsid w:val="33957634"/>
    <w:rsid w:val="33997124"/>
    <w:rsid w:val="339C2C4F"/>
    <w:rsid w:val="33BA709B"/>
    <w:rsid w:val="33BC1065"/>
    <w:rsid w:val="33D95773"/>
    <w:rsid w:val="33FB7DDF"/>
    <w:rsid w:val="341113B0"/>
    <w:rsid w:val="34256C0A"/>
    <w:rsid w:val="342D3D10"/>
    <w:rsid w:val="344D7F0F"/>
    <w:rsid w:val="345B6AD0"/>
    <w:rsid w:val="345E3ECA"/>
    <w:rsid w:val="34621C0C"/>
    <w:rsid w:val="347B4A7C"/>
    <w:rsid w:val="34C24459"/>
    <w:rsid w:val="34CA77B1"/>
    <w:rsid w:val="34F30AB6"/>
    <w:rsid w:val="34FA3BF3"/>
    <w:rsid w:val="35213875"/>
    <w:rsid w:val="353B5F42"/>
    <w:rsid w:val="355F614C"/>
    <w:rsid w:val="3566572C"/>
    <w:rsid w:val="356E1305"/>
    <w:rsid w:val="3571636E"/>
    <w:rsid w:val="358362DE"/>
    <w:rsid w:val="358D2CB9"/>
    <w:rsid w:val="358D4A67"/>
    <w:rsid w:val="358F4AB7"/>
    <w:rsid w:val="35990AF0"/>
    <w:rsid w:val="35A63D7A"/>
    <w:rsid w:val="35BC534C"/>
    <w:rsid w:val="35C506A4"/>
    <w:rsid w:val="35C8047F"/>
    <w:rsid w:val="35D5640E"/>
    <w:rsid w:val="35D72186"/>
    <w:rsid w:val="35E0728C"/>
    <w:rsid w:val="35E52AF5"/>
    <w:rsid w:val="35F1149A"/>
    <w:rsid w:val="35FB2318"/>
    <w:rsid w:val="35FE7713"/>
    <w:rsid w:val="36021D61"/>
    <w:rsid w:val="360F7B72"/>
    <w:rsid w:val="36127662"/>
    <w:rsid w:val="36213401"/>
    <w:rsid w:val="36237179"/>
    <w:rsid w:val="36392E40"/>
    <w:rsid w:val="366B28CE"/>
    <w:rsid w:val="36700CBC"/>
    <w:rsid w:val="36794FEB"/>
    <w:rsid w:val="368045CB"/>
    <w:rsid w:val="3687595A"/>
    <w:rsid w:val="368816D2"/>
    <w:rsid w:val="36A06A1C"/>
    <w:rsid w:val="36AC716F"/>
    <w:rsid w:val="36CC15BF"/>
    <w:rsid w:val="36D87F64"/>
    <w:rsid w:val="36F32FEF"/>
    <w:rsid w:val="370451FC"/>
    <w:rsid w:val="370945C1"/>
    <w:rsid w:val="370C03C8"/>
    <w:rsid w:val="371A057C"/>
    <w:rsid w:val="371C0798"/>
    <w:rsid w:val="372C6501"/>
    <w:rsid w:val="373A720A"/>
    <w:rsid w:val="373B6744"/>
    <w:rsid w:val="37490E61"/>
    <w:rsid w:val="3767086F"/>
    <w:rsid w:val="37695060"/>
    <w:rsid w:val="376B702A"/>
    <w:rsid w:val="376D0FF4"/>
    <w:rsid w:val="377D0B0B"/>
    <w:rsid w:val="377F2AD5"/>
    <w:rsid w:val="378B3228"/>
    <w:rsid w:val="37A662B4"/>
    <w:rsid w:val="37A97B52"/>
    <w:rsid w:val="37B207B5"/>
    <w:rsid w:val="37BE35FD"/>
    <w:rsid w:val="37D72911"/>
    <w:rsid w:val="37DE5A4E"/>
    <w:rsid w:val="37DF17C6"/>
    <w:rsid w:val="37EE25DC"/>
    <w:rsid w:val="37F708BD"/>
    <w:rsid w:val="3801173C"/>
    <w:rsid w:val="380D3CC3"/>
    <w:rsid w:val="381E22EE"/>
    <w:rsid w:val="382A0C93"/>
    <w:rsid w:val="387E0FDF"/>
    <w:rsid w:val="388760E5"/>
    <w:rsid w:val="388859B9"/>
    <w:rsid w:val="38910D12"/>
    <w:rsid w:val="38995E18"/>
    <w:rsid w:val="38B95B73"/>
    <w:rsid w:val="38C5276A"/>
    <w:rsid w:val="38DB01DF"/>
    <w:rsid w:val="38DE382B"/>
    <w:rsid w:val="38E2331B"/>
    <w:rsid w:val="39094D4C"/>
    <w:rsid w:val="392C27E9"/>
    <w:rsid w:val="393B79AD"/>
    <w:rsid w:val="393D2C48"/>
    <w:rsid w:val="395F496C"/>
    <w:rsid w:val="39972358"/>
    <w:rsid w:val="399F120C"/>
    <w:rsid w:val="39A20CFD"/>
    <w:rsid w:val="39A86313"/>
    <w:rsid w:val="39B27192"/>
    <w:rsid w:val="39BF365D"/>
    <w:rsid w:val="39D37108"/>
    <w:rsid w:val="39EB26A4"/>
    <w:rsid w:val="3A03179B"/>
    <w:rsid w:val="3A103EB8"/>
    <w:rsid w:val="3A1219DE"/>
    <w:rsid w:val="3A15327D"/>
    <w:rsid w:val="3A1C0AAF"/>
    <w:rsid w:val="3A1D02E4"/>
    <w:rsid w:val="3A233BEC"/>
    <w:rsid w:val="3A35391F"/>
    <w:rsid w:val="3A451DB4"/>
    <w:rsid w:val="3A5E4C24"/>
    <w:rsid w:val="3A64183E"/>
    <w:rsid w:val="3A661D2A"/>
    <w:rsid w:val="3A685AA2"/>
    <w:rsid w:val="3A865F28"/>
    <w:rsid w:val="3AA36ADA"/>
    <w:rsid w:val="3AAC0EF8"/>
    <w:rsid w:val="3AAE3D38"/>
    <w:rsid w:val="3AB17449"/>
    <w:rsid w:val="3AC64CBD"/>
    <w:rsid w:val="3ACA4067"/>
    <w:rsid w:val="3AD2116E"/>
    <w:rsid w:val="3AD76784"/>
    <w:rsid w:val="3ADE3FB6"/>
    <w:rsid w:val="3B023801"/>
    <w:rsid w:val="3B08242C"/>
    <w:rsid w:val="3B0F23C2"/>
    <w:rsid w:val="3B135A0E"/>
    <w:rsid w:val="3B1654FE"/>
    <w:rsid w:val="3B246A26"/>
    <w:rsid w:val="3B60677A"/>
    <w:rsid w:val="3B710987"/>
    <w:rsid w:val="3B732951"/>
    <w:rsid w:val="3B7D732B"/>
    <w:rsid w:val="3B806E1C"/>
    <w:rsid w:val="3B862684"/>
    <w:rsid w:val="3B8A37F6"/>
    <w:rsid w:val="3B96663F"/>
    <w:rsid w:val="3B985F13"/>
    <w:rsid w:val="3B9A1C8B"/>
    <w:rsid w:val="3BD11425"/>
    <w:rsid w:val="3BD80A06"/>
    <w:rsid w:val="3BDD7DCA"/>
    <w:rsid w:val="3BE92C13"/>
    <w:rsid w:val="3BEA0F0F"/>
    <w:rsid w:val="3BEB698B"/>
    <w:rsid w:val="3BED2804"/>
    <w:rsid w:val="3BFF33E6"/>
    <w:rsid w:val="3BFF41E4"/>
    <w:rsid w:val="3C033CD5"/>
    <w:rsid w:val="3C17152E"/>
    <w:rsid w:val="3C3F0A85"/>
    <w:rsid w:val="3C5A58BF"/>
    <w:rsid w:val="3C5E715D"/>
    <w:rsid w:val="3C9B215F"/>
    <w:rsid w:val="3CA8662A"/>
    <w:rsid w:val="3CAA23A2"/>
    <w:rsid w:val="3CB7061B"/>
    <w:rsid w:val="3CB72D11"/>
    <w:rsid w:val="3CBA010B"/>
    <w:rsid w:val="3CD92C87"/>
    <w:rsid w:val="3CEA6C43"/>
    <w:rsid w:val="3CEF6007"/>
    <w:rsid w:val="3CF950D8"/>
    <w:rsid w:val="3D0870C9"/>
    <w:rsid w:val="3D1141CF"/>
    <w:rsid w:val="3D257C7B"/>
    <w:rsid w:val="3D2959BD"/>
    <w:rsid w:val="3D29776B"/>
    <w:rsid w:val="3D332398"/>
    <w:rsid w:val="3D4A5E08"/>
    <w:rsid w:val="3D5B019B"/>
    <w:rsid w:val="3D69400B"/>
    <w:rsid w:val="3D7724B9"/>
    <w:rsid w:val="3D7A7FC6"/>
    <w:rsid w:val="3D8C7CFA"/>
    <w:rsid w:val="3DA9265A"/>
    <w:rsid w:val="3DAA0180"/>
    <w:rsid w:val="3DC56D68"/>
    <w:rsid w:val="3E10092B"/>
    <w:rsid w:val="3E18333B"/>
    <w:rsid w:val="3E3E7246"/>
    <w:rsid w:val="3E4B1963"/>
    <w:rsid w:val="3E5500EC"/>
    <w:rsid w:val="3E5D51F2"/>
    <w:rsid w:val="3E742C68"/>
    <w:rsid w:val="3E75253C"/>
    <w:rsid w:val="3E774506"/>
    <w:rsid w:val="3E7C7D6E"/>
    <w:rsid w:val="3E8135D7"/>
    <w:rsid w:val="3E8978EB"/>
    <w:rsid w:val="3E9450B8"/>
    <w:rsid w:val="3EAB0654"/>
    <w:rsid w:val="3EB94B1E"/>
    <w:rsid w:val="3EC84D62"/>
    <w:rsid w:val="3ED454B4"/>
    <w:rsid w:val="3EDE4585"/>
    <w:rsid w:val="3EED2A1A"/>
    <w:rsid w:val="3EF9316D"/>
    <w:rsid w:val="3F1104B7"/>
    <w:rsid w:val="3F1E2BD3"/>
    <w:rsid w:val="3F400D9C"/>
    <w:rsid w:val="3F8844F1"/>
    <w:rsid w:val="3F9133A5"/>
    <w:rsid w:val="3F917849"/>
    <w:rsid w:val="3F9D61EE"/>
    <w:rsid w:val="3F9D7F9C"/>
    <w:rsid w:val="3FA806EF"/>
    <w:rsid w:val="3FAE70BC"/>
    <w:rsid w:val="3FB11C9A"/>
    <w:rsid w:val="3FBA0B4E"/>
    <w:rsid w:val="3FCE0156"/>
    <w:rsid w:val="40055B41"/>
    <w:rsid w:val="40061FE5"/>
    <w:rsid w:val="40161AFD"/>
    <w:rsid w:val="401B1A9A"/>
    <w:rsid w:val="404F0E5F"/>
    <w:rsid w:val="40580367"/>
    <w:rsid w:val="406B009A"/>
    <w:rsid w:val="40833636"/>
    <w:rsid w:val="408D0011"/>
    <w:rsid w:val="40A1586A"/>
    <w:rsid w:val="40A92971"/>
    <w:rsid w:val="40B21825"/>
    <w:rsid w:val="40CB6D8B"/>
    <w:rsid w:val="40D43E92"/>
    <w:rsid w:val="40EA7211"/>
    <w:rsid w:val="411029F0"/>
    <w:rsid w:val="41175B2C"/>
    <w:rsid w:val="412820C7"/>
    <w:rsid w:val="412A5860"/>
    <w:rsid w:val="413761CE"/>
    <w:rsid w:val="41456B3D"/>
    <w:rsid w:val="414C3A28"/>
    <w:rsid w:val="416A0352"/>
    <w:rsid w:val="41766CF7"/>
    <w:rsid w:val="417B6906"/>
    <w:rsid w:val="41886A2A"/>
    <w:rsid w:val="418F600A"/>
    <w:rsid w:val="41911D83"/>
    <w:rsid w:val="41994793"/>
    <w:rsid w:val="41A75102"/>
    <w:rsid w:val="41AA4BF2"/>
    <w:rsid w:val="41C21F3C"/>
    <w:rsid w:val="41C86EE6"/>
    <w:rsid w:val="41CA2B9F"/>
    <w:rsid w:val="41D60B78"/>
    <w:rsid w:val="41D8350E"/>
    <w:rsid w:val="41DB1250"/>
    <w:rsid w:val="41E00614"/>
    <w:rsid w:val="41EA1493"/>
    <w:rsid w:val="41FA16D6"/>
    <w:rsid w:val="41FF6CEC"/>
    <w:rsid w:val="421018B7"/>
    <w:rsid w:val="421D7172"/>
    <w:rsid w:val="422B7AE1"/>
    <w:rsid w:val="42472441"/>
    <w:rsid w:val="42731488"/>
    <w:rsid w:val="42786A9F"/>
    <w:rsid w:val="427C033D"/>
    <w:rsid w:val="427C5B2B"/>
    <w:rsid w:val="427D40B5"/>
    <w:rsid w:val="4286740D"/>
    <w:rsid w:val="428B4A24"/>
    <w:rsid w:val="42A87384"/>
    <w:rsid w:val="42B37AD7"/>
    <w:rsid w:val="42BF647C"/>
    <w:rsid w:val="42C121F4"/>
    <w:rsid w:val="42C615B8"/>
    <w:rsid w:val="42CB3072"/>
    <w:rsid w:val="42CF2B62"/>
    <w:rsid w:val="42E06BC9"/>
    <w:rsid w:val="42E63A08"/>
    <w:rsid w:val="431762B8"/>
    <w:rsid w:val="431C38CE"/>
    <w:rsid w:val="432A5FEB"/>
    <w:rsid w:val="43340C18"/>
    <w:rsid w:val="43432C09"/>
    <w:rsid w:val="43544E16"/>
    <w:rsid w:val="43654948"/>
    <w:rsid w:val="43866F99"/>
    <w:rsid w:val="439B0C97"/>
    <w:rsid w:val="43B27D8E"/>
    <w:rsid w:val="43DD4E0B"/>
    <w:rsid w:val="43EA577A"/>
    <w:rsid w:val="43EC32A0"/>
    <w:rsid w:val="43F81C45"/>
    <w:rsid w:val="43FF1225"/>
    <w:rsid w:val="440F6F8F"/>
    <w:rsid w:val="443133A9"/>
    <w:rsid w:val="44427364"/>
    <w:rsid w:val="444C01E3"/>
    <w:rsid w:val="447137A5"/>
    <w:rsid w:val="44801C3A"/>
    <w:rsid w:val="449000D0"/>
    <w:rsid w:val="449D27EC"/>
    <w:rsid w:val="44BF09B5"/>
    <w:rsid w:val="44BF2763"/>
    <w:rsid w:val="44C24001"/>
    <w:rsid w:val="44CC6C2E"/>
    <w:rsid w:val="44CD26BA"/>
    <w:rsid w:val="44DA57EF"/>
    <w:rsid w:val="44DC50C3"/>
    <w:rsid w:val="44F3240C"/>
    <w:rsid w:val="44F92119"/>
    <w:rsid w:val="4508235C"/>
    <w:rsid w:val="45097E82"/>
    <w:rsid w:val="450D7972"/>
    <w:rsid w:val="45126D36"/>
    <w:rsid w:val="45140D01"/>
    <w:rsid w:val="452151CC"/>
    <w:rsid w:val="45252F0E"/>
    <w:rsid w:val="452623BD"/>
    <w:rsid w:val="452B4BB5"/>
    <w:rsid w:val="452B604A"/>
    <w:rsid w:val="453273D9"/>
    <w:rsid w:val="456926CF"/>
    <w:rsid w:val="456A4DC4"/>
    <w:rsid w:val="457B0D80"/>
    <w:rsid w:val="45BE0C6C"/>
    <w:rsid w:val="45C2075D"/>
    <w:rsid w:val="45C5024D"/>
    <w:rsid w:val="45E22BAD"/>
    <w:rsid w:val="46032B23"/>
    <w:rsid w:val="46144D30"/>
    <w:rsid w:val="461B60BF"/>
    <w:rsid w:val="463762D1"/>
    <w:rsid w:val="46477F15"/>
    <w:rsid w:val="464A2BEB"/>
    <w:rsid w:val="46511AE0"/>
    <w:rsid w:val="46752AE1"/>
    <w:rsid w:val="467A1037"/>
    <w:rsid w:val="46A75E79"/>
    <w:rsid w:val="46AE0CE1"/>
    <w:rsid w:val="46EE10DD"/>
    <w:rsid w:val="46F5246C"/>
    <w:rsid w:val="47086643"/>
    <w:rsid w:val="47094169"/>
    <w:rsid w:val="471B4BDA"/>
    <w:rsid w:val="47280A93"/>
    <w:rsid w:val="47460F19"/>
    <w:rsid w:val="474D674C"/>
    <w:rsid w:val="47632D59"/>
    <w:rsid w:val="47637D1D"/>
    <w:rsid w:val="477B5067"/>
    <w:rsid w:val="47854AC2"/>
    <w:rsid w:val="47857C94"/>
    <w:rsid w:val="47867568"/>
    <w:rsid w:val="478B4B7E"/>
    <w:rsid w:val="47A65E5C"/>
    <w:rsid w:val="47B73BC5"/>
    <w:rsid w:val="47B752C9"/>
    <w:rsid w:val="47CA38F8"/>
    <w:rsid w:val="47E04ECA"/>
    <w:rsid w:val="47F21382"/>
    <w:rsid w:val="47FE35A2"/>
    <w:rsid w:val="480C5CBF"/>
    <w:rsid w:val="48396CD0"/>
    <w:rsid w:val="483E7E42"/>
    <w:rsid w:val="4840005F"/>
    <w:rsid w:val="48537D92"/>
    <w:rsid w:val="48587156"/>
    <w:rsid w:val="48660E58"/>
    <w:rsid w:val="488241D3"/>
    <w:rsid w:val="48961A2D"/>
    <w:rsid w:val="489839F7"/>
    <w:rsid w:val="48A028AB"/>
    <w:rsid w:val="48AE321A"/>
    <w:rsid w:val="48B85E47"/>
    <w:rsid w:val="48B87BF5"/>
    <w:rsid w:val="48C540C0"/>
    <w:rsid w:val="48CC18F2"/>
    <w:rsid w:val="48D6451F"/>
    <w:rsid w:val="48EE2BC9"/>
    <w:rsid w:val="49115557"/>
    <w:rsid w:val="49117305"/>
    <w:rsid w:val="49261002"/>
    <w:rsid w:val="49325BF9"/>
    <w:rsid w:val="4933371F"/>
    <w:rsid w:val="49725FF6"/>
    <w:rsid w:val="49831FB1"/>
    <w:rsid w:val="49B06B1E"/>
    <w:rsid w:val="49B605D8"/>
    <w:rsid w:val="49B72A97"/>
    <w:rsid w:val="49B74350"/>
    <w:rsid w:val="49C1138B"/>
    <w:rsid w:val="49C16F7D"/>
    <w:rsid w:val="49C410EC"/>
    <w:rsid w:val="49CF3448"/>
    <w:rsid w:val="49E54A1A"/>
    <w:rsid w:val="49E8275C"/>
    <w:rsid w:val="4A001853"/>
    <w:rsid w:val="4A05330E"/>
    <w:rsid w:val="4A0A0924"/>
    <w:rsid w:val="4A0B36CD"/>
    <w:rsid w:val="4A1E1CDA"/>
    <w:rsid w:val="4A2A4B22"/>
    <w:rsid w:val="4A2A68D0"/>
    <w:rsid w:val="4A2F2139"/>
    <w:rsid w:val="4A331C29"/>
    <w:rsid w:val="4A372D9B"/>
    <w:rsid w:val="4A45195C"/>
    <w:rsid w:val="4A510301"/>
    <w:rsid w:val="4A630034"/>
    <w:rsid w:val="4A69564B"/>
    <w:rsid w:val="4A7638C4"/>
    <w:rsid w:val="4A897A9B"/>
    <w:rsid w:val="4A902707"/>
    <w:rsid w:val="4AA05F21"/>
    <w:rsid w:val="4AA30431"/>
    <w:rsid w:val="4ABB39CC"/>
    <w:rsid w:val="4ACC3E2B"/>
    <w:rsid w:val="4AD52CE0"/>
    <w:rsid w:val="4ADD7DE7"/>
    <w:rsid w:val="4AF313B8"/>
    <w:rsid w:val="4B0233A9"/>
    <w:rsid w:val="4B217CD3"/>
    <w:rsid w:val="4B272E10"/>
    <w:rsid w:val="4B3A7B4E"/>
    <w:rsid w:val="4B4614E8"/>
    <w:rsid w:val="4B490FD8"/>
    <w:rsid w:val="4B555BCF"/>
    <w:rsid w:val="4B571947"/>
    <w:rsid w:val="4B6127C6"/>
    <w:rsid w:val="4B614574"/>
    <w:rsid w:val="4B62129D"/>
    <w:rsid w:val="4B771FE9"/>
    <w:rsid w:val="4B840262"/>
    <w:rsid w:val="4B8A1D1C"/>
    <w:rsid w:val="4B920BD1"/>
    <w:rsid w:val="4BAD77B9"/>
    <w:rsid w:val="4BCE772F"/>
    <w:rsid w:val="4BE331DB"/>
    <w:rsid w:val="4C101AF6"/>
    <w:rsid w:val="4C143394"/>
    <w:rsid w:val="4C1E4213"/>
    <w:rsid w:val="4C2832E3"/>
    <w:rsid w:val="4C5365B2"/>
    <w:rsid w:val="4C6A56AA"/>
    <w:rsid w:val="4C83676C"/>
    <w:rsid w:val="4C8A5D4C"/>
    <w:rsid w:val="4C8F3363"/>
    <w:rsid w:val="4C9170DB"/>
    <w:rsid w:val="4C9269AF"/>
    <w:rsid w:val="4C9A3AC9"/>
    <w:rsid w:val="4CA54934"/>
    <w:rsid w:val="4CAC7A71"/>
    <w:rsid w:val="4CB44B77"/>
    <w:rsid w:val="4CCC0113"/>
    <w:rsid w:val="4CD6689C"/>
    <w:rsid w:val="4CFB4554"/>
    <w:rsid w:val="4D072EF9"/>
    <w:rsid w:val="4D0F1DAD"/>
    <w:rsid w:val="4D186EB4"/>
    <w:rsid w:val="4D227D33"/>
    <w:rsid w:val="4D343C52"/>
    <w:rsid w:val="4D36558C"/>
    <w:rsid w:val="4D3A5B11"/>
    <w:rsid w:val="4D3C7046"/>
    <w:rsid w:val="4D3D691B"/>
    <w:rsid w:val="4D5C1497"/>
    <w:rsid w:val="4D64659D"/>
    <w:rsid w:val="4D6D5452"/>
    <w:rsid w:val="4D902EEE"/>
    <w:rsid w:val="4D950505"/>
    <w:rsid w:val="4DA3171B"/>
    <w:rsid w:val="4DB56DF9"/>
    <w:rsid w:val="4DB90697"/>
    <w:rsid w:val="4DD74FC1"/>
    <w:rsid w:val="4DDA685F"/>
    <w:rsid w:val="4DDF3E76"/>
    <w:rsid w:val="4DF72F08"/>
    <w:rsid w:val="4DFC0584"/>
    <w:rsid w:val="4DFE42FC"/>
    <w:rsid w:val="4E0631B0"/>
    <w:rsid w:val="4E0B07C7"/>
    <w:rsid w:val="4E1C6E78"/>
    <w:rsid w:val="4E21623C"/>
    <w:rsid w:val="4E233D62"/>
    <w:rsid w:val="4E2875CB"/>
    <w:rsid w:val="4E2A50F1"/>
    <w:rsid w:val="4E342F84"/>
    <w:rsid w:val="4E4461D7"/>
    <w:rsid w:val="4E451263"/>
    <w:rsid w:val="4E4F7A0A"/>
    <w:rsid w:val="4E5B1854"/>
    <w:rsid w:val="4E5E0C23"/>
    <w:rsid w:val="4E630603"/>
    <w:rsid w:val="4E656129"/>
    <w:rsid w:val="4E8A5B90"/>
    <w:rsid w:val="4EA76741"/>
    <w:rsid w:val="4EAA6232"/>
    <w:rsid w:val="4EAD7AD0"/>
    <w:rsid w:val="4EC866B8"/>
    <w:rsid w:val="4ECB3430"/>
    <w:rsid w:val="4ECC61A8"/>
    <w:rsid w:val="4ED35788"/>
    <w:rsid w:val="4ED92673"/>
    <w:rsid w:val="4F18319B"/>
    <w:rsid w:val="4F2A1121"/>
    <w:rsid w:val="4F391364"/>
    <w:rsid w:val="4F495A4B"/>
    <w:rsid w:val="4F710AFD"/>
    <w:rsid w:val="4F7F321A"/>
    <w:rsid w:val="4F895E47"/>
    <w:rsid w:val="4F90367A"/>
    <w:rsid w:val="4F9D5D96"/>
    <w:rsid w:val="4FA709C3"/>
    <w:rsid w:val="4FB355BA"/>
    <w:rsid w:val="4FC24FED"/>
    <w:rsid w:val="4FF9121F"/>
    <w:rsid w:val="50033E4B"/>
    <w:rsid w:val="50062B38"/>
    <w:rsid w:val="501222E0"/>
    <w:rsid w:val="502F2E92"/>
    <w:rsid w:val="503415A0"/>
    <w:rsid w:val="50416722"/>
    <w:rsid w:val="50502E09"/>
    <w:rsid w:val="50597F0F"/>
    <w:rsid w:val="5060304C"/>
    <w:rsid w:val="50621774"/>
    <w:rsid w:val="506568B4"/>
    <w:rsid w:val="506863A4"/>
    <w:rsid w:val="5079410E"/>
    <w:rsid w:val="507C775A"/>
    <w:rsid w:val="50884351"/>
    <w:rsid w:val="508D1967"/>
    <w:rsid w:val="50B25872"/>
    <w:rsid w:val="50B52C6C"/>
    <w:rsid w:val="50BB64D4"/>
    <w:rsid w:val="50BD049E"/>
    <w:rsid w:val="50C555A5"/>
    <w:rsid w:val="50DE6667"/>
    <w:rsid w:val="50EE68AA"/>
    <w:rsid w:val="51085492"/>
    <w:rsid w:val="51134562"/>
    <w:rsid w:val="511C43E3"/>
    <w:rsid w:val="512322CB"/>
    <w:rsid w:val="51256043"/>
    <w:rsid w:val="5139564B"/>
    <w:rsid w:val="513F7105"/>
    <w:rsid w:val="515F1555"/>
    <w:rsid w:val="51894824"/>
    <w:rsid w:val="51E657D3"/>
    <w:rsid w:val="51EB4B97"/>
    <w:rsid w:val="51ED4DB3"/>
    <w:rsid w:val="522116E1"/>
    <w:rsid w:val="5248023B"/>
    <w:rsid w:val="52775DEE"/>
    <w:rsid w:val="5290573F"/>
    <w:rsid w:val="52B70F1D"/>
    <w:rsid w:val="52D65847"/>
    <w:rsid w:val="52D95337"/>
    <w:rsid w:val="52DD4E28"/>
    <w:rsid w:val="52E166C3"/>
    <w:rsid w:val="53157F45"/>
    <w:rsid w:val="531620E8"/>
    <w:rsid w:val="53226CDE"/>
    <w:rsid w:val="53285977"/>
    <w:rsid w:val="532E5683"/>
    <w:rsid w:val="534529CD"/>
    <w:rsid w:val="534A7FE3"/>
    <w:rsid w:val="535350EA"/>
    <w:rsid w:val="535449BE"/>
    <w:rsid w:val="53733096"/>
    <w:rsid w:val="538C05FC"/>
    <w:rsid w:val="538C23AA"/>
    <w:rsid w:val="539F20DD"/>
    <w:rsid w:val="53A304DF"/>
    <w:rsid w:val="53A70F92"/>
    <w:rsid w:val="53AB6CD4"/>
    <w:rsid w:val="53B17155"/>
    <w:rsid w:val="53B61F77"/>
    <w:rsid w:val="53E46B80"/>
    <w:rsid w:val="53E775E0"/>
    <w:rsid w:val="53EE2FD4"/>
    <w:rsid w:val="53F421C2"/>
    <w:rsid w:val="53F71F19"/>
    <w:rsid w:val="54065CB8"/>
    <w:rsid w:val="540E2DBF"/>
    <w:rsid w:val="54102FDB"/>
    <w:rsid w:val="543D36A4"/>
    <w:rsid w:val="544113E6"/>
    <w:rsid w:val="54422A68"/>
    <w:rsid w:val="544D38E7"/>
    <w:rsid w:val="544E11C2"/>
    <w:rsid w:val="5463310B"/>
    <w:rsid w:val="547C241E"/>
    <w:rsid w:val="54977CE1"/>
    <w:rsid w:val="54A51975"/>
    <w:rsid w:val="54B75204"/>
    <w:rsid w:val="54C53DC5"/>
    <w:rsid w:val="54F71AA5"/>
    <w:rsid w:val="54FE4BE1"/>
    <w:rsid w:val="55051A8B"/>
    <w:rsid w:val="55091EC3"/>
    <w:rsid w:val="55124B31"/>
    <w:rsid w:val="551E7032"/>
    <w:rsid w:val="552C5BF2"/>
    <w:rsid w:val="555E38D2"/>
    <w:rsid w:val="55603AEE"/>
    <w:rsid w:val="55613AAD"/>
    <w:rsid w:val="55915A56"/>
    <w:rsid w:val="55AE2AAB"/>
    <w:rsid w:val="55CA0F67"/>
    <w:rsid w:val="55CC1183"/>
    <w:rsid w:val="55D61F2D"/>
    <w:rsid w:val="55DD0C9B"/>
    <w:rsid w:val="55E62245"/>
    <w:rsid w:val="55EB160A"/>
    <w:rsid w:val="55F12998"/>
    <w:rsid w:val="55F54236"/>
    <w:rsid w:val="55F66200"/>
    <w:rsid w:val="55F935FB"/>
    <w:rsid w:val="55FD30EB"/>
    <w:rsid w:val="56073F6A"/>
    <w:rsid w:val="563805C7"/>
    <w:rsid w:val="565076BF"/>
    <w:rsid w:val="565F5B54"/>
    <w:rsid w:val="56717635"/>
    <w:rsid w:val="56723AD9"/>
    <w:rsid w:val="56737851"/>
    <w:rsid w:val="56A95021"/>
    <w:rsid w:val="56BD287A"/>
    <w:rsid w:val="56D57BC4"/>
    <w:rsid w:val="56DB78D0"/>
    <w:rsid w:val="56E12A0D"/>
    <w:rsid w:val="56E47D90"/>
    <w:rsid w:val="56ED7603"/>
    <w:rsid w:val="56EF512A"/>
    <w:rsid w:val="56F3629C"/>
    <w:rsid w:val="56F72230"/>
    <w:rsid w:val="56FC7846"/>
    <w:rsid w:val="56FF2E93"/>
    <w:rsid w:val="57106E4E"/>
    <w:rsid w:val="572F3778"/>
    <w:rsid w:val="574A05B2"/>
    <w:rsid w:val="575E6AC3"/>
    <w:rsid w:val="57776ECD"/>
    <w:rsid w:val="57790E97"/>
    <w:rsid w:val="577C2024"/>
    <w:rsid w:val="5794182D"/>
    <w:rsid w:val="57947A7F"/>
    <w:rsid w:val="57B343A9"/>
    <w:rsid w:val="57C57C38"/>
    <w:rsid w:val="57CC7219"/>
    <w:rsid w:val="57D1482F"/>
    <w:rsid w:val="57D53A6E"/>
    <w:rsid w:val="57D63BF4"/>
    <w:rsid w:val="58006EC2"/>
    <w:rsid w:val="581A7F84"/>
    <w:rsid w:val="582B2191"/>
    <w:rsid w:val="583170CA"/>
    <w:rsid w:val="583C7C96"/>
    <w:rsid w:val="585A65D3"/>
    <w:rsid w:val="58690F0C"/>
    <w:rsid w:val="5875340D"/>
    <w:rsid w:val="587A0A23"/>
    <w:rsid w:val="587C29ED"/>
    <w:rsid w:val="588C69A8"/>
    <w:rsid w:val="58A27B6E"/>
    <w:rsid w:val="58A77FDA"/>
    <w:rsid w:val="58B57CAD"/>
    <w:rsid w:val="58BA19B2"/>
    <w:rsid w:val="58C63C68"/>
    <w:rsid w:val="58CD149A"/>
    <w:rsid w:val="58CD4FF7"/>
    <w:rsid w:val="58E40592"/>
    <w:rsid w:val="58F00CE5"/>
    <w:rsid w:val="58F24A5D"/>
    <w:rsid w:val="58F72073"/>
    <w:rsid w:val="58FC3B2E"/>
    <w:rsid w:val="58FE1654"/>
    <w:rsid w:val="59034EBC"/>
    <w:rsid w:val="590D1897"/>
    <w:rsid w:val="592B7F6F"/>
    <w:rsid w:val="593432C8"/>
    <w:rsid w:val="593B28A8"/>
    <w:rsid w:val="593E7CA2"/>
    <w:rsid w:val="59413C36"/>
    <w:rsid w:val="5943175D"/>
    <w:rsid w:val="594D25DB"/>
    <w:rsid w:val="594E4DC3"/>
    <w:rsid w:val="59561490"/>
    <w:rsid w:val="596D0588"/>
    <w:rsid w:val="59705BA9"/>
    <w:rsid w:val="598633F7"/>
    <w:rsid w:val="598B6C60"/>
    <w:rsid w:val="598F04FE"/>
    <w:rsid w:val="59A87944"/>
    <w:rsid w:val="59B2243E"/>
    <w:rsid w:val="59B30690"/>
    <w:rsid w:val="59D16D68"/>
    <w:rsid w:val="5A031FBA"/>
    <w:rsid w:val="5A105AE3"/>
    <w:rsid w:val="5A2A0227"/>
    <w:rsid w:val="5A2F1CE1"/>
    <w:rsid w:val="5A364E1D"/>
    <w:rsid w:val="5A382944"/>
    <w:rsid w:val="5A3B4BCC"/>
    <w:rsid w:val="5A427C66"/>
    <w:rsid w:val="5A53777D"/>
    <w:rsid w:val="5A584D94"/>
    <w:rsid w:val="5A7140A7"/>
    <w:rsid w:val="5A755946"/>
    <w:rsid w:val="5A7659B1"/>
    <w:rsid w:val="5A9009D2"/>
    <w:rsid w:val="5A985916"/>
    <w:rsid w:val="5AB3021C"/>
    <w:rsid w:val="5AB9459A"/>
    <w:rsid w:val="5ABA3CA0"/>
    <w:rsid w:val="5ABC17C7"/>
    <w:rsid w:val="5AC16DDD"/>
    <w:rsid w:val="5AD36B10"/>
    <w:rsid w:val="5AD85ED5"/>
    <w:rsid w:val="5AEB20AC"/>
    <w:rsid w:val="5AF83EB1"/>
    <w:rsid w:val="5B044F1C"/>
    <w:rsid w:val="5B2353A2"/>
    <w:rsid w:val="5B263672"/>
    <w:rsid w:val="5B2829B8"/>
    <w:rsid w:val="5B500161"/>
    <w:rsid w:val="5B9242D5"/>
    <w:rsid w:val="5B9938B6"/>
    <w:rsid w:val="5B9B5880"/>
    <w:rsid w:val="5BA67D81"/>
    <w:rsid w:val="5BA83AF9"/>
    <w:rsid w:val="5BC32A68"/>
    <w:rsid w:val="5BD42B40"/>
    <w:rsid w:val="5BED775E"/>
    <w:rsid w:val="5BEF797A"/>
    <w:rsid w:val="5BF44F90"/>
    <w:rsid w:val="5BF907F8"/>
    <w:rsid w:val="5BFE4D83"/>
    <w:rsid w:val="5C1B251D"/>
    <w:rsid w:val="5C221AFD"/>
    <w:rsid w:val="5C3435DF"/>
    <w:rsid w:val="5C3B7F02"/>
    <w:rsid w:val="5C3F26AF"/>
    <w:rsid w:val="5C464A56"/>
    <w:rsid w:val="5C563555"/>
    <w:rsid w:val="5C642116"/>
    <w:rsid w:val="5C6A7000"/>
    <w:rsid w:val="5C7F2AAC"/>
    <w:rsid w:val="5C920267"/>
    <w:rsid w:val="5C9E7928"/>
    <w:rsid w:val="5CB85FBE"/>
    <w:rsid w:val="5CBA3AE4"/>
    <w:rsid w:val="5CCC1A69"/>
    <w:rsid w:val="5CEC5C67"/>
    <w:rsid w:val="5D02548B"/>
    <w:rsid w:val="5D1A27D4"/>
    <w:rsid w:val="5D395350"/>
    <w:rsid w:val="5D46181B"/>
    <w:rsid w:val="5D5201C0"/>
    <w:rsid w:val="5D5E4DB7"/>
    <w:rsid w:val="5D9E00F6"/>
    <w:rsid w:val="5DD10903"/>
    <w:rsid w:val="5DF254FF"/>
    <w:rsid w:val="5DFB2606"/>
    <w:rsid w:val="5E070FAB"/>
    <w:rsid w:val="5E0E058B"/>
    <w:rsid w:val="5E135D11"/>
    <w:rsid w:val="5E192A8C"/>
    <w:rsid w:val="5E337FF2"/>
    <w:rsid w:val="5E4A70E9"/>
    <w:rsid w:val="5E4C2B6B"/>
    <w:rsid w:val="5E6E2DD8"/>
    <w:rsid w:val="5E802B0B"/>
    <w:rsid w:val="5E873E9A"/>
    <w:rsid w:val="5E8A398A"/>
    <w:rsid w:val="5E954808"/>
    <w:rsid w:val="5E9B59CB"/>
    <w:rsid w:val="5E9F7435"/>
    <w:rsid w:val="5EB10F16"/>
    <w:rsid w:val="5EDF3CD6"/>
    <w:rsid w:val="5EE60C28"/>
    <w:rsid w:val="5EEE3F19"/>
    <w:rsid w:val="5F0279C4"/>
    <w:rsid w:val="5F0C439F"/>
    <w:rsid w:val="5F155949"/>
    <w:rsid w:val="5F1D035A"/>
    <w:rsid w:val="5F313E05"/>
    <w:rsid w:val="5F3F4774"/>
    <w:rsid w:val="5F645F89"/>
    <w:rsid w:val="5F6D12E1"/>
    <w:rsid w:val="5F8D1984"/>
    <w:rsid w:val="5F961333"/>
    <w:rsid w:val="5FC058B5"/>
    <w:rsid w:val="5FC30F01"/>
    <w:rsid w:val="5FED41D0"/>
    <w:rsid w:val="60025ECE"/>
    <w:rsid w:val="6005776C"/>
    <w:rsid w:val="60172FFB"/>
    <w:rsid w:val="601856F1"/>
    <w:rsid w:val="6025396A"/>
    <w:rsid w:val="602B6AA7"/>
    <w:rsid w:val="60316CD8"/>
    <w:rsid w:val="60433DF0"/>
    <w:rsid w:val="60471B32"/>
    <w:rsid w:val="604C539B"/>
    <w:rsid w:val="6054424F"/>
    <w:rsid w:val="6065645C"/>
    <w:rsid w:val="60681AA9"/>
    <w:rsid w:val="609F196E"/>
    <w:rsid w:val="60A26D69"/>
    <w:rsid w:val="60AA3E6F"/>
    <w:rsid w:val="60B62814"/>
    <w:rsid w:val="60DD4245"/>
    <w:rsid w:val="610C4B2A"/>
    <w:rsid w:val="610E2650"/>
    <w:rsid w:val="6118702B"/>
    <w:rsid w:val="611D0AE5"/>
    <w:rsid w:val="615838CB"/>
    <w:rsid w:val="61693D2A"/>
    <w:rsid w:val="616E30EF"/>
    <w:rsid w:val="6171498D"/>
    <w:rsid w:val="61736957"/>
    <w:rsid w:val="617821BF"/>
    <w:rsid w:val="61811074"/>
    <w:rsid w:val="619012B7"/>
    <w:rsid w:val="619A2136"/>
    <w:rsid w:val="61A26B84"/>
    <w:rsid w:val="61A75566"/>
    <w:rsid w:val="61B64F19"/>
    <w:rsid w:val="61BD7BD2"/>
    <w:rsid w:val="61CD7F83"/>
    <w:rsid w:val="61D7354F"/>
    <w:rsid w:val="61ED495B"/>
    <w:rsid w:val="61EE5FDE"/>
    <w:rsid w:val="61FA0313"/>
    <w:rsid w:val="62210161"/>
    <w:rsid w:val="622F287E"/>
    <w:rsid w:val="624327CD"/>
    <w:rsid w:val="624B3430"/>
    <w:rsid w:val="62516C98"/>
    <w:rsid w:val="62546789"/>
    <w:rsid w:val="62586279"/>
    <w:rsid w:val="626D15F8"/>
    <w:rsid w:val="626F5370"/>
    <w:rsid w:val="627B5AC3"/>
    <w:rsid w:val="62830E1C"/>
    <w:rsid w:val="62886432"/>
    <w:rsid w:val="62A74B0A"/>
    <w:rsid w:val="62B249B4"/>
    <w:rsid w:val="62E53885"/>
    <w:rsid w:val="62E713AB"/>
    <w:rsid w:val="62FB4E56"/>
    <w:rsid w:val="62FF66F4"/>
    <w:rsid w:val="630A6E47"/>
    <w:rsid w:val="632A1297"/>
    <w:rsid w:val="633F11E7"/>
    <w:rsid w:val="63464323"/>
    <w:rsid w:val="6356208C"/>
    <w:rsid w:val="635F53E5"/>
    <w:rsid w:val="635F7193"/>
    <w:rsid w:val="63732C3E"/>
    <w:rsid w:val="639C2195"/>
    <w:rsid w:val="63B15515"/>
    <w:rsid w:val="63C11BFC"/>
    <w:rsid w:val="63C17E4E"/>
    <w:rsid w:val="63C94F54"/>
    <w:rsid w:val="63D77E29"/>
    <w:rsid w:val="63DE27AE"/>
    <w:rsid w:val="63E37DC4"/>
    <w:rsid w:val="63F41FD1"/>
    <w:rsid w:val="63F55C10"/>
    <w:rsid w:val="640D6BEF"/>
    <w:rsid w:val="640F3F59"/>
    <w:rsid w:val="64170648"/>
    <w:rsid w:val="64356146"/>
    <w:rsid w:val="64412D3D"/>
    <w:rsid w:val="64460353"/>
    <w:rsid w:val="6454481E"/>
    <w:rsid w:val="646D1D84"/>
    <w:rsid w:val="647A41FA"/>
    <w:rsid w:val="647B7FFD"/>
    <w:rsid w:val="64836EB1"/>
    <w:rsid w:val="648669A1"/>
    <w:rsid w:val="64A532CB"/>
    <w:rsid w:val="64A62BA0"/>
    <w:rsid w:val="64B41760"/>
    <w:rsid w:val="64BE438D"/>
    <w:rsid w:val="652341F0"/>
    <w:rsid w:val="65293EFC"/>
    <w:rsid w:val="65332685"/>
    <w:rsid w:val="653D3504"/>
    <w:rsid w:val="65402FF4"/>
    <w:rsid w:val="654E5711"/>
    <w:rsid w:val="6554084E"/>
    <w:rsid w:val="65554CF2"/>
    <w:rsid w:val="65652A5B"/>
    <w:rsid w:val="657333CA"/>
    <w:rsid w:val="657C227E"/>
    <w:rsid w:val="65907AD8"/>
    <w:rsid w:val="65984BDE"/>
    <w:rsid w:val="65B23EF2"/>
    <w:rsid w:val="65B35574"/>
    <w:rsid w:val="65B676EF"/>
    <w:rsid w:val="65C77271"/>
    <w:rsid w:val="65C854C3"/>
    <w:rsid w:val="65D33E68"/>
    <w:rsid w:val="65F91B21"/>
    <w:rsid w:val="660E3AE9"/>
    <w:rsid w:val="6618187B"/>
    <w:rsid w:val="66285F62"/>
    <w:rsid w:val="662A7F2C"/>
    <w:rsid w:val="662D17CA"/>
    <w:rsid w:val="664B39FF"/>
    <w:rsid w:val="6650370B"/>
    <w:rsid w:val="6659611C"/>
    <w:rsid w:val="667E2026"/>
    <w:rsid w:val="669C24AC"/>
    <w:rsid w:val="66C37A39"/>
    <w:rsid w:val="66CF2882"/>
    <w:rsid w:val="66E04A8F"/>
    <w:rsid w:val="66E14363"/>
    <w:rsid w:val="66F10A4A"/>
    <w:rsid w:val="67000C8D"/>
    <w:rsid w:val="671958AB"/>
    <w:rsid w:val="672A3F5C"/>
    <w:rsid w:val="672C55DE"/>
    <w:rsid w:val="67332E10"/>
    <w:rsid w:val="67515045"/>
    <w:rsid w:val="6759039D"/>
    <w:rsid w:val="67742766"/>
    <w:rsid w:val="67A21D44"/>
    <w:rsid w:val="67BC2E06"/>
    <w:rsid w:val="67BF46A4"/>
    <w:rsid w:val="67C223E6"/>
    <w:rsid w:val="67C56744"/>
    <w:rsid w:val="67DB7004"/>
    <w:rsid w:val="6804655B"/>
    <w:rsid w:val="680D18B3"/>
    <w:rsid w:val="683E2528"/>
    <w:rsid w:val="68525518"/>
    <w:rsid w:val="686D2352"/>
    <w:rsid w:val="688A2F04"/>
    <w:rsid w:val="68907DEF"/>
    <w:rsid w:val="68CA1553"/>
    <w:rsid w:val="68F93BE6"/>
    <w:rsid w:val="69004F74"/>
    <w:rsid w:val="69005532"/>
    <w:rsid w:val="69055009"/>
    <w:rsid w:val="69083E29"/>
    <w:rsid w:val="69112CDD"/>
    <w:rsid w:val="69172D89"/>
    <w:rsid w:val="69194288"/>
    <w:rsid w:val="691F185D"/>
    <w:rsid w:val="69354EFB"/>
    <w:rsid w:val="6937396B"/>
    <w:rsid w:val="69470DF5"/>
    <w:rsid w:val="695F3B76"/>
    <w:rsid w:val="697119CE"/>
    <w:rsid w:val="698F00A6"/>
    <w:rsid w:val="699A7177"/>
    <w:rsid w:val="69A47FF6"/>
    <w:rsid w:val="69B53FB1"/>
    <w:rsid w:val="69BD0841"/>
    <w:rsid w:val="69C75B99"/>
    <w:rsid w:val="69D16911"/>
    <w:rsid w:val="69F30635"/>
    <w:rsid w:val="6A1A2066"/>
    <w:rsid w:val="6A211646"/>
    <w:rsid w:val="6A331379"/>
    <w:rsid w:val="6A3550F2"/>
    <w:rsid w:val="6A5437CA"/>
    <w:rsid w:val="6A570BC4"/>
    <w:rsid w:val="6A61050B"/>
    <w:rsid w:val="6A627569"/>
    <w:rsid w:val="6A7774B8"/>
    <w:rsid w:val="6A841BD5"/>
    <w:rsid w:val="6A8614A9"/>
    <w:rsid w:val="6A9516EC"/>
    <w:rsid w:val="6AA656A7"/>
    <w:rsid w:val="6AA933EA"/>
    <w:rsid w:val="6AB53B3C"/>
    <w:rsid w:val="6ABA73A5"/>
    <w:rsid w:val="6ACD70D8"/>
    <w:rsid w:val="6AD466B8"/>
    <w:rsid w:val="6AD548E7"/>
    <w:rsid w:val="6ADB7A47"/>
    <w:rsid w:val="6AEB3A02"/>
    <w:rsid w:val="6AF208ED"/>
    <w:rsid w:val="6AF24D91"/>
    <w:rsid w:val="6B036F9E"/>
    <w:rsid w:val="6B1B6095"/>
    <w:rsid w:val="6B321631"/>
    <w:rsid w:val="6B3D425E"/>
    <w:rsid w:val="6B562347"/>
    <w:rsid w:val="6B6712DB"/>
    <w:rsid w:val="6B824366"/>
    <w:rsid w:val="6B882FFF"/>
    <w:rsid w:val="6B9B71D6"/>
    <w:rsid w:val="6BA5135B"/>
    <w:rsid w:val="6BB12556"/>
    <w:rsid w:val="6BC13850"/>
    <w:rsid w:val="6BCA3618"/>
    <w:rsid w:val="6BCA580B"/>
    <w:rsid w:val="6BD149A6"/>
    <w:rsid w:val="6BD526E8"/>
    <w:rsid w:val="6BD6020E"/>
    <w:rsid w:val="6BD66460"/>
    <w:rsid w:val="6BEF307E"/>
    <w:rsid w:val="6BF15048"/>
    <w:rsid w:val="6C2B055A"/>
    <w:rsid w:val="6C3F4006"/>
    <w:rsid w:val="6C4E4249"/>
    <w:rsid w:val="6C5E0930"/>
    <w:rsid w:val="6C756915"/>
    <w:rsid w:val="6C841DBF"/>
    <w:rsid w:val="6C8C6B1F"/>
    <w:rsid w:val="6C9A123C"/>
    <w:rsid w:val="6CA83959"/>
    <w:rsid w:val="6CB00A5F"/>
    <w:rsid w:val="6CC30793"/>
    <w:rsid w:val="6CEB7CE9"/>
    <w:rsid w:val="6D0668D1"/>
    <w:rsid w:val="6D142D9C"/>
    <w:rsid w:val="6D1C52DE"/>
    <w:rsid w:val="6D21195D"/>
    <w:rsid w:val="6D2C27DC"/>
    <w:rsid w:val="6D2F7BD6"/>
    <w:rsid w:val="6D3A657B"/>
    <w:rsid w:val="6D501E74"/>
    <w:rsid w:val="6D527D69"/>
    <w:rsid w:val="6D6535F8"/>
    <w:rsid w:val="6D785A21"/>
    <w:rsid w:val="6D8C327A"/>
    <w:rsid w:val="6D8D2B4F"/>
    <w:rsid w:val="6D8F4B19"/>
    <w:rsid w:val="6DA93E2C"/>
    <w:rsid w:val="6DAF51BB"/>
    <w:rsid w:val="6DB85E1E"/>
    <w:rsid w:val="6DCC7B1B"/>
    <w:rsid w:val="6DD8026E"/>
    <w:rsid w:val="6DD84F82"/>
    <w:rsid w:val="6DDB7D5E"/>
    <w:rsid w:val="6DDD7632"/>
    <w:rsid w:val="6DFC6CEF"/>
    <w:rsid w:val="6E153270"/>
    <w:rsid w:val="6E1F649C"/>
    <w:rsid w:val="6E245261"/>
    <w:rsid w:val="6E313E22"/>
    <w:rsid w:val="6E492F1A"/>
    <w:rsid w:val="6E4C47B8"/>
    <w:rsid w:val="6E71421E"/>
    <w:rsid w:val="6E7837FF"/>
    <w:rsid w:val="6E9668CB"/>
    <w:rsid w:val="6EA6036C"/>
    <w:rsid w:val="6EA939B8"/>
    <w:rsid w:val="6EAC12BE"/>
    <w:rsid w:val="6EBF2F12"/>
    <w:rsid w:val="6EC30F1E"/>
    <w:rsid w:val="6ED07197"/>
    <w:rsid w:val="6EF015E7"/>
    <w:rsid w:val="6EF32E85"/>
    <w:rsid w:val="6EFC7F8C"/>
    <w:rsid w:val="6EFF182A"/>
    <w:rsid w:val="6F0F4163"/>
    <w:rsid w:val="6F235519"/>
    <w:rsid w:val="6F2A4AF9"/>
    <w:rsid w:val="6F2E3EBD"/>
    <w:rsid w:val="6F4162E7"/>
    <w:rsid w:val="6F58426D"/>
    <w:rsid w:val="6F5B1156"/>
    <w:rsid w:val="6F6D49E6"/>
    <w:rsid w:val="6F795A80"/>
    <w:rsid w:val="6F863CF9"/>
    <w:rsid w:val="6F9208F0"/>
    <w:rsid w:val="6F9401C4"/>
    <w:rsid w:val="6F944668"/>
    <w:rsid w:val="6F9F63A9"/>
    <w:rsid w:val="6FA04DBB"/>
    <w:rsid w:val="6FB940CF"/>
    <w:rsid w:val="6FC52A74"/>
    <w:rsid w:val="6FD902CD"/>
    <w:rsid w:val="6FE54EC4"/>
    <w:rsid w:val="6FE70FA6"/>
    <w:rsid w:val="6FE729EA"/>
    <w:rsid w:val="7007308C"/>
    <w:rsid w:val="700A349F"/>
    <w:rsid w:val="7012394F"/>
    <w:rsid w:val="7020414E"/>
    <w:rsid w:val="70457711"/>
    <w:rsid w:val="7064403B"/>
    <w:rsid w:val="70785D38"/>
    <w:rsid w:val="70814BED"/>
    <w:rsid w:val="70967F6C"/>
    <w:rsid w:val="70A24B63"/>
    <w:rsid w:val="70A73F27"/>
    <w:rsid w:val="70BB28C7"/>
    <w:rsid w:val="70BD374B"/>
    <w:rsid w:val="70CB230C"/>
    <w:rsid w:val="70E4517B"/>
    <w:rsid w:val="71094BE2"/>
    <w:rsid w:val="71306613"/>
    <w:rsid w:val="713559D7"/>
    <w:rsid w:val="71463740"/>
    <w:rsid w:val="714F4CEB"/>
    <w:rsid w:val="71526589"/>
    <w:rsid w:val="715E4F2E"/>
    <w:rsid w:val="71630796"/>
    <w:rsid w:val="716D6F1F"/>
    <w:rsid w:val="718D136F"/>
    <w:rsid w:val="71924BD7"/>
    <w:rsid w:val="71A36DE5"/>
    <w:rsid w:val="71B44B4E"/>
    <w:rsid w:val="71B763EC"/>
    <w:rsid w:val="71C254BD"/>
    <w:rsid w:val="71C50B09"/>
    <w:rsid w:val="71D13952"/>
    <w:rsid w:val="71D62D16"/>
    <w:rsid w:val="71D90A58"/>
    <w:rsid w:val="72087019"/>
    <w:rsid w:val="723E2669"/>
    <w:rsid w:val="72404633"/>
    <w:rsid w:val="724361BE"/>
    <w:rsid w:val="727367B7"/>
    <w:rsid w:val="727918F3"/>
    <w:rsid w:val="72AE5A41"/>
    <w:rsid w:val="72B03567"/>
    <w:rsid w:val="72C11AE7"/>
    <w:rsid w:val="72C9533D"/>
    <w:rsid w:val="72D54D7C"/>
    <w:rsid w:val="72D57472"/>
    <w:rsid w:val="72E74AAF"/>
    <w:rsid w:val="72F35B4A"/>
    <w:rsid w:val="72FD42D3"/>
    <w:rsid w:val="72FF629D"/>
    <w:rsid w:val="73027B3B"/>
    <w:rsid w:val="73104006"/>
    <w:rsid w:val="73261A7B"/>
    <w:rsid w:val="733028FA"/>
    <w:rsid w:val="733107D8"/>
    <w:rsid w:val="73397A01"/>
    <w:rsid w:val="7355410F"/>
    <w:rsid w:val="73586098"/>
    <w:rsid w:val="735C724B"/>
    <w:rsid w:val="737427E7"/>
    <w:rsid w:val="737C169B"/>
    <w:rsid w:val="73852C46"/>
    <w:rsid w:val="73942E89"/>
    <w:rsid w:val="739F7299"/>
    <w:rsid w:val="73B13A3B"/>
    <w:rsid w:val="73FE47A6"/>
    <w:rsid w:val="74026044"/>
    <w:rsid w:val="740F4638"/>
    <w:rsid w:val="741E6BF6"/>
    <w:rsid w:val="74367A9C"/>
    <w:rsid w:val="7452064E"/>
    <w:rsid w:val="745C084D"/>
    <w:rsid w:val="745D6531"/>
    <w:rsid w:val="745E6FF3"/>
    <w:rsid w:val="74600FBD"/>
    <w:rsid w:val="74744A68"/>
    <w:rsid w:val="749426E4"/>
    <w:rsid w:val="749869A9"/>
    <w:rsid w:val="749A44CF"/>
    <w:rsid w:val="74A25132"/>
    <w:rsid w:val="74AB66DC"/>
    <w:rsid w:val="74AE3AD6"/>
    <w:rsid w:val="74BB4445"/>
    <w:rsid w:val="74D15A17"/>
    <w:rsid w:val="74D472B5"/>
    <w:rsid w:val="74DA2B1D"/>
    <w:rsid w:val="74DD362F"/>
    <w:rsid w:val="74E27C24"/>
    <w:rsid w:val="75047B9A"/>
    <w:rsid w:val="750E6C6B"/>
    <w:rsid w:val="7516167C"/>
    <w:rsid w:val="75287D2D"/>
    <w:rsid w:val="753A35BC"/>
    <w:rsid w:val="75466405"/>
    <w:rsid w:val="756643B1"/>
    <w:rsid w:val="757A4300"/>
    <w:rsid w:val="759224B5"/>
    <w:rsid w:val="75C30533"/>
    <w:rsid w:val="75C630A2"/>
    <w:rsid w:val="75D91027"/>
    <w:rsid w:val="75E43528"/>
    <w:rsid w:val="75E83018"/>
    <w:rsid w:val="75F23E97"/>
    <w:rsid w:val="760342F6"/>
    <w:rsid w:val="760D2A7F"/>
    <w:rsid w:val="761E2EDE"/>
    <w:rsid w:val="762A7AD4"/>
    <w:rsid w:val="76437692"/>
    <w:rsid w:val="764F753B"/>
    <w:rsid w:val="76562678"/>
    <w:rsid w:val="76595CC4"/>
    <w:rsid w:val="7693567A"/>
    <w:rsid w:val="769B008A"/>
    <w:rsid w:val="76CC0B8C"/>
    <w:rsid w:val="76D87530"/>
    <w:rsid w:val="76F854DD"/>
    <w:rsid w:val="76FA1255"/>
    <w:rsid w:val="76FB321F"/>
    <w:rsid w:val="772067E2"/>
    <w:rsid w:val="77342D4E"/>
    <w:rsid w:val="77456248"/>
    <w:rsid w:val="77476464"/>
    <w:rsid w:val="77562203"/>
    <w:rsid w:val="775A6197"/>
    <w:rsid w:val="776112D4"/>
    <w:rsid w:val="77664B3C"/>
    <w:rsid w:val="776668EA"/>
    <w:rsid w:val="776E579F"/>
    <w:rsid w:val="77764653"/>
    <w:rsid w:val="777C4360"/>
    <w:rsid w:val="77882D05"/>
    <w:rsid w:val="778E4093"/>
    <w:rsid w:val="77A13DC6"/>
    <w:rsid w:val="77D45F4A"/>
    <w:rsid w:val="77D8642D"/>
    <w:rsid w:val="77E37F3B"/>
    <w:rsid w:val="77EF4B32"/>
    <w:rsid w:val="77F4039A"/>
    <w:rsid w:val="77FA7033"/>
    <w:rsid w:val="77FC06C8"/>
    <w:rsid w:val="78063C29"/>
    <w:rsid w:val="7819395D"/>
    <w:rsid w:val="78250553"/>
    <w:rsid w:val="782B3690"/>
    <w:rsid w:val="784B5AE0"/>
    <w:rsid w:val="785C1A9B"/>
    <w:rsid w:val="78746DE5"/>
    <w:rsid w:val="787853A5"/>
    <w:rsid w:val="7883171E"/>
    <w:rsid w:val="78A21BA4"/>
    <w:rsid w:val="78A376CA"/>
    <w:rsid w:val="78AA2807"/>
    <w:rsid w:val="78B673FD"/>
    <w:rsid w:val="78B74F24"/>
    <w:rsid w:val="78C556E9"/>
    <w:rsid w:val="78C7160B"/>
    <w:rsid w:val="78D930EC"/>
    <w:rsid w:val="78EA5EF2"/>
    <w:rsid w:val="79144124"/>
    <w:rsid w:val="791A5BDE"/>
    <w:rsid w:val="791B3704"/>
    <w:rsid w:val="7924080B"/>
    <w:rsid w:val="792F71B0"/>
    <w:rsid w:val="79386064"/>
    <w:rsid w:val="795804B5"/>
    <w:rsid w:val="795A422D"/>
    <w:rsid w:val="795F5CE7"/>
    <w:rsid w:val="79690914"/>
    <w:rsid w:val="797572B9"/>
    <w:rsid w:val="79823784"/>
    <w:rsid w:val="798474FC"/>
    <w:rsid w:val="798968C0"/>
    <w:rsid w:val="799314ED"/>
    <w:rsid w:val="79BA191D"/>
    <w:rsid w:val="79C1605A"/>
    <w:rsid w:val="79C318FE"/>
    <w:rsid w:val="79C77685"/>
    <w:rsid w:val="79D12015"/>
    <w:rsid w:val="79D7762B"/>
    <w:rsid w:val="79E306C6"/>
    <w:rsid w:val="79E47F9A"/>
    <w:rsid w:val="79EE2BC7"/>
    <w:rsid w:val="79F3642F"/>
    <w:rsid w:val="79F857F4"/>
    <w:rsid w:val="7A1C14E2"/>
    <w:rsid w:val="7A1F0FD2"/>
    <w:rsid w:val="7A270B71"/>
    <w:rsid w:val="7A275176"/>
    <w:rsid w:val="7A320D06"/>
    <w:rsid w:val="7A61783D"/>
    <w:rsid w:val="7A6548DF"/>
    <w:rsid w:val="7A772BBC"/>
    <w:rsid w:val="7A805F15"/>
    <w:rsid w:val="7A8377B3"/>
    <w:rsid w:val="7A8D418E"/>
    <w:rsid w:val="7AAA4D40"/>
    <w:rsid w:val="7AAF7244"/>
    <w:rsid w:val="7ACD6C80"/>
    <w:rsid w:val="7ACF29F8"/>
    <w:rsid w:val="7AD149C3"/>
    <w:rsid w:val="7AD93877"/>
    <w:rsid w:val="7AF97A75"/>
    <w:rsid w:val="7B0459CB"/>
    <w:rsid w:val="7B0A68E9"/>
    <w:rsid w:val="7B166879"/>
    <w:rsid w:val="7B227779"/>
    <w:rsid w:val="7B3B1E3C"/>
    <w:rsid w:val="7B5353D8"/>
    <w:rsid w:val="7B5771E6"/>
    <w:rsid w:val="7B5D0004"/>
    <w:rsid w:val="7B615D46"/>
    <w:rsid w:val="7B707D38"/>
    <w:rsid w:val="7B727E9F"/>
    <w:rsid w:val="7BC3512B"/>
    <w:rsid w:val="7BDA3403"/>
    <w:rsid w:val="7BF1074D"/>
    <w:rsid w:val="7C014E34"/>
    <w:rsid w:val="7C0C5586"/>
    <w:rsid w:val="7C18217D"/>
    <w:rsid w:val="7C240B22"/>
    <w:rsid w:val="7C286864"/>
    <w:rsid w:val="7C4D1E27"/>
    <w:rsid w:val="7C4E50B3"/>
    <w:rsid w:val="7C574A54"/>
    <w:rsid w:val="7C605FFE"/>
    <w:rsid w:val="7C694787"/>
    <w:rsid w:val="7C773348"/>
    <w:rsid w:val="7C855A65"/>
    <w:rsid w:val="7C8D2B6B"/>
    <w:rsid w:val="7CAB4D9F"/>
    <w:rsid w:val="7CB73744"/>
    <w:rsid w:val="7CBE4AD3"/>
    <w:rsid w:val="7CC55E61"/>
    <w:rsid w:val="7CC92281"/>
    <w:rsid w:val="7CD460A4"/>
    <w:rsid w:val="7D00333D"/>
    <w:rsid w:val="7D0E5A5A"/>
    <w:rsid w:val="7D2B02D8"/>
    <w:rsid w:val="7D366D5F"/>
    <w:rsid w:val="7D397EFB"/>
    <w:rsid w:val="7D4D5E56"/>
    <w:rsid w:val="7D586CD5"/>
    <w:rsid w:val="7D6722A4"/>
    <w:rsid w:val="7D755AD9"/>
    <w:rsid w:val="7D8555F0"/>
    <w:rsid w:val="7DA4016C"/>
    <w:rsid w:val="7DB61C4E"/>
    <w:rsid w:val="7DB879A9"/>
    <w:rsid w:val="7DC223A1"/>
    <w:rsid w:val="7DCC76C3"/>
    <w:rsid w:val="7DDF2F52"/>
    <w:rsid w:val="7DE40569"/>
    <w:rsid w:val="7DE467BB"/>
    <w:rsid w:val="7DEC566F"/>
    <w:rsid w:val="7E114D79"/>
    <w:rsid w:val="7E1F3C97"/>
    <w:rsid w:val="7E2B6198"/>
    <w:rsid w:val="7E350DC4"/>
    <w:rsid w:val="7E505BFE"/>
    <w:rsid w:val="7E521976"/>
    <w:rsid w:val="7E590F57"/>
    <w:rsid w:val="7E65740D"/>
    <w:rsid w:val="7E7A2C7B"/>
    <w:rsid w:val="7E90249F"/>
    <w:rsid w:val="7E92445B"/>
    <w:rsid w:val="7EA1645A"/>
    <w:rsid w:val="7EB663A9"/>
    <w:rsid w:val="7EB77A2B"/>
    <w:rsid w:val="7EBC14E6"/>
    <w:rsid w:val="7ED220D7"/>
    <w:rsid w:val="7EED306E"/>
    <w:rsid w:val="7F032C71"/>
    <w:rsid w:val="7F0D7F93"/>
    <w:rsid w:val="7F1B445E"/>
    <w:rsid w:val="7F201A75"/>
    <w:rsid w:val="7F21759B"/>
    <w:rsid w:val="7F233313"/>
    <w:rsid w:val="7F2B657D"/>
    <w:rsid w:val="7F392B36"/>
    <w:rsid w:val="7F4219EB"/>
    <w:rsid w:val="7F511C2E"/>
    <w:rsid w:val="7F671451"/>
    <w:rsid w:val="7F71407E"/>
    <w:rsid w:val="7F8567C3"/>
    <w:rsid w:val="7F86582B"/>
    <w:rsid w:val="7F8D4BB9"/>
    <w:rsid w:val="7F9B559F"/>
    <w:rsid w:val="7FA77AA0"/>
    <w:rsid w:val="7FAB3A34"/>
    <w:rsid w:val="7FD30895"/>
    <w:rsid w:val="7FE72592"/>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45"/>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7"/>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55"/>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6"/>
    <w:unhideWhenUsed/>
    <w:qFormat/>
    <w:uiPriority w:val="9"/>
    <w:pPr>
      <w:keepNext/>
      <w:keepLines/>
      <w:spacing w:before="280" w:after="290" w:line="376" w:lineRule="auto"/>
      <w:outlineLvl w:val="3"/>
    </w:pPr>
    <w:rPr>
      <w:rFonts w:asciiTheme="majorHAnsi" w:hAnsiTheme="majorHAnsi" w:cstheme="majorBidi"/>
      <w:b/>
      <w:bCs/>
      <w:sz w:val="28"/>
      <w:szCs w:val="28"/>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ind w:left="1440"/>
    </w:pPr>
    <w:rPr>
      <w:rFonts w:asciiTheme="minorHAnsi" w:eastAsiaTheme="minorHAnsi"/>
      <w:sz w:val="18"/>
      <w:szCs w:val="18"/>
    </w:rPr>
  </w:style>
  <w:style w:type="paragraph" w:styleId="7">
    <w:name w:val="Normal Indent"/>
    <w:basedOn w:val="1"/>
    <w:next w:val="1"/>
    <w:unhideWhenUsed/>
    <w:qFormat/>
    <w:uiPriority w:val="0"/>
    <w:pPr>
      <w:ind w:firstLine="420" w:firstLineChars="200"/>
    </w:pPr>
    <w:rPr>
      <w:rFonts w:ascii="Calibri" w:hAnsi="Calibri"/>
      <w:szCs w:val="22"/>
    </w:rPr>
  </w:style>
  <w:style w:type="paragraph" w:styleId="8">
    <w:name w:val="index 5"/>
    <w:basedOn w:val="9"/>
    <w:next w:val="9"/>
    <w:qFormat/>
    <w:uiPriority w:val="0"/>
    <w:pPr>
      <w:ind w:left="1680"/>
    </w:pPr>
  </w:style>
  <w:style w:type="paragraph" w:customStyle="1" w:styleId="9">
    <w:name w:val="Normal"/>
    <w:basedOn w:val="10"/>
    <w:next w:val="16"/>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10">
    <w:name w:val="正文_0"/>
    <w:basedOn w:val="11"/>
    <w:next w:val="15"/>
    <w:qFormat/>
    <w:uiPriority w:val="0"/>
    <w:pPr>
      <w:widowControl w:val="0"/>
      <w:jc w:val="both"/>
    </w:pPr>
    <w:rPr>
      <w:kern w:val="2"/>
      <w:sz w:val="21"/>
      <w:szCs w:val="24"/>
      <w:lang w:val="en-US" w:eastAsia="zh-CN" w:bidi="ar-SA"/>
    </w:rPr>
  </w:style>
  <w:style w:type="paragraph" w:customStyle="1" w:styleId="11">
    <w:name w:val="正文_1"/>
    <w:basedOn w:val="12"/>
    <w:next w:val="1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正文_2"/>
    <w:next w:val="13"/>
    <w:autoRedefine/>
    <w:qFormat/>
    <w:uiPriority w:val="0"/>
    <w:pPr>
      <w:widowControl w:val="0"/>
      <w:jc w:val="both"/>
    </w:pPr>
    <w:rPr>
      <w:rFonts w:ascii="Calibri" w:hAnsi="Calibri" w:eastAsia="宋体" w:cs="Times New Roman"/>
      <w:lang w:val="en-US" w:eastAsia="zh-CN" w:bidi="ar-SA"/>
    </w:rPr>
  </w:style>
  <w:style w:type="paragraph" w:customStyle="1" w:styleId="13">
    <w:name w:val="首行缩进"/>
    <w:basedOn w:val="14"/>
    <w:qFormat/>
    <w:uiPriority w:val="0"/>
    <w:pPr>
      <w:ind w:firstLine="480" w:firstLineChars="200"/>
    </w:pPr>
    <w:rPr>
      <w:rFonts w:ascii="Calibri" w:hAnsi="Calibri"/>
      <w:lang w:val="zh-CN"/>
    </w:rPr>
  </w:style>
  <w:style w:type="paragraph" w:customStyle="1" w:styleId="14">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15">
    <w:name w:val="Body Text"/>
    <w:basedOn w:val="1"/>
    <w:next w:val="1"/>
    <w:link w:val="49"/>
    <w:unhideWhenUsed/>
    <w:qFormat/>
    <w:uiPriority w:val="99"/>
    <w:pPr>
      <w:spacing w:after="120" w:line="240" w:lineRule="auto"/>
      <w:jc w:val="both"/>
    </w:pPr>
    <w:rPr>
      <w:rFonts w:ascii="Times New Roman" w:hAnsi="Times New Roman" w:cs="Times New Roman"/>
      <w:kern w:val="0"/>
      <w:sz w:val="20"/>
      <w:szCs w:val="20"/>
    </w:rPr>
  </w:style>
  <w:style w:type="paragraph" w:customStyle="1" w:styleId="16">
    <w:name w:val="Body Text"/>
    <w:basedOn w:val="9"/>
    <w:qFormat/>
    <w:uiPriority w:val="0"/>
    <w:pPr>
      <w:spacing w:after="120"/>
    </w:pPr>
  </w:style>
  <w:style w:type="paragraph" w:styleId="17">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8">
    <w:name w:val="annotation text"/>
    <w:basedOn w:val="1"/>
    <w:link w:val="53"/>
    <w:qFormat/>
    <w:uiPriority w:val="0"/>
    <w:pPr>
      <w:spacing w:line="240" w:lineRule="auto"/>
    </w:pPr>
    <w:rPr>
      <w:rFonts w:asciiTheme="minorHAnsi" w:hAnsiTheme="minorHAnsi" w:eastAsiaTheme="minorEastAsia"/>
      <w:sz w:val="21"/>
      <w:szCs w:val="24"/>
    </w:rPr>
  </w:style>
  <w:style w:type="paragraph" w:styleId="19">
    <w:name w:val="Body Text 3"/>
    <w:basedOn w:val="1"/>
    <w:link w:val="50"/>
    <w:semiHidden/>
    <w:unhideWhenUsed/>
    <w:qFormat/>
    <w:uiPriority w:val="99"/>
    <w:pPr>
      <w:spacing w:after="120"/>
    </w:pPr>
    <w:rPr>
      <w:sz w:val="16"/>
      <w:szCs w:val="16"/>
    </w:rPr>
  </w:style>
  <w:style w:type="paragraph" w:styleId="20">
    <w:name w:val="Body Text Indent"/>
    <w:basedOn w:val="1"/>
    <w:unhideWhenUsed/>
    <w:qFormat/>
    <w:uiPriority w:val="0"/>
    <w:pPr>
      <w:ind w:firstLine="630"/>
    </w:pPr>
    <w:rPr>
      <w:rFonts w:eastAsia="仿宋_GB2312"/>
      <w:kern w:val="0"/>
      <w:sz w:val="32"/>
      <w:szCs w:val="20"/>
    </w:rPr>
  </w:style>
  <w:style w:type="paragraph" w:styleId="21">
    <w:name w:val="toc 5"/>
    <w:basedOn w:val="1"/>
    <w:next w:val="1"/>
    <w:autoRedefine/>
    <w:unhideWhenUsed/>
    <w:qFormat/>
    <w:uiPriority w:val="39"/>
    <w:pPr>
      <w:ind w:left="960"/>
    </w:pPr>
    <w:rPr>
      <w:rFonts w:asciiTheme="minorHAnsi" w:eastAsiaTheme="minorHAnsi"/>
      <w:sz w:val="18"/>
      <w:szCs w:val="18"/>
    </w:rPr>
  </w:style>
  <w:style w:type="paragraph" w:styleId="22">
    <w:name w:val="toc 3"/>
    <w:basedOn w:val="1"/>
    <w:next w:val="1"/>
    <w:autoRedefine/>
    <w:unhideWhenUsed/>
    <w:qFormat/>
    <w:uiPriority w:val="39"/>
    <w:pPr>
      <w:ind w:left="480"/>
    </w:pPr>
    <w:rPr>
      <w:rFonts w:asciiTheme="minorHAnsi" w:eastAsiaTheme="minorHAnsi"/>
      <w:i/>
      <w:iCs/>
      <w:sz w:val="20"/>
      <w:szCs w:val="20"/>
    </w:rPr>
  </w:style>
  <w:style w:type="paragraph" w:styleId="23">
    <w:name w:val="Plain Text"/>
    <w:basedOn w:val="1"/>
    <w:unhideWhenUsed/>
    <w:qFormat/>
    <w:uiPriority w:val="0"/>
    <w:rPr>
      <w:rFonts w:ascii="宋体" w:hAnsi="Courier New"/>
      <w:kern w:val="0"/>
      <w:sz w:val="20"/>
      <w:szCs w:val="20"/>
    </w:rPr>
  </w:style>
  <w:style w:type="paragraph" w:styleId="24">
    <w:name w:val="toc 8"/>
    <w:basedOn w:val="1"/>
    <w:next w:val="1"/>
    <w:autoRedefine/>
    <w:unhideWhenUsed/>
    <w:qFormat/>
    <w:uiPriority w:val="39"/>
    <w:pPr>
      <w:ind w:left="1680"/>
    </w:pPr>
    <w:rPr>
      <w:rFonts w:asciiTheme="minorHAnsi" w:eastAsiaTheme="minorHAnsi"/>
      <w:sz w:val="18"/>
      <w:szCs w:val="18"/>
    </w:rPr>
  </w:style>
  <w:style w:type="paragraph" w:styleId="25">
    <w:name w:val="footer"/>
    <w:basedOn w:val="1"/>
    <w:link w:val="44"/>
    <w:unhideWhenUsed/>
    <w:qFormat/>
    <w:uiPriority w:val="99"/>
    <w:pPr>
      <w:tabs>
        <w:tab w:val="center" w:pos="4153"/>
        <w:tab w:val="right" w:pos="8306"/>
      </w:tabs>
      <w:snapToGrid w:val="0"/>
    </w:pPr>
    <w:rPr>
      <w:sz w:val="18"/>
      <w:szCs w:val="18"/>
    </w:rPr>
  </w:style>
  <w:style w:type="paragraph" w:styleId="26">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8">
    <w:name w:val="toc 4"/>
    <w:basedOn w:val="1"/>
    <w:next w:val="1"/>
    <w:autoRedefine/>
    <w:unhideWhenUsed/>
    <w:qFormat/>
    <w:uiPriority w:val="39"/>
    <w:pPr>
      <w:ind w:left="720"/>
    </w:pPr>
    <w:rPr>
      <w:rFonts w:asciiTheme="minorHAnsi" w:eastAsiaTheme="minorHAnsi"/>
      <w:sz w:val="18"/>
      <w:szCs w:val="18"/>
    </w:rPr>
  </w:style>
  <w:style w:type="paragraph" w:styleId="29">
    <w:name w:val="footnote text"/>
    <w:basedOn w:val="1"/>
    <w:next w:val="8"/>
    <w:qFormat/>
    <w:uiPriority w:val="0"/>
    <w:pPr>
      <w:widowControl/>
      <w:jc w:val="left"/>
    </w:pPr>
    <w:rPr>
      <w:kern w:val="0"/>
      <w:sz w:val="20"/>
      <w:szCs w:val="20"/>
      <w:lang w:val="de-DE"/>
    </w:rPr>
  </w:style>
  <w:style w:type="paragraph" w:styleId="30">
    <w:name w:val="toc 6"/>
    <w:basedOn w:val="1"/>
    <w:next w:val="1"/>
    <w:autoRedefine/>
    <w:unhideWhenUsed/>
    <w:qFormat/>
    <w:uiPriority w:val="39"/>
    <w:pPr>
      <w:ind w:left="1200"/>
    </w:pPr>
    <w:rPr>
      <w:rFonts w:asciiTheme="minorHAnsi" w:eastAsiaTheme="minorHAnsi"/>
      <w:sz w:val="18"/>
      <w:szCs w:val="18"/>
    </w:rPr>
  </w:style>
  <w:style w:type="paragraph" w:styleId="31">
    <w:name w:val="toc 2"/>
    <w:basedOn w:val="1"/>
    <w:next w:val="1"/>
    <w:autoRedefine/>
    <w:unhideWhenUsed/>
    <w:qFormat/>
    <w:uiPriority w:val="39"/>
    <w:pPr>
      <w:ind w:left="240"/>
    </w:pPr>
    <w:rPr>
      <w:rFonts w:asciiTheme="minorHAnsi" w:eastAsiaTheme="minorHAnsi"/>
      <w:smallCaps/>
      <w:sz w:val="20"/>
      <w:szCs w:val="20"/>
    </w:rPr>
  </w:style>
  <w:style w:type="paragraph" w:styleId="32">
    <w:name w:val="toc 9"/>
    <w:basedOn w:val="1"/>
    <w:next w:val="1"/>
    <w:autoRedefine/>
    <w:unhideWhenUsed/>
    <w:qFormat/>
    <w:uiPriority w:val="39"/>
    <w:pPr>
      <w:ind w:left="1920"/>
    </w:pPr>
    <w:rPr>
      <w:rFonts w:asciiTheme="minorHAnsi" w:eastAsiaTheme="minorHAnsi"/>
      <w:sz w:val="18"/>
      <w:szCs w:val="18"/>
    </w:rPr>
  </w:style>
  <w:style w:type="paragraph" w:styleId="33">
    <w:name w:val="Normal (Web)"/>
    <w:basedOn w:val="1"/>
    <w:qFormat/>
    <w:uiPriority w:val="0"/>
    <w:pPr>
      <w:widowControl/>
      <w:spacing w:before="100" w:beforeAutospacing="1" w:after="100" w:afterAutospacing="1" w:line="240" w:lineRule="auto"/>
    </w:pPr>
    <w:rPr>
      <w:rFonts w:cs="宋体"/>
      <w:kern w:val="0"/>
      <w:szCs w:val="20"/>
    </w:rPr>
  </w:style>
  <w:style w:type="paragraph" w:styleId="34">
    <w:name w:val="annotation subject"/>
    <w:basedOn w:val="18"/>
    <w:next w:val="18"/>
    <w:link w:val="58"/>
    <w:semiHidden/>
    <w:unhideWhenUsed/>
    <w:qFormat/>
    <w:uiPriority w:val="99"/>
    <w:pPr>
      <w:spacing w:line="360" w:lineRule="auto"/>
    </w:pPr>
    <w:rPr>
      <w:rFonts w:ascii="宋体" w:hAnsi="宋体" w:eastAsia="宋体"/>
      <w:b/>
      <w:bCs/>
      <w:sz w:val="24"/>
      <w:szCs w:val="22"/>
    </w:rPr>
  </w:style>
  <w:style w:type="table" w:styleId="36">
    <w:name w:val="Table Grid"/>
    <w:basedOn w:val="3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b/>
      <w:bCs/>
    </w:rPr>
  </w:style>
  <w:style w:type="character" w:styleId="39">
    <w:name w:val="Hyperlink"/>
    <w:basedOn w:val="37"/>
    <w:unhideWhenUsed/>
    <w:qFormat/>
    <w:uiPriority w:val="99"/>
    <w:rPr>
      <w:color w:val="0563C1" w:themeColor="hyperlink"/>
      <w:u w:val="single"/>
      <w14:textFill>
        <w14:solidFill>
          <w14:schemeClr w14:val="hlink"/>
        </w14:solidFill>
      </w14:textFill>
    </w:rPr>
  </w:style>
  <w:style w:type="character" w:styleId="40">
    <w:name w:val="annotation reference"/>
    <w:basedOn w:val="37"/>
    <w:semiHidden/>
    <w:unhideWhenUsed/>
    <w:qFormat/>
    <w:uiPriority w:val="99"/>
    <w:rPr>
      <w:sz w:val="21"/>
      <w:szCs w:val="21"/>
    </w:rPr>
  </w:style>
  <w:style w:type="paragraph" w:customStyle="1" w:styleId="41">
    <w:name w:val="Default"/>
    <w:link w:val="51"/>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paragraph" w:customStyle="1" w:styleId="42">
    <w:name w:val="正文缩进2"/>
    <w:basedOn w:val="1"/>
    <w:qFormat/>
    <w:uiPriority w:val="0"/>
    <w:pPr>
      <w:wordWrap w:val="0"/>
      <w:ind w:firstLine="200" w:firstLineChars="200"/>
    </w:pPr>
  </w:style>
  <w:style w:type="character" w:customStyle="1" w:styleId="43">
    <w:name w:val="页眉 字符"/>
    <w:basedOn w:val="37"/>
    <w:link w:val="26"/>
    <w:qFormat/>
    <w:uiPriority w:val="99"/>
    <w:rPr>
      <w:rFonts w:eastAsia="宋体"/>
      <w:sz w:val="18"/>
      <w:szCs w:val="18"/>
    </w:rPr>
  </w:style>
  <w:style w:type="character" w:customStyle="1" w:styleId="44">
    <w:name w:val="页脚 字符"/>
    <w:basedOn w:val="37"/>
    <w:link w:val="25"/>
    <w:qFormat/>
    <w:uiPriority w:val="99"/>
    <w:rPr>
      <w:rFonts w:eastAsia="宋体"/>
      <w:sz w:val="18"/>
      <w:szCs w:val="18"/>
    </w:rPr>
  </w:style>
  <w:style w:type="character" w:customStyle="1" w:styleId="45">
    <w:name w:val="标题 1 字符"/>
    <w:basedOn w:val="37"/>
    <w:link w:val="2"/>
    <w:qFormat/>
    <w:uiPriority w:val="9"/>
    <w:rPr>
      <w:rFonts w:ascii="宋体" w:hAnsi="宋体" w:eastAsia="黑体"/>
      <w:b/>
      <w:bCs/>
      <w:kern w:val="44"/>
      <w:sz w:val="44"/>
      <w:szCs w:val="44"/>
    </w:rPr>
  </w:style>
  <w:style w:type="paragraph" w:styleId="46">
    <w:name w:val="List Paragraph"/>
    <w:basedOn w:val="1"/>
    <w:link w:val="54"/>
    <w:qFormat/>
    <w:uiPriority w:val="34"/>
    <w:pPr>
      <w:ind w:firstLine="420" w:firstLineChars="200"/>
    </w:pPr>
  </w:style>
  <w:style w:type="character" w:customStyle="1" w:styleId="47">
    <w:name w:val="标题 2 字符"/>
    <w:basedOn w:val="37"/>
    <w:link w:val="3"/>
    <w:qFormat/>
    <w:uiPriority w:val="9"/>
    <w:rPr>
      <w:rFonts w:eastAsia="宋体" w:asciiTheme="majorHAnsi" w:hAnsiTheme="majorHAnsi" w:cstheme="majorBidi"/>
      <w:b/>
      <w:bCs/>
      <w:sz w:val="32"/>
      <w:szCs w:val="32"/>
    </w:rPr>
  </w:style>
  <w:style w:type="character" w:customStyle="1" w:styleId="48">
    <w:name w:val="未处理的提及1"/>
    <w:basedOn w:val="37"/>
    <w:semiHidden/>
    <w:unhideWhenUsed/>
    <w:qFormat/>
    <w:uiPriority w:val="99"/>
    <w:rPr>
      <w:color w:val="605E5C"/>
      <w:shd w:val="clear" w:color="auto" w:fill="E1DFDD"/>
    </w:rPr>
  </w:style>
  <w:style w:type="character" w:customStyle="1" w:styleId="49">
    <w:name w:val="正文文本 字符"/>
    <w:basedOn w:val="37"/>
    <w:link w:val="15"/>
    <w:qFormat/>
    <w:uiPriority w:val="99"/>
    <w:rPr>
      <w:rFonts w:ascii="Times New Roman" w:hAnsi="Times New Roman" w:eastAsia="宋体" w:cs="Times New Roman"/>
      <w:kern w:val="0"/>
      <w:sz w:val="20"/>
      <w:szCs w:val="20"/>
    </w:rPr>
  </w:style>
  <w:style w:type="character" w:customStyle="1" w:styleId="50">
    <w:name w:val="正文文本 3 字符"/>
    <w:basedOn w:val="37"/>
    <w:link w:val="19"/>
    <w:semiHidden/>
    <w:qFormat/>
    <w:uiPriority w:val="99"/>
    <w:rPr>
      <w:rFonts w:ascii="宋体" w:hAnsi="宋体" w:eastAsia="宋体"/>
      <w:sz w:val="16"/>
      <w:szCs w:val="16"/>
    </w:rPr>
  </w:style>
  <w:style w:type="character" w:customStyle="1" w:styleId="51">
    <w:name w:val="Default Char Char"/>
    <w:link w:val="41"/>
    <w:qFormat/>
    <w:uiPriority w:val="0"/>
    <w:rPr>
      <w:rFonts w:ascii=".." w:hAnsi="Times New Roman" w:eastAsia=".." w:cs="Times New Roman"/>
      <w:color w:val="000000"/>
      <w:kern w:val="0"/>
      <w:sz w:val="24"/>
      <w:szCs w:val="24"/>
    </w:rPr>
  </w:style>
  <w:style w:type="paragraph" w:styleId="52">
    <w:name w:val="No Spacing"/>
    <w:link w:val="57"/>
    <w:qFormat/>
    <w:uiPriority w:val="1"/>
    <w:pPr>
      <w:widowControl w:val="0"/>
    </w:pPr>
    <w:rPr>
      <w:rFonts w:ascii="宋体" w:hAnsi="宋体" w:eastAsia="宋体" w:cstheme="minorBidi"/>
      <w:kern w:val="2"/>
      <w:sz w:val="21"/>
      <w:szCs w:val="22"/>
      <w:lang w:val="en-US" w:eastAsia="zh-CN" w:bidi="ar-SA"/>
    </w:rPr>
  </w:style>
  <w:style w:type="character" w:customStyle="1" w:styleId="53">
    <w:name w:val="批注文字 字符"/>
    <w:basedOn w:val="37"/>
    <w:link w:val="18"/>
    <w:qFormat/>
    <w:uiPriority w:val="0"/>
    <w:rPr>
      <w:szCs w:val="24"/>
    </w:rPr>
  </w:style>
  <w:style w:type="character" w:customStyle="1" w:styleId="54">
    <w:name w:val="列表段落 字符"/>
    <w:link w:val="46"/>
    <w:qFormat/>
    <w:uiPriority w:val="34"/>
    <w:rPr>
      <w:rFonts w:ascii="宋体" w:hAnsi="宋体" w:eastAsia="宋体"/>
      <w:sz w:val="24"/>
    </w:rPr>
  </w:style>
  <w:style w:type="character" w:customStyle="1" w:styleId="55">
    <w:name w:val="标题 3 字符"/>
    <w:basedOn w:val="37"/>
    <w:link w:val="4"/>
    <w:autoRedefine/>
    <w:qFormat/>
    <w:uiPriority w:val="9"/>
    <w:rPr>
      <w:rFonts w:ascii="宋体" w:hAnsi="宋体" w:eastAsia="宋体"/>
      <w:b/>
      <w:bCs/>
      <w:sz w:val="32"/>
      <w:szCs w:val="32"/>
    </w:rPr>
  </w:style>
  <w:style w:type="character" w:customStyle="1" w:styleId="56">
    <w:name w:val="标题 4 字符"/>
    <w:basedOn w:val="37"/>
    <w:link w:val="5"/>
    <w:autoRedefine/>
    <w:qFormat/>
    <w:uiPriority w:val="9"/>
    <w:rPr>
      <w:rFonts w:eastAsia="宋体" w:asciiTheme="majorHAnsi" w:hAnsiTheme="majorHAnsi" w:cstheme="majorBidi"/>
      <w:b/>
      <w:bCs/>
      <w:sz w:val="28"/>
      <w:szCs w:val="28"/>
    </w:rPr>
  </w:style>
  <w:style w:type="character" w:customStyle="1" w:styleId="57">
    <w:name w:val="无间隔 字符"/>
    <w:link w:val="52"/>
    <w:qFormat/>
    <w:uiPriority w:val="1"/>
    <w:rPr>
      <w:rFonts w:ascii="宋体" w:hAnsi="宋体" w:eastAsia="宋体"/>
    </w:rPr>
  </w:style>
  <w:style w:type="character" w:customStyle="1" w:styleId="58">
    <w:name w:val="批注主题 字符"/>
    <w:basedOn w:val="53"/>
    <w:link w:val="34"/>
    <w:semiHidden/>
    <w:qFormat/>
    <w:uiPriority w:val="99"/>
    <w:rPr>
      <w:rFonts w:ascii="宋体" w:hAnsi="宋体" w:eastAsia="宋体"/>
      <w:b/>
      <w:bCs/>
      <w:kern w:val="2"/>
      <w:sz w:val="24"/>
      <w:szCs w:val="22"/>
    </w:rPr>
  </w:style>
  <w:style w:type="paragraph" w:customStyle="1" w:styleId="59">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0">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1">
    <w:name w:val="正文1"/>
    <w:autoRedefine/>
    <w:qFormat/>
    <w:uiPriority w:val="0"/>
    <w:pPr>
      <w:widowControl w:val="0"/>
      <w:jc w:val="both"/>
    </w:pPr>
    <w:rPr>
      <w:rFonts w:ascii="Calibri" w:hAnsi="Calibri" w:eastAsia="宋体" w:cs="Times New Roman"/>
      <w:lang w:val="en-US" w:eastAsia="zh-CN" w:bidi="ar-SA"/>
    </w:rPr>
  </w:style>
  <w:style w:type="paragraph" w:customStyle="1" w:styleId="62">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63">
    <w:name w:val="列出段落1"/>
    <w:basedOn w:val="1"/>
    <w:autoRedefine/>
    <w:qFormat/>
    <w:uiPriority w:val="0"/>
    <w:pPr>
      <w:ind w:firstLine="420" w:firstLineChars="200"/>
    </w:pPr>
    <w:rPr>
      <w:szCs w:val="21"/>
    </w:rPr>
  </w:style>
  <w:style w:type="paragraph" w:customStyle="1" w:styleId="64">
    <w:name w:val="Normal_22"/>
    <w:autoRedefine/>
    <w:qFormat/>
    <w:uiPriority w:val="0"/>
    <w:rPr>
      <w:rFonts w:ascii="Times New Roman" w:hAnsi="Times New Roman" w:eastAsia="Times New Roman" w:cs="Times New Roman"/>
      <w:sz w:val="24"/>
      <w:szCs w:val="24"/>
      <w:lang w:bidi="ar-SA"/>
    </w:rPr>
  </w:style>
  <w:style w:type="paragraph" w:customStyle="1" w:styleId="65">
    <w:name w:val="Char Char Char Char Char Char Char1 Char"/>
    <w:basedOn w:val="1"/>
    <w:autoRedefine/>
    <w:qFormat/>
    <w:uiPriority w:val="0"/>
    <w:rPr>
      <w:rFonts w:ascii="Arial" w:hAnsi="Arial" w:eastAsia="宋体" w:cs="Arial"/>
      <w:sz w:val="24"/>
    </w:rPr>
  </w:style>
  <w:style w:type="paragraph" w:customStyle="1" w:styleId="66">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67">
    <w:name w:val="正文_3"/>
    <w:basedOn w:val="68"/>
    <w:next w:val="6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Normal_0"/>
    <w:basedOn w:val="61"/>
    <w:next w:val="29"/>
    <w:qFormat/>
    <w:uiPriority w:val="0"/>
    <w:rPr>
      <w:rFonts w:eastAsia="Times New Roman"/>
      <w:sz w:val="24"/>
      <w:szCs w:val="24"/>
      <w:lang w:bidi="ar-SA"/>
    </w:rPr>
  </w:style>
  <w:style w:type="paragraph" w:customStyle="1" w:styleId="69">
    <w:name w:val="正文文本_0"/>
    <w:basedOn w:val="70"/>
    <w:next w:val="71"/>
    <w:qFormat/>
    <w:uiPriority w:val="0"/>
    <w:pPr>
      <w:spacing w:after="120"/>
    </w:pPr>
    <w:rPr>
      <w:rFonts w:ascii="Calibri" w:hAnsi="Calibri" w:eastAsia="宋体" w:cs="Times New Roman"/>
    </w:rPr>
  </w:style>
  <w:style w:type="paragraph" w:customStyle="1" w:styleId="70">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_Style 2"/>
    <w:basedOn w:val="72"/>
    <w:qFormat/>
    <w:uiPriority w:val="0"/>
    <w:pPr>
      <w:ind w:firstLine="420" w:firstLineChars="200"/>
    </w:pPr>
  </w:style>
  <w:style w:type="paragraph" w:customStyle="1" w:styleId="72">
    <w:name w:val="正文_9"/>
    <w:next w:val="73"/>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正文文本_1_0"/>
    <w:basedOn w:val="72"/>
    <w:next w:val="71"/>
    <w:qFormat/>
    <w:uiPriority w:val="0"/>
    <w:pPr>
      <w:spacing w:after="120"/>
    </w:pPr>
  </w:style>
  <w:style w:type="paragraph" w:customStyle="1" w:styleId="74">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75">
    <w:name w:val="Table Normal"/>
    <w:semiHidden/>
    <w:unhideWhenUsed/>
    <w:qFormat/>
    <w:uiPriority w:val="0"/>
    <w:tblPr>
      <w:tblCellMar>
        <w:top w:w="0" w:type="dxa"/>
        <w:left w:w="0" w:type="dxa"/>
        <w:bottom w:w="0" w:type="dxa"/>
        <w:right w:w="0" w:type="dxa"/>
      </w:tblCellMar>
    </w:tblPr>
  </w:style>
  <w:style w:type="paragraph" w:customStyle="1" w:styleId="76">
    <w:name w:val="标题 2_1"/>
    <w:basedOn w:val="12"/>
    <w:next w:val="12"/>
    <w:qFormat/>
    <w:uiPriority w:val="0"/>
    <w:pPr>
      <w:keepNext/>
      <w:keepLines/>
      <w:spacing w:before="260" w:after="260" w:line="412" w:lineRule="auto"/>
      <w:outlineLvl w:val="1"/>
    </w:pPr>
    <w:rPr>
      <w:rFonts w:ascii="Arial" w:hAnsi="Arial" w:eastAsia="黑体"/>
      <w:b/>
      <w:sz w:val="32"/>
      <w:szCs w:val="20"/>
    </w:rPr>
  </w:style>
  <w:style w:type="paragraph" w:customStyle="1" w:styleId="77">
    <w:name w:val="标题 3_1"/>
    <w:basedOn w:val="12"/>
    <w:next w:val="12"/>
    <w:qFormat/>
    <w:uiPriority w:val="0"/>
    <w:pPr>
      <w:keepNext/>
      <w:keepLines/>
      <w:spacing w:before="260" w:after="260" w:line="412" w:lineRule="auto"/>
      <w:ind w:firstLine="49" w:firstLineChars="49"/>
      <w:outlineLvl w:val="2"/>
    </w:pPr>
    <w:rPr>
      <w:rFonts w:ascii="黑体" w:eastAsia="黑体"/>
      <w:sz w:val="28"/>
      <w:szCs w:val="20"/>
    </w:rPr>
  </w:style>
  <w:style w:type="paragraph" w:customStyle="1" w:styleId="78">
    <w:name w:val="正文_6_1"/>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100</Pages>
  <Words>32990</Words>
  <Characters>35001</Characters>
  <Lines>294</Lines>
  <Paragraphs>82</Paragraphs>
  <TotalTime>43</TotalTime>
  <ScaleCrop>false</ScaleCrop>
  <LinksUpToDate>false</LinksUpToDate>
  <CharactersWithSpaces>35805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2024-02-04T06:30:00Z</dcterms:created>
  <dc:creator>admin</dc:creator>
  <cp:lastModifiedBy>NTKO</cp:lastModifiedBy>
  <cp:lastPrinted>2026-03-24T08:53:00Z</cp:lastPrinted>
  <dcterms:modified xsi:type="dcterms:W3CDTF">2026-04-09T05:28:05Z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95C7404A7FA1448D8367812069E4EF90_13</vt:lpwstr>
  </property>
  <property fmtid="{D5CDD505-2E9C-101B-9397-08002B2CF9AE}" pid="4" name="KSOTemplateDocerSaveRecord">
    <vt:lpwstr>eyJoZGlkIjoiNjQ2ZDFjOGY3MzQ5YTFjNmRkMThjMzk4Y2ExODAwMzkiLCJ1c2VySWQiOiIzNDg1NzgxNTEifQ==</vt:lpwstr>
  </property>
</Properties>
</file>