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版本号：N513431202600000920260228002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凉山州昭觉县防艾展厅宣传服务采购项目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N5134312026000009</w:t>
      </w:r>
    </w:p>
    <w:p>
      <w:pPr>
        <w:pStyle w:val="null3"/>
        <w:jc w:val="left"/>
        <w:outlineLvl w:val="2"/>
      </w:pPr>
      <w:r>
        <w:rPr>
          <w:rFonts w:ascii="仿宋_GB2312" w:hAnsi="仿宋_GB2312" w:cs="仿宋_GB2312" w:eastAsia="仿宋_GB2312"/>
          <w:sz w:val="28"/>
          <w:b/>
        </w:rPr>
        <w:t>昭觉县卫生健康局</w:t>
      </w:r>
    </w:p>
    <w:p>
      <w:pPr>
        <w:pStyle w:val="null3"/>
        <w:jc w:val="center"/>
        <w:outlineLvl w:val="2"/>
      </w:pPr>
      <w:r>
        <w:rPr>
          <w:rFonts w:ascii="仿宋_GB2312" w:hAnsi="仿宋_GB2312" w:cs="仿宋_GB2312" w:eastAsia="仿宋_GB2312"/>
          <w:sz w:val="28"/>
          <w:b/>
        </w:rPr>
        <w:t>四川科信远达工程管理有限公司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四川科信远达工程管理有限公司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昭觉县卫生健康局</w:t>
      </w:r>
      <w:r>
        <w:rPr>
          <w:rFonts w:ascii="仿宋_GB2312" w:hAnsi="仿宋_GB2312" w:cs="仿宋_GB2312" w:eastAsia="仿宋_GB2312"/>
        </w:rPr>
        <w:t xml:space="preserve"> 委托，拟对 </w:t>
      </w:r>
      <w:r>
        <w:rPr>
          <w:rFonts w:ascii="仿宋_GB2312" w:hAnsi="仿宋_GB2312" w:cs="仿宋_GB2312" w:eastAsia="仿宋_GB2312"/>
        </w:rPr>
        <w:t>凉山州昭觉县防艾展厅宣传服务采购项目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凉山彝族自治州昭觉县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N5134312026000009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凉山州昭觉县防艾展厅宣传服务采购项目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深入落实《四川省艾滋病防治条例》工作要求，破解本地防艾宣传形式单一、互动体验不足的短板，特启动本次防艾展厅服务采购项目。采购内容涵盖防艾主题图文展板、互动科普设备（如VR模拟体验系统、知识问答终端）、案例展示区道具、宣传视频播放设备及展厅整体布置服务，通过打造集知识普及、互动体验、观念引导于一体的专业化防艾展厅，重点覆盖青少年、社区居民及基层医护人员，助力防艾核心知识知晓率稳步提升，推动形成“知艾防艾、关爱无歧”的社会共识，为区域防艾工作筑牢宣传教育阵地。</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昭觉县卫生健康局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四川省昭觉县新城镇新街9号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阿作先生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0834-8332423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四川科信远达工程管理有限公司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四川省凉山彝族自治州西昌市四川省凉山彝族自治州西昌市长安街道祥和社区海河西路28号一楼1号门市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邹女士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0834-3763969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采购包1：1,400,180.60元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国家计委关于印发《招标代理收费管理暂行办法》的通知《招标代理服务收费管理暂行办法》及《国家发展改革办公厅关于招标代理服务费有关问题的通知》(发改办价格2003857号)规定的收费标准执行,本次招标代理服务费按照中标金额的1.5%收取，由成交供应商在领取成交通知书前向招标代理机构支付招标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昭觉县卫生健康局</w:t>
      </w:r>
      <w:r>
        <w:rPr>
          <w:rFonts w:ascii="仿宋_GB2312" w:hAnsi="仿宋_GB2312" w:cs="仿宋_GB2312" w:eastAsia="仿宋_GB2312"/>
        </w:rPr>
        <w:t xml:space="preserve"> 和 </w:t>
      </w:r>
      <w:r>
        <w:rPr>
          <w:rFonts w:ascii="仿宋_GB2312" w:hAnsi="仿宋_GB2312" w:cs="仿宋_GB2312" w:eastAsia="仿宋_GB2312"/>
        </w:rPr>
        <w:t>四川科信远达工程管理有限公司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昭觉县卫生健康局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四川科信远达工程管理有限公司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项目验收合格后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招标文件中规定的全部技术要求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招标文件中规定的全部商务要求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（1）验收方法：以采购合同、采购文件及其补充文件、国家或行业相关标准为验收的主要依据。由采购人组织相关人员开展验收。 （2）验收标准：成交供应商与采购人应严格按照《财政部关于进一步加强政府采购需求和履约验收管理的指导意见》(财库〔2016〕205 号)以及国家、省、市主管部门的相关文件要求和标准进行验收。 （3）验收程序：严格按照《财政部关于进一步加强政府采购需求论证和履约验收管理的指导意见》（财库〔2016〕205号）要求、响应文件及合同承诺的内容进行验收。 （4）其他未尽事宜双方在采购合同中约定。</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四川科信远达工程管理有限公司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四川科信远达工程管理有限公司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四川科信远达工程管理有限公司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联系人：邹女士</w:t>
      </w:r>
    </w:p>
    <w:p>
      <w:pPr>
        <w:pStyle w:val="null3"/>
        <w:jc w:val="left"/>
      </w:pPr>
      <w:r>
        <w:rPr>
          <w:rFonts w:ascii="仿宋_GB2312" w:hAnsi="仿宋_GB2312" w:cs="仿宋_GB2312" w:eastAsia="仿宋_GB2312"/>
        </w:rPr>
        <w:t>联系电话：0834-3763969</w:t>
      </w:r>
    </w:p>
    <w:p>
      <w:pPr>
        <w:pStyle w:val="null3"/>
        <w:jc w:val="left"/>
      </w:pPr>
      <w:r>
        <w:rPr>
          <w:rFonts w:ascii="仿宋_GB2312" w:hAnsi="仿宋_GB2312" w:cs="仿宋_GB2312" w:eastAsia="仿宋_GB2312"/>
        </w:rPr>
        <w:t>地址：四川凉山彝族自治州西昌市海河西路28号二楼A</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1,400,180.60</w:t>
      </w:r>
    </w:p>
    <w:p>
      <w:pPr>
        <w:pStyle w:val="null3"/>
        <w:jc w:val="left"/>
      </w:pPr>
      <w:r>
        <w:rPr>
          <w:rFonts w:ascii="仿宋_GB2312" w:hAnsi="仿宋_GB2312" w:cs="仿宋_GB2312" w:eastAsia="仿宋_GB2312"/>
        </w:rPr>
        <w:t>采购包最高限价（元）: 1,400,180.60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凉山州昭觉县防艾展厅宣传服务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1,400,180.60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凉山州昭觉县防艾展厅宣传服务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1,400,180.60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C99000000 其他服务</w:t>
            </w:r>
          </w:p>
        </w:tc>
        <w:tc>
          <w:tcPr>
            <w:tcW w:type="dxa" w:w="2492"/>
          </w:tcPr>
          <w:p>
            <w:pPr>
              <w:pStyle w:val="null3"/>
              <w:jc w:val="left"/>
            </w:pPr>
            <w:r>
              <w:rPr>
                <w:rFonts w:ascii="仿宋_GB2312" w:hAnsi="仿宋_GB2312" w:cs="仿宋_GB2312" w:eastAsia="仿宋_GB2312"/>
              </w:rPr>
              <w:t>凉山州昭觉县防艾展厅宣传服务</w:t>
            </w:r>
          </w:p>
        </w:tc>
        <w:tc>
          <w:tcPr>
            <w:tcW w:type="dxa" w:w="2492"/>
          </w:tcPr>
          <w:p>
            <w:pPr>
              <w:pStyle w:val="null3"/>
              <w:jc w:val="left"/>
            </w:pPr>
            <w:r>
              <w:rPr>
                <w:rFonts w:ascii="仿宋_GB2312" w:hAnsi="仿宋_GB2312" w:cs="仿宋_GB2312" w:eastAsia="仿宋_GB2312"/>
              </w:rPr>
              <w:t>灯箱 430mm*650mm</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C99000000 其他服务</w:t>
            </w:r>
          </w:p>
        </w:tc>
        <w:tc>
          <w:tcPr>
            <w:tcW w:type="dxa" w:w="2492"/>
          </w:tcPr>
          <w:p>
            <w:pPr>
              <w:pStyle w:val="null3"/>
              <w:jc w:val="left"/>
            </w:pPr>
            <w:r>
              <w:rPr>
                <w:rFonts w:ascii="仿宋_GB2312" w:hAnsi="仿宋_GB2312" w:cs="仿宋_GB2312" w:eastAsia="仿宋_GB2312"/>
              </w:rPr>
              <w:t>凉山州昭觉县防艾展厅宣传服务</w:t>
            </w:r>
          </w:p>
        </w:tc>
        <w:tc>
          <w:tcPr>
            <w:tcW w:type="dxa" w:w="2492"/>
          </w:tcPr>
          <w:p>
            <w:pPr>
              <w:pStyle w:val="null3"/>
              <w:jc w:val="left"/>
            </w:pPr>
            <w:r>
              <w:rPr>
                <w:rFonts w:ascii="仿宋_GB2312" w:hAnsi="仿宋_GB2312" w:cs="仿宋_GB2312" w:eastAsia="仿宋_GB2312"/>
              </w:rPr>
              <w:t>灯箱 900mm*500mm</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C99000000 其他服务</w:t>
            </w:r>
          </w:p>
        </w:tc>
        <w:tc>
          <w:tcPr>
            <w:tcW w:type="dxa" w:w="2492"/>
          </w:tcPr>
          <w:p>
            <w:pPr>
              <w:pStyle w:val="null3"/>
              <w:jc w:val="left"/>
            </w:pPr>
            <w:r>
              <w:rPr>
                <w:rFonts w:ascii="仿宋_GB2312" w:hAnsi="仿宋_GB2312" w:cs="仿宋_GB2312" w:eastAsia="仿宋_GB2312"/>
              </w:rPr>
              <w:t>凉山州昭觉县防艾展厅宣传服务</w:t>
            </w:r>
          </w:p>
        </w:tc>
        <w:tc>
          <w:tcPr>
            <w:tcW w:type="dxa" w:w="2492"/>
          </w:tcPr>
          <w:p>
            <w:pPr>
              <w:pStyle w:val="null3"/>
              <w:jc w:val="left"/>
            </w:pPr>
            <w:r>
              <w:rPr>
                <w:rFonts w:ascii="仿宋_GB2312" w:hAnsi="仿宋_GB2312" w:cs="仿宋_GB2312" w:eastAsia="仿宋_GB2312"/>
              </w:rPr>
              <w:t>灯箱 360mm*360mm</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C99000000 其他服务</w:t>
            </w:r>
          </w:p>
        </w:tc>
        <w:tc>
          <w:tcPr>
            <w:tcW w:type="dxa" w:w="2492"/>
          </w:tcPr>
          <w:p>
            <w:pPr>
              <w:pStyle w:val="null3"/>
              <w:jc w:val="left"/>
            </w:pPr>
            <w:r>
              <w:rPr>
                <w:rFonts w:ascii="仿宋_GB2312" w:hAnsi="仿宋_GB2312" w:cs="仿宋_GB2312" w:eastAsia="仿宋_GB2312"/>
              </w:rPr>
              <w:t>凉山州昭觉县防艾展厅宣传服务</w:t>
            </w:r>
          </w:p>
        </w:tc>
        <w:tc>
          <w:tcPr>
            <w:tcW w:type="dxa" w:w="2492"/>
          </w:tcPr>
          <w:p>
            <w:pPr>
              <w:pStyle w:val="null3"/>
              <w:jc w:val="left"/>
            </w:pPr>
            <w:r>
              <w:rPr>
                <w:rFonts w:ascii="仿宋_GB2312" w:hAnsi="仿宋_GB2312" w:cs="仿宋_GB2312" w:eastAsia="仿宋_GB2312"/>
              </w:rPr>
              <w:t>灯箱500mm*800mm</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C99000000 其他服务</w:t>
            </w:r>
          </w:p>
        </w:tc>
        <w:tc>
          <w:tcPr>
            <w:tcW w:type="dxa" w:w="2492"/>
          </w:tcPr>
          <w:p>
            <w:pPr>
              <w:pStyle w:val="null3"/>
              <w:jc w:val="left"/>
            </w:pPr>
            <w:r>
              <w:rPr>
                <w:rFonts w:ascii="仿宋_GB2312" w:hAnsi="仿宋_GB2312" w:cs="仿宋_GB2312" w:eastAsia="仿宋_GB2312"/>
              </w:rPr>
              <w:t>凉山州昭觉县防艾展厅宣传服务</w:t>
            </w:r>
          </w:p>
        </w:tc>
        <w:tc>
          <w:tcPr>
            <w:tcW w:type="dxa" w:w="2492"/>
          </w:tcPr>
          <w:p>
            <w:pPr>
              <w:pStyle w:val="null3"/>
              <w:jc w:val="left"/>
            </w:pPr>
            <w:r>
              <w:rPr>
                <w:rFonts w:ascii="仿宋_GB2312" w:hAnsi="仿宋_GB2312" w:cs="仿宋_GB2312" w:eastAsia="仿宋_GB2312"/>
              </w:rPr>
              <w:t>灯箱850mm*850mm</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C99000000 其他服务</w:t>
            </w:r>
          </w:p>
        </w:tc>
        <w:tc>
          <w:tcPr>
            <w:tcW w:type="dxa" w:w="2492"/>
          </w:tcPr>
          <w:p>
            <w:pPr>
              <w:pStyle w:val="null3"/>
              <w:jc w:val="left"/>
            </w:pPr>
            <w:r>
              <w:rPr>
                <w:rFonts w:ascii="仿宋_GB2312" w:hAnsi="仿宋_GB2312" w:cs="仿宋_GB2312" w:eastAsia="仿宋_GB2312"/>
              </w:rPr>
              <w:t>凉山州昭觉县防艾展厅宣传服务</w:t>
            </w:r>
          </w:p>
        </w:tc>
        <w:tc>
          <w:tcPr>
            <w:tcW w:type="dxa" w:w="2492"/>
          </w:tcPr>
          <w:p>
            <w:pPr>
              <w:pStyle w:val="null3"/>
              <w:jc w:val="left"/>
            </w:pPr>
            <w:r>
              <w:rPr>
                <w:rFonts w:ascii="仿宋_GB2312" w:hAnsi="仿宋_GB2312" w:cs="仿宋_GB2312" w:eastAsia="仿宋_GB2312"/>
              </w:rPr>
              <w:t>灯箱400mm*400mm</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C99000000 其他服务</w:t>
            </w:r>
          </w:p>
        </w:tc>
        <w:tc>
          <w:tcPr>
            <w:tcW w:type="dxa" w:w="2492"/>
          </w:tcPr>
          <w:p>
            <w:pPr>
              <w:pStyle w:val="null3"/>
              <w:jc w:val="left"/>
            </w:pPr>
            <w:r>
              <w:rPr>
                <w:rFonts w:ascii="仿宋_GB2312" w:hAnsi="仿宋_GB2312" w:cs="仿宋_GB2312" w:eastAsia="仿宋_GB2312"/>
              </w:rPr>
              <w:t>凉山州昭觉县防艾展厅宣传服务</w:t>
            </w:r>
          </w:p>
        </w:tc>
        <w:tc>
          <w:tcPr>
            <w:tcW w:type="dxa" w:w="2492"/>
          </w:tcPr>
          <w:p>
            <w:pPr>
              <w:pStyle w:val="null3"/>
              <w:jc w:val="left"/>
            </w:pPr>
            <w:r>
              <w:rPr>
                <w:rFonts w:ascii="仿宋_GB2312" w:hAnsi="仿宋_GB2312" w:cs="仿宋_GB2312" w:eastAsia="仿宋_GB2312"/>
              </w:rPr>
              <w:t>灯箱1000mm*600mm</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C99000000 其他服务</w:t>
            </w:r>
          </w:p>
        </w:tc>
        <w:tc>
          <w:tcPr>
            <w:tcW w:type="dxa" w:w="2492"/>
          </w:tcPr>
          <w:p>
            <w:pPr>
              <w:pStyle w:val="null3"/>
              <w:jc w:val="left"/>
            </w:pPr>
            <w:r>
              <w:rPr>
                <w:rFonts w:ascii="仿宋_GB2312" w:hAnsi="仿宋_GB2312" w:cs="仿宋_GB2312" w:eastAsia="仿宋_GB2312"/>
              </w:rPr>
              <w:t>凉山州昭觉县防艾展厅宣传服务</w:t>
            </w:r>
          </w:p>
        </w:tc>
        <w:tc>
          <w:tcPr>
            <w:tcW w:type="dxa" w:w="2492"/>
          </w:tcPr>
          <w:p>
            <w:pPr>
              <w:pStyle w:val="null3"/>
              <w:jc w:val="left"/>
            </w:pPr>
            <w:r>
              <w:rPr>
                <w:rFonts w:ascii="仿宋_GB2312" w:hAnsi="仿宋_GB2312" w:cs="仿宋_GB2312" w:eastAsia="仿宋_GB2312"/>
              </w:rPr>
              <w:t>灯箱600mm*1005mm</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C99000000 其他服务</w:t>
            </w:r>
          </w:p>
        </w:tc>
        <w:tc>
          <w:tcPr>
            <w:tcW w:type="dxa" w:w="2492"/>
          </w:tcPr>
          <w:p>
            <w:pPr>
              <w:pStyle w:val="null3"/>
              <w:jc w:val="left"/>
            </w:pPr>
            <w:r>
              <w:rPr>
                <w:rFonts w:ascii="仿宋_GB2312" w:hAnsi="仿宋_GB2312" w:cs="仿宋_GB2312" w:eastAsia="仿宋_GB2312"/>
              </w:rPr>
              <w:t>凉山州昭觉县防艾展厅宣传服务</w:t>
            </w:r>
          </w:p>
        </w:tc>
        <w:tc>
          <w:tcPr>
            <w:tcW w:type="dxa" w:w="2492"/>
          </w:tcPr>
          <w:p>
            <w:pPr>
              <w:pStyle w:val="null3"/>
              <w:jc w:val="left"/>
            </w:pPr>
            <w:r>
              <w:rPr>
                <w:rFonts w:ascii="仿宋_GB2312" w:hAnsi="仿宋_GB2312" w:cs="仿宋_GB2312" w:eastAsia="仿宋_GB2312"/>
              </w:rPr>
              <w:t>灯箱1500mm*2000mm</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C99000000 其他服务</w:t>
            </w:r>
          </w:p>
        </w:tc>
        <w:tc>
          <w:tcPr>
            <w:tcW w:type="dxa" w:w="2492"/>
          </w:tcPr>
          <w:p>
            <w:pPr>
              <w:pStyle w:val="null3"/>
              <w:jc w:val="left"/>
            </w:pPr>
            <w:r>
              <w:rPr>
                <w:rFonts w:ascii="仿宋_GB2312" w:hAnsi="仿宋_GB2312" w:cs="仿宋_GB2312" w:eastAsia="仿宋_GB2312"/>
              </w:rPr>
              <w:t>凉山州昭觉县防艾展厅宣传服务</w:t>
            </w:r>
          </w:p>
        </w:tc>
        <w:tc>
          <w:tcPr>
            <w:tcW w:type="dxa" w:w="2492"/>
          </w:tcPr>
          <w:p>
            <w:pPr>
              <w:pStyle w:val="null3"/>
              <w:jc w:val="left"/>
            </w:pPr>
            <w:r>
              <w:rPr>
                <w:rFonts w:ascii="仿宋_GB2312" w:hAnsi="仿宋_GB2312" w:cs="仿宋_GB2312" w:eastAsia="仿宋_GB2312"/>
              </w:rPr>
              <w:t>灯箱1000mm*550mm</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C99000000 其他服务</w:t>
            </w:r>
          </w:p>
        </w:tc>
        <w:tc>
          <w:tcPr>
            <w:tcW w:type="dxa" w:w="2492"/>
          </w:tcPr>
          <w:p>
            <w:pPr>
              <w:pStyle w:val="null3"/>
              <w:jc w:val="left"/>
            </w:pPr>
            <w:r>
              <w:rPr>
                <w:rFonts w:ascii="仿宋_GB2312" w:hAnsi="仿宋_GB2312" w:cs="仿宋_GB2312" w:eastAsia="仿宋_GB2312"/>
              </w:rPr>
              <w:t>凉山州昭觉县防艾展厅宣传服务</w:t>
            </w:r>
          </w:p>
        </w:tc>
        <w:tc>
          <w:tcPr>
            <w:tcW w:type="dxa" w:w="2492"/>
          </w:tcPr>
          <w:p>
            <w:pPr>
              <w:pStyle w:val="null3"/>
              <w:jc w:val="left"/>
            </w:pPr>
            <w:r>
              <w:rPr>
                <w:rFonts w:ascii="仿宋_GB2312" w:hAnsi="仿宋_GB2312" w:cs="仿宋_GB2312" w:eastAsia="仿宋_GB2312"/>
              </w:rPr>
              <w:t>20宽硅胶LED灯带</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标的名称：凉山州昭觉县防艾展厅宣传服务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服务内容及技术要求</w:t>
            </w:r>
          </w:p>
        </w:tc>
        <w:tc>
          <w:tcPr>
            <w:tcW w:type="dxa" w:w="5814"/>
          </w:tcPr>
          <w:p>
            <w:pPr>
              <w:pStyle w:val="null3"/>
              <w:ind w:firstLine="321"/>
              <w:jc w:val="both"/>
            </w:pPr>
            <w:r>
              <w:rPr>
                <w:rFonts w:ascii="仿宋_GB2312" w:hAnsi="仿宋_GB2312" w:cs="仿宋_GB2312" w:eastAsia="仿宋_GB2312"/>
                <w:sz w:val="32"/>
                <w:b/>
              </w:rPr>
              <w:t>一、项目概述</w:t>
            </w:r>
          </w:p>
          <w:p>
            <w:pPr>
              <w:pStyle w:val="null3"/>
              <w:ind w:firstLine="576"/>
              <w:jc w:val="left"/>
            </w:pPr>
            <w:r>
              <w:rPr>
                <w:rFonts w:ascii="仿宋_GB2312" w:hAnsi="仿宋_GB2312" w:cs="仿宋_GB2312" w:eastAsia="仿宋_GB2312"/>
                <w:sz w:val="28"/>
              </w:rPr>
              <w:t>为深入落实《四川省艾滋病防治条例》工作要求，破解本地防艾宣传形式单一、互动体验不足的短板，特启动本次防艾展厅服务采购项目。采购内容涵盖防艾主题图文展板、互动科普设备（如</w:t>
            </w:r>
            <w:r>
              <w:rPr>
                <w:rFonts w:ascii="仿宋_GB2312" w:hAnsi="仿宋_GB2312" w:cs="仿宋_GB2312" w:eastAsia="仿宋_GB2312"/>
                <w:sz w:val="28"/>
              </w:rPr>
              <w:t>VR模拟体验系统、知识问答终端）、案例展示区道具、宣传视频播放设备及展厅整体布置服务，通过打造集知识普及、互动体验、观念引导于一体的专业化防艾展厅，重点覆盖青少年、社区居民及基层医护人员，助力防艾核心知识知晓率稳步提升，推动形成“知艾防艾、关爱无歧”的社会共识，为区域防艾工作筑牢宣传教育阵地。</w:t>
            </w:r>
          </w:p>
          <w:p>
            <w:pPr>
              <w:pStyle w:val="null3"/>
              <w:ind w:firstLine="321"/>
              <w:jc w:val="both"/>
            </w:pPr>
            <w:r>
              <w:rPr>
                <w:rFonts w:ascii="仿宋_GB2312" w:hAnsi="仿宋_GB2312" w:cs="仿宋_GB2312" w:eastAsia="仿宋_GB2312"/>
                <w:sz w:val="32"/>
                <w:b/>
              </w:rPr>
              <w:t>二、采购内容及要求</w:t>
            </w:r>
          </w:p>
          <w:p>
            <w:pPr>
              <w:pStyle w:val="null3"/>
              <w:jc w:val="left"/>
            </w:pPr>
            <w:r>
              <w:rPr>
                <w:rFonts w:ascii="仿宋_GB2312" w:hAnsi="仿宋_GB2312" w:cs="仿宋_GB2312" w:eastAsia="仿宋_GB2312"/>
                <w:sz w:val="28"/>
                <w:b/>
              </w:rPr>
              <w:t>（一）</w:t>
            </w:r>
            <w:r>
              <w:rPr>
                <w:rFonts w:ascii="仿宋_GB2312" w:hAnsi="仿宋_GB2312" w:cs="仿宋_GB2312" w:eastAsia="仿宋_GB2312"/>
                <w:sz w:val="28"/>
                <w:b/>
              </w:rPr>
              <w:t>“县情”LED视频制作时长</w:t>
            </w:r>
            <w:r>
              <w:rPr>
                <w:rFonts w:ascii="仿宋_GB2312" w:hAnsi="仿宋_GB2312" w:cs="仿宋_GB2312" w:eastAsia="仿宋_GB2312"/>
                <w:sz w:val="24"/>
                <w:color w:val="000000"/>
              </w:rPr>
              <w:t>≥</w:t>
            </w:r>
            <w:r>
              <w:rPr>
                <w:rFonts w:ascii="仿宋_GB2312" w:hAnsi="仿宋_GB2312" w:cs="仿宋_GB2312" w:eastAsia="仿宋_GB2312"/>
                <w:sz w:val="28"/>
                <w:b/>
              </w:rPr>
              <w:t>5分钟</w:t>
            </w:r>
          </w:p>
          <w:p>
            <w:pPr>
              <w:pStyle w:val="null3"/>
              <w:ind w:firstLine="288"/>
              <w:jc w:val="left"/>
            </w:pPr>
            <w:r>
              <w:rPr>
                <w:rFonts w:ascii="仿宋_GB2312" w:hAnsi="仿宋_GB2312" w:cs="仿宋_GB2312" w:eastAsia="仿宋_GB2312"/>
                <w:sz w:val="28"/>
              </w:rPr>
              <w:t>1.制作设备：使用高清4K格式拍摄制作，成片输出mpg、mp4、mov等常用媒体格式，分辨率不低于1920*1080P，可在LED系统流畅播放；</w:t>
            </w:r>
            <w:r>
              <w:br/>
            </w:r>
            <w:r>
              <w:rPr>
                <w:rFonts w:ascii="仿宋_GB2312" w:hAnsi="仿宋_GB2312" w:cs="仿宋_GB2312" w:eastAsia="仿宋_GB2312"/>
                <w:sz w:val="28"/>
              </w:rPr>
              <w:t xml:space="preserve">  </w:t>
            </w:r>
            <w:r>
              <w:rPr>
                <w:rFonts w:ascii="仿宋_GB2312" w:hAnsi="仿宋_GB2312" w:cs="仿宋_GB2312" w:eastAsia="仿宋_GB2312"/>
                <w:sz w:val="28"/>
              </w:rPr>
              <w:t>2.摄影机：摄像机性能不低于35MM 4K（4096×2160）数字摄影机，升格至少120fps；</w:t>
            </w:r>
            <w:r>
              <w:br/>
            </w:r>
            <w:r>
              <w:rPr>
                <w:rFonts w:ascii="仿宋_GB2312" w:hAnsi="仿宋_GB2312" w:cs="仿宋_GB2312" w:eastAsia="仿宋_GB2312"/>
                <w:sz w:val="28"/>
              </w:rPr>
              <w:t xml:space="preserve">  </w:t>
            </w:r>
            <w:r>
              <w:rPr>
                <w:rFonts w:ascii="仿宋_GB2312" w:hAnsi="仿宋_GB2312" w:cs="仿宋_GB2312" w:eastAsia="仿宋_GB2312"/>
                <w:sz w:val="28"/>
              </w:rPr>
              <w:t>3.航拍设备：无人航拍器，搭载4K高清摄影机；航拍主机副机至少为四旋翼航拍；</w:t>
            </w:r>
            <w:r>
              <w:br/>
            </w:r>
            <w:r>
              <w:rPr>
                <w:rFonts w:ascii="仿宋_GB2312" w:hAnsi="仿宋_GB2312" w:cs="仿宋_GB2312" w:eastAsia="仿宋_GB2312"/>
                <w:sz w:val="28"/>
              </w:rPr>
              <w:t xml:space="preserve">  </w:t>
            </w:r>
            <w:r>
              <w:rPr>
                <w:rFonts w:ascii="仿宋_GB2312" w:hAnsi="仿宋_GB2312" w:cs="仿宋_GB2312" w:eastAsia="仿宋_GB2312"/>
                <w:sz w:val="28"/>
              </w:rPr>
              <w:t>4.辅助拍摄设备：三脚架、稳定器等辅助拍摄设备；灯光附件包括但不仅限于魔术腿、大力夹、金银反光板、黑白布、柔光片等；</w:t>
            </w:r>
            <w:r>
              <w:br/>
            </w:r>
            <w:r>
              <w:rPr>
                <w:rFonts w:ascii="仿宋_GB2312" w:hAnsi="仿宋_GB2312" w:cs="仿宋_GB2312" w:eastAsia="仿宋_GB2312"/>
                <w:sz w:val="28"/>
              </w:rPr>
              <w:t xml:space="preserve">  </w:t>
            </w:r>
            <w:r>
              <w:rPr>
                <w:rFonts w:ascii="仿宋_GB2312" w:hAnsi="仿宋_GB2312" w:cs="仿宋_GB2312" w:eastAsia="仿宋_GB2312"/>
                <w:sz w:val="28"/>
              </w:rPr>
              <w:t>5.后期制作：使用全高清视频工作  ，进行4K（分辨率4096×2160 25fps）及2K以上画质素材采集，分辨率不低于1920*1080P。</w:t>
            </w:r>
            <w:r>
              <w:br/>
            </w:r>
            <w:r>
              <w:rPr>
                <w:rFonts w:ascii="仿宋_GB2312" w:hAnsi="仿宋_GB2312" w:cs="仿宋_GB2312" w:eastAsia="仿宋_GB2312"/>
                <w:sz w:val="28"/>
              </w:rPr>
              <w:t xml:space="preserve">  </w:t>
            </w:r>
            <w:r>
              <w:rPr>
                <w:rFonts w:ascii="仿宋_GB2312" w:hAnsi="仿宋_GB2312" w:cs="仿宋_GB2312" w:eastAsia="仿宋_GB2312"/>
                <w:sz w:val="28"/>
              </w:rPr>
              <w:t>6.完成全部视频内容的拍摄、剪辑、包装、合成、调色、音效处理等环节，负责解说词分镜头创作、剪辑、包装、合成、调色、音效合成和服务保障等。</w:t>
            </w:r>
            <w:r>
              <w:br/>
            </w:r>
            <w:r>
              <w:rPr>
                <w:rFonts w:ascii="仿宋_GB2312" w:hAnsi="仿宋_GB2312" w:cs="仿宋_GB2312" w:eastAsia="仿宋_GB2312"/>
                <w:sz w:val="28"/>
              </w:rPr>
              <w:t xml:space="preserve">  </w:t>
            </w:r>
            <w:r>
              <w:rPr>
                <w:rFonts w:ascii="仿宋_GB2312" w:hAnsi="仿宋_GB2312" w:cs="仿宋_GB2312" w:eastAsia="仿宋_GB2312"/>
                <w:sz w:val="28"/>
              </w:rPr>
              <w:t>7.该项目为服务类视频制作合成包装项目，包含文案撰写、方案策划、画面创意、拍摄制作、特效合成、配音配乐、字幕制作与配音等由成交供应商负责。主题鲜明，主线清晰，画面优美、流畅、大气、叙述连贯得当，过渡顺畅自然，内容新颖，富于张力，拍摄视频分辨率不低于4K，视频成品输出格式：不低于1920*1080视频像素，以MPG4、MPG等所需格式输出定版，视频画幅宽高比为16:9，视频成品中不得含有与该项目无关的水印、logo等无关信息。</w:t>
            </w:r>
          </w:p>
          <w:p>
            <w:pPr>
              <w:pStyle w:val="null3"/>
              <w:jc w:val="left"/>
            </w:pPr>
            <w:r>
              <w:rPr>
                <w:rFonts w:ascii="仿宋_GB2312" w:hAnsi="仿宋_GB2312" w:cs="仿宋_GB2312" w:eastAsia="仿宋_GB2312"/>
                <w:sz w:val="28"/>
                <w:b/>
              </w:rPr>
              <w:t>（二）</w:t>
            </w:r>
            <w:r>
              <w:rPr>
                <w:rFonts w:ascii="仿宋_GB2312" w:hAnsi="仿宋_GB2312" w:cs="仿宋_GB2312" w:eastAsia="仿宋_GB2312"/>
                <w:sz w:val="28"/>
                <w:b/>
              </w:rPr>
              <w:t>“成就大屏”视频订制时长</w:t>
            </w:r>
            <w:r>
              <w:rPr>
                <w:rFonts w:ascii="仿宋_GB2312" w:hAnsi="仿宋_GB2312" w:cs="仿宋_GB2312" w:eastAsia="仿宋_GB2312"/>
                <w:sz w:val="24"/>
                <w:color w:val="000000"/>
              </w:rPr>
              <w:t>≥</w:t>
            </w:r>
            <w:r>
              <w:rPr>
                <w:rFonts w:ascii="仿宋_GB2312" w:hAnsi="仿宋_GB2312" w:cs="仿宋_GB2312" w:eastAsia="仿宋_GB2312"/>
                <w:sz w:val="28"/>
                <w:b/>
              </w:rPr>
              <w:t>5分钟</w:t>
            </w:r>
          </w:p>
          <w:p>
            <w:pPr>
              <w:pStyle w:val="null3"/>
              <w:ind w:firstLine="288"/>
              <w:jc w:val="left"/>
            </w:pPr>
            <w:r>
              <w:rPr>
                <w:rFonts w:ascii="仿宋_GB2312" w:hAnsi="仿宋_GB2312" w:cs="仿宋_GB2312" w:eastAsia="仿宋_GB2312"/>
                <w:sz w:val="28"/>
              </w:rPr>
              <w:t>1.制作设备：使用高清4K格式拍摄制作，成片输出mpg、mp4、mov等常用媒体格式，分辨率不低于1920*1080P，可在主流系统流畅播放；</w:t>
            </w:r>
            <w:r>
              <w:br/>
            </w:r>
            <w:r>
              <w:rPr>
                <w:rFonts w:ascii="仿宋_GB2312" w:hAnsi="仿宋_GB2312" w:cs="仿宋_GB2312" w:eastAsia="仿宋_GB2312"/>
                <w:sz w:val="28"/>
              </w:rPr>
              <w:t xml:space="preserve">  </w:t>
            </w:r>
            <w:r>
              <w:rPr>
                <w:rFonts w:ascii="仿宋_GB2312" w:hAnsi="仿宋_GB2312" w:cs="仿宋_GB2312" w:eastAsia="仿宋_GB2312"/>
                <w:sz w:val="28"/>
              </w:rPr>
              <w:t>2.摄影机：摄像机性能不低于35MM 4K（4096×2160）数字摄影机，升格至少120fps；</w:t>
            </w:r>
            <w:r>
              <w:br/>
            </w:r>
            <w:r>
              <w:rPr>
                <w:rFonts w:ascii="仿宋_GB2312" w:hAnsi="仿宋_GB2312" w:cs="仿宋_GB2312" w:eastAsia="仿宋_GB2312"/>
                <w:sz w:val="28"/>
              </w:rPr>
              <w:t xml:space="preserve">  </w:t>
            </w:r>
            <w:r>
              <w:rPr>
                <w:rFonts w:ascii="仿宋_GB2312" w:hAnsi="仿宋_GB2312" w:cs="仿宋_GB2312" w:eastAsia="仿宋_GB2312"/>
                <w:sz w:val="28"/>
              </w:rPr>
              <w:t>3.航拍设备：无人航拍器，搭载4K高清摄影机；航拍主机副机至少为四旋翼航拍；</w:t>
            </w:r>
            <w:r>
              <w:br/>
            </w:r>
            <w:r>
              <w:rPr>
                <w:rFonts w:ascii="仿宋_GB2312" w:hAnsi="仿宋_GB2312" w:cs="仿宋_GB2312" w:eastAsia="仿宋_GB2312"/>
                <w:sz w:val="28"/>
              </w:rPr>
              <w:t xml:space="preserve">  </w:t>
            </w:r>
            <w:r>
              <w:rPr>
                <w:rFonts w:ascii="仿宋_GB2312" w:hAnsi="仿宋_GB2312" w:cs="仿宋_GB2312" w:eastAsia="仿宋_GB2312"/>
                <w:sz w:val="28"/>
              </w:rPr>
              <w:t>4.辅助拍摄设备：三脚架、稳定器等辅助拍摄设备；灯光附件包括但不仅限于魔术腿、大力夹、金银反光板、黑白布、柔光片等；</w:t>
            </w:r>
            <w:r>
              <w:br/>
            </w:r>
            <w:r>
              <w:rPr>
                <w:rFonts w:ascii="仿宋_GB2312" w:hAnsi="仿宋_GB2312" w:cs="仿宋_GB2312" w:eastAsia="仿宋_GB2312"/>
                <w:sz w:val="28"/>
              </w:rPr>
              <w:t xml:space="preserve">  </w:t>
            </w:r>
            <w:r>
              <w:rPr>
                <w:rFonts w:ascii="仿宋_GB2312" w:hAnsi="仿宋_GB2312" w:cs="仿宋_GB2312" w:eastAsia="仿宋_GB2312"/>
                <w:sz w:val="28"/>
              </w:rPr>
              <w:t>5.后期制作：使用全高清视频工作  ，进行4K（分辨率4096×2160 25fps）及2K以上画质素材采集，分辨率不低于1920*1080P。</w:t>
            </w:r>
            <w:r>
              <w:br/>
            </w:r>
            <w:r>
              <w:rPr>
                <w:rFonts w:ascii="仿宋_GB2312" w:hAnsi="仿宋_GB2312" w:cs="仿宋_GB2312" w:eastAsia="仿宋_GB2312"/>
                <w:sz w:val="28"/>
              </w:rPr>
              <w:t xml:space="preserve">  </w:t>
            </w:r>
            <w:r>
              <w:rPr>
                <w:rFonts w:ascii="仿宋_GB2312" w:hAnsi="仿宋_GB2312" w:cs="仿宋_GB2312" w:eastAsia="仿宋_GB2312"/>
                <w:sz w:val="28"/>
              </w:rPr>
              <w:t>6.完成全部视频内容的拍摄、剪辑、包装、合成、调色、音效处理等环节，负责解说词分镜头创作、剪辑、包装、合成、调色、音效合成和服务保障等。</w:t>
            </w:r>
            <w:r>
              <w:br/>
            </w:r>
            <w:r>
              <w:rPr>
                <w:rFonts w:ascii="仿宋_GB2312" w:hAnsi="仿宋_GB2312" w:cs="仿宋_GB2312" w:eastAsia="仿宋_GB2312"/>
                <w:sz w:val="28"/>
              </w:rPr>
              <w:t xml:space="preserve">  </w:t>
            </w:r>
            <w:r>
              <w:rPr>
                <w:rFonts w:ascii="仿宋_GB2312" w:hAnsi="仿宋_GB2312" w:cs="仿宋_GB2312" w:eastAsia="仿宋_GB2312"/>
                <w:sz w:val="28"/>
              </w:rPr>
              <w:t>7.该项目为服务类视频制作合成包装项目，包含文案撰写、方案策划、画面创意、拍摄制作、特效合成、配音配乐、字幕制作与配音等由成交供应商负责。主题鲜明，主线清晰，画面优美、流畅、大气、叙述连贯得当，过渡顺畅自然，内容新颖，富于张力，拍摄视频分辨率不低于4K，视频成品输出格式：不低于1920*1080视频像素，以MPG4、MPG等所需格式输出定版，视频画幅宽高比为16:9，视频成品中不得含有与该项目无关的水印、logo等无关信息。</w:t>
            </w:r>
          </w:p>
          <w:p>
            <w:pPr>
              <w:pStyle w:val="null3"/>
              <w:jc w:val="left"/>
            </w:pPr>
            <w:r>
              <w:rPr>
                <w:rFonts w:ascii="仿宋_GB2312" w:hAnsi="仿宋_GB2312" w:cs="仿宋_GB2312" w:eastAsia="仿宋_GB2312"/>
                <w:sz w:val="28"/>
                <w:b/>
              </w:rPr>
              <w:t>（三）</w:t>
            </w:r>
            <w:r>
              <w:rPr>
                <w:rFonts w:ascii="仿宋_GB2312" w:hAnsi="仿宋_GB2312" w:cs="仿宋_GB2312" w:eastAsia="仿宋_GB2312"/>
                <w:sz w:val="28"/>
                <w:b/>
              </w:rPr>
              <w:t>“英雄榜”视频制作时长</w:t>
            </w:r>
            <w:r>
              <w:rPr>
                <w:rFonts w:ascii="仿宋_GB2312" w:hAnsi="仿宋_GB2312" w:cs="仿宋_GB2312" w:eastAsia="仿宋_GB2312"/>
                <w:sz w:val="24"/>
                <w:color w:val="000000"/>
              </w:rPr>
              <w:t>≥</w:t>
            </w:r>
            <w:r>
              <w:rPr>
                <w:rFonts w:ascii="仿宋_GB2312" w:hAnsi="仿宋_GB2312" w:cs="仿宋_GB2312" w:eastAsia="仿宋_GB2312"/>
                <w:sz w:val="28"/>
                <w:b/>
              </w:rPr>
              <w:t>5分钟</w:t>
            </w:r>
          </w:p>
          <w:p>
            <w:pPr>
              <w:pStyle w:val="null3"/>
              <w:ind w:firstLine="288"/>
              <w:jc w:val="left"/>
            </w:pPr>
            <w:r>
              <w:rPr>
                <w:rFonts w:ascii="仿宋_GB2312" w:hAnsi="仿宋_GB2312" w:cs="仿宋_GB2312" w:eastAsia="仿宋_GB2312"/>
                <w:sz w:val="28"/>
              </w:rPr>
              <w:t>1.制作设备：使用高清4K格式拍摄制作，成片输出mpg、mp4、mov等常用媒体格式，分辨率不低于1920*1080P，可在主流系统流畅播放；</w:t>
            </w:r>
            <w:r>
              <w:br/>
            </w:r>
            <w:r>
              <w:rPr>
                <w:rFonts w:ascii="仿宋_GB2312" w:hAnsi="仿宋_GB2312" w:cs="仿宋_GB2312" w:eastAsia="仿宋_GB2312"/>
                <w:sz w:val="28"/>
              </w:rPr>
              <w:t xml:space="preserve">  </w:t>
            </w:r>
            <w:r>
              <w:rPr>
                <w:rFonts w:ascii="仿宋_GB2312" w:hAnsi="仿宋_GB2312" w:cs="仿宋_GB2312" w:eastAsia="仿宋_GB2312"/>
                <w:sz w:val="28"/>
              </w:rPr>
              <w:t>2.摄影机：摄像机性能不低于35MM 4K（4096×2160）数字摄影机，升格至少120fps；</w:t>
            </w:r>
            <w:r>
              <w:br/>
            </w:r>
            <w:r>
              <w:rPr>
                <w:rFonts w:ascii="仿宋_GB2312" w:hAnsi="仿宋_GB2312" w:cs="仿宋_GB2312" w:eastAsia="仿宋_GB2312"/>
                <w:sz w:val="28"/>
              </w:rPr>
              <w:t xml:space="preserve">  </w:t>
            </w:r>
            <w:r>
              <w:rPr>
                <w:rFonts w:ascii="仿宋_GB2312" w:hAnsi="仿宋_GB2312" w:cs="仿宋_GB2312" w:eastAsia="仿宋_GB2312"/>
                <w:sz w:val="28"/>
              </w:rPr>
              <w:t>3.航拍设备：无人航拍器，搭载4K高清摄影机；航拍主机副机至少为四旋翼航拍；</w:t>
            </w:r>
            <w:r>
              <w:br/>
            </w:r>
            <w:r>
              <w:rPr>
                <w:rFonts w:ascii="仿宋_GB2312" w:hAnsi="仿宋_GB2312" w:cs="仿宋_GB2312" w:eastAsia="仿宋_GB2312"/>
                <w:sz w:val="28"/>
              </w:rPr>
              <w:t xml:space="preserve">  </w:t>
            </w:r>
            <w:r>
              <w:rPr>
                <w:rFonts w:ascii="仿宋_GB2312" w:hAnsi="仿宋_GB2312" w:cs="仿宋_GB2312" w:eastAsia="仿宋_GB2312"/>
                <w:sz w:val="28"/>
              </w:rPr>
              <w:t>4.辅助拍摄设备：三脚架、稳定器等辅助拍摄设备；灯光附件包括但不仅限于魔术腿、大力夹、金银反光板、黑白布、柔光片等；</w:t>
            </w:r>
            <w:r>
              <w:br/>
            </w:r>
            <w:r>
              <w:rPr>
                <w:rFonts w:ascii="仿宋_GB2312" w:hAnsi="仿宋_GB2312" w:cs="仿宋_GB2312" w:eastAsia="仿宋_GB2312"/>
                <w:sz w:val="28"/>
              </w:rPr>
              <w:t xml:space="preserve">  </w:t>
            </w:r>
            <w:r>
              <w:rPr>
                <w:rFonts w:ascii="仿宋_GB2312" w:hAnsi="仿宋_GB2312" w:cs="仿宋_GB2312" w:eastAsia="仿宋_GB2312"/>
                <w:sz w:val="28"/>
              </w:rPr>
              <w:t>5.后期制作：使用全高清视频工作  ，进行4K（分辨率4096×2160 25fps）及2K以上画质素材采集，分辨率不低于1920*1080P。</w:t>
            </w:r>
            <w:r>
              <w:br/>
            </w:r>
            <w:r>
              <w:rPr>
                <w:rFonts w:ascii="仿宋_GB2312" w:hAnsi="仿宋_GB2312" w:cs="仿宋_GB2312" w:eastAsia="仿宋_GB2312"/>
                <w:sz w:val="28"/>
              </w:rPr>
              <w:t xml:space="preserve">  </w:t>
            </w:r>
            <w:r>
              <w:rPr>
                <w:rFonts w:ascii="仿宋_GB2312" w:hAnsi="仿宋_GB2312" w:cs="仿宋_GB2312" w:eastAsia="仿宋_GB2312"/>
                <w:sz w:val="28"/>
              </w:rPr>
              <w:t>6.完成全部视频内容的拍摄、剪辑、包装、合成、调色、音效处理等环节，负责解说词分镜头创作、剪辑、包装、合成、调色、音效合成和服务保障等。</w:t>
            </w:r>
            <w:r>
              <w:br/>
            </w:r>
            <w:r>
              <w:rPr>
                <w:rFonts w:ascii="仿宋_GB2312" w:hAnsi="仿宋_GB2312" w:cs="仿宋_GB2312" w:eastAsia="仿宋_GB2312"/>
                <w:sz w:val="28"/>
              </w:rPr>
              <w:t xml:space="preserve">  </w:t>
            </w:r>
            <w:r>
              <w:rPr>
                <w:rFonts w:ascii="仿宋_GB2312" w:hAnsi="仿宋_GB2312" w:cs="仿宋_GB2312" w:eastAsia="仿宋_GB2312"/>
                <w:sz w:val="28"/>
              </w:rPr>
              <w:t>7.该项目为服务类视频制作合成包装项目，包含文案撰写、方案策划、画面创意、拍摄制作、特效合成、配音配乐、字幕制作与配音等由成交供应商负责。主题鲜明，主线清晰，画面优美、流畅、大气、叙述连贯得当，过渡顺畅自然，内容新颖，富于张力，拍摄视频分辨率不低于4K，视频成品输出格式：不低于1920*1080视频像素，以MPG4、MPG等所需格式输出定版，视频画幅宽高比为16:9，视频成品中不得含有与该项目无关的水印、logo等无关信息。</w:t>
            </w:r>
          </w:p>
          <w:p>
            <w:pPr>
              <w:pStyle w:val="null3"/>
              <w:jc w:val="left"/>
            </w:pPr>
            <w:r>
              <w:rPr>
                <w:rFonts w:ascii="仿宋_GB2312" w:hAnsi="仿宋_GB2312" w:cs="仿宋_GB2312" w:eastAsia="仿宋_GB2312"/>
                <w:sz w:val="28"/>
                <w:b/>
              </w:rPr>
              <w:t>（四）</w:t>
            </w:r>
            <w:r>
              <w:rPr>
                <w:rFonts w:ascii="仿宋_GB2312" w:hAnsi="仿宋_GB2312" w:cs="仿宋_GB2312" w:eastAsia="仿宋_GB2312"/>
                <w:sz w:val="28"/>
                <w:b/>
              </w:rPr>
              <w:t>“72小时”自救VR视频制作时长</w:t>
            </w:r>
            <w:r>
              <w:rPr>
                <w:rFonts w:ascii="仿宋_GB2312" w:hAnsi="仿宋_GB2312" w:cs="仿宋_GB2312" w:eastAsia="仿宋_GB2312"/>
                <w:sz w:val="24"/>
              </w:rPr>
              <w:t>≥</w:t>
            </w:r>
            <w:r>
              <w:rPr>
                <w:rFonts w:ascii="仿宋_GB2312" w:hAnsi="仿宋_GB2312" w:cs="仿宋_GB2312" w:eastAsia="仿宋_GB2312"/>
                <w:sz w:val="28"/>
                <w:b/>
              </w:rPr>
              <w:t>3分钟</w:t>
            </w:r>
          </w:p>
          <w:p>
            <w:pPr>
              <w:pStyle w:val="null3"/>
              <w:ind w:firstLine="288"/>
              <w:jc w:val="left"/>
            </w:pPr>
            <w:r>
              <w:rPr>
                <w:rFonts w:ascii="仿宋_GB2312" w:hAnsi="仿宋_GB2312" w:cs="仿宋_GB2312" w:eastAsia="仿宋_GB2312"/>
                <w:sz w:val="28"/>
              </w:rPr>
              <w:t>1.制作设备：使用高清4K格式拍摄制作，VR视频需高分辨率要求4K或以上；</w:t>
            </w:r>
            <w:r>
              <w:br/>
            </w:r>
            <w:r>
              <w:rPr>
                <w:rFonts w:ascii="仿宋_GB2312" w:hAnsi="仿宋_GB2312" w:cs="仿宋_GB2312" w:eastAsia="仿宋_GB2312"/>
                <w:sz w:val="28"/>
              </w:rPr>
              <w:t xml:space="preserve">  </w:t>
            </w:r>
            <w:r>
              <w:rPr>
                <w:rFonts w:ascii="仿宋_GB2312" w:hAnsi="仿宋_GB2312" w:cs="仿宋_GB2312" w:eastAsia="仿宋_GB2312"/>
                <w:sz w:val="28"/>
              </w:rPr>
              <w:t>2.摄影机：摄像机性能帧率≥60帧/秒，需覆盖360度全景视角；</w:t>
            </w:r>
            <w:r>
              <w:br/>
            </w:r>
            <w:r>
              <w:rPr>
                <w:rFonts w:ascii="仿宋_GB2312" w:hAnsi="仿宋_GB2312" w:cs="仿宋_GB2312" w:eastAsia="仿宋_GB2312"/>
                <w:sz w:val="28"/>
              </w:rPr>
              <w:t xml:space="preserve">  </w:t>
            </w:r>
            <w:r>
              <w:rPr>
                <w:rFonts w:ascii="仿宋_GB2312" w:hAnsi="仿宋_GB2312" w:cs="仿宋_GB2312" w:eastAsia="仿宋_GB2312"/>
                <w:sz w:val="28"/>
              </w:rPr>
              <w:t>3.该项目为服务类视频制作合成包装项目，包含文案撰写、方案策划、画面创意、拍摄制作、特效合成、配音配乐、字幕制作与配音等由成交供应商负责。主题鲜明，主线清晰，画面优美、流畅、大气、叙述连贯得当，过渡顺畅自然，内容新颖，富于张力。</w:t>
            </w:r>
          </w:p>
          <w:p>
            <w:pPr>
              <w:pStyle w:val="null3"/>
              <w:jc w:val="left"/>
            </w:pPr>
            <w:r>
              <w:rPr>
                <w:rFonts w:ascii="仿宋_GB2312" w:hAnsi="仿宋_GB2312" w:cs="仿宋_GB2312" w:eastAsia="仿宋_GB2312"/>
                <w:sz w:val="28"/>
                <w:b/>
              </w:rPr>
              <w:t>（五）全息投影定制视频</w:t>
            </w:r>
            <w:r>
              <w:rPr>
                <w:rFonts w:ascii="仿宋_GB2312" w:hAnsi="仿宋_GB2312" w:cs="仿宋_GB2312" w:eastAsia="仿宋_GB2312"/>
                <w:sz w:val="28"/>
                <w:b/>
              </w:rPr>
              <w:t>(3D视频)</w:t>
            </w:r>
            <w:r>
              <w:rPr>
                <w:rFonts w:ascii="仿宋_GB2312" w:hAnsi="仿宋_GB2312" w:cs="仿宋_GB2312" w:eastAsia="仿宋_GB2312"/>
                <w:sz w:val="24"/>
              </w:rPr>
              <w:t>≥</w:t>
            </w:r>
            <w:r>
              <w:rPr>
                <w:rFonts w:ascii="仿宋_GB2312" w:hAnsi="仿宋_GB2312" w:cs="仿宋_GB2312" w:eastAsia="仿宋_GB2312"/>
                <w:sz w:val="28"/>
                <w:b/>
              </w:rPr>
              <w:t>2分钟</w:t>
            </w:r>
          </w:p>
          <w:p>
            <w:pPr>
              <w:pStyle w:val="null3"/>
              <w:ind w:left="285"/>
              <w:jc w:val="left"/>
            </w:pPr>
            <w:r>
              <w:rPr>
                <w:rFonts w:ascii="仿宋_GB2312" w:hAnsi="仿宋_GB2312" w:cs="仿宋_GB2312" w:eastAsia="仿宋_GB2312"/>
                <w:sz w:val="28"/>
              </w:rPr>
              <w:t>1.制作设备：使用高清4K格式拍摄制作；</w:t>
            </w:r>
            <w:r>
              <w:br/>
            </w:r>
            <w:r>
              <w:rPr>
                <w:rFonts w:ascii="仿宋_GB2312" w:hAnsi="仿宋_GB2312" w:cs="仿宋_GB2312" w:eastAsia="仿宋_GB2312"/>
                <w:sz w:val="28"/>
              </w:rPr>
              <w:t>2.视频要求：分辨率：≥1920×1080（全高清）或4K（3840×2160）；</w:t>
            </w:r>
            <w:r>
              <w:br/>
            </w:r>
            <w:r>
              <w:rPr>
                <w:rFonts w:ascii="仿宋_GB2312" w:hAnsi="仿宋_GB2312" w:cs="仿宋_GB2312" w:eastAsia="仿宋_GB2312"/>
                <w:sz w:val="28"/>
              </w:rPr>
              <w:t xml:space="preserve"> </w:t>
            </w:r>
            <w:r>
              <w:rPr>
                <w:rFonts w:ascii="仿宋_GB2312" w:hAnsi="仿宋_GB2312" w:cs="仿宋_GB2312" w:eastAsia="仿宋_GB2312"/>
                <w:sz w:val="28"/>
              </w:rPr>
              <w:t>3.该项目为服务类视频制作合成包装项目，包含文案撰写、方案策划、画面创意、拍摄制作、特效合成、配音配乐、字幕制作与配音等由成交供应商负责。主题鲜明，主线清晰，画面优美、流畅、大气、叙述连贯得当，过渡顺畅自然，内容新颖，富于张力。</w:t>
            </w:r>
          </w:p>
          <w:p>
            <w:pPr>
              <w:pStyle w:val="null3"/>
              <w:ind w:firstLine="321"/>
              <w:jc w:val="both"/>
            </w:pPr>
            <w:r>
              <w:rPr>
                <w:rFonts w:ascii="仿宋_GB2312" w:hAnsi="仿宋_GB2312" w:cs="仿宋_GB2312" w:eastAsia="仿宋_GB2312"/>
                <w:sz w:val="32"/>
                <w:b/>
              </w:rPr>
              <w:t>（六）、服务清单</w:t>
            </w:r>
          </w:p>
          <w:tbl>
            <w:tblPr>
              <w:tblBorders>
                <w:top w:val="none" w:color="000000" w:sz="4"/>
                <w:left w:val="none" w:color="000000" w:sz="4"/>
                <w:bottom w:val="none" w:color="000000" w:sz="4"/>
                <w:right w:val="none" w:color="000000" w:sz="4"/>
                <w:insideH w:val="none"/>
                <w:insideV w:val="none"/>
              </w:tblBorders>
            </w:tblPr>
            <w:tblGrid>
              <w:gridCol w:w="417"/>
              <w:gridCol w:w="1065"/>
              <w:gridCol w:w="3164"/>
              <w:gridCol w:w="420"/>
              <w:gridCol w:w="531"/>
            </w:tblGrid>
            <w:tr>
              <w:tc>
                <w:tcPr>
                  <w:tcW w:type="dxa" w:w="4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0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31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c>
                <w:tcPr>
                  <w:tcW w:type="dxa" w:w="4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4"/>
                      <w:b/>
                    </w:rPr>
                    <w:t>单位</w:t>
                  </w:r>
                </w:p>
              </w:tc>
              <w:tc>
                <w:tcPr>
                  <w:tcW w:type="dxa" w:w="5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417"/>
                  <w:vMerge/>
                  <w:tcBorders>
                    <w:top w:val="single" w:color="000000" w:sz="4"/>
                    <w:left w:val="single" w:color="000000" w:sz="4"/>
                    <w:bottom w:val="single" w:color="000000" w:sz="4"/>
                    <w:right w:val="single" w:color="000000" w:sz="4"/>
                  </w:tcBorders>
                </w:tcPr>
                <w:p/>
              </w:tc>
              <w:tc>
                <w:tcPr>
                  <w:tcW w:type="dxa" w:w="1065"/>
                  <w:vMerge/>
                  <w:tcBorders>
                    <w:top w:val="single" w:color="000000" w:sz="4"/>
                    <w:left w:val="none" w:color="000000" w:sz="4"/>
                    <w:bottom w:val="single" w:color="000000" w:sz="4"/>
                    <w:right w:val="single" w:color="000000" w:sz="4"/>
                  </w:tcBorders>
                </w:tcPr>
                <w:p/>
              </w:tc>
              <w:tc>
                <w:tcPr>
                  <w:tcW w:type="dxa" w:w="3164"/>
                  <w:vMerge/>
                  <w:tcBorders>
                    <w:top w:val="single" w:color="000000" w:sz="4"/>
                    <w:left w:val="none" w:color="000000" w:sz="4"/>
                    <w:bottom w:val="single" w:color="000000" w:sz="4"/>
                    <w:right w:val="single" w:color="000000" w:sz="4"/>
                  </w:tcBorders>
                </w:tcPr>
                <w:p/>
              </w:tc>
              <w:tc>
                <w:tcPr>
                  <w:tcW w:type="dxa" w:w="420"/>
                  <w:vMerge/>
                  <w:tcBorders>
                    <w:top w:val="single" w:color="000000" w:sz="4"/>
                    <w:left w:val="none" w:color="000000" w:sz="4"/>
                    <w:bottom w:val="single" w:color="000000" w:sz="4"/>
                    <w:right w:val="single" w:color="000000" w:sz="4"/>
                  </w:tcBorders>
                </w:tcPr>
                <w:p/>
              </w:tc>
              <w:tc>
                <w:tcPr>
                  <w:tcW w:type="dxa" w:w="531"/>
                  <w:vMerge/>
                  <w:tcBorders>
                    <w:top w:val="single" w:color="000000" w:sz="4"/>
                    <w:left w:val="none" w:color="000000" w:sz="4"/>
                    <w:bottom w:val="single" w:color="000000" w:sz="4"/>
                    <w:right w:val="single" w:color="000000" w:sz="4"/>
                  </w:tcBorders>
                </w:tcPr>
                <w:p/>
              </w:tc>
            </w:tr>
            <w:tr>
              <w:tc>
                <w:tcPr>
                  <w:tcW w:type="dxa" w:w="417"/>
                  <w:vMerge/>
                  <w:tcBorders>
                    <w:top w:val="single" w:color="000000" w:sz="4"/>
                    <w:left w:val="single" w:color="000000" w:sz="4"/>
                    <w:bottom w:val="single" w:color="000000" w:sz="4"/>
                    <w:right w:val="single" w:color="000000" w:sz="4"/>
                  </w:tcBorders>
                </w:tcPr>
                <w:p/>
              </w:tc>
              <w:tc>
                <w:tcPr>
                  <w:tcW w:type="dxa" w:w="1065"/>
                  <w:vMerge/>
                  <w:tcBorders>
                    <w:top w:val="single" w:color="000000" w:sz="4"/>
                    <w:left w:val="none" w:color="000000" w:sz="4"/>
                    <w:bottom w:val="single" w:color="000000" w:sz="4"/>
                    <w:right w:val="single" w:color="000000" w:sz="4"/>
                  </w:tcBorders>
                </w:tcPr>
                <w:p/>
              </w:tc>
              <w:tc>
                <w:tcPr>
                  <w:tcW w:type="dxa" w:w="3164"/>
                  <w:vMerge/>
                  <w:tcBorders>
                    <w:top w:val="single" w:color="000000" w:sz="4"/>
                    <w:left w:val="none" w:color="000000" w:sz="4"/>
                    <w:bottom w:val="single" w:color="000000" w:sz="4"/>
                    <w:right w:val="single" w:color="000000" w:sz="4"/>
                  </w:tcBorders>
                </w:tcPr>
                <w:p/>
              </w:tc>
              <w:tc>
                <w:tcPr>
                  <w:tcW w:type="dxa" w:w="420"/>
                  <w:vMerge/>
                  <w:tcBorders>
                    <w:top w:val="single" w:color="000000" w:sz="4"/>
                    <w:left w:val="none" w:color="000000" w:sz="4"/>
                    <w:bottom w:val="single" w:color="000000" w:sz="4"/>
                    <w:right w:val="single" w:color="000000" w:sz="4"/>
                  </w:tcBorders>
                </w:tcPr>
                <w:p/>
              </w:tc>
              <w:tc>
                <w:tcPr>
                  <w:tcW w:type="dxa" w:w="531"/>
                  <w:vMerge/>
                  <w:tcBorders>
                    <w:top w:val="single" w:color="000000" w:sz="4"/>
                    <w:left w:val="none" w:color="000000" w:sz="4"/>
                    <w:bottom w:val="single" w:color="000000" w:sz="4"/>
                    <w:right w:val="single" w:color="000000" w:sz="4"/>
                  </w:tcBorders>
                </w:tc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1cm厚PVC广告字 0.003m2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1.1cm厚PVC广告字 0.003m2</w:t>
                  </w:r>
                </w:p>
                <w:p>
                  <w:pPr>
                    <w:pStyle w:val="null3"/>
                    <w:jc w:val="left"/>
                  </w:pPr>
                  <w:r>
                    <w:rPr>
                      <w:rFonts w:ascii="仿宋_GB2312" w:hAnsi="仿宋_GB2312" w:cs="仿宋_GB2312" w:eastAsia="仿宋_GB2312"/>
                      <w:sz w:val="24"/>
                    </w:rPr>
                    <w:t>2.采用全新硬质PVC板材制作，无杂质、气泡、裂纹等缺陷，具有良好的耐候性、耐腐蚀性，户外使用不易褪色、变形</w:t>
                  </w:r>
                </w:p>
                <w:p>
                  <w:pPr>
                    <w:pStyle w:val="null3"/>
                    <w:jc w:val="left"/>
                  </w:pPr>
                  <w:r>
                    <w:rPr>
                      <w:rFonts w:ascii="仿宋_GB2312" w:hAnsi="仿宋_GB2312" w:cs="仿宋_GB2312" w:eastAsia="仿宋_GB2312"/>
                      <w:sz w:val="24"/>
                    </w:rPr>
                    <w:t>3.成品广告字板材厚度为 10mm（±2mm）</w:t>
                  </w:r>
                </w:p>
                <w:p>
                  <w:pPr>
                    <w:pStyle w:val="null3"/>
                    <w:jc w:val="left"/>
                  </w:pPr>
                  <w:r>
                    <w:rPr>
                      <w:rFonts w:ascii="仿宋_GB2312" w:hAnsi="仿宋_GB2312" w:cs="仿宋_GB2312" w:eastAsia="仿宋_GB2312"/>
                      <w:sz w:val="24"/>
                    </w:rPr>
                    <w:t>4.采用数控雕刻机切割，切割边缘光滑平整，无锯齿状、崩边现象，字体转角处过渡自然流畅</w:t>
                  </w:r>
                </w:p>
                <w:p>
                  <w:pPr>
                    <w:pStyle w:val="null3"/>
                    <w:jc w:val="left"/>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彩绘</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1.基层类型：石膏板隔墙+涂料 </w:t>
                  </w:r>
                  <w:r>
                    <w:br/>
                  </w:r>
                  <w:r>
                    <w:rPr>
                      <w:rFonts w:ascii="仿宋_GB2312" w:hAnsi="仿宋_GB2312" w:cs="仿宋_GB2312" w:eastAsia="仿宋_GB2312"/>
                      <w:sz w:val="24"/>
                    </w:rPr>
                    <w:t>2.面层：彩绘涂料</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3.36</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0.25m2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0.25m2</w:t>
                  </w:r>
                  <w:r>
                    <w:br/>
                  </w:r>
                  <w:r>
                    <w:rPr>
                      <w:rFonts w:ascii="仿宋_GB2312" w:hAnsi="仿宋_GB2312" w:cs="仿宋_GB2312" w:eastAsia="仿宋_GB2312"/>
                      <w:sz w:val="24"/>
                    </w:rPr>
                    <w:t>2.定制双层亚克力水晶焗漆字 及LOGO制作方式:亚克力水晶字烤漆粘接0.3cm亚克力,单字高度不小于2cm,单字高度小于等于2cm;;具体文字内容广告深化（通用）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0.02m2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0.02m2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灯箱</w:t>
                  </w:r>
                  <w:r>
                    <w:rPr>
                      <w:rFonts w:ascii="仿宋_GB2312" w:hAnsi="仿宋_GB2312" w:cs="仿宋_GB2312" w:eastAsia="仿宋_GB2312"/>
                      <w:sz w:val="24"/>
                    </w:rPr>
                    <w:t>430mm*650mm</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1.灯箱制作方式:10~15cm厚度铝型材边框</w:t>
                  </w:r>
                  <w:r>
                    <w:br/>
                  </w:r>
                  <w:r>
                    <w:rPr>
                      <w:rFonts w:ascii="仿宋_GB2312" w:hAnsi="仿宋_GB2312" w:cs="仿宋_GB2312" w:eastAsia="仿宋_GB2312"/>
                      <w:sz w:val="24"/>
                    </w:rPr>
                    <w:t>2.底板均匀排布8cm间距LED 灯条,间距 8-15cm(保证发光均匀),色温 3000K-6000K</w:t>
                  </w:r>
                  <w:r>
                    <w:br/>
                  </w:r>
                  <w:r>
                    <w:rPr>
                      <w:rFonts w:ascii="仿宋_GB2312" w:hAnsi="仿宋_GB2312" w:cs="仿宋_GB2312" w:eastAsia="仿宋_GB2312"/>
                      <w:sz w:val="24"/>
                    </w:rPr>
                    <w:t>3.将喷绘好的软膜画面(带扣边),专用 UV 软膜(厚度0.18-0.22mm),嵌入铝型材边框的卡槽内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灯箱</w:t>
                  </w:r>
                  <w:r>
                    <w:rPr>
                      <w:rFonts w:ascii="仿宋_GB2312" w:hAnsi="仿宋_GB2312" w:cs="仿宋_GB2312" w:eastAsia="仿宋_GB2312"/>
                      <w:sz w:val="24"/>
                    </w:rPr>
                    <w:t>900mm*500mm</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1.灯箱制作方式:10~15cm厚度铝型材边框</w:t>
                  </w:r>
                  <w:r>
                    <w:br/>
                  </w:r>
                  <w:r>
                    <w:rPr>
                      <w:rFonts w:ascii="仿宋_GB2312" w:hAnsi="仿宋_GB2312" w:cs="仿宋_GB2312" w:eastAsia="仿宋_GB2312"/>
                      <w:sz w:val="24"/>
                    </w:rPr>
                    <w:t>2.底板均匀排布8cm间距LED 灯条,间距 8-15cm(保证发光均匀),色温 3000K-6000K</w:t>
                  </w:r>
                  <w:r>
                    <w:br/>
                  </w:r>
                  <w:r>
                    <w:rPr>
                      <w:rFonts w:ascii="仿宋_GB2312" w:hAnsi="仿宋_GB2312" w:cs="仿宋_GB2312" w:eastAsia="仿宋_GB2312"/>
                      <w:sz w:val="24"/>
                    </w:rPr>
                    <w:t>3.将喷绘好的软膜画面(带扣边),专用 UV 软膜(厚度0.18-0.22mm),嵌入铝型材边框的卡槽内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灯箱</w:t>
                  </w:r>
                  <w:r>
                    <w:rPr>
                      <w:rFonts w:ascii="仿宋_GB2312" w:hAnsi="仿宋_GB2312" w:cs="仿宋_GB2312" w:eastAsia="仿宋_GB2312"/>
                      <w:sz w:val="24"/>
                    </w:rPr>
                    <w:t>360mm*360mm</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1.灯箱制作方式:10~15cm厚度铝型材边框</w:t>
                  </w:r>
                  <w:r>
                    <w:br/>
                  </w:r>
                  <w:r>
                    <w:rPr>
                      <w:rFonts w:ascii="仿宋_GB2312" w:hAnsi="仿宋_GB2312" w:cs="仿宋_GB2312" w:eastAsia="仿宋_GB2312"/>
                      <w:sz w:val="24"/>
                    </w:rPr>
                    <w:t>2.底板均匀排布8cm间距LED 灯条,间距 8-15cm(保证发光均匀),色温 3000K-6000K</w:t>
                  </w:r>
                  <w:r>
                    <w:br/>
                  </w:r>
                  <w:r>
                    <w:rPr>
                      <w:rFonts w:ascii="仿宋_GB2312" w:hAnsi="仿宋_GB2312" w:cs="仿宋_GB2312" w:eastAsia="仿宋_GB2312"/>
                      <w:sz w:val="24"/>
                    </w:rPr>
                    <w:t>3.将喷绘好的软膜画面(带扣边),专用 UV 软膜(厚度0.18-0.22mm),嵌入铝型材边框的卡槽内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1cm厚PVC广告字 0.004m2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1.1cm厚PVC广告字 0.004m2</w:t>
                  </w:r>
                </w:p>
                <w:p>
                  <w:pPr>
                    <w:pStyle w:val="null3"/>
                    <w:jc w:val="left"/>
                  </w:pPr>
                  <w:r>
                    <w:rPr>
                      <w:rFonts w:ascii="仿宋_GB2312" w:hAnsi="仿宋_GB2312" w:cs="仿宋_GB2312" w:eastAsia="仿宋_GB2312"/>
                      <w:sz w:val="24"/>
                    </w:rPr>
                    <w:t>2.采用全新硬质PVC板材制作，无杂质、气泡、裂纹等缺陷，具有良好的耐候性、耐腐蚀性，户外使用不易褪色、变形。</w:t>
                  </w:r>
                </w:p>
                <w:p>
                  <w:pPr>
                    <w:pStyle w:val="null3"/>
                    <w:jc w:val="left"/>
                  </w:pPr>
                  <w:r>
                    <w:rPr>
                      <w:rFonts w:ascii="仿宋_GB2312" w:hAnsi="仿宋_GB2312" w:cs="仿宋_GB2312" w:eastAsia="仿宋_GB2312"/>
                      <w:sz w:val="24"/>
                    </w:rPr>
                    <w:t>3.成品广告字板材厚度为 10mm（±2mm）</w:t>
                  </w:r>
                </w:p>
                <w:p>
                  <w:pPr>
                    <w:pStyle w:val="null3"/>
                    <w:jc w:val="left"/>
                  </w:pPr>
                  <w:r>
                    <w:rPr>
                      <w:rFonts w:ascii="仿宋_GB2312" w:hAnsi="仿宋_GB2312" w:cs="仿宋_GB2312" w:eastAsia="仿宋_GB2312"/>
                      <w:sz w:val="24"/>
                    </w:rPr>
                    <w:t>4.采用数控雕刻机切割，切割边缘光滑平整，无锯齿状、崩边现象，字体转角处过渡自然流畅</w:t>
                  </w:r>
                </w:p>
                <w:p>
                  <w:pPr>
                    <w:pStyle w:val="null3"/>
                    <w:jc w:val="left"/>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1cm厚PVC广告字 0.003m2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1.1cm厚PVC广告字 0.003m2</w:t>
                  </w:r>
                </w:p>
                <w:p>
                  <w:pPr>
                    <w:pStyle w:val="null3"/>
                    <w:jc w:val="left"/>
                  </w:pPr>
                  <w:r>
                    <w:rPr>
                      <w:rFonts w:ascii="仿宋_GB2312" w:hAnsi="仿宋_GB2312" w:cs="仿宋_GB2312" w:eastAsia="仿宋_GB2312"/>
                      <w:sz w:val="24"/>
                    </w:rPr>
                    <w:t>2.采用全新硬质PVC板材制作，无杂质、气泡、裂纹等缺陷，具有良好的耐候性、耐腐蚀性，户外使用不易褪色、变形。</w:t>
                  </w:r>
                </w:p>
                <w:p>
                  <w:pPr>
                    <w:pStyle w:val="null3"/>
                    <w:jc w:val="left"/>
                  </w:pPr>
                  <w:r>
                    <w:rPr>
                      <w:rFonts w:ascii="仿宋_GB2312" w:hAnsi="仿宋_GB2312" w:cs="仿宋_GB2312" w:eastAsia="仿宋_GB2312"/>
                      <w:sz w:val="24"/>
                    </w:rPr>
                    <w:t>3.成品广告字板材厚度为 10mm（±2mm）</w:t>
                  </w:r>
                </w:p>
                <w:p>
                  <w:pPr>
                    <w:pStyle w:val="null3"/>
                    <w:jc w:val="left"/>
                  </w:pPr>
                  <w:r>
                    <w:rPr>
                      <w:rFonts w:ascii="仿宋_GB2312" w:hAnsi="仿宋_GB2312" w:cs="仿宋_GB2312" w:eastAsia="仿宋_GB2312"/>
                      <w:sz w:val="24"/>
                    </w:rPr>
                    <w:t>4.采用数控雕刻机切割，切割边缘光滑平整，无锯齿状、崩边现象，字体转角处过渡自然流畅</w:t>
                  </w:r>
                </w:p>
                <w:p>
                  <w:pPr>
                    <w:pStyle w:val="null3"/>
                    <w:jc w:val="left"/>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1016</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1cm厚PVC广告字 0.005m2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1.1cm厚PVC广告字 0.005m2</w:t>
                  </w:r>
                </w:p>
                <w:p>
                  <w:pPr>
                    <w:pStyle w:val="null3"/>
                    <w:jc w:val="left"/>
                  </w:pPr>
                  <w:r>
                    <w:rPr>
                      <w:rFonts w:ascii="仿宋_GB2312" w:hAnsi="仿宋_GB2312" w:cs="仿宋_GB2312" w:eastAsia="仿宋_GB2312"/>
                      <w:sz w:val="24"/>
                    </w:rPr>
                    <w:t>2.采用全新硬质PVC板材制作，无杂质、气泡、裂纹等缺陷，具有良好的耐候性、耐腐蚀性，户外使用不易褪色、变形。</w:t>
                  </w:r>
                </w:p>
                <w:p>
                  <w:pPr>
                    <w:pStyle w:val="null3"/>
                    <w:jc w:val="left"/>
                  </w:pPr>
                  <w:r>
                    <w:rPr>
                      <w:rFonts w:ascii="仿宋_GB2312" w:hAnsi="仿宋_GB2312" w:cs="仿宋_GB2312" w:eastAsia="仿宋_GB2312"/>
                      <w:sz w:val="24"/>
                    </w:rPr>
                    <w:t>3.成品广告字板材厚度为 10mm（±2mm）</w:t>
                  </w:r>
                </w:p>
                <w:p>
                  <w:pPr>
                    <w:pStyle w:val="null3"/>
                    <w:jc w:val="left"/>
                  </w:pPr>
                  <w:r>
                    <w:rPr>
                      <w:rFonts w:ascii="仿宋_GB2312" w:hAnsi="仿宋_GB2312" w:cs="仿宋_GB2312" w:eastAsia="仿宋_GB2312"/>
                      <w:sz w:val="24"/>
                    </w:rPr>
                    <w:t>4.采用数控雕刻机切割，切割边缘光滑平整，无锯齿状、崩边现象，字体转角处过渡自然流畅</w:t>
                  </w:r>
                </w:p>
                <w:p>
                  <w:pPr>
                    <w:pStyle w:val="null3"/>
                    <w:jc w:val="left"/>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1cm厚PVC广告字 0.003m2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1.1cm厚PVC广告字 0.003m2</w:t>
                  </w:r>
                </w:p>
                <w:p>
                  <w:pPr>
                    <w:pStyle w:val="null3"/>
                    <w:jc w:val="left"/>
                  </w:pPr>
                  <w:r>
                    <w:rPr>
                      <w:rFonts w:ascii="仿宋_GB2312" w:hAnsi="仿宋_GB2312" w:cs="仿宋_GB2312" w:eastAsia="仿宋_GB2312"/>
                      <w:sz w:val="24"/>
                    </w:rPr>
                    <w:t>2.采用全新硬质PVC板材制作，无杂质、气泡、裂纹等缺陷，具有良好的耐候性、耐腐蚀性，户外使用不易褪色、变形。</w:t>
                  </w:r>
                </w:p>
                <w:p>
                  <w:pPr>
                    <w:pStyle w:val="null3"/>
                    <w:jc w:val="left"/>
                  </w:pPr>
                  <w:r>
                    <w:rPr>
                      <w:rFonts w:ascii="仿宋_GB2312" w:hAnsi="仿宋_GB2312" w:cs="仿宋_GB2312" w:eastAsia="仿宋_GB2312"/>
                      <w:sz w:val="24"/>
                    </w:rPr>
                    <w:t>3.成品广告字板材厚度为 10mm（±2mm）</w:t>
                  </w:r>
                </w:p>
                <w:p>
                  <w:pPr>
                    <w:pStyle w:val="null3"/>
                    <w:jc w:val="left"/>
                  </w:pPr>
                  <w:r>
                    <w:rPr>
                      <w:rFonts w:ascii="仿宋_GB2312" w:hAnsi="仿宋_GB2312" w:cs="仿宋_GB2312" w:eastAsia="仿宋_GB2312"/>
                      <w:sz w:val="24"/>
                    </w:rPr>
                    <w:t>4.采用数控雕刻机切割，切割边缘光滑平整，无锯齿状、崩边现象，字体转角处过渡自然流畅</w:t>
                  </w:r>
                </w:p>
                <w:p>
                  <w:pPr>
                    <w:pStyle w:val="null3"/>
                    <w:jc w:val="left"/>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1cm厚PVC广告字 0.003m2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1.1cm厚PVC广告字 0.003m2</w:t>
                  </w:r>
                </w:p>
                <w:p>
                  <w:pPr>
                    <w:pStyle w:val="null3"/>
                    <w:jc w:val="left"/>
                  </w:pPr>
                  <w:r>
                    <w:rPr>
                      <w:rFonts w:ascii="仿宋_GB2312" w:hAnsi="仿宋_GB2312" w:cs="仿宋_GB2312" w:eastAsia="仿宋_GB2312"/>
                      <w:sz w:val="24"/>
                    </w:rPr>
                    <w:t>2.采用全新硬质PVC板材制作，无杂质、气泡、裂纹等缺陷，具有良好的耐候性、耐腐蚀性，户外使用不易褪色、变形。</w:t>
                  </w:r>
                </w:p>
                <w:p>
                  <w:pPr>
                    <w:pStyle w:val="null3"/>
                    <w:jc w:val="left"/>
                  </w:pPr>
                  <w:r>
                    <w:rPr>
                      <w:rFonts w:ascii="仿宋_GB2312" w:hAnsi="仿宋_GB2312" w:cs="仿宋_GB2312" w:eastAsia="仿宋_GB2312"/>
                      <w:sz w:val="24"/>
                    </w:rPr>
                    <w:t>3.成品广告字板材厚度为 10mm（±2mm）</w:t>
                  </w:r>
                </w:p>
                <w:p>
                  <w:pPr>
                    <w:pStyle w:val="null3"/>
                    <w:jc w:val="left"/>
                  </w:pPr>
                  <w:r>
                    <w:rPr>
                      <w:rFonts w:ascii="仿宋_GB2312" w:hAnsi="仿宋_GB2312" w:cs="仿宋_GB2312" w:eastAsia="仿宋_GB2312"/>
                      <w:sz w:val="24"/>
                    </w:rPr>
                    <w:t>4.采用数控雕刻机切割，切割边缘光滑平整，无锯齿状、崩边现象，字体转角处过渡自然流畅</w:t>
                  </w:r>
                </w:p>
                <w:p>
                  <w:pPr>
                    <w:pStyle w:val="null3"/>
                    <w:jc w:val="left"/>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定制红丝带模型发光吊件</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定制红丝带模型发光吊件</w:t>
                  </w:r>
                </w:p>
                <w:p>
                  <w:pPr>
                    <w:pStyle w:val="null3"/>
                    <w:numPr>
                      <w:ilvl w:val="0"/>
                      <w:numId w:val="1"/>
                    </w:numPr>
                    <w:jc w:val="left"/>
                  </w:pPr>
                  <w:r>
                    <w:rPr>
                      <w:rFonts w:ascii="仿宋_GB2312" w:hAnsi="仿宋_GB2312" w:cs="仿宋_GB2312" w:eastAsia="仿宋_GB2312"/>
                      <w:sz w:val="24"/>
                    </w:rPr>
                    <w:t>材质采用</w:t>
                  </w:r>
                  <w:r>
                    <w:rPr>
                      <w:rFonts w:ascii="仿宋_GB2312" w:hAnsi="仿宋_GB2312" w:cs="仿宋_GB2312" w:eastAsia="仿宋_GB2312"/>
                      <w:sz w:val="24"/>
                    </w:rPr>
                    <w:t>304不锈钢板围边、面板采用透明亚克力封面、发光源采用LED发光字专用灯带</w:t>
                  </w:r>
                </w:p>
                <w:p>
                  <w:pPr>
                    <w:pStyle w:val="null3"/>
                    <w:numPr>
                      <w:ilvl w:val="0"/>
                      <w:numId w:val="1"/>
                    </w:numPr>
                    <w:jc w:val="left"/>
                  </w:pPr>
                  <w:r>
                    <w:rPr>
                      <w:rFonts w:ascii="仿宋_GB2312" w:hAnsi="仿宋_GB2312" w:cs="仿宋_GB2312" w:eastAsia="仿宋_GB2312"/>
                      <w:sz w:val="24"/>
                    </w:rPr>
                    <w:t>具备防水、防潮、节能环保</w:t>
                  </w:r>
                </w:p>
                <w:p>
                  <w:pPr>
                    <w:pStyle w:val="null3"/>
                    <w:numPr>
                      <w:ilvl w:val="0"/>
                      <w:numId w:val="1"/>
                    </w:numPr>
                    <w:jc w:val="left"/>
                  </w:pPr>
                  <w:r>
                    <w:rPr>
                      <w:rFonts w:ascii="仿宋_GB2312" w:hAnsi="仿宋_GB2312" w:cs="仿宋_GB2312" w:eastAsia="仿宋_GB2312"/>
                      <w:sz w:val="24"/>
                    </w:rPr>
                    <w:t>成品厚度为</w:t>
                  </w:r>
                  <w:r>
                    <w:rPr>
                      <w:rFonts w:ascii="仿宋_GB2312" w:hAnsi="仿宋_GB2312" w:cs="仿宋_GB2312" w:eastAsia="仿宋_GB2312"/>
                      <w:sz w:val="24"/>
                    </w:rPr>
                    <w:t>70mm</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0.03m2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0.03m2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0.2m2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0.2m2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0.05m2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0.05m2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彩绘</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1.基层类型：石膏板隔墙+涂料 </w:t>
                  </w:r>
                  <w:r>
                    <w:br/>
                  </w:r>
                  <w:r>
                    <w:rPr>
                      <w:rFonts w:ascii="仿宋_GB2312" w:hAnsi="仿宋_GB2312" w:cs="仿宋_GB2312" w:eastAsia="仿宋_GB2312"/>
                      <w:sz w:val="24"/>
                    </w:rPr>
                    <w:t>2.面层：彩绘涂料</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1.18</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w:t>
                  </w:r>
                  <w:r>
                    <w:rPr>
                      <w:rFonts w:ascii="仿宋_GB2312" w:hAnsi="仿宋_GB2312" w:cs="仿宋_GB2312" w:eastAsia="仿宋_GB2312"/>
                      <w:sz w:val="24"/>
                    </w:rPr>
                    <w:t>20mm宽</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1.基层类型：LED显示屏边线 </w:t>
                  </w:r>
                  <w:r>
                    <w:br/>
                  </w:r>
                  <w:r>
                    <w:rPr>
                      <w:rFonts w:ascii="仿宋_GB2312" w:hAnsi="仿宋_GB2312" w:cs="仿宋_GB2312" w:eastAsia="仿宋_GB2312"/>
                      <w:sz w:val="24"/>
                    </w:rPr>
                    <w:t>2.线条材料品种、规格、颜色：不锈钢20mm宽</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0.03m2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0.03m2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0.003m2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0.003m2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0.02m2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0.02m2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1cm厚PVC广告字 0.003m2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1.1cm厚PVC广告字 0.003m2</w:t>
                  </w:r>
                </w:p>
                <w:p>
                  <w:pPr>
                    <w:pStyle w:val="null3"/>
                    <w:jc w:val="left"/>
                  </w:pPr>
                  <w:r>
                    <w:rPr>
                      <w:rFonts w:ascii="仿宋_GB2312" w:hAnsi="仿宋_GB2312" w:cs="仿宋_GB2312" w:eastAsia="仿宋_GB2312"/>
                      <w:sz w:val="24"/>
                    </w:rPr>
                    <w:t>2.采用全新硬质PVC板材制作，无杂质、气泡、裂纹等缺陷，具有良好的耐候性、耐腐蚀性，户外使用不易褪色、变形。</w:t>
                  </w:r>
                </w:p>
                <w:p>
                  <w:pPr>
                    <w:pStyle w:val="null3"/>
                    <w:jc w:val="left"/>
                  </w:pPr>
                  <w:r>
                    <w:rPr>
                      <w:rFonts w:ascii="仿宋_GB2312" w:hAnsi="仿宋_GB2312" w:cs="仿宋_GB2312" w:eastAsia="仿宋_GB2312"/>
                      <w:sz w:val="24"/>
                    </w:rPr>
                    <w:t>3.成品广告字板材厚度为 10mm（±2mm）</w:t>
                  </w:r>
                </w:p>
                <w:p>
                  <w:pPr>
                    <w:pStyle w:val="null3"/>
                    <w:jc w:val="left"/>
                  </w:pPr>
                  <w:r>
                    <w:rPr>
                      <w:rFonts w:ascii="仿宋_GB2312" w:hAnsi="仿宋_GB2312" w:cs="仿宋_GB2312" w:eastAsia="仿宋_GB2312"/>
                      <w:sz w:val="24"/>
                    </w:rPr>
                    <w:t>4.采用数控雕刻机切割，切割边缘光滑平整，无锯齿状、崩边现象，字体转角处过渡自然流畅</w:t>
                  </w:r>
                </w:p>
                <w:p>
                  <w:pPr>
                    <w:pStyle w:val="null3"/>
                    <w:jc w:val="left"/>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灯箱</w:t>
                  </w:r>
                  <w:r>
                    <w:rPr>
                      <w:rFonts w:ascii="仿宋_GB2312" w:hAnsi="仿宋_GB2312" w:cs="仿宋_GB2312" w:eastAsia="仿宋_GB2312"/>
                      <w:sz w:val="24"/>
                    </w:rPr>
                    <w:t>500mm*800mm</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1.灯箱制作方式:10~15cm厚度铝型材边框</w:t>
                  </w:r>
                  <w:r>
                    <w:br/>
                  </w:r>
                  <w:r>
                    <w:rPr>
                      <w:rFonts w:ascii="仿宋_GB2312" w:hAnsi="仿宋_GB2312" w:cs="仿宋_GB2312" w:eastAsia="仿宋_GB2312"/>
                      <w:sz w:val="24"/>
                    </w:rPr>
                    <w:t>2.底板均匀排布8cm间距LED 灯条,间距 8-15cm(保证发光均匀),色温 3000K-6000K</w:t>
                  </w:r>
                  <w:r>
                    <w:br/>
                  </w:r>
                  <w:r>
                    <w:rPr>
                      <w:rFonts w:ascii="仿宋_GB2312" w:hAnsi="仿宋_GB2312" w:cs="仿宋_GB2312" w:eastAsia="仿宋_GB2312"/>
                      <w:sz w:val="24"/>
                    </w:rPr>
                    <w:t>3.将喷绘好的软膜画面(带扣边),专用 UV 软膜(厚度0.18-0.22mm),嵌入铝型材边框的卡槽内。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0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0.01m2</w:t>
                  </w:r>
                </w:p>
              </w:tc>
              <w:tc>
                <w:tcPr>
                  <w:tcW w:type="dxa" w:w="3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0.01m2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1cm厚PVC广告字 0.003m2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1.1cm厚PVC广告字 0.003m2</w:t>
                  </w:r>
                </w:p>
                <w:p>
                  <w:pPr>
                    <w:pStyle w:val="null3"/>
                    <w:jc w:val="left"/>
                  </w:pPr>
                  <w:r>
                    <w:rPr>
                      <w:rFonts w:ascii="仿宋_GB2312" w:hAnsi="仿宋_GB2312" w:cs="仿宋_GB2312" w:eastAsia="仿宋_GB2312"/>
                      <w:sz w:val="24"/>
                    </w:rPr>
                    <w:t>2.采用全新硬质PVC板材制作，无杂质、气泡、裂纹等缺陷，具有良好的耐候性、耐腐蚀性，户外使用不易褪色、变形。</w:t>
                  </w:r>
                </w:p>
                <w:p>
                  <w:pPr>
                    <w:pStyle w:val="null3"/>
                    <w:jc w:val="left"/>
                  </w:pPr>
                  <w:r>
                    <w:rPr>
                      <w:rFonts w:ascii="仿宋_GB2312" w:hAnsi="仿宋_GB2312" w:cs="仿宋_GB2312" w:eastAsia="仿宋_GB2312"/>
                      <w:sz w:val="24"/>
                    </w:rPr>
                    <w:t>3.成品广告字板材厚度为 10mm（±2mm）</w:t>
                  </w:r>
                </w:p>
                <w:p>
                  <w:pPr>
                    <w:pStyle w:val="null3"/>
                    <w:jc w:val="left"/>
                  </w:pPr>
                  <w:r>
                    <w:rPr>
                      <w:rFonts w:ascii="仿宋_GB2312" w:hAnsi="仿宋_GB2312" w:cs="仿宋_GB2312" w:eastAsia="仿宋_GB2312"/>
                      <w:sz w:val="24"/>
                    </w:rPr>
                    <w:t>4.采用数控雕刻机切割，切割边缘光滑平整，无锯齿状、崩边现象，字体转角处过渡自然流畅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0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0.003m2</w:t>
                  </w:r>
                </w:p>
              </w:tc>
              <w:tc>
                <w:tcPr>
                  <w:tcW w:type="dxa" w:w="3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0.003m2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定制磨砂贴画面</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定制磨砂贴画面</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w:t>
                  </w:r>
                  <w:r>
                    <w:rPr>
                      <w:rFonts w:ascii="仿宋_GB2312" w:hAnsi="仿宋_GB2312" w:cs="仿宋_GB2312" w:eastAsia="仿宋_GB2312"/>
                      <w:sz w:val="24"/>
                    </w:rPr>
                    <w:t>20mm宽</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1.基层类型：LED显示屏边线 </w:t>
                  </w:r>
                  <w:r>
                    <w:br/>
                  </w:r>
                  <w:r>
                    <w:rPr>
                      <w:rFonts w:ascii="仿宋_GB2312" w:hAnsi="仿宋_GB2312" w:cs="仿宋_GB2312" w:eastAsia="仿宋_GB2312"/>
                      <w:sz w:val="24"/>
                    </w:rPr>
                    <w:t>2.线条材料品种、规格、颜色：不锈钢20mm宽</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1cm厚PVC广告字 0.01m2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1.1cm厚PVC广告字 0.01m2</w:t>
                  </w:r>
                </w:p>
                <w:p>
                  <w:pPr>
                    <w:pStyle w:val="null3"/>
                    <w:jc w:val="left"/>
                  </w:pPr>
                  <w:r>
                    <w:rPr>
                      <w:rFonts w:ascii="仿宋_GB2312" w:hAnsi="仿宋_GB2312" w:cs="仿宋_GB2312" w:eastAsia="仿宋_GB2312"/>
                      <w:sz w:val="24"/>
                    </w:rPr>
                    <w:t>2.采用全新硬质PVC板材制作，无杂质、气泡、裂纹等缺陷，具有良好的耐候性、耐腐蚀性，户外使用不易褪色、变形。</w:t>
                  </w:r>
                </w:p>
                <w:p>
                  <w:pPr>
                    <w:pStyle w:val="null3"/>
                    <w:jc w:val="left"/>
                  </w:pPr>
                  <w:r>
                    <w:rPr>
                      <w:rFonts w:ascii="仿宋_GB2312" w:hAnsi="仿宋_GB2312" w:cs="仿宋_GB2312" w:eastAsia="仿宋_GB2312"/>
                      <w:sz w:val="24"/>
                    </w:rPr>
                    <w:t>3.成品广告字板材厚度为 10mm（±2mm）</w:t>
                  </w:r>
                </w:p>
                <w:p>
                  <w:pPr>
                    <w:pStyle w:val="null3"/>
                    <w:jc w:val="left"/>
                  </w:pPr>
                  <w:r>
                    <w:rPr>
                      <w:rFonts w:ascii="仿宋_GB2312" w:hAnsi="仿宋_GB2312" w:cs="仿宋_GB2312" w:eastAsia="仿宋_GB2312"/>
                      <w:sz w:val="24"/>
                    </w:rPr>
                    <w:t>4.采用数控雕刻机切割，切割边缘光滑平整，无锯齿状、崩边现象，字体转角处过渡自然流畅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1cm厚PVC广告字 0.01m2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1.1cm厚PVC广告字 0.01m2</w:t>
                  </w:r>
                </w:p>
                <w:p>
                  <w:pPr>
                    <w:pStyle w:val="null3"/>
                    <w:jc w:val="left"/>
                  </w:pPr>
                  <w:r>
                    <w:rPr>
                      <w:rFonts w:ascii="仿宋_GB2312" w:hAnsi="仿宋_GB2312" w:cs="仿宋_GB2312" w:eastAsia="仿宋_GB2312"/>
                      <w:sz w:val="24"/>
                    </w:rPr>
                    <w:t>2.采用全新硬质PVC板材制作，无杂质、气泡、裂纹等缺陷，具有良好的耐候性、耐腐蚀性，户外使用不易褪色、变形。</w:t>
                  </w:r>
                </w:p>
                <w:p>
                  <w:pPr>
                    <w:pStyle w:val="null3"/>
                    <w:jc w:val="left"/>
                  </w:pPr>
                  <w:r>
                    <w:rPr>
                      <w:rFonts w:ascii="仿宋_GB2312" w:hAnsi="仿宋_GB2312" w:cs="仿宋_GB2312" w:eastAsia="仿宋_GB2312"/>
                      <w:sz w:val="24"/>
                    </w:rPr>
                    <w:t>3.成品广告字板材厚度为 10mm（±2mm）</w:t>
                  </w:r>
                </w:p>
                <w:p>
                  <w:pPr>
                    <w:pStyle w:val="null3"/>
                    <w:jc w:val="left"/>
                  </w:pPr>
                  <w:r>
                    <w:rPr>
                      <w:rFonts w:ascii="仿宋_GB2312" w:hAnsi="仿宋_GB2312" w:cs="仿宋_GB2312" w:eastAsia="仿宋_GB2312"/>
                      <w:sz w:val="24"/>
                    </w:rPr>
                    <w:t>4.采用数控雕刻机切割，切割边缘光滑平整，无锯齿状、崩边现象，字体转角处过渡自然流畅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0.06m2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0.06m2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灯箱</w:t>
                  </w:r>
                  <w:r>
                    <w:rPr>
                      <w:rFonts w:ascii="仿宋_GB2312" w:hAnsi="仿宋_GB2312" w:cs="仿宋_GB2312" w:eastAsia="仿宋_GB2312"/>
                      <w:sz w:val="24"/>
                    </w:rPr>
                    <w:t>850mm*850mm</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1.灯箱制作方式:10~15cm厚度铝型材边框</w:t>
                  </w:r>
                  <w:r>
                    <w:br/>
                  </w:r>
                  <w:r>
                    <w:rPr>
                      <w:rFonts w:ascii="仿宋_GB2312" w:hAnsi="仿宋_GB2312" w:cs="仿宋_GB2312" w:eastAsia="仿宋_GB2312"/>
                      <w:sz w:val="24"/>
                    </w:rPr>
                    <w:t>2.底板均匀排布8cm间距LED 灯条,间距 8-15cm(保证发光均匀),色温 3000K-6000K</w:t>
                  </w:r>
                  <w:r>
                    <w:br/>
                  </w:r>
                  <w:r>
                    <w:rPr>
                      <w:rFonts w:ascii="仿宋_GB2312" w:hAnsi="仿宋_GB2312" w:cs="仿宋_GB2312" w:eastAsia="仿宋_GB2312"/>
                      <w:sz w:val="24"/>
                    </w:rPr>
                    <w:t>3.将喷绘好的软膜画面(带扣边),专用 UV 软膜(厚度0.18-0.22mm),嵌入铝型材边框的卡槽内。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w:t>
                  </w:r>
                  <w:r>
                    <w:rPr>
                      <w:rFonts w:ascii="仿宋_GB2312" w:hAnsi="仿宋_GB2312" w:cs="仿宋_GB2312" w:eastAsia="仿宋_GB2312"/>
                      <w:sz w:val="24"/>
                    </w:rPr>
                    <w:t>20mm宽</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1.基层类型：LED显示屏边线 </w:t>
                  </w:r>
                  <w:r>
                    <w:br/>
                  </w:r>
                  <w:r>
                    <w:rPr>
                      <w:rFonts w:ascii="仿宋_GB2312" w:hAnsi="仿宋_GB2312" w:cs="仿宋_GB2312" w:eastAsia="仿宋_GB2312"/>
                      <w:sz w:val="24"/>
                    </w:rPr>
                    <w:t>2.线条材料品种、规格、颜色：不锈钢20mm宽</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11.58</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0.02m2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0.02m2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0.03m2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0.03m2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20宽硅胶LED灯带</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20宽硅胶LED灯带</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7.77</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w:t>
                  </w:r>
                  <w:r>
                    <w:rPr>
                      <w:rFonts w:ascii="仿宋_GB2312" w:hAnsi="仿宋_GB2312" w:cs="仿宋_GB2312" w:eastAsia="仿宋_GB2312"/>
                      <w:sz w:val="24"/>
                    </w:rPr>
                    <w:t>20mm宽</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1.基层类型：LED显示屏边线 </w:t>
                  </w:r>
                  <w:r>
                    <w:br/>
                  </w:r>
                  <w:r>
                    <w:rPr>
                      <w:rFonts w:ascii="仿宋_GB2312" w:hAnsi="仿宋_GB2312" w:cs="仿宋_GB2312" w:eastAsia="仿宋_GB2312"/>
                      <w:sz w:val="24"/>
                    </w:rPr>
                    <w:t>2.线条材料品种、规格、颜色：不锈钢20mm宽</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彩绘</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1.基层类型：石膏板隔墙+涂料 </w:t>
                  </w:r>
                  <w:r>
                    <w:br/>
                  </w:r>
                  <w:r>
                    <w:rPr>
                      <w:rFonts w:ascii="仿宋_GB2312" w:hAnsi="仿宋_GB2312" w:cs="仿宋_GB2312" w:eastAsia="仿宋_GB2312"/>
                      <w:sz w:val="24"/>
                    </w:rPr>
                    <w:t>2.面层：彩绘涂料</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0.07m2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0.07m2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-LOGO 0.1m2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0.1m2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1cm厚PVC广告字 0.003m2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1.1cm厚PVC广告字 0.003m2</w:t>
                  </w:r>
                </w:p>
                <w:p>
                  <w:pPr>
                    <w:pStyle w:val="null3"/>
                    <w:jc w:val="left"/>
                  </w:pPr>
                  <w:r>
                    <w:rPr>
                      <w:rFonts w:ascii="仿宋_GB2312" w:hAnsi="仿宋_GB2312" w:cs="仿宋_GB2312" w:eastAsia="仿宋_GB2312"/>
                      <w:sz w:val="24"/>
                    </w:rPr>
                    <w:t>2.采用全新硬质PVC板材制作，无杂质、气泡、裂纹等缺陷，具有良好的耐候性、耐腐蚀性，户外使用不易褪色、变形。</w:t>
                  </w:r>
                </w:p>
                <w:p>
                  <w:pPr>
                    <w:pStyle w:val="null3"/>
                    <w:jc w:val="left"/>
                  </w:pPr>
                  <w:r>
                    <w:rPr>
                      <w:rFonts w:ascii="仿宋_GB2312" w:hAnsi="仿宋_GB2312" w:cs="仿宋_GB2312" w:eastAsia="仿宋_GB2312"/>
                      <w:sz w:val="24"/>
                    </w:rPr>
                    <w:t>3.成品广告字板材厚度为 10mm（±2mm）</w:t>
                  </w:r>
                </w:p>
                <w:p>
                  <w:pPr>
                    <w:pStyle w:val="null3"/>
                    <w:jc w:val="left"/>
                  </w:pPr>
                  <w:r>
                    <w:rPr>
                      <w:rFonts w:ascii="仿宋_GB2312" w:hAnsi="仿宋_GB2312" w:cs="仿宋_GB2312" w:eastAsia="仿宋_GB2312"/>
                      <w:sz w:val="24"/>
                    </w:rPr>
                    <w:t>4.采用数控雕刻机切割，切割边缘光滑平整，无锯齿状、崩边现象，字体转角处过渡自然流畅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PVC+UV形象墙</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PVC+UV形象墙</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0.03m2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0.03m2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0.05m2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0.05m2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1cm厚PVC广告字 0.005m2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1.1cm厚PVC广告字 0.005m2</w:t>
                  </w:r>
                </w:p>
                <w:p>
                  <w:pPr>
                    <w:pStyle w:val="null3"/>
                    <w:jc w:val="left"/>
                  </w:pPr>
                  <w:r>
                    <w:rPr>
                      <w:rFonts w:ascii="仿宋_GB2312" w:hAnsi="仿宋_GB2312" w:cs="仿宋_GB2312" w:eastAsia="仿宋_GB2312"/>
                      <w:sz w:val="24"/>
                    </w:rPr>
                    <w:t>2.采用全新硬质PVC板材制作，无杂质、气泡、裂纹等缺陷，具有良好的耐候性、耐腐蚀性，户外使用不易褪色、变形。</w:t>
                  </w:r>
                </w:p>
                <w:p>
                  <w:pPr>
                    <w:pStyle w:val="null3"/>
                    <w:jc w:val="left"/>
                  </w:pPr>
                  <w:r>
                    <w:rPr>
                      <w:rFonts w:ascii="仿宋_GB2312" w:hAnsi="仿宋_GB2312" w:cs="仿宋_GB2312" w:eastAsia="仿宋_GB2312"/>
                      <w:sz w:val="24"/>
                    </w:rPr>
                    <w:t>3.成品广告字板材厚度为 10mm（±2mm）</w:t>
                  </w:r>
                </w:p>
                <w:p>
                  <w:pPr>
                    <w:pStyle w:val="null3"/>
                    <w:jc w:val="left"/>
                  </w:pPr>
                  <w:r>
                    <w:rPr>
                      <w:rFonts w:ascii="仿宋_GB2312" w:hAnsi="仿宋_GB2312" w:cs="仿宋_GB2312" w:eastAsia="仿宋_GB2312"/>
                      <w:sz w:val="24"/>
                    </w:rPr>
                    <w:t>4.采用数控雕刻机切割，切割边缘光滑平整，无锯齿状、崩边现象，字体转角处过渡自然流畅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1cm厚PVC广告字 0.003m2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1.1cm厚PVC广告字 0.003m2</w:t>
                  </w:r>
                </w:p>
                <w:p>
                  <w:pPr>
                    <w:pStyle w:val="null3"/>
                    <w:jc w:val="left"/>
                  </w:pPr>
                  <w:r>
                    <w:rPr>
                      <w:rFonts w:ascii="仿宋_GB2312" w:hAnsi="仿宋_GB2312" w:cs="仿宋_GB2312" w:eastAsia="仿宋_GB2312"/>
                      <w:sz w:val="24"/>
                    </w:rPr>
                    <w:t>2.采用全新硬质PVC板材制作，无杂质、气泡、裂纹等缺陷，具有良好的耐候性、耐腐蚀性，户外使用不易褪色、变形。</w:t>
                  </w:r>
                </w:p>
                <w:p>
                  <w:pPr>
                    <w:pStyle w:val="null3"/>
                    <w:jc w:val="left"/>
                  </w:pPr>
                  <w:r>
                    <w:rPr>
                      <w:rFonts w:ascii="仿宋_GB2312" w:hAnsi="仿宋_GB2312" w:cs="仿宋_GB2312" w:eastAsia="仿宋_GB2312"/>
                      <w:sz w:val="24"/>
                    </w:rPr>
                    <w:t>3.成品广告字板材厚度为 10mm（±2mm）</w:t>
                  </w:r>
                </w:p>
                <w:p>
                  <w:pPr>
                    <w:pStyle w:val="null3"/>
                    <w:jc w:val="left"/>
                  </w:pPr>
                  <w:r>
                    <w:rPr>
                      <w:rFonts w:ascii="仿宋_GB2312" w:hAnsi="仿宋_GB2312" w:cs="仿宋_GB2312" w:eastAsia="仿宋_GB2312"/>
                      <w:sz w:val="24"/>
                    </w:rPr>
                    <w:t>4.采用数控雕刻机切割，切割边缘光滑平整，无锯齿状、崩边现象，字体转角处过渡自然流畅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灯箱</w:t>
                  </w:r>
                  <w:r>
                    <w:rPr>
                      <w:rFonts w:ascii="仿宋_GB2312" w:hAnsi="仿宋_GB2312" w:cs="仿宋_GB2312" w:eastAsia="仿宋_GB2312"/>
                      <w:sz w:val="24"/>
                    </w:rPr>
                    <w:t>400mm*400mm</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1.灯箱制作方式:10~15cm厚度铝型材边框</w:t>
                  </w:r>
                  <w:r>
                    <w:br/>
                  </w:r>
                  <w:r>
                    <w:rPr>
                      <w:rFonts w:ascii="仿宋_GB2312" w:hAnsi="仿宋_GB2312" w:cs="仿宋_GB2312" w:eastAsia="仿宋_GB2312"/>
                      <w:sz w:val="24"/>
                    </w:rPr>
                    <w:t>2.底板均匀排布8cm间距LED 灯条,间距 8-15cm(保证发光均匀),色温 3000K-6000K</w:t>
                  </w:r>
                  <w:r>
                    <w:br/>
                  </w:r>
                  <w:r>
                    <w:rPr>
                      <w:rFonts w:ascii="仿宋_GB2312" w:hAnsi="仿宋_GB2312" w:cs="仿宋_GB2312" w:eastAsia="仿宋_GB2312"/>
                      <w:sz w:val="24"/>
                    </w:rPr>
                    <w:t>3.将喷绘好的软膜画面(带扣边),专用 UV 软膜(厚度0.18-0.22mm),嵌入铝型材边框的卡槽内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灯箱</w:t>
                  </w:r>
                  <w:r>
                    <w:rPr>
                      <w:rFonts w:ascii="仿宋_GB2312" w:hAnsi="仿宋_GB2312" w:cs="仿宋_GB2312" w:eastAsia="仿宋_GB2312"/>
                      <w:sz w:val="24"/>
                    </w:rPr>
                    <w:t>1000mm*600mm</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1.灯箱制作方式:10~15cm厚度铝型材边框</w:t>
                  </w:r>
                  <w:r>
                    <w:br/>
                  </w:r>
                  <w:r>
                    <w:rPr>
                      <w:rFonts w:ascii="仿宋_GB2312" w:hAnsi="仿宋_GB2312" w:cs="仿宋_GB2312" w:eastAsia="仿宋_GB2312"/>
                      <w:sz w:val="24"/>
                    </w:rPr>
                    <w:t>2.底板均匀排布8cm间距LED 灯条,间距 8-15cm(保证发光均匀),色温 3000K-6000K</w:t>
                  </w:r>
                  <w:r>
                    <w:br/>
                  </w:r>
                  <w:r>
                    <w:rPr>
                      <w:rFonts w:ascii="仿宋_GB2312" w:hAnsi="仿宋_GB2312" w:cs="仿宋_GB2312" w:eastAsia="仿宋_GB2312"/>
                      <w:sz w:val="24"/>
                    </w:rPr>
                    <w:t>3.将喷绘好的软膜画面(带扣边),专用 UV 软膜(厚度0.18-0.22mm),嵌入铝型材边框的卡槽内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灯箱</w:t>
                  </w:r>
                  <w:r>
                    <w:rPr>
                      <w:rFonts w:ascii="仿宋_GB2312" w:hAnsi="仿宋_GB2312" w:cs="仿宋_GB2312" w:eastAsia="仿宋_GB2312"/>
                      <w:sz w:val="24"/>
                    </w:rPr>
                    <w:t>600mm*1005mm</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1.灯箱制作方式:10~15cm厚度铝型材边框</w:t>
                  </w:r>
                  <w:r>
                    <w:br/>
                  </w:r>
                  <w:r>
                    <w:rPr>
                      <w:rFonts w:ascii="仿宋_GB2312" w:hAnsi="仿宋_GB2312" w:cs="仿宋_GB2312" w:eastAsia="仿宋_GB2312"/>
                      <w:sz w:val="24"/>
                    </w:rPr>
                    <w:t>2.底板均匀排布8cm间距LED 灯条,间距 8-15cm(保证发光均匀),色温 3000K-6000K</w:t>
                  </w:r>
                  <w:r>
                    <w:br/>
                  </w:r>
                  <w:r>
                    <w:rPr>
                      <w:rFonts w:ascii="仿宋_GB2312" w:hAnsi="仿宋_GB2312" w:cs="仿宋_GB2312" w:eastAsia="仿宋_GB2312"/>
                      <w:sz w:val="24"/>
                    </w:rPr>
                    <w:t>3.将喷绘好的软膜画面(带扣边),专用 UV 软膜(厚度0.18-0.22mm),嵌入铝型材边框的卡槽内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灯箱</w:t>
                  </w:r>
                  <w:r>
                    <w:rPr>
                      <w:rFonts w:ascii="仿宋_GB2312" w:hAnsi="仿宋_GB2312" w:cs="仿宋_GB2312" w:eastAsia="仿宋_GB2312"/>
                      <w:sz w:val="24"/>
                    </w:rPr>
                    <w:t>1500mm*2000mm</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1.灯箱制作方式:10~15cm厚度铝型材边框</w:t>
                  </w:r>
                  <w:r>
                    <w:br/>
                  </w:r>
                  <w:r>
                    <w:rPr>
                      <w:rFonts w:ascii="仿宋_GB2312" w:hAnsi="仿宋_GB2312" w:cs="仿宋_GB2312" w:eastAsia="仿宋_GB2312"/>
                      <w:sz w:val="24"/>
                    </w:rPr>
                    <w:t>2.底板均匀排布8cm间距LED 灯条,间距 8-15cm(保证发光均匀),色温 3000K-6000K</w:t>
                  </w:r>
                  <w:r>
                    <w:br/>
                  </w:r>
                  <w:r>
                    <w:rPr>
                      <w:rFonts w:ascii="仿宋_GB2312" w:hAnsi="仿宋_GB2312" w:cs="仿宋_GB2312" w:eastAsia="仿宋_GB2312"/>
                      <w:sz w:val="24"/>
                    </w:rPr>
                    <w:t>3.将喷绘好的软膜画面(带扣边),专用 UV 软膜(厚度0.18-0.22mm),嵌入铝型材边框的卡槽内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0.03m2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0.03m2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0.004m2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0.004m2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定制双层亚克力水晶焗漆字</w:t>
                  </w:r>
                  <w:r>
                    <w:rPr>
                      <w:rFonts w:ascii="仿宋_GB2312" w:hAnsi="仿宋_GB2312" w:cs="仿宋_GB2312" w:eastAsia="仿宋_GB2312"/>
                      <w:sz w:val="24"/>
                    </w:rPr>
                    <w:t>0.02m2</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1.定制双层亚克力水晶焗漆字  0.02m2</w:t>
                  </w:r>
                  <w:r>
                    <w:br/>
                  </w:r>
                  <w:r>
                    <w:rPr>
                      <w:rFonts w:ascii="仿宋_GB2312" w:hAnsi="仿宋_GB2312" w:cs="仿宋_GB2312" w:eastAsia="仿宋_GB2312"/>
                      <w:sz w:val="24"/>
                    </w:rPr>
                    <w:t>2.定制双层亚克力水晶焗漆字 及LOGO制作方式:亚克力水晶字烤漆粘接0.3cm亚克力,单字高度不小于2cm;具体文字内容广告深化（通用）</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灯箱</w:t>
                  </w:r>
                  <w:r>
                    <w:rPr>
                      <w:rFonts w:ascii="仿宋_GB2312" w:hAnsi="仿宋_GB2312" w:cs="仿宋_GB2312" w:eastAsia="仿宋_GB2312"/>
                      <w:sz w:val="24"/>
                    </w:rPr>
                    <w:t>1000mm*550mm</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1.灯箱制作方式:10~15cm厚度铝型材边框</w:t>
                  </w:r>
                  <w:r>
                    <w:br/>
                  </w:r>
                  <w:r>
                    <w:rPr>
                      <w:rFonts w:ascii="仿宋_GB2312" w:hAnsi="仿宋_GB2312" w:cs="仿宋_GB2312" w:eastAsia="仿宋_GB2312"/>
                      <w:sz w:val="24"/>
                    </w:rPr>
                    <w:t>2.底板均匀排布8cm间距LED 灯条,间距 8-15cm(保证发光均匀),色温 3000K-6000K</w:t>
                  </w:r>
                  <w:r>
                    <w:br/>
                  </w:r>
                  <w:r>
                    <w:rPr>
                      <w:rFonts w:ascii="仿宋_GB2312" w:hAnsi="仿宋_GB2312" w:cs="仿宋_GB2312" w:eastAsia="仿宋_GB2312"/>
                      <w:sz w:val="24"/>
                    </w:rPr>
                    <w:t>3.将喷绘好的软膜画面(带扣边),专用 UV 软膜(厚度0.18-0.22mm),嵌入铝型材边框的卡槽内。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各种定制成品模型、道具</w:t>
                  </w:r>
                </w:p>
              </w:tc>
              <w:tc>
                <w:tcPr>
                  <w:tcW w:type="dxa" w:w="3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1、定制防艾模型采用光敏树脂3D打印技术，表面工艺处理应包括打磨、喷油、电镀、氧化、拉丝、丝印、镭雕、喷砂、烫金、阳极氧化、饰纹、过UV、水转印、上色等                                    2、定制沙盘模型采用20公斤每立方高密度聚苯颗粒板材三维雕刻，表面3次真石漆硬化，表面上仿真草粉，底座采用木质烤漆                                      3、模型需要按照装修效果及现场尺寸定制还原度达到不小于80%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5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注：投标参数中未标注偏差范围的数值指标，允许偏差</w:t>
                  </w:r>
                  <w:r>
                    <w:rPr>
                      <w:rFonts w:ascii="仿宋_GB2312" w:hAnsi="仿宋_GB2312" w:cs="仿宋_GB2312" w:eastAsia="仿宋_GB2312"/>
                      <w:sz w:val="24"/>
                      <w:b/>
                    </w:rPr>
                    <w:t>±5%；中标后，中标供应商须向采购人提供以上服务内容相关设计方案，由采购人最终确认后方可开展相关服务。</w:t>
                  </w:r>
                </w:p>
              </w:tc>
            </w:tr>
          </w:tbl>
          <w:p>
            <w:pPr>
              <w:pStyle w:val="null3"/>
              <w:jc w:val="left"/>
            </w:pPr>
            <w:r>
              <w:rPr>
                <w:rFonts w:ascii="仿宋_GB2312" w:hAnsi="仿宋_GB2312" w:cs="仿宋_GB2312" w:eastAsia="仿宋_GB2312"/>
                <w:sz w:val="32"/>
                <w:b/>
              </w:rPr>
              <w:t>三、服务要求</w:t>
            </w:r>
          </w:p>
          <w:p>
            <w:pPr>
              <w:pStyle w:val="null3"/>
              <w:ind w:firstLine="280"/>
              <w:jc w:val="left"/>
            </w:pPr>
            <w:r>
              <w:rPr>
                <w:rFonts w:ascii="仿宋_GB2312" w:hAnsi="仿宋_GB2312" w:cs="仿宋_GB2312" w:eastAsia="仿宋_GB2312"/>
                <w:sz w:val="28"/>
              </w:rPr>
              <w:t>1.版权归属:该视频的所有权和知识产权归采购人所有。供应商须确保不侵犯第三方知识产权，否则由供应商承担全部法律责任。供应商报价时应充分考虑并包含涉及知识产权的所有费用。2.视频若商品本身涉及视频、肖像权、音乐、配音或其他知识产权纠纷的，采购人不承担该纠纷之责任。由成交人全权承担责任；3.所使用非实拍摄素材(若有)不能存在版权纠纷，由此引起的一切问题与采购人无关，全部由供应商自行负责。4.视频摄制方案及内容需要按照采购人要求进行修改和调整，直至采购人审核通过最终定稿，成交人须按此方案执行并制作。5.建立本项目专项对接机制，指定 1 名项目负责人与采购方进行全程对接；每周向采购方汇报项目进度，包含已完成工作、下周计划、存在问题及解决问题等内容。</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45日历天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昭觉县。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（1）验收方法：以采购合同、采购文件及其补充文件、国家或行业相关标准为验收的主要依据。由采购人组织相关人员开展验收。 （2）验收标准：成交供应商与采购人应严格按照《财政部关于进一步加强政府采购需求和履约验收管理的指导意见》(财库〔2016〕205 号)以及国家、省、市主管部门的相关文件要求和标准进行验收。 （3）验收程序：严格按照《财政部关于进一步加强政府采购需求论证和履约验收管理的指导意见》（财库〔2016〕205号）要求、响应文件及合同承诺的内容进行验收。 （4）其他未尽事宜双方在采购合同中约定。</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1、合同签订后，达到付款条件起7日内，支付合同总金额的40.00%</w:t>
            </w:r>
          </w:p>
          <w:p>
            <w:pPr>
              <w:pStyle w:val="null3"/>
              <w:jc w:val="left"/>
            </w:pPr>
            <w:r>
              <w:rPr>
                <w:rFonts w:ascii="仿宋_GB2312" w:hAnsi="仿宋_GB2312" w:cs="仿宋_GB2312" w:eastAsia="仿宋_GB2312"/>
              </w:rPr>
              <w:t>2、所有服务完成交付，达到付款条件起7日内，支付合同总金额的40.00%</w:t>
            </w:r>
          </w:p>
          <w:p>
            <w:pPr>
              <w:pStyle w:val="null3"/>
              <w:jc w:val="left"/>
            </w:pPr>
            <w:r>
              <w:rPr>
                <w:rFonts w:ascii="仿宋_GB2312" w:hAnsi="仿宋_GB2312" w:cs="仿宋_GB2312" w:eastAsia="仿宋_GB2312"/>
              </w:rPr>
              <w:t>3、项目验收合格后，达到付款条件起7日内，支付合同总金额的20.00%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以双方签订合同为准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1.项目实施方案：①项目需求分析、②项目整体规划方案、③项目总体建设方案、④进度计划、⑤人员配置。 2.视频制作方案：①“县情”LED视频制作方案、②“成就大屏”视频订制方案、③“英雄榜”视频制作方案、④“72小时”自救VR视频制作方案、⑤全息投影定制视频(3D视频)方案。 3.供货方案：①供货计划、②质量保障方案、③应急保障方案。 4.后续跟踪服务方案：①服务人员安排、②响应时间及服务跟踪时间、③后续跟踪服务措施。 5.综合实力：类似业绩。6、安全要求：在项目实施过程中若发生安全事故，所有责任由成交供应商自行承担。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详见第三章</w:t>
      </w:r>
      <w:r>
        <w:rPr>
          <w:rFonts w:ascii="仿宋_GB2312" w:hAnsi="仿宋_GB2312" w:cs="仿宋_GB2312" w:eastAsia="仿宋_GB2312"/>
          <w:sz w:val="21"/>
        </w:rPr>
        <w:t>“技术、服务及其他要求”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详见第七章</w:t>
      </w:r>
      <w:r>
        <w:rPr>
          <w:rFonts w:ascii="仿宋_GB2312" w:hAnsi="仿宋_GB2312" w:cs="仿宋_GB2312" w:eastAsia="仿宋_GB2312"/>
          <w:sz w:val="21"/>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复印件”。 注：以上①②③④项均具有同等效力，提供一项即可。投标人需在项目电子化交易系统中按要求上传相应证明文件并进行电子签章。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服务应答表,投标（响应）函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详见评分细则</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针对本项目的项目实施方案：①项目需求分析、②项目整体规划方案、③项目总体建设方案、④进度计划、⑤人员配置；方案齐全并符合磋商文件要求实施的得25分；每有一项缺项或漏项的扣5分，每有一处存在内容缺陷的扣 2.5分，直到扣完为止。未提供不得分。 注：内容缺陷是指：内容缺失（不完整）、不符合项目具体特点和需求，对应节点（如仅有框架或标题、单项内容仅有复制招标内容要求、涉及内容无重点），单项方案中出现套用其他项目方案和内容，内容涉及适用的规范及标准（方法）出现错误等任一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视频制作方案</w:t>
            </w:r>
          </w:p>
        </w:tc>
        <w:tc>
          <w:tcPr>
            <w:tcW w:type="dxa" w:w="2575"/>
          </w:tcPr>
          <w:p>
            <w:pPr>
              <w:pStyle w:val="null3"/>
              <w:jc w:val="left"/>
            </w:pPr>
            <w:r>
              <w:rPr>
                <w:rFonts w:ascii="仿宋_GB2312" w:hAnsi="仿宋_GB2312" w:cs="仿宋_GB2312" w:eastAsia="仿宋_GB2312"/>
              </w:rPr>
              <w:t>根据供应商提供的视频制作方案方案进行评审，内容包含但不限于以下内容：①“县情”LED视频制作方案、②“成就大屏”视频订制方案、③“英雄榜”视频制作方案、④“72小时”自救VR视频制作方案、⑤全息投影定制视频(3D视频)制作方案；方案齐全并符合磋商文件要求实施的得25分；每有一项缺项或漏项的扣5分，每有一处存在内容缺陷的扣 2.5分，直到扣完为止。未提供不得分。 注：内容缺陷是指：内容缺失（不完整）、不符合项目具体特点和需求，对应节点（如仅有框架或标题、单项内容仅有复制招标内容要求、涉及内容无重点），单项方案中出现套用其他项目方案和内容，内容涉及适用的规范及标准（方法）出现错误等任一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供货方案</w:t>
            </w:r>
          </w:p>
        </w:tc>
        <w:tc>
          <w:tcPr>
            <w:tcW w:type="dxa" w:w="2575"/>
          </w:tcPr>
          <w:p>
            <w:pPr>
              <w:pStyle w:val="null3"/>
              <w:jc w:val="left"/>
            </w:pPr>
            <w:r>
              <w:rPr>
                <w:rFonts w:ascii="仿宋_GB2312" w:hAnsi="仿宋_GB2312" w:cs="仿宋_GB2312" w:eastAsia="仿宋_GB2312"/>
              </w:rPr>
              <w:t>根据供应商提供的供货方案进行评审，内容包含但不限于以下内容：①供货计划、②质量保障方案、③应急保障方案；方案齐全并符合磋商文件要求实施的得21分；每有一项缺项或漏项的扣7分，每有一处存在内容缺陷的扣 3.5分，直到扣完为止。未提供不得分。 注：内容缺陷是指：内容缺失（不完整）、不符合项目具体特点和需求，对应节点（如仅有框架或标题、单项内容仅有复制招标内容要求、涉及内容无重点），单项方案中出现套用其他项目方案和内容，内容涉及适用的规范及标准（方法）出现错误等任一情形。</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后续跟踪服务方案</w:t>
            </w:r>
          </w:p>
        </w:tc>
        <w:tc>
          <w:tcPr>
            <w:tcW w:type="dxa" w:w="2575"/>
          </w:tcPr>
          <w:p>
            <w:pPr>
              <w:pStyle w:val="null3"/>
              <w:jc w:val="left"/>
            </w:pPr>
            <w:r>
              <w:rPr>
                <w:rFonts w:ascii="仿宋_GB2312" w:hAnsi="仿宋_GB2312" w:cs="仿宋_GB2312" w:eastAsia="仿宋_GB2312"/>
              </w:rPr>
              <w:t>根据供应商提供的后期跟踪服务方案进行评审包含：①服务人员安排、②响应时间及服务跟踪时间、③后续跟踪服务措施；方案齐全并符合磋商文件要求实施的得9分；每有一项缺项或漏项的扣3分，每有一处存在内容缺陷的扣 1.5分，直到扣完为止。未提供不得分。 注：内容缺陷是指：内容缺失（不完整）、不符合项目具体特点和需求，对应节点（如仅有框架或标题、单项内容仅有复制招标内容要求、涉及内容无重点），单项方案中出现套用其他项目方案和内容，内容涉及适用的规范及标准（方法）出现错误等任一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供应商提供2023年1月1日（以签订合同时间为准）至今的类似项目业绩，每有一个业绩得5分，最多得10分。 注：1.提供中标/成交通知书或合同复印件并加盖供应商鲜章；2.类似业绩是指：广告或布展或视频制作类等。</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供应商认为需要提供的其他证明材料.docx</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详见附件：供应商认为需要提供的其他证明材料.docx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