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版本号：N511623202600005920260409001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邻水县丰禾区域养老服务中心建设项目监理服务费(二次)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N5116232026000059</w:t>
      </w:r>
    </w:p>
    <w:p>
      <w:pPr>
        <w:pStyle w:val="null3"/>
        <w:jc w:val="left"/>
        <w:outlineLvl w:val="2"/>
      </w:pPr>
      <w:r>
        <w:rPr>
          <w:rFonts w:ascii="仿宋_GB2312" w:hAnsi="仿宋_GB2312" w:cs="仿宋_GB2312" w:eastAsia="仿宋_GB2312"/>
          <w:sz w:val="28"/>
          <w:b/>
        </w:rPr>
        <w:t>邻水县民政局</w:t>
      </w:r>
    </w:p>
    <w:p>
      <w:pPr>
        <w:pStyle w:val="null3"/>
        <w:jc w:val="center"/>
        <w:outlineLvl w:val="2"/>
      </w:pPr>
      <w:r>
        <w:rPr>
          <w:rFonts w:ascii="仿宋_GB2312" w:hAnsi="仿宋_GB2312" w:cs="仿宋_GB2312" w:eastAsia="仿宋_GB2312"/>
          <w:sz w:val="28"/>
          <w:b/>
        </w:rPr>
        <w:t>重庆大正建设工程经济技术有限公司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（以下简称“代理机构”）受 </w:t>
      </w:r>
      <w:r>
        <w:rPr>
          <w:rFonts w:ascii="仿宋_GB2312" w:hAnsi="仿宋_GB2312" w:cs="仿宋_GB2312" w:eastAsia="仿宋_GB2312"/>
        </w:rPr>
        <w:t>邻水县民政局</w:t>
      </w:r>
      <w:r>
        <w:rPr>
          <w:rFonts w:ascii="仿宋_GB2312" w:hAnsi="仿宋_GB2312" w:cs="仿宋_GB2312" w:eastAsia="仿宋_GB2312"/>
        </w:rPr>
        <w:t xml:space="preserve"> 委托，拟对 </w:t>
      </w:r>
      <w:r>
        <w:rPr>
          <w:rFonts w:ascii="仿宋_GB2312" w:hAnsi="仿宋_GB2312" w:cs="仿宋_GB2312" w:eastAsia="仿宋_GB2312"/>
        </w:rPr>
        <w:t>邻水县丰禾区域养老服务中心建设项目监理服务费(二次)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广安市邻水县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N5116232026000059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邻水县丰禾区域养老服务中心建设项目监理服务费(二次)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总建筑面积13498.29平方米，项目设置养老床位300张。其中地上建筑面积12956.44平方米(含老年人用房、附属用房等)，地下建筑面积541.85平方米(设备用房)，并配套建设室外活动场地、停车位及电力、燃气、通信等管网工程和相关附属设施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1、具有建设行政主管部门颁发的房屋建筑工程监理乙级及以上资质（描述：供应商需在电子化交易系统中提供建设行政主管部门颁发的房屋建筑工程监理乙级及以上资质证明文件进行电子签章。）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邻水县民政局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四川省邻水县鼎屏镇宁安巷100号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17366915088</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重庆大正建设工程经济技术有限公司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成都市金牛区蜀西路399号中海海科大厦B座1008</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18483662655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采购包1：446,114.00元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1、本项目收取10%履约担保。 2、成交供应商自愿交履约保证金的，在签订合同之前到邻水县民政局缴纳履约保证金。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原《国家计委关于印发〈招标代理服务费收费标准管理暂行办法&gt;的通知》(计价格(2002)1980号)和《国家发展改革委办公厅关于招标代理服务费有关问题的通知》(发改办价格(2003)857号)收费标准计算的代理服务费，计费不足6000元的按6000元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邻水县民政局</w:t>
      </w:r>
      <w:r>
        <w:rPr>
          <w:rFonts w:ascii="仿宋_GB2312" w:hAnsi="仿宋_GB2312" w:cs="仿宋_GB2312" w:eastAsia="仿宋_GB2312"/>
        </w:rPr>
        <w:t xml:space="preserve"> 和 </w:t>
      </w: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邻水县民政局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重庆大正建设工程经济技术有限公司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工程完成50%时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30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工程全部竣工验收合格并提交监理资料及发票后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40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在工程完成审计后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30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成立验收小组和监督人员对项目进行验收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完成对邻水县丰禾区域养老服务中心建设项目施工标段的施工监理。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按招标文件要求、供应商的响应文件及承诺、签订的合同、国家及行业相关规范标准进行验收。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邻水县民政局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联系人：谢老师</w:t>
      </w:r>
    </w:p>
    <w:p>
      <w:pPr>
        <w:pStyle w:val="null3"/>
        <w:jc w:val="left"/>
      </w:pPr>
      <w:r>
        <w:rPr>
          <w:rFonts w:ascii="仿宋_GB2312" w:hAnsi="仿宋_GB2312" w:cs="仿宋_GB2312" w:eastAsia="仿宋_GB2312"/>
        </w:rPr>
        <w:t>联系电话：17366915088</w:t>
      </w:r>
    </w:p>
    <w:p>
      <w:pPr>
        <w:pStyle w:val="null3"/>
        <w:jc w:val="left"/>
      </w:pPr>
      <w:r>
        <w:rPr>
          <w:rFonts w:ascii="仿宋_GB2312" w:hAnsi="仿宋_GB2312" w:cs="仿宋_GB2312" w:eastAsia="仿宋_GB2312"/>
        </w:rPr>
        <w:t>地址：四川省邻水县鼎屏镇宁安巷100号</w:t>
      </w:r>
    </w:p>
    <w:p>
      <w:pPr>
        <w:pStyle w:val="null3"/>
        <w:jc w:val="left"/>
      </w:pPr>
      <w:r>
        <w:rPr>
          <w:rFonts w:ascii="仿宋_GB2312" w:hAnsi="仿宋_GB2312" w:cs="仿宋_GB2312" w:eastAsia="仿宋_GB2312"/>
        </w:rPr>
        <w:t>邮编：638500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联系人：唐老师</w:t>
      </w:r>
    </w:p>
    <w:p>
      <w:pPr>
        <w:pStyle w:val="null3"/>
        <w:jc w:val="left"/>
      </w:pPr>
      <w:r>
        <w:rPr>
          <w:rFonts w:ascii="仿宋_GB2312" w:hAnsi="仿宋_GB2312" w:cs="仿宋_GB2312" w:eastAsia="仿宋_GB2312"/>
        </w:rPr>
        <w:t>联系电话：18483662655</w:t>
      </w:r>
    </w:p>
    <w:p>
      <w:pPr>
        <w:pStyle w:val="null3"/>
        <w:jc w:val="left"/>
      </w:pPr>
      <w:r>
        <w:rPr>
          <w:rFonts w:ascii="仿宋_GB2312" w:hAnsi="仿宋_GB2312" w:cs="仿宋_GB2312" w:eastAsia="仿宋_GB2312"/>
        </w:rPr>
        <w:t>地址：成都市金牛区蜀西路399号中海海科大厦B座1008</w:t>
      </w:r>
    </w:p>
    <w:p>
      <w:pPr>
        <w:pStyle w:val="null3"/>
        <w:jc w:val="left"/>
      </w:pPr>
      <w:r>
        <w:rPr>
          <w:rFonts w:ascii="仿宋_GB2312" w:hAnsi="仿宋_GB2312" w:cs="仿宋_GB2312" w:eastAsia="仿宋_GB2312"/>
        </w:rPr>
        <w:t>邮编：610036</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446,114.00</w:t>
      </w:r>
    </w:p>
    <w:p>
      <w:pPr>
        <w:pStyle w:val="null3"/>
        <w:jc w:val="left"/>
      </w:pPr>
      <w:r>
        <w:rPr>
          <w:rFonts w:ascii="仿宋_GB2312" w:hAnsi="仿宋_GB2312" w:cs="仿宋_GB2312" w:eastAsia="仿宋_GB2312"/>
        </w:rPr>
        <w:t>采购包最高限价（元）: 446,114.00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C20020600 工程监理服务</w:t>
            </w:r>
          </w:p>
        </w:tc>
        <w:tc>
          <w:tcPr>
            <w:tcW w:type="dxa" w:w="821"/>
          </w:tcPr>
          <w:p>
            <w:pPr>
              <w:pStyle w:val="null3"/>
              <w:jc w:val="left"/>
            </w:pPr>
            <w:r>
              <w:rPr>
                <w:rFonts w:ascii="仿宋_GB2312" w:hAnsi="仿宋_GB2312" w:cs="仿宋_GB2312" w:eastAsia="仿宋_GB2312"/>
              </w:rPr>
              <w:t>邻水县丰禾区域养老服务中心建设项目监理服务费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446,114.00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邻水县丰禾区域养老服务中心建设项目监理服务费</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446,114.00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标的名称：邻水县丰禾区域养老服务中心建设项目监理服务费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、技术标准与要求：</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）执行《建设工程监理规范》</w:t>
            </w:r>
            <w:r>
              <w:rPr>
                <w:rFonts w:ascii="仿宋_GB2312" w:hAnsi="仿宋_GB2312" w:cs="仿宋_GB2312" w:eastAsia="仿宋_GB2312"/>
                <w:sz w:val="28"/>
                <w:color w:val="000000"/>
              </w:rPr>
              <w:t>(GB/T50319)</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）执行国家和四川省现行的有关规范、规程和技术标准。</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、工作范围：</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根据监理规范及施工图纸、财评清单范围内的全部监理工作，包括施工阶段管理（投资控制、质量控制、进度控制、合同管理、信息管理、安全管理及工地工作协调）、工程预验收、结算工程量的核定、竣工验收、质量保修期的后续监理服务等服务工作。</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成交供应商根据项目情况，配合采购人及施工方办理相关手续，安排拟派本项目总监理工程师及专业监理人员进场，实行工程全过程监理。督促施工单位按施工合同约定的时间、进度组织施工，及时调整不合理工期安排，依据相关规范和项目合同，监督并检查施工单位工程项目实施的质量、进度等，督促施工单位整改、整理、编制、提供工程项目的中间资料和最终成果。全力配合采购人的后续监理服务工作。</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、工作内容</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）审查施工单位提交的企业资质证书、作业人员职称及岗位证书和所投入的设备。审查相关证书复印件是否与原件一致，证书是否有效，是否与施工合同约定一致。</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）参与审阅施工图纸，组织相关单位进行设计交底和施工图会审，负责做好会议记录和图纸会审记录，协助采购人办理开工手续。</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）协调采购人与施工单位之间组织管理、安全生产、工作进度、技术问题、成果质量等有关问题。协调参建各方之间的争议和冲突，协调各专业施工单位之间的关系，协调各专业施工作业的交接。</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w:t>
            </w:r>
            <w:r>
              <w:rPr>
                <w:rFonts w:ascii="仿宋_GB2312" w:hAnsi="仿宋_GB2312" w:cs="仿宋_GB2312" w:eastAsia="仿宋_GB2312"/>
                <w:sz w:val="28"/>
                <w:color w:val="000000"/>
              </w:rPr>
              <w:t>）监督合同的履行情况，变更合同时对变更合同进行审核；发现任何一方未能及时履约时，及时提出建议；确认施工单位项目管理、安全、进度、质量等方面的状况，应通过监理月报形式通报采购人。施工单位出现潜在的工期延误或质量、安全隐患时，应当及时提出意见，并以书面形式报告采购人；发生安全事故或存在重大安全隐患、项目质量或进度严重偏离预期目标时，签发《停工通知单》，并报采购人。</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5</w:t>
            </w:r>
            <w:r>
              <w:rPr>
                <w:rFonts w:ascii="仿宋_GB2312" w:hAnsi="仿宋_GB2312" w:cs="仿宋_GB2312" w:eastAsia="仿宋_GB2312"/>
                <w:sz w:val="28"/>
                <w:color w:val="000000"/>
              </w:rPr>
              <w:t>）协助采购人编制控制性总进度计划，结合工程特点，审批承建商报送的施工总进度计划</w:t>
            </w:r>
            <w:r>
              <w:rPr>
                <w:rFonts w:ascii="仿宋_GB2312" w:hAnsi="仿宋_GB2312" w:cs="仿宋_GB2312" w:eastAsia="仿宋_GB2312"/>
                <w:sz w:val="28"/>
                <w:color w:val="000000"/>
              </w:rPr>
              <w:t>;</w:t>
            </w:r>
            <w:r>
              <w:rPr>
                <w:rFonts w:ascii="仿宋_GB2312" w:hAnsi="仿宋_GB2312" w:cs="仿宋_GB2312" w:eastAsia="仿宋_GB2312"/>
                <w:sz w:val="28"/>
                <w:color w:val="000000"/>
              </w:rPr>
              <w:t>审批承建商编制季月度施工计划</w:t>
            </w:r>
            <w:r>
              <w:rPr>
                <w:rFonts w:ascii="仿宋_GB2312" w:hAnsi="仿宋_GB2312" w:cs="仿宋_GB2312" w:eastAsia="仿宋_GB2312"/>
                <w:sz w:val="28"/>
                <w:color w:val="000000"/>
              </w:rPr>
              <w:t>:</w:t>
            </w:r>
            <w:r>
              <w:rPr>
                <w:rFonts w:ascii="仿宋_GB2312" w:hAnsi="仿宋_GB2312" w:cs="仿宋_GB2312" w:eastAsia="仿宋_GB2312"/>
                <w:sz w:val="28"/>
                <w:color w:val="000000"/>
              </w:rPr>
              <w:t>分阶段协调施工进度计划，及时提出调整意见，督促承建商实施进度计划，在实际控制中，对实际工期不断检查，发现偏离进度计划及时督促承包方采取措施，做到有效的动态控制。</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6</w:t>
            </w:r>
            <w:r>
              <w:rPr>
                <w:rFonts w:ascii="仿宋_GB2312" w:hAnsi="仿宋_GB2312" w:cs="仿宋_GB2312" w:eastAsia="仿宋_GB2312"/>
                <w:sz w:val="28"/>
                <w:color w:val="000000"/>
              </w:rPr>
              <w:t>）审查施工单位的质量保证体系和措施；依据工程施工合同文件、设计文件、技术标准，对施工全过程进行检查，对重要部位、关键工序进行旁站监理；按照有关规定，对施工单位进场的工程设备、建筑材料、建筑构配件、中间产品进行跟踪检测和平行检测，复核施工单位自评的工程质量等级；审核施工单位提出的工程质量缺陷处理方案，参与调查质量事故，协助采购人评审各项工程和设备质量，提出评审意见，在实施过程中，监理采取程序报验检查，平行检查，旁站检查，巡视检查，定期与不定期检查等各种手段，按照规范和施工组织设计的要求，克服施工过程中质量通病，施工合同签订期间，安排注册造价工程师协助起草合同、完善合同条款。</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w:t>
            </w:r>
            <w:r>
              <w:rPr>
                <w:rFonts w:ascii="仿宋_GB2312" w:hAnsi="仿宋_GB2312" w:cs="仿宋_GB2312" w:eastAsia="仿宋_GB2312"/>
                <w:sz w:val="28"/>
                <w:color w:val="000000"/>
              </w:rPr>
              <w:t>）安排注册造价工程师协助采购人编制付款计划；审查施工单位提交的资金流计划；核定施工单位完成的工程量，审核施工单位提交的支付申请，签发付款凭证；受理索赔申请，提出处理建议意见；处理工程变更。</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8</w:t>
            </w:r>
            <w:r>
              <w:rPr>
                <w:rFonts w:ascii="仿宋_GB2312" w:hAnsi="仿宋_GB2312" w:cs="仿宋_GB2312" w:eastAsia="仿宋_GB2312"/>
                <w:sz w:val="28"/>
                <w:color w:val="000000"/>
              </w:rPr>
              <w:t>）审查承建商提出的施工组织设计、施工技术方案、施工进度计划、施工质量保证体系和施工安全保证体系。</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9</w:t>
            </w:r>
            <w:r>
              <w:rPr>
                <w:rFonts w:ascii="仿宋_GB2312" w:hAnsi="仿宋_GB2312" w:cs="仿宋_GB2312" w:eastAsia="仿宋_GB2312"/>
                <w:sz w:val="28"/>
                <w:color w:val="000000"/>
              </w:rPr>
              <w:t>）督促、检查承建商严格执行工程承包合同和国家工程技术规范、标准，协调采购人和承建商之间的关系。</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r>
              <w:rPr>
                <w:rFonts w:ascii="仿宋_GB2312" w:hAnsi="仿宋_GB2312" w:cs="仿宋_GB2312" w:eastAsia="仿宋_GB2312"/>
                <w:sz w:val="28"/>
                <w:color w:val="000000"/>
              </w:rPr>
              <w:t>）按照规范和质安站的要求，对相关的材料进行见证取样复验。</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11</w:t>
            </w:r>
            <w:r>
              <w:rPr>
                <w:rFonts w:ascii="仿宋_GB2312" w:hAnsi="仿宋_GB2312" w:cs="仿宋_GB2312" w:eastAsia="仿宋_GB2312"/>
                <w:sz w:val="28"/>
                <w:color w:val="000000"/>
              </w:rPr>
              <w:t>）根据施工进度计划协助采购人编制施工计划</w:t>
            </w:r>
            <w:r>
              <w:rPr>
                <w:rFonts w:ascii="仿宋_GB2312" w:hAnsi="仿宋_GB2312" w:cs="仿宋_GB2312" w:eastAsia="仿宋_GB2312"/>
                <w:sz w:val="28"/>
                <w:color w:val="000000"/>
              </w:rPr>
              <w:t>:</w:t>
            </w:r>
            <w:r>
              <w:rPr>
                <w:rFonts w:ascii="仿宋_GB2312" w:hAnsi="仿宋_GB2312" w:cs="仿宋_GB2312" w:eastAsia="仿宋_GB2312"/>
                <w:sz w:val="28"/>
                <w:color w:val="000000"/>
              </w:rPr>
              <w:t>审核经质量验收合格的工程量，协助采购人进行工程竣工验收工作。</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12</w:t>
            </w:r>
            <w:r>
              <w:rPr>
                <w:rFonts w:ascii="仿宋_GB2312" w:hAnsi="仿宋_GB2312" w:cs="仿宋_GB2312" w:eastAsia="仿宋_GB2312"/>
                <w:sz w:val="28"/>
                <w:color w:val="000000"/>
              </w:rPr>
              <w:t>）组织分项工程和隐蔽工程的检查、验收，签发工程验收凭证。</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13</w:t>
            </w:r>
            <w:r>
              <w:rPr>
                <w:rFonts w:ascii="仿宋_GB2312" w:hAnsi="仿宋_GB2312" w:cs="仿宋_GB2312" w:eastAsia="仿宋_GB2312"/>
                <w:sz w:val="28"/>
                <w:color w:val="000000"/>
              </w:rPr>
              <w:t>）督促承建商整理合同文件和技术档案资料。</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14</w:t>
            </w:r>
            <w:r>
              <w:rPr>
                <w:rFonts w:ascii="仿宋_GB2312" w:hAnsi="仿宋_GB2312" w:cs="仿宋_GB2312" w:eastAsia="仿宋_GB2312"/>
                <w:sz w:val="28"/>
                <w:color w:val="000000"/>
              </w:rPr>
              <w:t>）组织采购人、承建商、设计单位进行竣工预验收，做好施工现场的监理记录与信息反馈，做好监理文档管理工作，合同期限届满时按照档案管理要求整理、归档并移交采购人。</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15</w:t>
            </w:r>
            <w:r>
              <w:rPr>
                <w:rFonts w:ascii="仿宋_GB2312" w:hAnsi="仿宋_GB2312" w:cs="仿宋_GB2312" w:eastAsia="仿宋_GB2312"/>
                <w:sz w:val="28"/>
                <w:color w:val="000000"/>
              </w:rPr>
              <w:t>）提出工程质量评估报告。</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16</w:t>
            </w:r>
            <w:r>
              <w:rPr>
                <w:rFonts w:ascii="仿宋_GB2312" w:hAnsi="仿宋_GB2312" w:cs="仿宋_GB2312" w:eastAsia="仿宋_GB2312"/>
                <w:sz w:val="28"/>
                <w:color w:val="000000"/>
              </w:rPr>
              <w:t>）检查工程状况，如发生质量事故，则参与事故的分析和处理，并鉴定质量责任。</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17</w:t>
            </w:r>
            <w:r>
              <w:rPr>
                <w:rFonts w:ascii="仿宋_GB2312" w:hAnsi="仿宋_GB2312" w:cs="仿宋_GB2312" w:eastAsia="仿宋_GB2312"/>
                <w:sz w:val="28"/>
                <w:color w:val="000000"/>
              </w:rPr>
              <w:t>）督促施工单位在工程竣工验收后，整理工程交工资料和竣工图纸。</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18</w:t>
            </w:r>
            <w:r>
              <w:rPr>
                <w:rFonts w:ascii="仿宋_GB2312" w:hAnsi="仿宋_GB2312" w:cs="仿宋_GB2312" w:eastAsia="仿宋_GB2312"/>
                <w:sz w:val="28"/>
                <w:color w:val="000000"/>
              </w:rPr>
              <w:t>）督促完善签署工程保修协议，督促承建商回访。</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19</w:t>
            </w:r>
            <w:r>
              <w:rPr>
                <w:rFonts w:ascii="仿宋_GB2312" w:hAnsi="仿宋_GB2312" w:cs="仿宋_GB2312" w:eastAsia="仿宋_GB2312"/>
                <w:sz w:val="28"/>
                <w:color w:val="000000"/>
              </w:rPr>
              <w:t>）做好农民工工资实名制审核监督、农民工工资发放审核监督等工作。</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20</w:t>
            </w:r>
            <w:r>
              <w:rPr>
                <w:rFonts w:ascii="仿宋_GB2312" w:hAnsi="仿宋_GB2312" w:cs="仿宋_GB2312" w:eastAsia="仿宋_GB2312"/>
                <w:sz w:val="28"/>
                <w:color w:val="000000"/>
              </w:rPr>
              <w:t>）督促承建商及时完成未完工程尾项，工程质量保修期内协助采购人督促施工单位按照国家有关规定和保修协议开展维修工作，维修工程出现的缺陷，保证维修工作顺利进行。</w:t>
            </w:r>
          </w:p>
          <w:p>
            <w:pPr>
              <w:pStyle w:val="null3"/>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、履行的职责</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）按建设工程监理规范开展现场监理工作。</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）检查承包单位投入工程项目的人力、材料、主要设备及其使用、运行状况，并做好检查记录。</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）从施工现场直接获取工程计量的有关数据并签署原始凭证。</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w:t>
            </w:r>
            <w:r>
              <w:rPr>
                <w:rFonts w:ascii="仿宋_GB2312" w:hAnsi="仿宋_GB2312" w:cs="仿宋_GB2312" w:eastAsia="仿宋_GB2312"/>
                <w:sz w:val="28"/>
                <w:color w:val="000000"/>
              </w:rPr>
              <w:t>）按设计图及有关标准，对承包单位的工艺过程或施工工序进行检查和记录，对加工制作及工序施工质量检查结果进行记录。</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5</w:t>
            </w:r>
            <w:r>
              <w:rPr>
                <w:rFonts w:ascii="仿宋_GB2312" w:hAnsi="仿宋_GB2312" w:cs="仿宋_GB2312" w:eastAsia="仿宋_GB2312"/>
                <w:sz w:val="28"/>
                <w:color w:val="000000"/>
              </w:rPr>
              <w:t>）按规范做好旁站工作，及时发现并督促施工单位处理施工过程中的问题，并做好旁站记录。</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6</w:t>
            </w:r>
            <w:r>
              <w:rPr>
                <w:rFonts w:ascii="仿宋_GB2312" w:hAnsi="仿宋_GB2312" w:cs="仿宋_GB2312" w:eastAsia="仿宋_GB2312"/>
                <w:sz w:val="28"/>
                <w:color w:val="000000"/>
              </w:rPr>
              <w:t>）做好监理日记和有关的监理记录。</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w:t>
            </w:r>
            <w:r>
              <w:rPr>
                <w:rFonts w:ascii="仿宋_GB2312" w:hAnsi="仿宋_GB2312" w:cs="仿宋_GB2312" w:eastAsia="仿宋_GB2312"/>
                <w:sz w:val="28"/>
                <w:color w:val="000000"/>
              </w:rPr>
              <w:t>）监理人按应按专用条件约定的种类，时间和份数向委托人提交报告。</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8</w:t>
            </w:r>
            <w:r>
              <w:rPr>
                <w:rFonts w:ascii="仿宋_GB2312" w:hAnsi="仿宋_GB2312" w:cs="仿宋_GB2312" w:eastAsia="仿宋_GB2312"/>
                <w:sz w:val="28"/>
                <w:color w:val="000000"/>
              </w:rPr>
              <w:t>）在合同履行期内，监理人应在现场保留工作所用的图纸，报告及记录监理工作的相关文件，工程竣工后，应当技照档案管理规定将监理有关文件归档。</w:t>
            </w:r>
          </w:p>
          <w:p>
            <w:pPr>
              <w:pStyle w:val="null3"/>
              <w:jc w:val="both"/>
            </w:pPr>
            <w:r>
              <w:rPr>
                <w:rFonts w:ascii="仿宋_GB2312" w:hAnsi="仿宋_GB2312" w:cs="仿宋_GB2312" w:eastAsia="仿宋_GB2312"/>
                <w:sz w:val="28"/>
                <w:color w:val="000000"/>
              </w:rPr>
              <w:t>5</w:t>
            </w:r>
            <w:r>
              <w:rPr>
                <w:rFonts w:ascii="仿宋_GB2312" w:hAnsi="仿宋_GB2312" w:cs="仿宋_GB2312" w:eastAsia="仿宋_GB2312"/>
                <w:sz w:val="28"/>
                <w:color w:val="000000"/>
              </w:rPr>
              <w:t>、其他技术要求</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r>
              <w:rPr>
                <w:rFonts w:ascii="仿宋_GB2312" w:hAnsi="仿宋_GB2312" w:cs="仿宋_GB2312" w:eastAsia="仿宋_GB2312"/>
                <w:sz w:val="28"/>
                <w:color w:val="000000"/>
              </w:rPr>
              <w:t>从事工程监理活动能遵循“守法、诚信、公正、科学”的准则。</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必须严格执行国家有关法律、法规、规范，并按照建设方的相关要求进行监理工作。</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r>
              <w:rPr>
                <w:rFonts w:ascii="仿宋_GB2312" w:hAnsi="仿宋_GB2312" w:cs="仿宋_GB2312" w:eastAsia="仿宋_GB2312"/>
                <w:sz w:val="28"/>
                <w:color w:val="000000"/>
              </w:rPr>
              <w:t>要求监理单位具有较强的实力，并能统揽全局，能有效地组织、协</w:t>
            </w:r>
            <w:r>
              <w:rPr>
                <w:rFonts w:ascii="仿宋_GB2312" w:hAnsi="仿宋_GB2312" w:cs="仿宋_GB2312" w:eastAsia="仿宋_GB2312"/>
                <w:sz w:val="28"/>
                <w:color w:val="000000"/>
              </w:rPr>
              <w:t>调、监管项目实施过程中各方面的工作，使本项目涉及的所有工程质量达到较高水平，工期得到保证，成本得到控制。</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w:t>
            </w:r>
            <w:r>
              <w:rPr>
                <w:rFonts w:ascii="仿宋_GB2312" w:hAnsi="仿宋_GB2312" w:cs="仿宋_GB2312" w:eastAsia="仿宋_GB2312"/>
                <w:sz w:val="28"/>
                <w:color w:val="000000"/>
              </w:rPr>
              <w:t>）</w:t>
            </w:r>
            <w:r>
              <w:rPr>
                <w:rFonts w:ascii="仿宋_GB2312" w:hAnsi="仿宋_GB2312" w:cs="仿宋_GB2312" w:eastAsia="仿宋_GB2312"/>
                <w:sz w:val="28"/>
                <w:color w:val="000000"/>
              </w:rPr>
              <w:t>监理单位对施工过程中的安全管理承担相应的监理责任。</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5</w:t>
            </w:r>
            <w:r>
              <w:rPr>
                <w:rFonts w:ascii="仿宋_GB2312" w:hAnsi="仿宋_GB2312" w:cs="仿宋_GB2312" w:eastAsia="仿宋_GB2312"/>
                <w:sz w:val="28"/>
                <w:color w:val="000000"/>
              </w:rPr>
              <w:t>）</w:t>
            </w:r>
            <w:r>
              <w:rPr>
                <w:rFonts w:ascii="仿宋_GB2312" w:hAnsi="仿宋_GB2312" w:cs="仿宋_GB2312" w:eastAsia="仿宋_GB2312"/>
                <w:sz w:val="28"/>
                <w:color w:val="000000"/>
              </w:rPr>
              <w:t>根据工程情况，制定适宜的表格（如：项目进度计划详表、每日现场巡查记录表、隐蔽工程现场验收表格等）来加强对设计、施工单位的控制力度。</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6</w:t>
            </w:r>
            <w:r>
              <w:rPr>
                <w:rFonts w:ascii="仿宋_GB2312" w:hAnsi="仿宋_GB2312" w:cs="仿宋_GB2312" w:eastAsia="仿宋_GB2312"/>
                <w:sz w:val="28"/>
                <w:color w:val="000000"/>
              </w:rPr>
              <w:t>）</w:t>
            </w:r>
            <w:r>
              <w:rPr>
                <w:rFonts w:ascii="仿宋_GB2312" w:hAnsi="仿宋_GB2312" w:cs="仿宋_GB2312" w:eastAsia="仿宋_GB2312"/>
                <w:sz w:val="28"/>
                <w:color w:val="000000"/>
              </w:rPr>
              <w:t>项目监理部须编制监理规划，应包含目标规划等。</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w:t>
            </w:r>
            <w:r>
              <w:rPr>
                <w:rFonts w:ascii="仿宋_GB2312" w:hAnsi="仿宋_GB2312" w:cs="仿宋_GB2312" w:eastAsia="仿宋_GB2312"/>
                <w:sz w:val="28"/>
                <w:color w:val="000000"/>
              </w:rPr>
              <w:t>）</w:t>
            </w:r>
            <w:r>
              <w:rPr>
                <w:rFonts w:ascii="仿宋_GB2312" w:hAnsi="仿宋_GB2312" w:cs="仿宋_GB2312" w:eastAsia="仿宋_GB2312"/>
                <w:sz w:val="28"/>
                <w:color w:val="000000"/>
              </w:rPr>
              <w:t>参加本项目主要监理人员要熟悉工程建设流程，具有实际监理工作经验。</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8</w:t>
            </w:r>
            <w:r>
              <w:rPr>
                <w:rFonts w:ascii="仿宋_GB2312" w:hAnsi="仿宋_GB2312" w:cs="仿宋_GB2312" w:eastAsia="仿宋_GB2312"/>
                <w:sz w:val="28"/>
                <w:color w:val="000000"/>
              </w:rPr>
              <w:t>）</w:t>
            </w:r>
            <w:r>
              <w:rPr>
                <w:rFonts w:ascii="仿宋_GB2312" w:hAnsi="仿宋_GB2312" w:cs="仿宋_GB2312" w:eastAsia="仿宋_GB2312"/>
                <w:sz w:val="28"/>
                <w:color w:val="000000"/>
              </w:rPr>
              <w:t>项目监理部及其人员需自行配备交通、通信、生活、办工、检测等设备、设施或仪表，以确保监理方案的顺利实施。</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jc w:val="both"/>
            </w:pPr>
            <w:r>
              <w:rPr>
                <w:rFonts w:ascii="仿宋_GB2312" w:hAnsi="仿宋_GB2312" w:cs="仿宋_GB2312" w:eastAsia="仿宋_GB2312"/>
                <w:sz w:val="28"/>
                <w:color w:val="000000"/>
              </w:rPr>
              <w:t>总监理工程师</w:t>
            </w:r>
            <w:r>
              <w:rPr>
                <w:rFonts w:ascii="仿宋_GB2312" w:hAnsi="仿宋_GB2312" w:cs="仿宋_GB2312" w:eastAsia="仿宋_GB2312"/>
                <w:sz w:val="28"/>
                <w:color w:val="000000"/>
              </w:rPr>
              <w:t>1</w:t>
            </w:r>
            <w:r>
              <w:rPr>
                <w:rFonts w:ascii="仿宋_GB2312" w:hAnsi="仿宋_GB2312" w:cs="仿宋_GB2312" w:eastAsia="仿宋_GB2312"/>
                <w:sz w:val="28"/>
                <w:color w:val="000000"/>
              </w:rPr>
              <w:t>名，为全国注册监理工程师（专业为房屋建筑工程）；监理员</w:t>
            </w:r>
            <w:r>
              <w:rPr>
                <w:rFonts w:ascii="仿宋_GB2312" w:hAnsi="仿宋_GB2312" w:cs="仿宋_GB2312" w:eastAsia="仿宋_GB2312"/>
                <w:sz w:val="28"/>
                <w:color w:val="000000"/>
              </w:rPr>
              <w:t>3</w:t>
            </w:r>
            <w:r>
              <w:rPr>
                <w:rFonts w:ascii="仿宋_GB2312" w:hAnsi="仿宋_GB2312" w:cs="仿宋_GB2312" w:eastAsia="仿宋_GB2312"/>
                <w:sz w:val="28"/>
                <w:color w:val="000000"/>
              </w:rPr>
              <w:t>名，具有监理行业从业人员监理业务相关培训证，需为供应商本单位人员。注：以上所有人员提供在职证明材料，不得兼职，且所有注册类证书均需在本单位注册，提供相关证书复印件或者扫描件并加盖供应商公章。</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8"/>
                <w:color w:val="000000"/>
              </w:rPr>
              <w:t>本项目所报价格包含人工费、各类保险费、加班费、交通费、税费、材料、及完成本项目所需的所有费用，采购人不再另行支付其他费用。</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符合国家及行业现行施工质量验收标准，满足设计要求，达到合格。</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合同签订后开工之日至完工到项目缺陷责任期结束为止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邻水县丰禾镇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依据政府采购相关法律法规、《财政部关于进一步加强政府采购需求和履约验收管理的指导意见》（财库〔2016〕205 号）、《政府采购需求管理办法》（财库〔2021〕22号）、《广安市政府采购项目履约验收工作规程》（广市财采〔2021〕275号）等要求及及本项目采购文件、响应文件要求进行验收，并对监理服务按出勤、工期控制、质量控制、投资控制、安全管理、民工工资管理等因素进行量化打分（百分制）。验收合格的按照合同及资金管理规定办理资金结算手续；验收不合格的履约保证金将不予退还，也将停止支付服务合同尾款，还会报告本项目有关监管部门按照政府采购法律法规及等有关规定给予行政处罚或者以失信行为记入诚信档案。</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1、首付款：工程完成50％时，达到付款条件起30日内，支付合同总金额的30.00%</w:t>
            </w:r>
          </w:p>
          <w:p>
            <w:pPr>
              <w:pStyle w:val="null3"/>
              <w:jc w:val="left"/>
            </w:pPr>
            <w:r>
              <w:rPr>
                <w:rFonts w:ascii="仿宋_GB2312" w:hAnsi="仿宋_GB2312" w:cs="仿宋_GB2312" w:eastAsia="仿宋_GB2312"/>
              </w:rPr>
              <w:t>2、 第二次付款：工程全部竣工验收合格并提交监理资料及发票后，达到付款条件起30日内，支付合同总金额的40.00%</w:t>
            </w:r>
          </w:p>
          <w:p>
            <w:pPr>
              <w:pStyle w:val="null3"/>
              <w:jc w:val="left"/>
            </w:pPr>
            <w:r>
              <w:rPr>
                <w:rFonts w:ascii="仿宋_GB2312" w:hAnsi="仿宋_GB2312" w:cs="仿宋_GB2312" w:eastAsia="仿宋_GB2312"/>
              </w:rPr>
              <w:t>3、第三次付款：工程完成审计后，达到付款条件起30日内，支付合同总金额的30.00%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和供应商双方必须遵守本合同并执行合同中的各项规定，保证本合同的正常履行。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解决争议的方法：在执行本合同中发生的或与本合同有关的争端，双方应通过友好协商解决，经协商不能达成协议时，应提交采购人所在地仲裁委员会仲裁。</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若成交必须组建项⽬监理部，按照配置要求和施⼯阶段配置⼈员，监理员、总监必须驻现场。★2、监理过程中⽆特殊原因不得随意更换监理⼈员，如确需更换，应在经采购⼈批准成交供应商提出加盖公章的 书⾯申请并报⾏业主管部⻔按程序变更备案之后更换，⽽且替换⼈员资格、职称、经验等不应低于相应被替换⼈员，否则采购⼈不予⽀付监理服务费，并有权终⽌合同。★3、监理服务合同履⾏期限与⼯程施⼯⼯期保持⼀致，若因施⼯⼯期等原因延⻓，则同时延⻓。采购⼈⼀律不予考虑延期监理服务费⽤，⽆论何种原因造成⼯程延期成交供应商必须继续履⾏监理服务，⾄合同履⾏完毕。★4、供应商承担项⽬实施过程中的⼀切安全责任和安全费⽤。★5、各级相关单位监督、检查时，发现⼀次监理⼈员未到岗⼜未落实请销假制度的情况，扣款500元；施⼯单位出现未按图施⼯问题，监理单位未在3天内书⾯报告采购⼈的，发现⼀起扣款3000元；不按要求派驻监理，少1⼈发现1次扣款500元。；合同履⾏期间，派驻本项⽬的监理⼈员若有⼯作不在状态、⼯作消极、不坚守岗位、不能胜任其岗位⼯作或有吃、拿、卡、要等违背职业道德素质的，采购⼈有权要求成交供应商更换上述⼈员，并视情节严重程度对成交供应商扣款1000/次的违约⾦，情节恶劣者，采购⼈有权终⽌合同（以上扣款 项均在合同款中扣除）。★6、其他要求在合同中约定。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全部</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全部</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2024年或2025年，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具有建设行政主管部门颁发的房屋建筑工程监理乙级及以上资质</w:t>
            </w:r>
          </w:p>
        </w:tc>
        <w:tc>
          <w:tcPr>
            <w:tcW w:type="dxa" w:w="3322"/>
          </w:tcPr>
          <w:p>
            <w:pPr>
              <w:pStyle w:val="null3"/>
              <w:jc w:val="left"/>
            </w:pPr>
            <w:r>
              <w:rPr>
                <w:rFonts w:ascii="仿宋_GB2312" w:hAnsi="仿宋_GB2312" w:cs="仿宋_GB2312" w:eastAsia="仿宋_GB2312"/>
              </w:rPr>
              <w:t>供应商需在电子化交易系统中提供建设行政主管部门颁发的房屋建筑工程监理乙级及以上资质证明文件进行电子签章。</w:t>
            </w:r>
          </w:p>
        </w:tc>
        <w:tc>
          <w:tcPr>
            <w:tcW w:type="dxa" w:w="1661"/>
          </w:tcPr>
          <w:p>
            <w:pPr>
              <w:pStyle w:val="null3"/>
              <w:jc w:val="left"/>
            </w:pPr>
            <w:r>
              <w:rPr>
                <w:rFonts w:ascii="仿宋_GB2312" w:hAnsi="仿宋_GB2312" w:cs="仿宋_GB2312" w:eastAsia="仿宋_GB2312"/>
              </w:rPr>
              <w:t>（谈判）供应商认为需要提供的其他文件和资料.docx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根据谈判文件要求进行响应</w:t>
            </w:r>
          </w:p>
        </w:tc>
        <w:tc>
          <w:tcPr>
            <w:tcW w:type="dxa" w:w="1661"/>
          </w:tcPr>
          <w:p>
            <w:pPr>
              <w:pStyle w:val="null3"/>
              <w:jc w:val="left"/>
            </w:pPr>
            <w:r>
              <w:rPr>
                <w:rFonts w:ascii="仿宋_GB2312" w:hAnsi="仿宋_GB2312" w:cs="仿宋_GB2312" w:eastAsia="仿宋_GB2312"/>
              </w:rPr>
              <w:t>技术要求应答表（谈判）.docx,（谈判）供应商认为需要提供的其他文件和资料.docx,服务要求应答表（谈判）.docx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详见附件：服务要求应答表（谈判）.docx</w:t>
      </w:r>
    </w:p>
    <w:p>
      <w:pPr>
        <w:pStyle w:val="null3"/>
        <w:ind w:firstLine="960"/>
        <w:jc w:val="left"/>
      </w:pPr>
      <w:r>
        <w:rPr>
          <w:rFonts w:ascii="仿宋_GB2312" w:hAnsi="仿宋_GB2312" w:cs="仿宋_GB2312" w:eastAsia="仿宋_GB2312"/>
        </w:rPr>
        <w:t>详见附件：技术要求应答表（谈判）.docx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详见附件：（谈判）供应商认为需要提供的其他文件和资料.docx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