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版本号：N510183202600003920260413002</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邛崃市2026年中央财政粮油生产保障资金小麦“一喷三防”项目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N5101832026000039</w:t>
      </w:r>
    </w:p>
    <w:p>
      <w:pPr>
        <w:pStyle w:val="null3"/>
        <w:jc w:val="left"/>
        <w:outlineLvl w:val="2"/>
      </w:pPr>
      <w:r>
        <w:rPr>
          <w:rFonts w:ascii="仿宋_GB2312" w:hAnsi="仿宋_GB2312" w:cs="仿宋_GB2312" w:eastAsia="仿宋_GB2312"/>
          <w:sz w:val="28"/>
          <w:b/>
        </w:rPr>
        <w:t>邛崃市农业农村局</w:t>
      </w:r>
    </w:p>
    <w:p>
      <w:pPr>
        <w:pStyle w:val="null3"/>
        <w:jc w:val="center"/>
        <w:outlineLvl w:val="2"/>
      </w:pPr>
      <w:r>
        <w:rPr>
          <w:rFonts w:ascii="仿宋_GB2312" w:hAnsi="仿宋_GB2312" w:cs="仿宋_GB2312" w:eastAsia="仿宋_GB2312"/>
          <w:sz w:val="28"/>
          <w:b/>
        </w:rPr>
        <w:t>四川君枰工程项目管理咨询有限公司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四川君枰工程项目管理咨询有限公司</w:t>
      </w:r>
      <w:r>
        <w:rPr>
          <w:rFonts w:ascii="仿宋_GB2312" w:hAnsi="仿宋_GB2312" w:cs="仿宋_GB2312" w:eastAsia="仿宋_GB2312"/>
        </w:rPr>
        <w:t xml:space="preserve"> （以下简称“代理机构”）受 </w:t>
      </w:r>
      <w:r>
        <w:rPr>
          <w:rFonts w:ascii="仿宋_GB2312" w:hAnsi="仿宋_GB2312" w:cs="仿宋_GB2312" w:eastAsia="仿宋_GB2312"/>
        </w:rPr>
        <w:t>邛崃市农业农村局</w:t>
      </w:r>
      <w:r>
        <w:rPr>
          <w:rFonts w:ascii="仿宋_GB2312" w:hAnsi="仿宋_GB2312" w:cs="仿宋_GB2312" w:eastAsia="仿宋_GB2312"/>
        </w:rPr>
        <w:t xml:space="preserve"> 委托，拟对 </w:t>
      </w:r>
      <w:r>
        <w:rPr>
          <w:rFonts w:ascii="仿宋_GB2312" w:hAnsi="仿宋_GB2312" w:cs="仿宋_GB2312" w:eastAsia="仿宋_GB2312"/>
        </w:rPr>
        <w:t>邛崃市2026年中央财政粮油生产保障资金小麦“一喷三防”项目</w:t>
      </w:r>
      <w:r>
        <w:rPr>
          <w:rFonts w:ascii="仿宋_GB2312" w:hAnsi="仿宋_GB2312" w:cs="仿宋_GB2312" w:eastAsia="仿宋_GB2312"/>
        </w:rPr>
        <w:t>采用竞争性谈判方式进行采购，兹邀请符合资格条件的供应商参加谈判。本项目为四川省</w:t>
      </w:r>
      <w:r>
        <w:rPr>
          <w:rFonts w:ascii="仿宋_GB2312" w:hAnsi="仿宋_GB2312" w:cs="仿宋_GB2312" w:eastAsia="仿宋_GB2312"/>
        </w:rPr>
        <w:t>成都市邛崃市</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N5101832026000039</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邛崃市2026年中央财政粮油生产保障资金小麦“一喷三防”项目</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本项目是邛崃市2026年中央财政粮油生产保障资金小麦“一喷三防”项目，邛崃市农业农村局拟通过竞争性谈判采购方式采购农药一批。本项目为1个包。</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本项目以发布公告的方式邀请供应商参加谈判。公告在四川政府采购网（www.ccgp-sichuan.gov.cn）发布。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1、具有行政主管部门颁发的《农药经营许可证》（描述：提交《农药经营许可证》，加盖供应商电子印章）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已纳入全国公共资源交易平台（四川省）互认范围；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详见采购公告</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邛崃市农业农村局</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邛崃市善政街57号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611500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宋老师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028-60463717</w:t>
      </w:r>
    </w:p>
    <w:p>
      <w:pPr>
        <w:pStyle w:val="null3"/>
        <w:jc w:val="left"/>
        <w:outlineLvl w:val="3"/>
      </w:pPr>
      <w:r>
        <w:rPr>
          <w:rFonts w:ascii="仿宋_GB2312" w:hAnsi="仿宋_GB2312" w:cs="仿宋_GB2312" w:eastAsia="仿宋_GB2312"/>
          <w:sz w:val="24"/>
          <w:b/>
        </w:rPr>
        <w:t xml:space="preserve">代理机构： </w:t>
      </w:r>
      <w:r>
        <w:rPr>
          <w:rFonts w:ascii="仿宋_GB2312" w:hAnsi="仿宋_GB2312" w:cs="仿宋_GB2312" w:eastAsia="仿宋_GB2312"/>
          <w:sz w:val="24"/>
          <w:b/>
        </w:rPr>
        <w:t>四川君枰工程项目管理咨询有限公司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邛崃市文君街道阳光路86号3楼附301号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611530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吴老师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028-88768266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采购包1：540,000.00元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本采购包履约保证金为合同金额的5.0%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于采购合同签订前支付到采购人指定账户；</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60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代理服务费收费标准：定额收取7300元。收款单位：四川君枰工程项目管理咨询有限公司 开户银行：四川银行股份有限公司成都静康路支行 银行账号：7822 0100 0281 60774 联行号：313651071980。</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邛崃市农业农村局</w:t>
      </w:r>
      <w:r>
        <w:rPr>
          <w:rFonts w:ascii="仿宋_GB2312" w:hAnsi="仿宋_GB2312" w:cs="仿宋_GB2312" w:eastAsia="仿宋_GB2312"/>
        </w:rPr>
        <w:t xml:space="preserve"> 和 </w:t>
      </w:r>
      <w:r>
        <w:rPr>
          <w:rFonts w:ascii="仿宋_GB2312" w:hAnsi="仿宋_GB2312" w:cs="仿宋_GB2312" w:eastAsia="仿宋_GB2312"/>
        </w:rPr>
        <w:t>四川君枰工程项目管理咨询有限公司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邛崃市农业农村局</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四川君枰工程项目管理咨询有限公司</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在四川政府采购网发布更正公告。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pPr>
      <w:r>
        <w:rPr>
          <w:rFonts w:ascii="仿宋_GB2312" w:hAnsi="仿宋_GB2312" w:cs="仿宋_GB2312" w:eastAsia="仿宋_GB2312"/>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成交供应商递交验收申请</w:t>
      </w:r>
      <w:r>
        <w:rPr>
          <w:rFonts w:ascii="仿宋_GB2312" w:hAnsi="仿宋_GB2312" w:cs="仿宋_GB2312" w:eastAsia="仿宋_GB2312"/>
        </w:rPr>
        <w:t xml:space="preserve"> ，达到验收条件起 </w:t>
      </w:r>
      <w:r>
        <w:rPr>
          <w:rFonts w:ascii="仿宋_GB2312" w:hAnsi="仿宋_GB2312" w:cs="仿宋_GB2312" w:eastAsia="仿宋_GB2312"/>
        </w:rPr>
        <w:t>20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略</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按照本项目谈判文件中技术内容及要求和成交供应商响应文件进行验收。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按照本项目谈判文件中商务要求和成交供应商响应文件进行验收。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依据《中华人民共和国政府采购法实施条例》（中华人民共和国国务院令第658号）和《财政部关于进一步加强政府采购需求和履约验收管理的指导意见》（财库〔2016〕205号）、《政府采购需求管理办法》（财库〔2021〕22号）等有关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①按合同约定进行验收，验收结果合格的，成交供应商凭验收报告办理相关手续；验收结果不合格的，将不予支付采购资金。②验收不合格时，采购人和成交供应商应协商，成交供应商应根据相关验收证明材料及时补足或更换，费用由成交供应商自行承担。</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邛崃市农业农村局</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四川君枰工程项目管理咨询有限公司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四川君枰工程项目管理咨询有限公司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联系人：宋老师</w:t>
      </w:r>
    </w:p>
    <w:p>
      <w:pPr>
        <w:pStyle w:val="null3"/>
        <w:jc w:val="left"/>
      </w:pPr>
      <w:r>
        <w:rPr>
          <w:rFonts w:ascii="仿宋_GB2312" w:hAnsi="仿宋_GB2312" w:cs="仿宋_GB2312" w:eastAsia="仿宋_GB2312"/>
        </w:rPr>
        <w:t>联系电话：028-60463717</w:t>
      </w:r>
    </w:p>
    <w:p>
      <w:pPr>
        <w:pStyle w:val="null3"/>
        <w:jc w:val="left"/>
      </w:pPr>
      <w:r>
        <w:rPr>
          <w:rFonts w:ascii="仿宋_GB2312" w:hAnsi="仿宋_GB2312" w:cs="仿宋_GB2312" w:eastAsia="仿宋_GB2312"/>
        </w:rPr>
        <w:t>地址：邛崃市善政街57号</w:t>
      </w:r>
    </w:p>
    <w:p>
      <w:pPr>
        <w:pStyle w:val="null3"/>
        <w:jc w:val="left"/>
      </w:pPr>
      <w:r>
        <w:rPr>
          <w:rFonts w:ascii="仿宋_GB2312" w:hAnsi="仿宋_GB2312" w:cs="仿宋_GB2312" w:eastAsia="仿宋_GB2312"/>
        </w:rPr>
        <w:t>邮编：611500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联系人：吴老师</w:t>
      </w:r>
    </w:p>
    <w:p>
      <w:pPr>
        <w:pStyle w:val="null3"/>
        <w:jc w:val="left"/>
      </w:pPr>
      <w:r>
        <w:rPr>
          <w:rFonts w:ascii="仿宋_GB2312" w:hAnsi="仿宋_GB2312" w:cs="仿宋_GB2312" w:eastAsia="仿宋_GB2312"/>
        </w:rPr>
        <w:t>联系电话： 028-88768266</w:t>
      </w:r>
    </w:p>
    <w:p>
      <w:pPr>
        <w:pStyle w:val="null3"/>
        <w:jc w:val="left"/>
      </w:pPr>
      <w:r>
        <w:rPr>
          <w:rFonts w:ascii="仿宋_GB2312" w:hAnsi="仿宋_GB2312" w:cs="仿宋_GB2312" w:eastAsia="仿宋_GB2312"/>
        </w:rPr>
        <w:t>地址：邛崃市文君街道阳光路86号3楼附301号</w:t>
      </w:r>
    </w:p>
    <w:p>
      <w:pPr>
        <w:pStyle w:val="null3"/>
        <w:jc w:val="left"/>
      </w:pPr>
      <w:r>
        <w:rPr>
          <w:rFonts w:ascii="仿宋_GB2312" w:hAnsi="仿宋_GB2312" w:cs="仿宋_GB2312" w:eastAsia="仿宋_GB2312"/>
        </w:rPr>
        <w:t>邮编：611530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540,000.00</w:t>
      </w:r>
    </w:p>
    <w:p>
      <w:pPr>
        <w:pStyle w:val="null3"/>
        <w:jc w:val="left"/>
      </w:pPr>
      <w:r>
        <w:rPr>
          <w:rFonts w:ascii="仿宋_GB2312" w:hAnsi="仿宋_GB2312" w:cs="仿宋_GB2312" w:eastAsia="仿宋_GB2312"/>
        </w:rPr>
        <w:t>采购包最高限价（元）: 540,000.00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A07080106 化学农药</w:t>
            </w:r>
          </w:p>
        </w:tc>
        <w:tc>
          <w:tcPr>
            <w:tcW w:type="dxa" w:w="821"/>
          </w:tcPr>
          <w:p>
            <w:pPr>
              <w:pStyle w:val="null3"/>
              <w:jc w:val="left"/>
            </w:pPr>
            <w:r>
              <w:rPr>
                <w:rFonts w:ascii="仿宋_GB2312" w:hAnsi="仿宋_GB2312" w:cs="仿宋_GB2312" w:eastAsia="仿宋_GB2312"/>
              </w:rPr>
              <w:t>丙硫菌唑·戊唑醇</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326,000.00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A07080106 化学农药</w:t>
            </w:r>
          </w:p>
        </w:tc>
        <w:tc>
          <w:tcPr>
            <w:tcW w:type="dxa" w:w="821"/>
          </w:tcPr>
          <w:p>
            <w:pPr>
              <w:pStyle w:val="null3"/>
              <w:jc w:val="left"/>
            </w:pPr>
            <w:r>
              <w:rPr>
                <w:rFonts w:ascii="仿宋_GB2312" w:hAnsi="仿宋_GB2312" w:cs="仿宋_GB2312" w:eastAsia="仿宋_GB2312"/>
              </w:rPr>
              <w:t>联苯·噻虫胺（联苯菊酯·噻虫胺）</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110,000.00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A07080106 化学农药</w:t>
            </w:r>
          </w:p>
        </w:tc>
        <w:tc>
          <w:tcPr>
            <w:tcW w:type="dxa" w:w="821"/>
          </w:tcPr>
          <w:p>
            <w:pPr>
              <w:pStyle w:val="null3"/>
              <w:jc w:val="left"/>
            </w:pPr>
            <w:r>
              <w:rPr>
                <w:rFonts w:ascii="仿宋_GB2312" w:hAnsi="仿宋_GB2312" w:cs="仿宋_GB2312" w:eastAsia="仿宋_GB2312"/>
              </w:rPr>
              <w:t>24-表芸苔素内酯</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104,000.00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丙硫菌唑·戊唑醇</w:t>
            </w:r>
          </w:p>
        </w:tc>
        <w:tc>
          <w:tcPr>
            <w:tcW w:type="dxa" w:w="977"/>
          </w:tcPr>
          <w:p>
            <w:pPr>
              <w:pStyle w:val="null3"/>
              <w:jc w:val="center"/>
            </w:pPr>
            <w:r>
              <w:rPr>
                <w:rFonts w:ascii="仿宋_GB2312" w:hAnsi="仿宋_GB2312" w:cs="仿宋_GB2312" w:eastAsia="仿宋_GB2312"/>
              </w:rPr>
              <w:t>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100.00</w:t>
            </w:r>
          </w:p>
        </w:tc>
        <w:tc>
          <w:tcPr>
            <w:tcW w:type="dxa" w:w="977"/>
          </w:tcPr>
          <w:p>
            <w:pPr>
              <w:pStyle w:val="null3"/>
              <w:jc w:val="center"/>
            </w:pPr>
            <w:r>
              <w:rPr>
                <w:rFonts w:ascii="仿宋_GB2312" w:hAnsi="仿宋_GB2312" w:cs="仿宋_GB2312" w:eastAsia="仿宋_GB2312"/>
              </w:rPr>
              <w:t>百分比</w:t>
            </w:r>
          </w:p>
        </w:tc>
        <w:tc>
          <w:tcPr>
            <w:tcW w:type="dxa" w:w="1466"/>
          </w:tcPr>
          <w:p>
            <w:pPr>
              <w:pStyle w:val="null3"/>
              <w:jc w:val="left"/>
            </w:pPr>
            <w:r>
              <w:rPr>
                <w:rFonts w:ascii="仿宋_GB2312" w:hAnsi="仿宋_GB2312" w:cs="仿宋_GB2312" w:eastAsia="仿宋_GB2312"/>
              </w:rPr>
              <w:t>3个标的的报价（百分比）须一致，否则作无效响应。供应商采用综合折扣（百分比）方式进行报价，报价范围为0-100（%）。例：单品最高单价为100元，若供应商报价为80%，结算价=单品最高单价（100元）*供应商报价（80%）=（80元）。</w:t>
            </w:r>
          </w:p>
        </w:tc>
      </w:tr>
      <w:tr>
        <w:tc>
          <w:tcPr>
            <w:tcW w:type="dxa" w:w="684"/>
          </w:tcPr>
          <w:p>
            <w:pPr>
              <w:pStyle w:val="null3"/>
              <w:jc w:val="center"/>
            </w:pPr>
            <w:r>
              <w:rPr>
                <w:rFonts w:ascii="仿宋_GB2312" w:hAnsi="仿宋_GB2312" w:cs="仿宋_GB2312" w:eastAsia="仿宋_GB2312"/>
              </w:rPr>
              <w:t>2</w:t>
            </w:r>
          </w:p>
        </w:tc>
        <w:tc>
          <w:tcPr>
            <w:tcW w:type="dxa" w:w="1759"/>
          </w:tcPr>
          <w:p>
            <w:pPr>
              <w:pStyle w:val="null3"/>
              <w:jc w:val="center"/>
            </w:pPr>
            <w:r>
              <w:rPr>
                <w:rFonts w:ascii="仿宋_GB2312" w:hAnsi="仿宋_GB2312" w:cs="仿宋_GB2312" w:eastAsia="仿宋_GB2312"/>
              </w:rPr>
              <w:t>联苯·噻虫胺（联苯菊酯·噻虫胺）</w:t>
            </w:r>
          </w:p>
        </w:tc>
        <w:tc>
          <w:tcPr>
            <w:tcW w:type="dxa" w:w="977"/>
          </w:tcPr>
          <w:p>
            <w:pPr>
              <w:pStyle w:val="null3"/>
              <w:jc w:val="center"/>
            </w:pPr>
            <w:r>
              <w:rPr>
                <w:rFonts w:ascii="仿宋_GB2312" w:hAnsi="仿宋_GB2312" w:cs="仿宋_GB2312" w:eastAsia="仿宋_GB2312"/>
              </w:rPr>
              <w:t>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100.00</w:t>
            </w:r>
          </w:p>
        </w:tc>
        <w:tc>
          <w:tcPr>
            <w:tcW w:type="dxa" w:w="977"/>
          </w:tcPr>
          <w:p>
            <w:pPr>
              <w:pStyle w:val="null3"/>
              <w:jc w:val="center"/>
            </w:pPr>
            <w:r>
              <w:rPr>
                <w:rFonts w:ascii="仿宋_GB2312" w:hAnsi="仿宋_GB2312" w:cs="仿宋_GB2312" w:eastAsia="仿宋_GB2312"/>
              </w:rPr>
              <w:t>百分比</w:t>
            </w:r>
          </w:p>
        </w:tc>
        <w:tc>
          <w:tcPr>
            <w:tcW w:type="dxa" w:w="1466"/>
          </w:tcPr>
          <w:p>
            <w:pPr>
              <w:pStyle w:val="null3"/>
              <w:jc w:val="left"/>
            </w:pPr>
            <w:r>
              <w:rPr>
                <w:rFonts w:ascii="仿宋_GB2312" w:hAnsi="仿宋_GB2312" w:cs="仿宋_GB2312" w:eastAsia="仿宋_GB2312"/>
              </w:rPr>
              <w:t>3个标的的报价（百分比）须一致，否则作无效响应。供应商采用综合折扣（百分比）方式进行报价，报价范围为0-100（%）。例：单品最高单价为100元，若供应商报价为80%，结算价=单品最高单价（100元）*供应商报价（80%）=（80元）。</w:t>
            </w:r>
          </w:p>
        </w:tc>
      </w:tr>
      <w:tr>
        <w:tc>
          <w:tcPr>
            <w:tcW w:type="dxa" w:w="684"/>
          </w:tcPr>
          <w:p>
            <w:pPr>
              <w:pStyle w:val="null3"/>
              <w:jc w:val="center"/>
            </w:pPr>
            <w:r>
              <w:rPr>
                <w:rFonts w:ascii="仿宋_GB2312" w:hAnsi="仿宋_GB2312" w:cs="仿宋_GB2312" w:eastAsia="仿宋_GB2312"/>
              </w:rPr>
              <w:t>3</w:t>
            </w:r>
          </w:p>
        </w:tc>
        <w:tc>
          <w:tcPr>
            <w:tcW w:type="dxa" w:w="1759"/>
          </w:tcPr>
          <w:p>
            <w:pPr>
              <w:pStyle w:val="null3"/>
              <w:jc w:val="center"/>
            </w:pPr>
            <w:r>
              <w:rPr>
                <w:rFonts w:ascii="仿宋_GB2312" w:hAnsi="仿宋_GB2312" w:cs="仿宋_GB2312" w:eastAsia="仿宋_GB2312"/>
              </w:rPr>
              <w:t>24-表芸苔素内酯</w:t>
            </w:r>
          </w:p>
        </w:tc>
        <w:tc>
          <w:tcPr>
            <w:tcW w:type="dxa" w:w="977"/>
          </w:tcPr>
          <w:p>
            <w:pPr>
              <w:pStyle w:val="null3"/>
              <w:jc w:val="center"/>
            </w:pPr>
            <w:r>
              <w:rPr>
                <w:rFonts w:ascii="仿宋_GB2312" w:hAnsi="仿宋_GB2312" w:cs="仿宋_GB2312" w:eastAsia="仿宋_GB2312"/>
              </w:rPr>
              <w:t>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100.00</w:t>
            </w:r>
          </w:p>
        </w:tc>
        <w:tc>
          <w:tcPr>
            <w:tcW w:type="dxa" w:w="977"/>
          </w:tcPr>
          <w:p>
            <w:pPr>
              <w:pStyle w:val="null3"/>
              <w:jc w:val="center"/>
            </w:pPr>
            <w:r>
              <w:rPr>
                <w:rFonts w:ascii="仿宋_GB2312" w:hAnsi="仿宋_GB2312" w:cs="仿宋_GB2312" w:eastAsia="仿宋_GB2312"/>
              </w:rPr>
              <w:t>百分比</w:t>
            </w:r>
          </w:p>
        </w:tc>
        <w:tc>
          <w:tcPr>
            <w:tcW w:type="dxa" w:w="1466"/>
          </w:tcPr>
          <w:p>
            <w:pPr>
              <w:pStyle w:val="null3"/>
              <w:jc w:val="left"/>
            </w:pPr>
            <w:r>
              <w:rPr>
                <w:rFonts w:ascii="仿宋_GB2312" w:hAnsi="仿宋_GB2312" w:cs="仿宋_GB2312" w:eastAsia="仿宋_GB2312"/>
              </w:rPr>
              <w:t>3个标的的报价（百分比）须一致，否则作无效响应。供应商采用综合折扣（百分比）方式进行报价，报价范围为0-100（%）。例：单品最高单价为100元，若供应商报价为80%，结算价=单品最高单价（100元）*供应商报价（80%）=（80元）。</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A07080106 化学农药</w:t>
            </w:r>
          </w:p>
        </w:tc>
        <w:tc>
          <w:tcPr>
            <w:tcW w:type="dxa" w:w="2492"/>
          </w:tcPr>
          <w:p>
            <w:pPr>
              <w:pStyle w:val="null3"/>
              <w:jc w:val="left"/>
            </w:pPr>
            <w:r>
              <w:rPr>
                <w:rFonts w:ascii="仿宋_GB2312" w:hAnsi="仿宋_GB2312" w:cs="仿宋_GB2312" w:eastAsia="仿宋_GB2312"/>
              </w:rPr>
              <w:t>丙硫菌唑·戊唑醇</w:t>
            </w:r>
          </w:p>
        </w:tc>
        <w:tc>
          <w:tcPr>
            <w:tcW w:type="dxa" w:w="2492"/>
          </w:tcPr>
          <w:p>
            <w:pPr>
              <w:pStyle w:val="null3"/>
              <w:jc w:val="left"/>
            </w:pPr>
            <w:r>
              <w:rPr>
                <w:rFonts w:ascii="仿宋_GB2312" w:hAnsi="仿宋_GB2312" w:cs="仿宋_GB2312" w:eastAsia="仿宋_GB2312"/>
              </w:rPr>
              <w:t>丙硫菌唑·戊唑醇</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标的名称：丙硫菌唑·戊唑醇</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技术、服务要求</w:t>
            </w:r>
          </w:p>
        </w:tc>
        <w:tc>
          <w:tcPr>
            <w:tcW w:type="dxa" w:w="5814"/>
          </w:tcPr>
          <w:p>
            <w:pPr>
              <w:pStyle w:val="null3"/>
              <w:ind w:firstLine="464"/>
              <w:jc w:val="left"/>
            </w:pPr>
            <w:r>
              <w:rPr>
                <w:rFonts w:ascii="仿宋_GB2312" w:hAnsi="仿宋_GB2312" w:cs="仿宋_GB2312" w:eastAsia="仿宋_GB2312"/>
                <w:sz w:val="24"/>
                <w:b/>
              </w:rPr>
              <w:t>1、采购清单：</w:t>
            </w:r>
          </w:p>
          <w:tbl>
            <w:tblPr>
              <w:tblBorders>
                <w:top w:val="none" w:color="000000" w:sz="4"/>
                <w:left w:val="none" w:color="000000" w:sz="4"/>
                <w:bottom w:val="none" w:color="000000" w:sz="4"/>
                <w:right w:val="none" w:color="000000" w:sz="4"/>
                <w:insideH w:val="none"/>
                <w:insideV w:val="none"/>
              </w:tblBorders>
            </w:tblPr>
            <w:tblGrid>
              <w:gridCol w:w="214"/>
              <w:gridCol w:w="760"/>
              <w:gridCol w:w="1124"/>
              <w:gridCol w:w="793"/>
              <w:gridCol w:w="992"/>
              <w:gridCol w:w="843"/>
              <w:gridCol w:w="835"/>
            </w:tblGrid>
            <w:tr>
              <w:tc>
                <w:tcPr>
                  <w:tcW w:type="dxa" w:w="2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7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标的名称</w:t>
                  </w:r>
                </w:p>
              </w:tc>
              <w:tc>
                <w:tcPr>
                  <w:tcW w:type="dxa" w:w="11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规格</w:t>
                  </w:r>
                </w:p>
              </w:tc>
              <w:tc>
                <w:tcPr>
                  <w:tcW w:type="dxa" w:w="7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补贴用量</w:t>
                  </w:r>
                </w:p>
              </w:tc>
              <w:tc>
                <w:tcPr>
                  <w:tcW w:type="dxa" w:w="9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总量</w:t>
                  </w:r>
                </w:p>
              </w:tc>
              <w:tc>
                <w:tcPr>
                  <w:tcW w:type="dxa" w:w="8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单品最高单价（元</w:t>
                  </w:r>
                  <w:r>
                    <w:rPr>
                      <w:rFonts w:ascii="仿宋_GB2312" w:hAnsi="仿宋_GB2312" w:cs="仿宋_GB2312" w:eastAsia="仿宋_GB2312"/>
                      <w:sz w:val="24"/>
                      <w:b/>
                    </w:rPr>
                    <w:t>/单位）</w:t>
                  </w:r>
                </w:p>
              </w:tc>
              <w:tc>
                <w:tcPr>
                  <w:tcW w:type="dxa" w:w="8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单品总价（元）</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丙硫菌唑</w:t>
                  </w:r>
                  <w:r>
                    <w:rPr>
                      <w:rFonts w:ascii="仿宋_GB2312" w:hAnsi="仿宋_GB2312" w:cs="仿宋_GB2312" w:eastAsia="仿宋_GB2312"/>
                      <w:sz w:val="24"/>
                    </w:rPr>
                    <w:t>·戊唑醇</w:t>
                  </w:r>
                </w:p>
                <w:p>
                  <w:pPr>
                    <w:pStyle w:val="null3"/>
                    <w:jc w:val="center"/>
                  </w:pPr>
                </w:p>
              </w:tc>
              <w:tc>
                <w:tcPr>
                  <w:tcW w:type="dxa" w:w="1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200</w:t>
                  </w:r>
                  <w:r>
                    <w:rPr>
                      <w:rFonts w:ascii="仿宋_GB2312" w:hAnsi="仿宋_GB2312" w:cs="仿宋_GB2312" w:eastAsia="仿宋_GB2312"/>
                      <w:sz w:val="24"/>
                    </w:rPr>
                    <w:t>ml(g)/(瓶）袋</w:t>
                  </w:r>
                </w:p>
              </w:tc>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40ml(g)/亩</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单品</w:t>
                  </w:r>
                  <w:r>
                    <w:rPr>
                      <w:rFonts w:ascii="仿宋_GB2312" w:hAnsi="仿宋_GB2312" w:cs="仿宋_GB2312" w:eastAsia="仿宋_GB2312"/>
                      <w:sz w:val="24"/>
                    </w:rPr>
                    <w:t>总量（</w:t>
                  </w:r>
                  <w:r>
                    <w:rPr>
                      <w:rFonts w:ascii="仿宋_GB2312" w:hAnsi="仿宋_GB2312" w:cs="仿宋_GB2312" w:eastAsia="仿宋_GB2312"/>
                      <w:sz w:val="24"/>
                    </w:rPr>
                    <w:t>L(kg)</w:t>
                  </w:r>
                  <w:r>
                    <w:rPr>
                      <w:rFonts w:ascii="仿宋_GB2312" w:hAnsi="仿宋_GB2312" w:cs="仿宋_GB2312" w:eastAsia="仿宋_GB2312"/>
                      <w:sz w:val="24"/>
                    </w:rPr>
                    <w:t>）</w:t>
                  </w:r>
                  <w:r>
                    <w:rPr>
                      <w:rFonts w:ascii="仿宋_GB2312" w:hAnsi="仿宋_GB2312" w:cs="仿宋_GB2312" w:eastAsia="仿宋_GB2312"/>
                      <w:sz w:val="24"/>
                    </w:rPr>
                    <w:t>=单品总价÷单品最终成交单价。</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90.56</w:t>
                  </w:r>
                  <w:r>
                    <w:rPr>
                      <w:rFonts w:ascii="仿宋_GB2312" w:hAnsi="仿宋_GB2312" w:cs="仿宋_GB2312" w:eastAsia="仿宋_GB2312"/>
                      <w:sz w:val="24"/>
                    </w:rPr>
                    <w:t>元</w:t>
                  </w:r>
                  <w:r>
                    <w:rPr>
                      <w:rFonts w:ascii="仿宋_GB2312" w:hAnsi="仿宋_GB2312" w:cs="仿宋_GB2312" w:eastAsia="仿宋_GB2312"/>
                      <w:sz w:val="24"/>
                    </w:rPr>
                    <w:t>/</w:t>
                  </w:r>
                  <w:r>
                    <w:rPr>
                      <w:rFonts w:ascii="仿宋_GB2312" w:hAnsi="仿宋_GB2312" w:cs="仿宋_GB2312" w:eastAsia="仿宋_GB2312"/>
                      <w:sz w:val="24"/>
                    </w:rPr>
                    <w:t>L(kg)</w:t>
                  </w:r>
                </w:p>
              </w:tc>
              <w:tc>
                <w:tcPr>
                  <w:tcW w:type="dxa" w:w="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r>
                    <w:rPr>
                      <w:rFonts w:ascii="仿宋_GB2312" w:hAnsi="仿宋_GB2312" w:cs="仿宋_GB2312" w:eastAsia="仿宋_GB2312"/>
                      <w:sz w:val="24"/>
                    </w:rPr>
                    <w:t>26</w:t>
                  </w:r>
                  <w:r>
                    <w:rPr>
                      <w:rFonts w:ascii="仿宋_GB2312" w:hAnsi="仿宋_GB2312" w:cs="仿宋_GB2312" w:eastAsia="仿宋_GB2312"/>
                      <w:sz w:val="24"/>
                    </w:rPr>
                    <w:t>000</w:t>
                  </w:r>
                </w:p>
              </w:tc>
            </w:tr>
          </w:tbl>
          <w:p>
            <w:pPr>
              <w:pStyle w:val="null3"/>
              <w:ind w:firstLine="464"/>
              <w:jc w:val="left"/>
            </w:pPr>
            <w:r>
              <w:rPr>
                <w:rFonts w:ascii="仿宋_GB2312" w:hAnsi="仿宋_GB2312" w:cs="仿宋_GB2312" w:eastAsia="仿宋_GB2312"/>
                <w:sz w:val="24"/>
                <w:b/>
              </w:rPr>
              <w:t>2、</w:t>
            </w:r>
            <w:r>
              <w:rPr>
                <w:rFonts w:ascii="仿宋_GB2312" w:hAnsi="仿宋_GB2312" w:cs="仿宋_GB2312" w:eastAsia="仿宋_GB2312"/>
                <w:sz w:val="24"/>
                <w:b/>
              </w:rPr>
              <w:t>技术参数要求：</w:t>
            </w:r>
          </w:p>
          <w:tbl>
            <w:tblPr>
              <w:tblBorders>
                <w:top w:val="none" w:color="000000" w:sz="4"/>
                <w:left w:val="none" w:color="000000" w:sz="4"/>
                <w:bottom w:val="none" w:color="000000" w:sz="4"/>
                <w:right w:val="none" w:color="000000" w:sz="4"/>
                <w:insideH w:val="none"/>
                <w:insideV w:val="none"/>
              </w:tblBorders>
            </w:tblPr>
            <w:tblGrid>
              <w:gridCol w:w="296"/>
              <w:gridCol w:w="1029"/>
              <w:gridCol w:w="4256"/>
            </w:tblGrid>
            <w:tr>
              <w:tc>
                <w:tcPr>
                  <w:tcW w:type="dxa" w:w="2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10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标的名称</w:t>
                  </w:r>
                </w:p>
              </w:tc>
              <w:tc>
                <w:tcPr>
                  <w:tcW w:type="dxa" w:w="42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技术参数要求</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丙硫菌唑</w:t>
                  </w:r>
                  <w:r>
                    <w:rPr>
                      <w:rFonts w:ascii="仿宋_GB2312" w:hAnsi="仿宋_GB2312" w:cs="仿宋_GB2312" w:eastAsia="仿宋_GB2312"/>
                      <w:sz w:val="24"/>
                    </w:rPr>
                    <w:t>·戊唑醇</w:t>
                  </w:r>
                </w:p>
              </w:tc>
              <w:tc>
                <w:tcPr>
                  <w:tcW w:type="dxa" w:w="4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①有效成分：丙硫菌唑·戊唑醇，</w:t>
                  </w:r>
                  <w:r>
                    <w:rPr>
                      <w:rFonts w:ascii="仿宋_GB2312" w:hAnsi="仿宋_GB2312" w:cs="仿宋_GB2312" w:eastAsia="仿宋_GB2312"/>
                      <w:sz w:val="24"/>
                    </w:rPr>
                    <w:t>有效成分总含量</w:t>
                  </w:r>
                  <w:r>
                    <w:rPr>
                      <w:rFonts w:ascii="仿宋_GB2312" w:hAnsi="仿宋_GB2312" w:cs="仿宋_GB2312" w:eastAsia="仿宋_GB2312"/>
                      <w:sz w:val="24"/>
                    </w:rPr>
                    <w:t>40%；②剂型：悬浮剂；③规格：</w:t>
                  </w:r>
                  <w:r>
                    <w:rPr>
                      <w:rFonts w:ascii="仿宋_GB2312" w:hAnsi="仿宋_GB2312" w:cs="仿宋_GB2312" w:eastAsia="仿宋_GB2312"/>
                      <w:sz w:val="24"/>
                    </w:rPr>
                    <w:t>≤</w:t>
                  </w:r>
                  <w:r>
                    <w:rPr>
                      <w:rFonts w:ascii="仿宋_GB2312" w:hAnsi="仿宋_GB2312" w:cs="仿宋_GB2312" w:eastAsia="仿宋_GB2312"/>
                      <w:sz w:val="24"/>
                    </w:rPr>
                    <w:t>200</w:t>
                  </w:r>
                  <w:r>
                    <w:rPr>
                      <w:rFonts w:ascii="仿宋_GB2312" w:hAnsi="仿宋_GB2312" w:cs="仿宋_GB2312" w:eastAsia="仿宋_GB2312"/>
                      <w:sz w:val="24"/>
                    </w:rPr>
                    <w:t>ml(g)/(瓶）袋；④登记作物：小麦。</w:t>
                  </w:r>
                </w:p>
              </w:tc>
            </w:tr>
          </w:tbl>
          <w:p>
            <w:pPr>
              <w:pStyle w:val="null3"/>
              <w:ind w:firstLine="464"/>
              <w:jc w:val="left"/>
            </w:pPr>
            <w:r>
              <w:rPr>
                <w:rFonts w:ascii="仿宋_GB2312" w:hAnsi="仿宋_GB2312" w:cs="仿宋_GB2312" w:eastAsia="仿宋_GB2312"/>
              </w:rPr>
              <w:t xml:space="preserve"> </w:t>
            </w:r>
          </w:p>
        </w:tc>
      </w:tr>
    </w:tbl>
    <w:p>
      <w:pPr>
        <w:pStyle w:val="null3"/>
        <w:jc w:val="left"/>
      </w:pPr>
      <w:r>
        <w:rPr>
          <w:rFonts w:ascii="仿宋_GB2312" w:hAnsi="仿宋_GB2312" w:cs="仿宋_GB2312" w:eastAsia="仿宋_GB2312"/>
        </w:rPr>
        <w:t>标的名称：联苯·噻虫胺（联苯菊酯·噻虫胺）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技术、服务要求</w:t>
            </w:r>
          </w:p>
        </w:tc>
        <w:tc>
          <w:tcPr>
            <w:tcW w:type="dxa" w:w="5814"/>
          </w:tcPr>
          <w:p>
            <w:pPr>
              <w:pStyle w:val="null3"/>
              <w:ind w:firstLine="464"/>
              <w:jc w:val="left"/>
            </w:pPr>
            <w:r>
              <w:rPr>
                <w:rFonts w:ascii="仿宋_GB2312" w:hAnsi="仿宋_GB2312" w:cs="仿宋_GB2312" w:eastAsia="仿宋_GB2312"/>
                <w:sz w:val="24"/>
                <w:b/>
              </w:rPr>
              <w:t>1、采购清单：</w:t>
            </w:r>
          </w:p>
          <w:tbl>
            <w:tblPr>
              <w:tblBorders>
                <w:top w:val="none" w:color="000000" w:sz="4"/>
                <w:left w:val="none" w:color="000000" w:sz="4"/>
                <w:bottom w:val="none" w:color="000000" w:sz="4"/>
                <w:right w:val="none" w:color="000000" w:sz="4"/>
                <w:insideH w:val="none"/>
                <w:insideV w:val="none"/>
              </w:tblBorders>
            </w:tblPr>
            <w:tblGrid>
              <w:gridCol w:w="214"/>
              <w:gridCol w:w="760"/>
              <w:gridCol w:w="1124"/>
              <w:gridCol w:w="793"/>
              <w:gridCol w:w="992"/>
              <w:gridCol w:w="843"/>
              <w:gridCol w:w="835"/>
            </w:tblGrid>
            <w:tr>
              <w:tc>
                <w:tcPr>
                  <w:tcW w:type="dxa" w:w="2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7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标的名称</w:t>
                  </w:r>
                </w:p>
              </w:tc>
              <w:tc>
                <w:tcPr>
                  <w:tcW w:type="dxa" w:w="11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规格</w:t>
                  </w:r>
                </w:p>
              </w:tc>
              <w:tc>
                <w:tcPr>
                  <w:tcW w:type="dxa" w:w="7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补贴用量</w:t>
                  </w:r>
                </w:p>
              </w:tc>
              <w:tc>
                <w:tcPr>
                  <w:tcW w:type="dxa" w:w="9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总量</w:t>
                  </w:r>
                </w:p>
              </w:tc>
              <w:tc>
                <w:tcPr>
                  <w:tcW w:type="dxa" w:w="8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单品最高单价（元</w:t>
                  </w:r>
                  <w:r>
                    <w:rPr>
                      <w:rFonts w:ascii="仿宋_GB2312" w:hAnsi="仿宋_GB2312" w:cs="仿宋_GB2312" w:eastAsia="仿宋_GB2312"/>
                      <w:sz w:val="24"/>
                      <w:b/>
                    </w:rPr>
                    <w:t>/单位）</w:t>
                  </w:r>
                </w:p>
              </w:tc>
              <w:tc>
                <w:tcPr>
                  <w:tcW w:type="dxa" w:w="8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单品总价（元）</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联苯</w:t>
                  </w:r>
                  <w:r>
                    <w:rPr>
                      <w:rFonts w:ascii="仿宋_GB2312" w:hAnsi="仿宋_GB2312" w:cs="仿宋_GB2312" w:eastAsia="仿宋_GB2312"/>
                      <w:sz w:val="24"/>
                    </w:rPr>
                    <w:t>·噻虫胺</w:t>
                  </w:r>
                  <w:r>
                    <w:rPr>
                      <w:rFonts w:ascii="仿宋_GB2312" w:hAnsi="仿宋_GB2312" w:cs="仿宋_GB2312" w:eastAsia="仿宋_GB2312"/>
                      <w:sz w:val="24"/>
                    </w:rPr>
                    <w:t>（</w:t>
                  </w:r>
                  <w:r>
                    <w:rPr>
                      <w:rFonts w:ascii="仿宋_GB2312" w:hAnsi="仿宋_GB2312" w:cs="仿宋_GB2312" w:eastAsia="仿宋_GB2312"/>
                      <w:sz w:val="24"/>
                    </w:rPr>
                    <w:t>联苯菊酯</w:t>
                  </w:r>
                  <w:r>
                    <w:rPr>
                      <w:rFonts w:ascii="仿宋_GB2312" w:hAnsi="仿宋_GB2312" w:cs="仿宋_GB2312" w:eastAsia="仿宋_GB2312"/>
                      <w:sz w:val="24"/>
                    </w:rPr>
                    <w:t>·噻虫胺</w:t>
                  </w:r>
                  <w:r>
                    <w:rPr>
                      <w:rFonts w:ascii="仿宋_GB2312" w:hAnsi="仿宋_GB2312" w:cs="仿宋_GB2312" w:eastAsia="仿宋_GB2312"/>
                      <w:sz w:val="24"/>
                    </w:rPr>
                    <w:t>）</w:t>
                  </w:r>
                </w:p>
              </w:tc>
              <w:tc>
                <w:tcPr>
                  <w:tcW w:type="dxa" w:w="1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100</w:t>
                  </w:r>
                  <w:r>
                    <w:rPr>
                      <w:rFonts w:ascii="仿宋_GB2312" w:hAnsi="仿宋_GB2312" w:cs="仿宋_GB2312" w:eastAsia="仿宋_GB2312"/>
                      <w:sz w:val="24"/>
                    </w:rPr>
                    <w:t>ml(g)/(瓶）袋</w:t>
                  </w:r>
                </w:p>
              </w:tc>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t>
                  </w:r>
                  <w:r>
                    <w:rPr>
                      <w:rFonts w:ascii="仿宋_GB2312" w:hAnsi="仿宋_GB2312" w:cs="仿宋_GB2312" w:eastAsia="仿宋_GB2312"/>
                      <w:sz w:val="24"/>
                    </w:rPr>
                    <w:t>ml(g)/亩</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单品</w:t>
                  </w:r>
                  <w:r>
                    <w:rPr>
                      <w:rFonts w:ascii="仿宋_GB2312" w:hAnsi="仿宋_GB2312" w:cs="仿宋_GB2312" w:eastAsia="仿宋_GB2312"/>
                      <w:sz w:val="24"/>
                    </w:rPr>
                    <w:t>总量</w:t>
                  </w:r>
                  <w:r>
                    <w:rPr>
                      <w:rFonts w:ascii="仿宋_GB2312" w:hAnsi="仿宋_GB2312" w:cs="仿宋_GB2312" w:eastAsia="仿宋_GB2312"/>
                      <w:sz w:val="24"/>
                    </w:rPr>
                    <w:t>L(kg)</w:t>
                  </w:r>
                  <w:r>
                    <w:rPr>
                      <w:rFonts w:ascii="仿宋_GB2312" w:hAnsi="仿宋_GB2312" w:cs="仿宋_GB2312" w:eastAsia="仿宋_GB2312"/>
                      <w:sz w:val="24"/>
                    </w:rPr>
                    <w:t>=单品总价÷单品最终成交单价。</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48.89</w:t>
                  </w:r>
                  <w:r>
                    <w:rPr>
                      <w:rFonts w:ascii="仿宋_GB2312" w:hAnsi="仿宋_GB2312" w:cs="仿宋_GB2312" w:eastAsia="仿宋_GB2312"/>
                      <w:sz w:val="24"/>
                    </w:rPr>
                    <w:t>元</w:t>
                  </w:r>
                  <w:r>
                    <w:rPr>
                      <w:rFonts w:ascii="仿宋_GB2312" w:hAnsi="仿宋_GB2312" w:cs="仿宋_GB2312" w:eastAsia="仿宋_GB2312"/>
                      <w:sz w:val="24"/>
                    </w:rPr>
                    <w:t>/</w:t>
                  </w:r>
                  <w:r>
                    <w:rPr>
                      <w:rFonts w:ascii="仿宋_GB2312" w:hAnsi="仿宋_GB2312" w:cs="仿宋_GB2312" w:eastAsia="仿宋_GB2312"/>
                      <w:sz w:val="24"/>
                    </w:rPr>
                    <w:t>L</w:t>
                  </w:r>
                  <w:r>
                    <w:rPr>
                      <w:rFonts w:ascii="仿宋_GB2312" w:hAnsi="仿宋_GB2312" w:cs="仿宋_GB2312" w:eastAsia="仿宋_GB2312"/>
                      <w:sz w:val="24"/>
                    </w:rPr>
                    <w:t>（</w:t>
                  </w:r>
                  <w:r>
                    <w:rPr>
                      <w:rFonts w:ascii="仿宋_GB2312" w:hAnsi="仿宋_GB2312" w:cs="仿宋_GB2312" w:eastAsia="仿宋_GB2312"/>
                      <w:sz w:val="24"/>
                    </w:rPr>
                    <w:t>kg</w:t>
                  </w:r>
                  <w:r>
                    <w:rPr>
                      <w:rFonts w:ascii="仿宋_GB2312" w:hAnsi="仿宋_GB2312" w:cs="仿宋_GB2312" w:eastAsia="仿宋_GB2312"/>
                      <w:sz w:val="24"/>
                    </w:rPr>
                    <w:t>）</w:t>
                  </w:r>
                </w:p>
              </w:tc>
              <w:tc>
                <w:tcPr>
                  <w:tcW w:type="dxa" w:w="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0000</w:t>
                  </w:r>
                </w:p>
              </w:tc>
            </w:tr>
          </w:tbl>
          <w:p>
            <w:pPr>
              <w:pStyle w:val="null3"/>
              <w:ind w:firstLine="464"/>
              <w:jc w:val="left"/>
            </w:pPr>
            <w:r>
              <w:rPr>
                <w:rFonts w:ascii="仿宋_GB2312" w:hAnsi="仿宋_GB2312" w:cs="仿宋_GB2312" w:eastAsia="仿宋_GB2312"/>
                <w:sz w:val="24"/>
                <w:b/>
              </w:rPr>
              <w:t>2、</w:t>
            </w:r>
            <w:r>
              <w:rPr>
                <w:rFonts w:ascii="仿宋_GB2312" w:hAnsi="仿宋_GB2312" w:cs="仿宋_GB2312" w:eastAsia="仿宋_GB2312"/>
                <w:sz w:val="24"/>
                <w:b/>
              </w:rPr>
              <w:t>技术参数要求：</w:t>
            </w:r>
          </w:p>
          <w:tbl>
            <w:tblPr>
              <w:tblBorders>
                <w:top w:val="none" w:color="000000" w:sz="4"/>
                <w:left w:val="none" w:color="000000" w:sz="4"/>
                <w:bottom w:val="none" w:color="000000" w:sz="4"/>
                <w:right w:val="none" w:color="000000" w:sz="4"/>
                <w:insideH w:val="none"/>
                <w:insideV w:val="none"/>
              </w:tblBorders>
            </w:tblPr>
            <w:tblGrid>
              <w:gridCol w:w="296"/>
              <w:gridCol w:w="1029"/>
              <w:gridCol w:w="4256"/>
            </w:tblGrid>
            <w:tr>
              <w:tc>
                <w:tcPr>
                  <w:tcW w:type="dxa" w:w="2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10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标的名称</w:t>
                  </w:r>
                </w:p>
              </w:tc>
              <w:tc>
                <w:tcPr>
                  <w:tcW w:type="dxa" w:w="42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技术参数要求</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联苯</w:t>
                  </w:r>
                  <w:r>
                    <w:rPr>
                      <w:rFonts w:ascii="仿宋_GB2312" w:hAnsi="仿宋_GB2312" w:cs="仿宋_GB2312" w:eastAsia="仿宋_GB2312"/>
                      <w:sz w:val="24"/>
                    </w:rPr>
                    <w:t>·噻虫胺</w:t>
                  </w:r>
                  <w:r>
                    <w:rPr>
                      <w:rFonts w:ascii="仿宋_GB2312" w:hAnsi="仿宋_GB2312" w:cs="仿宋_GB2312" w:eastAsia="仿宋_GB2312"/>
                      <w:sz w:val="24"/>
                    </w:rPr>
                    <w:t>（</w:t>
                  </w:r>
                  <w:r>
                    <w:rPr>
                      <w:rFonts w:ascii="仿宋_GB2312" w:hAnsi="仿宋_GB2312" w:cs="仿宋_GB2312" w:eastAsia="仿宋_GB2312"/>
                      <w:sz w:val="24"/>
                    </w:rPr>
                    <w:t>联苯菊酯</w:t>
                  </w:r>
                  <w:r>
                    <w:rPr>
                      <w:rFonts w:ascii="仿宋_GB2312" w:hAnsi="仿宋_GB2312" w:cs="仿宋_GB2312" w:eastAsia="仿宋_GB2312"/>
                      <w:sz w:val="24"/>
                    </w:rPr>
                    <w:t>·噻虫胺</w:t>
                  </w:r>
                  <w:r>
                    <w:rPr>
                      <w:rFonts w:ascii="仿宋_GB2312" w:hAnsi="仿宋_GB2312" w:cs="仿宋_GB2312" w:eastAsia="仿宋_GB2312"/>
                      <w:sz w:val="24"/>
                    </w:rPr>
                    <w:t>）</w:t>
                  </w:r>
                </w:p>
              </w:tc>
              <w:tc>
                <w:tcPr>
                  <w:tcW w:type="dxa" w:w="4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①有效成分：联苯菊酯·噻虫胺，</w:t>
                  </w:r>
                  <w:r>
                    <w:rPr>
                      <w:rFonts w:ascii="仿宋_GB2312" w:hAnsi="仿宋_GB2312" w:cs="仿宋_GB2312" w:eastAsia="仿宋_GB2312"/>
                      <w:sz w:val="24"/>
                    </w:rPr>
                    <w:t>有效成分总含量</w:t>
                  </w:r>
                  <w:r>
                    <w:rPr>
                      <w:rFonts w:ascii="仿宋_GB2312" w:hAnsi="仿宋_GB2312" w:cs="仿宋_GB2312" w:eastAsia="仿宋_GB2312"/>
                      <w:sz w:val="24"/>
                    </w:rPr>
                    <w:t>10%；②剂型：悬浮剂；②规格：</w:t>
                  </w:r>
                  <w:r>
                    <w:rPr>
                      <w:rFonts w:ascii="仿宋_GB2312" w:hAnsi="仿宋_GB2312" w:cs="仿宋_GB2312" w:eastAsia="仿宋_GB2312"/>
                      <w:sz w:val="24"/>
                    </w:rPr>
                    <w:t>≤</w:t>
                  </w:r>
                  <w:r>
                    <w:rPr>
                      <w:rFonts w:ascii="仿宋_GB2312" w:hAnsi="仿宋_GB2312" w:cs="仿宋_GB2312" w:eastAsia="仿宋_GB2312"/>
                      <w:sz w:val="24"/>
                    </w:rPr>
                    <w:t>100</w:t>
                  </w:r>
                  <w:r>
                    <w:rPr>
                      <w:rFonts w:ascii="仿宋_GB2312" w:hAnsi="仿宋_GB2312" w:cs="仿宋_GB2312" w:eastAsia="仿宋_GB2312"/>
                      <w:sz w:val="24"/>
                    </w:rPr>
                    <w:t>ml(g)/(瓶）袋；④登记作物：小麦。</w:t>
                  </w:r>
                </w:p>
              </w:tc>
            </w:tr>
          </w:tbl>
          <w:p/>
        </w:tc>
      </w:tr>
    </w:tbl>
    <w:p>
      <w:pPr>
        <w:pStyle w:val="null3"/>
        <w:jc w:val="left"/>
      </w:pPr>
      <w:r>
        <w:rPr>
          <w:rFonts w:ascii="仿宋_GB2312" w:hAnsi="仿宋_GB2312" w:cs="仿宋_GB2312" w:eastAsia="仿宋_GB2312"/>
        </w:rPr>
        <w:t>标的名称：24-表芸苔素内酯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技术、服务要求</w:t>
            </w:r>
          </w:p>
        </w:tc>
        <w:tc>
          <w:tcPr>
            <w:tcW w:type="dxa" w:w="5814"/>
          </w:tcPr>
          <w:p>
            <w:pPr>
              <w:pStyle w:val="null3"/>
              <w:ind w:firstLine="464"/>
              <w:jc w:val="left"/>
            </w:pPr>
            <w:r>
              <w:rPr>
                <w:rFonts w:ascii="仿宋_GB2312" w:hAnsi="仿宋_GB2312" w:cs="仿宋_GB2312" w:eastAsia="仿宋_GB2312"/>
                <w:sz w:val="24"/>
                <w:b/>
              </w:rPr>
              <w:t>1、采购清单：</w:t>
            </w:r>
          </w:p>
          <w:tbl>
            <w:tblPr>
              <w:tblBorders>
                <w:top w:val="none" w:color="000000" w:sz="4"/>
                <w:left w:val="none" w:color="000000" w:sz="4"/>
                <w:bottom w:val="none" w:color="000000" w:sz="4"/>
                <w:right w:val="none" w:color="000000" w:sz="4"/>
                <w:insideH w:val="none"/>
                <w:insideV w:val="none"/>
              </w:tblBorders>
            </w:tblPr>
            <w:tblGrid>
              <w:gridCol w:w="214"/>
              <w:gridCol w:w="760"/>
              <w:gridCol w:w="1124"/>
              <w:gridCol w:w="793"/>
              <w:gridCol w:w="992"/>
              <w:gridCol w:w="843"/>
              <w:gridCol w:w="835"/>
            </w:tblGrid>
            <w:tr>
              <w:tc>
                <w:tcPr>
                  <w:tcW w:type="dxa" w:w="2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7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标的名称</w:t>
                  </w:r>
                </w:p>
              </w:tc>
              <w:tc>
                <w:tcPr>
                  <w:tcW w:type="dxa" w:w="11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规格</w:t>
                  </w:r>
                </w:p>
              </w:tc>
              <w:tc>
                <w:tcPr>
                  <w:tcW w:type="dxa" w:w="7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补贴用量</w:t>
                  </w:r>
                </w:p>
              </w:tc>
              <w:tc>
                <w:tcPr>
                  <w:tcW w:type="dxa" w:w="9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总量</w:t>
                  </w:r>
                </w:p>
              </w:tc>
              <w:tc>
                <w:tcPr>
                  <w:tcW w:type="dxa" w:w="8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单品最高单价（元</w:t>
                  </w:r>
                  <w:r>
                    <w:rPr>
                      <w:rFonts w:ascii="仿宋_GB2312" w:hAnsi="仿宋_GB2312" w:cs="仿宋_GB2312" w:eastAsia="仿宋_GB2312"/>
                      <w:sz w:val="24"/>
                      <w:b/>
                    </w:rPr>
                    <w:t>/单位）</w:t>
                  </w:r>
                </w:p>
              </w:tc>
              <w:tc>
                <w:tcPr>
                  <w:tcW w:type="dxa" w:w="8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单品总价（元）</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24-表芸苔素内酯</w:t>
                  </w:r>
                </w:p>
              </w:tc>
              <w:tc>
                <w:tcPr>
                  <w:tcW w:type="dxa" w:w="1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100</w:t>
                  </w:r>
                  <w:r>
                    <w:rPr>
                      <w:rFonts w:ascii="仿宋_GB2312" w:hAnsi="仿宋_GB2312" w:cs="仿宋_GB2312" w:eastAsia="仿宋_GB2312"/>
                      <w:sz w:val="24"/>
                    </w:rPr>
                    <w:t>ml（g）/(瓶）袋</w:t>
                  </w:r>
                </w:p>
              </w:tc>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r>
                    <w:rPr>
                      <w:rFonts w:ascii="仿宋_GB2312" w:hAnsi="仿宋_GB2312" w:cs="仿宋_GB2312" w:eastAsia="仿宋_GB2312"/>
                      <w:sz w:val="24"/>
                    </w:rPr>
                    <w:t>ml</w:t>
                  </w:r>
                  <w:r>
                    <w:rPr>
                      <w:rFonts w:ascii="仿宋_GB2312" w:hAnsi="仿宋_GB2312" w:cs="仿宋_GB2312" w:eastAsia="仿宋_GB2312"/>
                      <w:sz w:val="24"/>
                    </w:rPr>
                    <w:t>（g）</w:t>
                  </w:r>
                  <w:r>
                    <w:rPr>
                      <w:rFonts w:ascii="仿宋_GB2312" w:hAnsi="仿宋_GB2312" w:cs="仿宋_GB2312" w:eastAsia="仿宋_GB2312"/>
                      <w:sz w:val="24"/>
                    </w:rPr>
                    <w:t>/亩</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单品</w:t>
                  </w:r>
                  <w:r>
                    <w:rPr>
                      <w:rFonts w:ascii="仿宋_GB2312" w:hAnsi="仿宋_GB2312" w:cs="仿宋_GB2312" w:eastAsia="仿宋_GB2312"/>
                      <w:sz w:val="24"/>
                    </w:rPr>
                    <w:t>总量</w:t>
                  </w:r>
                  <w:r>
                    <w:rPr>
                      <w:rFonts w:ascii="仿宋_GB2312" w:hAnsi="仿宋_GB2312" w:cs="仿宋_GB2312" w:eastAsia="仿宋_GB2312"/>
                      <w:sz w:val="24"/>
                    </w:rPr>
                    <w:t>L(kg)</w:t>
                  </w:r>
                  <w:r>
                    <w:rPr>
                      <w:rFonts w:ascii="仿宋_GB2312" w:hAnsi="仿宋_GB2312" w:cs="仿宋_GB2312" w:eastAsia="仿宋_GB2312"/>
                      <w:sz w:val="24"/>
                    </w:rPr>
                    <w:t>=单品总价÷单品最终成交单价。</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57.78</w:t>
                  </w:r>
                  <w:r>
                    <w:rPr>
                      <w:rFonts w:ascii="仿宋_GB2312" w:hAnsi="仿宋_GB2312" w:cs="仿宋_GB2312" w:eastAsia="仿宋_GB2312"/>
                      <w:sz w:val="24"/>
                    </w:rPr>
                    <w:t>元</w:t>
                  </w:r>
                  <w:r>
                    <w:rPr>
                      <w:rFonts w:ascii="仿宋_GB2312" w:hAnsi="仿宋_GB2312" w:cs="仿宋_GB2312" w:eastAsia="仿宋_GB2312"/>
                      <w:sz w:val="24"/>
                    </w:rPr>
                    <w:t>/</w:t>
                  </w:r>
                  <w:r>
                    <w:rPr>
                      <w:rFonts w:ascii="仿宋_GB2312" w:hAnsi="仿宋_GB2312" w:cs="仿宋_GB2312" w:eastAsia="仿宋_GB2312"/>
                      <w:sz w:val="24"/>
                    </w:rPr>
                    <w:t>L</w:t>
                  </w:r>
                  <w:r>
                    <w:rPr>
                      <w:rFonts w:ascii="仿宋_GB2312" w:hAnsi="仿宋_GB2312" w:cs="仿宋_GB2312" w:eastAsia="仿宋_GB2312"/>
                      <w:sz w:val="24"/>
                    </w:rPr>
                    <w:t>（</w:t>
                  </w:r>
                  <w:r>
                    <w:rPr>
                      <w:rFonts w:ascii="仿宋_GB2312" w:hAnsi="仿宋_GB2312" w:cs="仿宋_GB2312" w:eastAsia="仿宋_GB2312"/>
                      <w:sz w:val="24"/>
                    </w:rPr>
                    <w:t>kg</w:t>
                  </w:r>
                  <w:r>
                    <w:rPr>
                      <w:rFonts w:ascii="仿宋_GB2312" w:hAnsi="仿宋_GB2312" w:cs="仿宋_GB2312" w:eastAsia="仿宋_GB2312"/>
                      <w:sz w:val="24"/>
                    </w:rPr>
                    <w:t>）</w:t>
                  </w:r>
                </w:p>
              </w:tc>
              <w:tc>
                <w:tcPr>
                  <w:tcW w:type="dxa" w:w="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104000</w:t>
                  </w:r>
                </w:p>
              </w:tc>
            </w:tr>
          </w:tbl>
          <w:p>
            <w:pPr>
              <w:pStyle w:val="null3"/>
              <w:ind w:firstLine="464"/>
              <w:jc w:val="left"/>
            </w:pPr>
            <w:r>
              <w:rPr>
                <w:rFonts w:ascii="仿宋_GB2312" w:hAnsi="仿宋_GB2312" w:cs="仿宋_GB2312" w:eastAsia="仿宋_GB2312"/>
                <w:sz w:val="24"/>
                <w:b/>
              </w:rPr>
              <w:t>2、</w:t>
            </w:r>
            <w:r>
              <w:rPr>
                <w:rFonts w:ascii="仿宋_GB2312" w:hAnsi="仿宋_GB2312" w:cs="仿宋_GB2312" w:eastAsia="仿宋_GB2312"/>
                <w:sz w:val="24"/>
                <w:b/>
              </w:rPr>
              <w:t>技术参数要求：</w:t>
            </w:r>
          </w:p>
          <w:tbl>
            <w:tblPr>
              <w:tblBorders>
                <w:top w:val="none" w:color="000000" w:sz="4"/>
                <w:left w:val="none" w:color="000000" w:sz="4"/>
                <w:bottom w:val="none" w:color="000000" w:sz="4"/>
                <w:right w:val="none" w:color="000000" w:sz="4"/>
                <w:insideH w:val="none"/>
                <w:insideV w:val="none"/>
              </w:tblBorders>
            </w:tblPr>
            <w:tblGrid>
              <w:gridCol w:w="296"/>
              <w:gridCol w:w="1029"/>
              <w:gridCol w:w="4256"/>
            </w:tblGrid>
            <w:tr>
              <w:tc>
                <w:tcPr>
                  <w:tcW w:type="dxa" w:w="2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10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标的名称</w:t>
                  </w:r>
                </w:p>
              </w:tc>
              <w:tc>
                <w:tcPr>
                  <w:tcW w:type="dxa" w:w="42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技术参数要求</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24-表芸苔素内酯</w:t>
                  </w:r>
                </w:p>
              </w:tc>
              <w:tc>
                <w:tcPr>
                  <w:tcW w:type="dxa" w:w="4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①有效成分： 24-表芸苔素内酯，</w:t>
                  </w:r>
                  <w:r>
                    <w:rPr>
                      <w:rFonts w:ascii="仿宋_GB2312" w:hAnsi="仿宋_GB2312" w:cs="仿宋_GB2312" w:eastAsia="仿宋_GB2312"/>
                      <w:sz w:val="24"/>
                    </w:rPr>
                    <w:t>有效成分总含量</w:t>
                  </w:r>
                  <w:r>
                    <w:rPr>
                      <w:rFonts w:ascii="仿宋_GB2312" w:hAnsi="仿宋_GB2312" w:cs="仿宋_GB2312" w:eastAsia="仿宋_GB2312"/>
                      <w:sz w:val="24"/>
                    </w:rPr>
                    <w:t>0.01%；②剂型：可溶液剂；③规格：</w:t>
                  </w:r>
                  <w:r>
                    <w:rPr>
                      <w:rFonts w:ascii="仿宋_GB2312" w:hAnsi="仿宋_GB2312" w:cs="仿宋_GB2312" w:eastAsia="仿宋_GB2312"/>
                      <w:sz w:val="24"/>
                    </w:rPr>
                    <w:t>≤</w:t>
                  </w:r>
                  <w:r>
                    <w:rPr>
                      <w:rFonts w:ascii="仿宋_GB2312" w:hAnsi="仿宋_GB2312" w:cs="仿宋_GB2312" w:eastAsia="仿宋_GB2312"/>
                      <w:sz w:val="24"/>
                    </w:rPr>
                    <w:t>100</w:t>
                  </w:r>
                  <w:r>
                    <w:rPr>
                      <w:rFonts w:ascii="仿宋_GB2312" w:hAnsi="仿宋_GB2312" w:cs="仿宋_GB2312" w:eastAsia="仿宋_GB2312"/>
                      <w:sz w:val="24"/>
                    </w:rPr>
                    <w:t>ml</w:t>
                  </w:r>
                  <w:r>
                    <w:rPr>
                      <w:rFonts w:ascii="仿宋_GB2312" w:hAnsi="仿宋_GB2312" w:cs="仿宋_GB2312" w:eastAsia="仿宋_GB2312"/>
                      <w:sz w:val="24"/>
                    </w:rPr>
                    <w:t>（g）</w:t>
                  </w:r>
                  <w:r>
                    <w:rPr>
                      <w:rFonts w:ascii="仿宋_GB2312" w:hAnsi="仿宋_GB2312" w:cs="仿宋_GB2312" w:eastAsia="仿宋_GB2312"/>
                      <w:sz w:val="24"/>
                    </w:rPr>
                    <w:t>/(瓶）袋；④登记作物：小麦。</w:t>
                  </w:r>
                </w:p>
              </w:tc>
            </w:tr>
          </w:tbl>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jc w:val="left"/>
            </w:pPr>
            <w:r>
              <w:rPr>
                <w:rFonts w:ascii="仿宋_GB2312" w:hAnsi="仿宋_GB2312" w:cs="仿宋_GB2312" w:eastAsia="仿宋_GB2312"/>
                <w:sz w:val="24"/>
              </w:rPr>
              <w:t>供应商提供标的对应的《农药登记证》和执行标准封面复印件，并提供包含标的对应的农药剂型《农药生产许可证》</w:t>
            </w:r>
            <w:r>
              <w:rPr>
                <w:rFonts w:ascii="仿宋_GB2312" w:hAnsi="仿宋_GB2312" w:cs="仿宋_GB2312" w:eastAsia="仿宋_GB2312"/>
                <w:sz w:val="24"/>
              </w:rPr>
              <w:t>（</w:t>
            </w:r>
            <w:r>
              <w:rPr>
                <w:rFonts w:ascii="仿宋_GB2312" w:hAnsi="仿宋_GB2312" w:cs="仿宋_GB2312" w:eastAsia="仿宋_GB2312"/>
                <w:sz w:val="24"/>
              </w:rPr>
              <w:t>《农药登记证》</w:t>
            </w:r>
            <w:r>
              <w:rPr>
                <w:rFonts w:ascii="仿宋_GB2312" w:hAnsi="仿宋_GB2312" w:cs="仿宋_GB2312" w:eastAsia="仿宋_GB2312"/>
                <w:sz w:val="24"/>
              </w:rPr>
              <w:t>与</w:t>
            </w:r>
            <w:r>
              <w:rPr>
                <w:rFonts w:ascii="仿宋_GB2312" w:hAnsi="仿宋_GB2312" w:cs="仿宋_GB2312" w:eastAsia="仿宋_GB2312"/>
                <w:sz w:val="24"/>
              </w:rPr>
              <w:t>《农药生产许可证》</w:t>
            </w:r>
            <w:r>
              <w:rPr>
                <w:rFonts w:ascii="仿宋_GB2312" w:hAnsi="仿宋_GB2312" w:cs="仿宋_GB2312" w:eastAsia="仿宋_GB2312"/>
                <w:sz w:val="24"/>
              </w:rPr>
              <w:t>上的企业名称不一致的，须提供委托生产的协议或合同</w:t>
            </w:r>
            <w:r>
              <w:rPr>
                <w:rFonts w:ascii="仿宋_GB2312" w:hAnsi="仿宋_GB2312" w:cs="仿宋_GB2312" w:eastAsia="仿宋_GB2312"/>
                <w:sz w:val="24"/>
              </w:rPr>
              <w:t>）</w:t>
            </w:r>
            <w:r>
              <w:rPr>
                <w:rFonts w:ascii="仿宋_GB2312" w:hAnsi="仿宋_GB2312" w:cs="仿宋_GB2312" w:eastAsia="仿宋_GB2312"/>
                <w:sz w:val="24"/>
              </w:rPr>
              <w:t>，加盖供应商电子签章。</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货物质量要求</w:t>
            </w:r>
          </w:p>
        </w:tc>
        <w:tc>
          <w:tcPr>
            <w:tcW w:type="dxa" w:w="5814"/>
          </w:tcPr>
          <w:p>
            <w:pPr>
              <w:pStyle w:val="null3"/>
              <w:ind w:firstLine="464"/>
              <w:jc w:val="left"/>
            </w:pPr>
            <w:r>
              <w:rPr>
                <w:rFonts w:ascii="仿宋_GB2312" w:hAnsi="仿宋_GB2312" w:cs="仿宋_GB2312" w:eastAsia="仿宋_GB2312"/>
                <w:sz w:val="24"/>
              </w:rPr>
              <w:t>（</w:t>
            </w:r>
            <w:r>
              <w:rPr>
                <w:rFonts w:ascii="仿宋_GB2312" w:hAnsi="仿宋_GB2312" w:cs="仿宋_GB2312" w:eastAsia="仿宋_GB2312"/>
                <w:sz w:val="24"/>
              </w:rPr>
              <w:t>1）供应商承诺供货时提供由第三方检测机构出具的产品质量检测报告（提供承诺函，格式自拟，并加盖供应商电子签章）。</w:t>
            </w:r>
          </w:p>
          <w:p>
            <w:pPr>
              <w:pStyle w:val="null3"/>
              <w:ind w:firstLine="464"/>
              <w:jc w:val="left"/>
            </w:pPr>
            <w:r>
              <w:rPr>
                <w:rFonts w:ascii="仿宋_GB2312" w:hAnsi="仿宋_GB2312" w:cs="仿宋_GB2312" w:eastAsia="仿宋_GB2312"/>
                <w:sz w:val="24"/>
              </w:rPr>
              <w:t>（</w:t>
            </w:r>
            <w:r>
              <w:rPr>
                <w:rFonts w:ascii="仿宋_GB2312" w:hAnsi="仿宋_GB2312" w:cs="仿宋_GB2312" w:eastAsia="仿宋_GB2312"/>
                <w:sz w:val="24"/>
              </w:rPr>
              <w:t>2）供应商承诺供货时提供所供产品的合格证明，确保产品符合国家相关标准和法规。（提供承诺函，格式自拟，并加盖供应商电子签章。）</w:t>
            </w:r>
          </w:p>
          <w:p>
            <w:pPr>
              <w:pStyle w:val="null3"/>
              <w:ind w:firstLine="464"/>
              <w:jc w:val="left"/>
            </w:pPr>
            <w:r>
              <w:rPr>
                <w:rFonts w:ascii="仿宋_GB2312" w:hAnsi="仿宋_GB2312" w:cs="仿宋_GB2312" w:eastAsia="仿宋_GB2312"/>
                <w:sz w:val="24"/>
              </w:rPr>
              <w:t>（</w:t>
            </w:r>
            <w:r>
              <w:rPr>
                <w:rFonts w:ascii="仿宋_GB2312" w:hAnsi="仿宋_GB2312" w:cs="仿宋_GB2312" w:eastAsia="仿宋_GB2312"/>
                <w:sz w:val="24"/>
              </w:rPr>
              <w:t>3）本项目未提及的要求或标准应满足现行国家相关标准、行业标准、地方标准以及相关规范等。</w:t>
            </w:r>
          </w:p>
          <w:p>
            <w:pPr>
              <w:pStyle w:val="null3"/>
              <w:ind w:firstLine="464"/>
              <w:jc w:val="left"/>
            </w:pPr>
            <w:r>
              <w:rPr>
                <w:rFonts w:ascii="仿宋_GB2312" w:hAnsi="仿宋_GB2312" w:cs="仿宋_GB2312" w:eastAsia="仿宋_GB2312"/>
                <w:sz w:val="24"/>
              </w:rPr>
              <w:t>（</w:t>
            </w:r>
            <w:r>
              <w:rPr>
                <w:rFonts w:ascii="仿宋_GB2312" w:hAnsi="仿宋_GB2312" w:cs="仿宋_GB2312" w:eastAsia="仿宋_GB2312"/>
                <w:sz w:val="24"/>
              </w:rPr>
              <w:t>4）产品包装必须完整，防止在运输过程中发生泄漏或损坏，影响产品质量。（提供承诺函，格式自拟，并加盖供应商电子签章。）</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ind w:firstLine="464"/>
              <w:jc w:val="left"/>
            </w:pPr>
            <w:r>
              <w:rPr>
                <w:rFonts w:ascii="仿宋_GB2312" w:hAnsi="仿宋_GB2312" w:cs="仿宋_GB2312" w:eastAsia="仿宋_GB2312"/>
                <w:sz w:val="24"/>
              </w:rPr>
              <w:t>（</w:t>
            </w:r>
            <w:r>
              <w:rPr>
                <w:rFonts w:ascii="仿宋_GB2312" w:hAnsi="仿宋_GB2312" w:cs="仿宋_GB2312" w:eastAsia="仿宋_GB2312"/>
                <w:sz w:val="24"/>
              </w:rPr>
              <w:t>1）供应商根据采购人提供的发放清单，将货物负责发放至种植户手中，</w:t>
            </w:r>
            <w:r>
              <w:rPr>
                <w:rFonts w:ascii="仿宋_GB2312" w:hAnsi="仿宋_GB2312" w:cs="仿宋_GB2312" w:eastAsia="仿宋_GB2312"/>
                <w:sz w:val="24"/>
              </w:rPr>
              <w:t>根据业主种植面积实际情况可提供一种或几种数量规格范围内的产品，确保足额发放到户，</w:t>
            </w:r>
            <w:r>
              <w:rPr>
                <w:rFonts w:ascii="仿宋_GB2312" w:hAnsi="仿宋_GB2312" w:cs="仿宋_GB2312" w:eastAsia="仿宋_GB2312"/>
                <w:sz w:val="24"/>
              </w:rPr>
              <w:t>并交回以下资料作为验收的一部分（包括但不限于物资签收单、物资发放日志、物资送货单、产品农药三证、交货现场照片、产品质量检测报告等）。</w:t>
            </w:r>
          </w:p>
          <w:p>
            <w:pPr>
              <w:pStyle w:val="null3"/>
              <w:ind w:firstLine="464"/>
              <w:jc w:val="left"/>
            </w:pPr>
            <w:r>
              <w:rPr>
                <w:rFonts w:ascii="仿宋_GB2312" w:hAnsi="仿宋_GB2312" w:cs="仿宋_GB2312" w:eastAsia="仿宋_GB2312"/>
                <w:sz w:val="24"/>
              </w:rPr>
              <w:t>（</w:t>
            </w:r>
            <w:r>
              <w:rPr>
                <w:rFonts w:ascii="仿宋_GB2312" w:hAnsi="仿宋_GB2312" w:cs="仿宋_GB2312" w:eastAsia="仿宋_GB2312"/>
                <w:sz w:val="24"/>
              </w:rPr>
              <w:t>2）编制小麦病虫害防治技术手册，介绍小麦主要病虫害识别特征和发生规律、所提供农药的防治技术及农药安全使用知识、包装废弃物回收措施,并按户发放，并向采购人提供技术手册发放现场照片及技术手册签收单，作为验收的一部分。</w:t>
            </w:r>
          </w:p>
          <w:p>
            <w:pPr>
              <w:pStyle w:val="null3"/>
              <w:ind w:firstLine="464"/>
              <w:jc w:val="left"/>
            </w:pPr>
            <w:r>
              <w:rPr>
                <w:rFonts w:ascii="仿宋_GB2312" w:hAnsi="仿宋_GB2312" w:cs="仿宋_GB2312" w:eastAsia="仿宋_GB2312"/>
                <w:sz w:val="24"/>
              </w:rPr>
              <w:t>（</w:t>
            </w:r>
            <w:r>
              <w:rPr>
                <w:rFonts w:ascii="仿宋_GB2312" w:hAnsi="仿宋_GB2312" w:cs="仿宋_GB2312" w:eastAsia="仿宋_GB2312"/>
                <w:sz w:val="24"/>
              </w:rPr>
              <w:t>3）小麦病虫害防治期间，供应商需派技术人员了解调查农药使用情况、防治效果、药害发生情况、安全用药情况、对其他有益生物的影响，发现异常需立即报告采购人，并根据农户需求，提供现场或线上农药使用技术指导。</w:t>
            </w:r>
          </w:p>
          <w:p>
            <w:pPr>
              <w:pStyle w:val="null3"/>
              <w:ind w:firstLine="464"/>
              <w:jc w:val="left"/>
            </w:pPr>
            <w:r>
              <w:rPr>
                <w:rFonts w:ascii="仿宋_GB2312" w:hAnsi="仿宋_GB2312" w:cs="仿宋_GB2312" w:eastAsia="仿宋_GB2312"/>
                <w:sz w:val="24"/>
              </w:rPr>
              <w:t>（</w:t>
            </w:r>
            <w:r>
              <w:rPr>
                <w:rFonts w:ascii="仿宋_GB2312" w:hAnsi="仿宋_GB2312" w:cs="仿宋_GB2312" w:eastAsia="仿宋_GB2312"/>
                <w:sz w:val="24"/>
              </w:rPr>
              <w:t>4）采购的农药货物交付签收时距产品生产日期（或出厂日期）均不能超出6个月（180日历天）。</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售后服务</w:t>
            </w:r>
          </w:p>
        </w:tc>
        <w:tc>
          <w:tcPr>
            <w:tcW w:type="dxa" w:w="5814"/>
          </w:tcPr>
          <w:p>
            <w:pPr>
              <w:pStyle w:val="null3"/>
              <w:jc w:val="left"/>
            </w:pPr>
            <w:r>
              <w:rPr>
                <w:rFonts w:ascii="仿宋_GB2312" w:hAnsi="仿宋_GB2312" w:cs="仿宋_GB2312" w:eastAsia="仿宋_GB2312"/>
                <w:sz w:val="24"/>
              </w:rPr>
              <w:t>出现产品质量问题（包括但不限于：成分含量不准确、杂质或掺假、包装破损或漏液、使用说明不清晰、质量稳定性差、无效果、毒性超标或安全性问题等任一情况以及其他可能出现的质量问题）应无条件向采购人退款或进行更换符合要求的产品。因供应商产品质量问题导致的一切责任和损失由供应商自行承担，与采购人无关。供应商根据用户需求，提供现场或线上农药使用技术指导；对出现破损等的农药提供无条件换货处理；发现重大病虫危害时需在接到采购人通知后</w:t>
            </w:r>
            <w:r>
              <w:rPr>
                <w:rFonts w:ascii="仿宋_GB2312" w:hAnsi="仿宋_GB2312" w:cs="仿宋_GB2312" w:eastAsia="仿宋_GB2312"/>
                <w:sz w:val="24"/>
              </w:rPr>
              <w:t>4小时内响应。（提供承诺函，格式自拟，并加盖供应商电子签章。）</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履约保证金退还</w:t>
            </w:r>
          </w:p>
        </w:tc>
        <w:tc>
          <w:tcPr>
            <w:tcW w:type="dxa" w:w="5814"/>
          </w:tcPr>
          <w:p>
            <w:pPr>
              <w:pStyle w:val="null3"/>
              <w:jc w:val="both"/>
            </w:pPr>
            <w:r>
              <w:rPr>
                <w:rFonts w:ascii="仿宋_GB2312" w:hAnsi="仿宋_GB2312" w:cs="仿宋_GB2312" w:eastAsia="仿宋_GB2312"/>
                <w:sz w:val="24"/>
              </w:rPr>
              <w:t>以银行转账方式提供履约担保的，</w:t>
            </w:r>
            <w:r>
              <w:rPr>
                <w:rFonts w:ascii="仿宋_GB2312" w:hAnsi="仿宋_GB2312" w:cs="仿宋_GB2312" w:eastAsia="仿宋_GB2312"/>
                <w:sz w:val="24"/>
              </w:rPr>
              <w:t>质保期满，无质量</w:t>
            </w:r>
            <w:r>
              <w:rPr>
                <w:rFonts w:ascii="仿宋_GB2312" w:hAnsi="仿宋_GB2312" w:cs="仿宋_GB2312" w:eastAsia="仿宋_GB2312"/>
                <w:sz w:val="24"/>
              </w:rPr>
              <w:t>问题（或虽存在质量问题已按要求进行更换）及</w:t>
            </w:r>
            <w:r>
              <w:rPr>
                <w:rFonts w:ascii="仿宋_GB2312" w:hAnsi="仿宋_GB2312" w:cs="仿宋_GB2312" w:eastAsia="仿宋_GB2312"/>
                <w:sz w:val="24"/>
              </w:rPr>
              <w:t>售后服务问题</w:t>
            </w:r>
            <w:r>
              <w:rPr>
                <w:rFonts w:ascii="仿宋_GB2312" w:hAnsi="仿宋_GB2312" w:cs="仿宋_GB2312" w:eastAsia="仿宋_GB2312"/>
                <w:sz w:val="24"/>
              </w:rPr>
              <w:t>并</w:t>
            </w:r>
            <w:r>
              <w:rPr>
                <w:rFonts w:ascii="仿宋_GB2312" w:hAnsi="仿宋_GB2312" w:cs="仿宋_GB2312" w:eastAsia="仿宋_GB2312"/>
                <w:sz w:val="24"/>
              </w:rPr>
              <w:t>在甲方收到乙方提交的履约保证金缴费凭证、书面退还申请等资料之日起</w:t>
            </w:r>
            <w:r>
              <w:rPr>
                <w:rFonts w:ascii="仿宋_GB2312" w:hAnsi="仿宋_GB2312" w:cs="仿宋_GB2312" w:eastAsia="仿宋_GB2312"/>
                <w:sz w:val="24"/>
              </w:rPr>
              <w:t>20日内无息退还</w:t>
            </w:r>
            <w:r>
              <w:rPr>
                <w:rFonts w:ascii="仿宋_GB2312" w:hAnsi="仿宋_GB2312" w:cs="仿宋_GB2312" w:eastAsia="仿宋_GB2312"/>
                <w:sz w:val="24"/>
              </w:rPr>
              <w:t>履约保证金</w:t>
            </w:r>
            <w:r>
              <w:rPr>
                <w:rFonts w:ascii="仿宋_GB2312" w:hAnsi="仿宋_GB2312" w:cs="仿宋_GB2312" w:eastAsia="仿宋_GB2312"/>
                <w:sz w:val="24"/>
              </w:rPr>
              <w:t>。以支票、汇票、本票或者金融机构、担保机构出具的保函等</w:t>
            </w:r>
            <w:r>
              <w:rPr>
                <w:rFonts w:ascii="仿宋_GB2312" w:hAnsi="仿宋_GB2312" w:cs="仿宋_GB2312" w:eastAsia="仿宋_GB2312"/>
                <w:sz w:val="24"/>
              </w:rPr>
              <w:t>非货币形式提供履约担保的，</w:t>
            </w:r>
            <w:r>
              <w:rPr>
                <w:rFonts w:ascii="仿宋_GB2312" w:hAnsi="仿宋_GB2312" w:cs="仿宋_GB2312" w:eastAsia="仿宋_GB2312"/>
                <w:sz w:val="24"/>
              </w:rPr>
              <w:t>质保期满，无质量</w:t>
            </w:r>
            <w:r>
              <w:rPr>
                <w:rFonts w:ascii="仿宋_GB2312" w:hAnsi="仿宋_GB2312" w:cs="仿宋_GB2312" w:eastAsia="仿宋_GB2312"/>
                <w:sz w:val="24"/>
              </w:rPr>
              <w:t>问题（或虽存在质量问题已按要求进行更换）及</w:t>
            </w:r>
            <w:r>
              <w:rPr>
                <w:rFonts w:ascii="仿宋_GB2312" w:hAnsi="仿宋_GB2312" w:cs="仿宋_GB2312" w:eastAsia="仿宋_GB2312"/>
                <w:sz w:val="24"/>
              </w:rPr>
              <w:t>售后服务问题</w:t>
            </w:r>
            <w:r>
              <w:rPr>
                <w:rFonts w:ascii="仿宋_GB2312" w:hAnsi="仿宋_GB2312" w:cs="仿宋_GB2312" w:eastAsia="仿宋_GB2312"/>
                <w:sz w:val="24"/>
              </w:rPr>
              <w:t>并申请退还之日</w:t>
            </w:r>
            <w:r>
              <w:rPr>
                <w:rFonts w:ascii="仿宋_GB2312" w:hAnsi="仿宋_GB2312" w:cs="仿宋_GB2312" w:eastAsia="仿宋_GB2312"/>
                <w:sz w:val="24"/>
              </w:rPr>
              <w:t>起</w:t>
            </w:r>
            <w:r>
              <w:rPr>
                <w:rFonts w:ascii="仿宋_GB2312" w:hAnsi="仿宋_GB2312" w:cs="仿宋_GB2312" w:eastAsia="仿宋_GB2312"/>
                <w:sz w:val="24"/>
              </w:rPr>
              <w:t>20日内无息退还</w:t>
            </w:r>
            <w:r>
              <w:rPr>
                <w:rFonts w:ascii="仿宋_GB2312" w:hAnsi="仿宋_GB2312" w:cs="仿宋_GB2312" w:eastAsia="仿宋_GB2312"/>
                <w:sz w:val="24"/>
              </w:rPr>
              <w:t>乙方所提供履约担保的</w:t>
            </w:r>
            <w:r>
              <w:rPr>
                <w:rFonts w:ascii="仿宋_GB2312" w:hAnsi="仿宋_GB2312" w:cs="仿宋_GB2312" w:eastAsia="仿宋_GB2312"/>
                <w:sz w:val="24"/>
              </w:rPr>
              <w:t>支票、汇票、本票或者金融机构、担保机构出具的保函</w:t>
            </w:r>
            <w:r>
              <w:rPr>
                <w:rFonts w:ascii="仿宋_GB2312" w:hAnsi="仿宋_GB2312" w:cs="仿宋_GB2312" w:eastAsia="仿宋_GB2312"/>
                <w:sz w:val="24"/>
              </w:rPr>
              <w:t>，乙方未书面申请退还的，甲方有权不予退还其无需承担任何责任</w:t>
            </w:r>
            <w:r>
              <w:rPr>
                <w:rFonts w:ascii="仿宋_GB2312" w:hAnsi="仿宋_GB2312" w:cs="仿宋_GB2312" w:eastAsia="仿宋_GB2312"/>
                <w:sz w:val="24"/>
              </w:rPr>
              <w:t>（质保期为项目验收合格之日起</w:t>
            </w:r>
            <w:r>
              <w:rPr>
                <w:rFonts w:ascii="仿宋_GB2312" w:hAnsi="仿宋_GB2312" w:cs="仿宋_GB2312" w:eastAsia="仿宋_GB2312"/>
                <w:sz w:val="24"/>
              </w:rPr>
              <w:t>18个月</w:t>
            </w:r>
            <w:r>
              <w:rPr>
                <w:rFonts w:ascii="仿宋_GB2312" w:hAnsi="仿宋_GB2312" w:cs="仿宋_GB2312" w:eastAsia="仿宋_GB2312"/>
                <w:sz w:val="24"/>
              </w:rPr>
              <w:t>）。</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安全责任</w:t>
            </w:r>
          </w:p>
        </w:tc>
        <w:tc>
          <w:tcPr>
            <w:tcW w:type="dxa" w:w="5814"/>
          </w:tcPr>
          <w:p>
            <w:pPr>
              <w:pStyle w:val="null3"/>
              <w:jc w:val="left"/>
            </w:pPr>
            <w:r>
              <w:rPr>
                <w:rFonts w:ascii="仿宋_GB2312" w:hAnsi="仿宋_GB2312" w:cs="仿宋_GB2312" w:eastAsia="仿宋_GB2312"/>
                <w:sz w:val="24"/>
              </w:rPr>
              <w:t>本项目实施过程中，由成交供应商负责本项目相关的所有安全事项，</w:t>
            </w:r>
            <w:r>
              <w:rPr>
                <w:rFonts w:ascii="仿宋_GB2312" w:hAnsi="仿宋_GB2312" w:cs="仿宋_GB2312" w:eastAsia="仿宋_GB2312"/>
                <w:sz w:val="24"/>
              </w:rPr>
              <w:t>如出现安全事故，由成交供应商承担相关责任。</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合同签订生效之日起30日内</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邛崃市项目实施范围内，具体以采购人提供的发放清单为准。</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款，供货完成，按要求向采购人提交相关资料，通过项目验收后，向采购人提交付款申请书以及付款所需附件，附件内容包括但不限于足额的合法发票、收款信息等采购人财务制度要求的其他资料，达到付款条件起20日内，据实结算说明为合同总价54万元，按照“单品总量（L(kg)）=单品总价÷单品最终成交单价，单品最终成交单价=单品最高单价×综合折扣（百分比）”核算出单品数量及总供货量，一次性支付合同总金额的100%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 xml:space="preserve"> 谈判文件、响应文件、合同约定事项及国家行业有关标准进行验收。其他未尽事宜应严格按照《财政部关于进一步加强政府采购需求和履约验收管理的指导意见》(财库〔2016〕205号)的要求进行验收 。</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（1）质保范围：所有供货产品； （2）质保期：项目验收合格之日起18个月； （3）质保期服务要求：质保期内对所有供货产品提供相应的质保服务，包括但不限于产品出现质量问题（包括但不限于：成分含量不准确、杂质或掺假、包装破损或漏液、使用说明不清晰、质量稳定性差、无效果、毒性超标或安全性问题等任一情况以及其他可能出现的质量问题）应无条件向采购人退款或进行更换符合要求的产品；质保期内农户出现配药、用药等技术问题，供应商应根据农户需求提供现场或线上农药使用技术指导等服务。</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（1）供应商必须遵守采购合同并执行合同中的各项规定，保证采购合同的正常履行。 （2）如因供应商工作人员在履行职务过程中的疏忽、失职、过错等故意或者过失原因给采购人造成损失或侵害，包括但不限于采购人本身的财产损失、由此而导致的采购人对任何第三方的法律责任等，供应商对此均应承担全部的赔偿责任。 （3）供应商应当遵守采购人的相关项目需求及相关技术要求及实质性条款，实施完成采购合同应当完全满足相关项目需求及相关技术要求及实质性条款，若供应商瑕疵履行采购合同，采购人有权向供应商要求赔偿合同总价款20%的违约金，若造成相关损失的，采购人有权要求供应商承担所有赔偿责任。 （4）有下列情形之一的，当事人可以解除合同：①因不可抗力致使不能实现合同目的（由于非供应商或采购人原因，致使合同实质性条款无法实现的）；②当事人一方迟延履行主要债务，经催告后在合理期限内仍未履行；③当事人一方迟延履行债务或者有其他违约行为致使不能实现合同目的；④法律规定的其他情形。解决争议的方法 项目实施过程中如发生争议，双方应本着互相尊重、友好合作的原则，互相协商，妥善解决 ；协商不成的，任何一方均有权向采购人所在地有管辖权的人民法院提起诉讼。 （5）合同履行期间,若双方发生争议，可协商或由有关部门调解解决，协商或调解不成的，由当事人依法维护其合法权益。</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★本章内容中若涉及国家或行业标准有更新的，以最新的现行有效标准为准。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按要求提交以下证明材料之一并进行电子签章：1、若为企业法人：提交有效的“统一社会信用代码的营业执照”，未换证的提交有效的“营业执照、组织机构代码证、税务登记证”。 2、若为事业法人：提交有效的“统一社会信用代码的事业单位法人证书”，未换证的提交有效的“事业单位法人证书和组织机构代码证”。 3、若为其他组织：提交“对应主管部门颁发的准许执业证明文件或营业执照或民办非企业单位登记证书”（由依法设立的分支机构参与本项目政府采购活动的，提交分支机构的营业执照及总公司针对本项目的授权书）。 4、若为个体工商户：提交有效的“统一社会信用代码的营业执照”或“营业执照、税务登记证”。 5、若为自然人：提交有效的身份证明材料。</w:t>
            </w:r>
          </w:p>
        </w:tc>
        <w:tc>
          <w:tcPr>
            <w:tcW w:type="dxa" w:w="1661"/>
          </w:tcPr>
          <w:p>
            <w:pPr>
              <w:pStyle w:val="null3"/>
              <w:jc w:val="left"/>
            </w:pPr>
            <w:r>
              <w:rPr>
                <w:rFonts w:ascii="仿宋_GB2312" w:hAnsi="仿宋_GB2312" w:cs="仿宋_GB2312" w:eastAsia="仿宋_GB2312"/>
              </w:rPr>
              <w:t>响应文件封面,资格证明材料.docx,投标（响应）函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供应商提供的货物由中小企业制造，即货物由中小企业生产且使用该中小企业商号或者注册商标，享受本谈判文件规定的中小企业扶持政策；供应商提供的货物既有中小企业制造货物，也有大型企业制造货物的，不享受中小企业扶持政策。（如供应商以联合体形式参加的，联合体各方提供的货物由中小企业制造；如供应商合同分包的，分包意向协议中分包意向供应商提供的货物由中小企业制造。）</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具有行政主管部门颁发的《农药经营许可证》</w:t>
            </w:r>
          </w:p>
        </w:tc>
        <w:tc>
          <w:tcPr>
            <w:tcW w:type="dxa" w:w="3322"/>
          </w:tcPr>
          <w:p>
            <w:pPr>
              <w:pStyle w:val="null3"/>
              <w:jc w:val="left"/>
            </w:pPr>
            <w:r>
              <w:rPr>
                <w:rFonts w:ascii="仿宋_GB2312" w:hAnsi="仿宋_GB2312" w:cs="仿宋_GB2312" w:eastAsia="仿宋_GB2312"/>
              </w:rPr>
              <w:t>提交《农药经营许可证》，加盖供应商电子印章</w:t>
            </w:r>
          </w:p>
        </w:tc>
        <w:tc>
          <w:tcPr>
            <w:tcW w:type="dxa" w:w="1661"/>
          </w:tcPr>
          <w:p>
            <w:pPr>
              <w:pStyle w:val="null3"/>
              <w:jc w:val="left"/>
            </w:pPr>
            <w:r>
              <w:rPr>
                <w:rFonts w:ascii="仿宋_GB2312" w:hAnsi="仿宋_GB2312" w:cs="仿宋_GB2312" w:eastAsia="仿宋_GB2312"/>
              </w:rPr>
              <w:t>资格证明材料.docx</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采购文件规定的其他实质性要求（如明确要求提交证明材料或单独承诺的事项）</w:t>
            </w:r>
          </w:p>
        </w:tc>
        <w:tc>
          <w:tcPr>
            <w:tcW w:type="dxa" w:w="3322"/>
          </w:tcPr>
          <w:p>
            <w:pPr>
              <w:pStyle w:val="null3"/>
              <w:jc w:val="left"/>
            </w:pPr>
            <w:r>
              <w:rPr>
                <w:rFonts w:ascii="仿宋_GB2312" w:hAnsi="仿宋_GB2312" w:cs="仿宋_GB2312" w:eastAsia="仿宋_GB2312"/>
              </w:rPr>
              <w:t>采购文件规定的其他实质性要求（如明确要求提交证明材料或单独承诺的事项），满足采购文件规定。</w:t>
            </w:r>
          </w:p>
        </w:tc>
        <w:tc>
          <w:tcPr>
            <w:tcW w:type="dxa" w:w="1661"/>
          </w:tcPr>
          <w:p>
            <w:pPr>
              <w:pStyle w:val="null3"/>
              <w:jc w:val="left"/>
            </w:pPr>
            <w:r>
              <w:rPr>
                <w:rFonts w:ascii="仿宋_GB2312" w:hAnsi="仿宋_GB2312" w:cs="仿宋_GB2312" w:eastAsia="仿宋_GB2312"/>
              </w:rPr>
              <w:t>响应文件封面,服务应答偏离表.docx,中小企业声明函,残疾人福利性单位声明函,关于符合本国产品标准的声明函,报价表,资格证明材料.docx,投标（响应）函,产品技术参数应答表.docx,监狱企业的证明文件</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七、评审过程中出现下列情形之一的，谈判小组应当启动异常低价响应审查程序：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4.谈判小组基于专业判断，认为供应商报价过低，有可能影响产品质量或者不能诚信履约的其他情形。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谈判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谈判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谈判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丙硫菌唑·戊唑醇</w:t>
            </w:r>
          </w:p>
        </w:tc>
        <w:tc>
          <w:tcPr>
            <w:tcW w:type="dxa" w:w="923"/>
          </w:tcPr>
          <w:p>
            <w:pPr>
              <w:pStyle w:val="null3"/>
              <w:jc w:val="right"/>
            </w:pPr>
            <w:r>
              <w:rPr>
                <w:rFonts w:ascii="仿宋_GB2312" w:hAnsi="仿宋_GB2312" w:cs="仿宋_GB2312" w:eastAsia="仿宋_GB2312"/>
              </w:rPr>
              <w:t>60.00%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报价表</w:t>
            </w:r>
          </w:p>
        </w:tc>
      </w:tr>
      <w:tr>
        <w:tc>
          <w:tcPr>
            <w:tcW w:type="dxa" w:w="646"/>
          </w:tcPr>
          <w:p>
            <w:pPr>
              <w:pStyle w:val="null3"/>
              <w:jc w:val="left"/>
            </w:pPr>
            <w:r>
              <w:rPr>
                <w:rFonts w:ascii="仿宋_GB2312" w:hAnsi="仿宋_GB2312" w:cs="仿宋_GB2312" w:eastAsia="仿宋_GB2312"/>
              </w:rPr>
              <w:t>2</w:t>
            </w:r>
          </w:p>
        </w:tc>
        <w:tc>
          <w:tcPr>
            <w:tcW w:type="dxa" w:w="1846"/>
          </w:tcPr>
          <w:p>
            <w:pPr>
              <w:pStyle w:val="null3"/>
              <w:jc w:val="left"/>
            </w:pPr>
            <w:r>
              <w:rPr>
                <w:rFonts w:ascii="仿宋_GB2312" w:hAnsi="仿宋_GB2312" w:cs="仿宋_GB2312" w:eastAsia="仿宋_GB2312"/>
              </w:rPr>
              <w:t>联苯·噻虫胺（联苯菊酯·噻虫胺）</w:t>
            </w:r>
          </w:p>
        </w:tc>
        <w:tc>
          <w:tcPr>
            <w:tcW w:type="dxa" w:w="923"/>
          </w:tcPr>
          <w:p>
            <w:pPr>
              <w:pStyle w:val="null3"/>
              <w:jc w:val="right"/>
            </w:pPr>
            <w:r>
              <w:rPr>
                <w:rFonts w:ascii="仿宋_GB2312" w:hAnsi="仿宋_GB2312" w:cs="仿宋_GB2312" w:eastAsia="仿宋_GB2312"/>
              </w:rPr>
              <w:t>20.00%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报价表</w:t>
            </w:r>
          </w:p>
        </w:tc>
      </w:tr>
      <w:tr>
        <w:tc>
          <w:tcPr>
            <w:tcW w:type="dxa" w:w="646"/>
          </w:tcPr>
          <w:p>
            <w:pPr>
              <w:pStyle w:val="null3"/>
              <w:jc w:val="left"/>
            </w:pPr>
            <w:r>
              <w:rPr>
                <w:rFonts w:ascii="仿宋_GB2312" w:hAnsi="仿宋_GB2312" w:cs="仿宋_GB2312" w:eastAsia="仿宋_GB2312"/>
              </w:rPr>
              <w:t>3</w:t>
            </w:r>
          </w:p>
        </w:tc>
        <w:tc>
          <w:tcPr>
            <w:tcW w:type="dxa" w:w="1846"/>
          </w:tcPr>
          <w:p>
            <w:pPr>
              <w:pStyle w:val="null3"/>
              <w:jc w:val="left"/>
            </w:pPr>
            <w:r>
              <w:rPr>
                <w:rFonts w:ascii="仿宋_GB2312" w:hAnsi="仿宋_GB2312" w:cs="仿宋_GB2312" w:eastAsia="仿宋_GB2312"/>
              </w:rPr>
              <w:t>24-表芸苔素内酯</w:t>
            </w:r>
          </w:p>
        </w:tc>
        <w:tc>
          <w:tcPr>
            <w:tcW w:type="dxa" w:w="923"/>
          </w:tcPr>
          <w:p>
            <w:pPr>
              <w:pStyle w:val="null3"/>
              <w:jc w:val="right"/>
            </w:pPr>
            <w:r>
              <w:rPr>
                <w:rFonts w:ascii="仿宋_GB2312" w:hAnsi="仿宋_GB2312" w:cs="仿宋_GB2312" w:eastAsia="仿宋_GB2312"/>
              </w:rPr>
              <w:t>20.00%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一、评审结束后，代理机构在评审结束后2个工作日内将谈判报告送采购人。</w:t>
      </w:r>
    </w:p>
    <w:p>
      <w:pPr>
        <w:pStyle w:val="null3"/>
        <w:jc w:val="left"/>
      </w:pPr>
      <w:r>
        <w:rPr>
          <w:rFonts w:ascii="仿宋_GB2312" w:hAnsi="仿宋_GB2312" w:cs="仿宋_GB2312" w:eastAsia="仿宋_GB2312"/>
        </w:rPr>
        <w:t>二、采购人应当自收到谈判报告之日起5个工作日内，在谈判报告确定的成交候选供应商名单中按顺序确定1名成交供应商。采购人逾期未确定成交供应商且不提出异议的，视为确定谈判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详见附件：资格证明材料.docx</w:t>
      </w:r>
    </w:p>
    <w:p>
      <w:pPr>
        <w:pStyle w:val="null3"/>
        <w:ind w:firstLine="960"/>
        <w:jc w:val="left"/>
      </w:pPr>
      <w:r>
        <w:rPr>
          <w:rFonts w:ascii="仿宋_GB2312" w:hAnsi="仿宋_GB2312" w:cs="仿宋_GB2312" w:eastAsia="仿宋_GB2312"/>
        </w:rPr>
        <w:t>详见附件：服务应答偏离表.docx</w:t>
      </w:r>
    </w:p>
    <w:p>
      <w:pPr>
        <w:pStyle w:val="null3"/>
        <w:ind w:firstLine="960"/>
        <w:jc w:val="left"/>
      </w:pPr>
      <w:r>
        <w:rPr>
          <w:rFonts w:ascii="仿宋_GB2312" w:hAnsi="仿宋_GB2312" w:cs="仿宋_GB2312" w:eastAsia="仿宋_GB2312"/>
        </w:rPr>
        <w:t>详见附件：产品技术参数应答表.docx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