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版本号：N511802202600002020260409001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2026年度信息维护服务项目(二次)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N5118022026000020</w:t>
      </w:r>
    </w:p>
    <w:p>
      <w:pPr>
        <w:pStyle w:val="null3"/>
        <w:jc w:val="left"/>
        <w:outlineLvl w:val="2"/>
      </w:pPr>
      <w:r>
        <w:rPr>
          <w:rFonts w:ascii="仿宋_GB2312" w:hAnsi="仿宋_GB2312" w:cs="仿宋_GB2312" w:eastAsia="仿宋_GB2312"/>
          <w:sz w:val="28"/>
          <w:b/>
        </w:rPr>
        <w:t>雅安市雨城区人民医院</w:t>
      </w:r>
    </w:p>
    <w:p>
      <w:pPr>
        <w:pStyle w:val="null3"/>
        <w:jc w:val="center"/>
        <w:outlineLvl w:val="2"/>
      </w:pPr>
      <w:r>
        <w:rPr>
          <w:rFonts w:ascii="仿宋_GB2312" w:hAnsi="仿宋_GB2312" w:cs="仿宋_GB2312" w:eastAsia="仿宋_GB2312"/>
          <w:sz w:val="28"/>
          <w:b/>
        </w:rPr>
        <w:t>四川乾新招投标代理有限公司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四川乾新招投标代理有限公司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雅安市雨城区人民医院</w:t>
      </w:r>
      <w:r>
        <w:rPr>
          <w:rFonts w:ascii="仿宋_GB2312" w:hAnsi="仿宋_GB2312" w:cs="仿宋_GB2312" w:eastAsia="仿宋_GB2312"/>
        </w:rPr>
        <w:t xml:space="preserve"> 委托，拟对 </w:t>
      </w:r>
      <w:r>
        <w:rPr>
          <w:rFonts w:ascii="仿宋_GB2312" w:hAnsi="仿宋_GB2312" w:cs="仿宋_GB2312" w:eastAsia="仿宋_GB2312"/>
        </w:rPr>
        <w:t>2026年度信息维护服务项目(二次)</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雅安市雨城区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N5118022026000020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2026年度信息维护服务项目(二次)</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为满足雅安市雨城区人民医院2026年度信息系统业务运维需求，保障医院核心信息系统稳定运行、数据安全及诊疗服务顺畅开展，拟进行2026年度信息维护服务采购。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雅安市雨城区人民医院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雅安市雨城区南三路48号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0835-2622005</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四川乾新招投标代理有限公司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雅安市雨城区熊猫大道中段西康商业广场2幢1单元5层7-10号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王诗漾</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0835-2899779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采购包1：12,900.00元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①根据《政府采购代理机构管理暂行办法》(财库〔2018〕2号)第十五条、四川省财政厅关于印发《四川省政府采购营商环境指标提升专项行动工作方案》的通知(川财采〔2020〕74号)规定以及招标代理委托协议约定，本项目招标代理服务费由成交供应商支付，供应商的报价应当包含招标代理服务费。②按照成本支出加合理利润的原则确定，本项目定额计取招标代理服务费：人民币155元； ③收取方式：成交通知发出后二个工作日内由成交供应商一次性支付至采购代理机构。④账户信息：账户名：四川乾新招投标代理有限公司；开户行：招商银行成都分行天府大道支行 银行账号：1289 0768 1810 101 联系电话：0835-2899779。另，我公司从未委托任何第三方机构或个人收取招标代理服务费。供应商未按上述要求支付招标代理服务费所造成的一切损失自行承担。</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雅安市雨城区人民医院</w:t>
      </w:r>
      <w:r>
        <w:rPr>
          <w:rFonts w:ascii="仿宋_GB2312" w:hAnsi="仿宋_GB2312" w:cs="仿宋_GB2312" w:eastAsia="仿宋_GB2312"/>
        </w:rPr>
        <w:t xml:space="preserve"> 和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雅安市雨城区人民医院</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四川乾新招投标代理有限公司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号)、《雅安市财政局关于规范政府采购履约验收工作的通知》（雅财采〔2021〕50号）及单一来源文件相关规定组织验收。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包括采购内容、具体技术参数指标（技术服务要求）、售后服务等涉及本项目建设质量的所有内容。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供的货物不符合标准及合同规定之情形者，采购人应做出详尽的现场记录，或由采购双方签署备忘录，此现场记录或备忘录可用作补充、缺失和整改的有效证据，由此产生的时间延误与有关费用由供应商承担，验收期限相应顺延；2.如验收合格，双方签署验收报告； 3.项目验收结果合格的，供应商凭《验收报告》办理相关手续；验收不合格且拒不整改的，将不予支付采购资金，还可能上报本项目同级财政部门按照政府采购法律法规等有关规定给予行政处罚。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供应商的响应文件及承诺与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号)、《雅安市财政局关于规范政府采购履约验收工作的通知》（雅财采〔2021〕50号）及单一来源文件相关规定组织验收。</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雅安市雨城区人民医院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联系电话：0835-2622005</w:t>
      </w:r>
    </w:p>
    <w:p>
      <w:pPr>
        <w:pStyle w:val="null3"/>
        <w:jc w:val="left"/>
      </w:pPr>
      <w:r>
        <w:rPr>
          <w:rFonts w:ascii="仿宋_GB2312" w:hAnsi="仿宋_GB2312" w:cs="仿宋_GB2312" w:eastAsia="仿宋_GB2312"/>
        </w:rPr>
        <w:t>地址：雅安市雨城区南三路48号</w:t>
      </w:r>
    </w:p>
    <w:p>
      <w:pPr>
        <w:pStyle w:val="null3"/>
        <w:jc w:val="left"/>
      </w:pPr>
      <w:r>
        <w:rPr>
          <w:rFonts w:ascii="仿宋_GB2312" w:hAnsi="仿宋_GB2312" w:cs="仿宋_GB2312" w:eastAsia="仿宋_GB2312"/>
        </w:rPr>
        <w:t>邮编：625000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联系人：王诗漾</w:t>
      </w:r>
    </w:p>
    <w:p>
      <w:pPr>
        <w:pStyle w:val="null3"/>
        <w:jc w:val="left"/>
      </w:pPr>
      <w:r>
        <w:rPr>
          <w:rFonts w:ascii="仿宋_GB2312" w:hAnsi="仿宋_GB2312" w:cs="仿宋_GB2312" w:eastAsia="仿宋_GB2312"/>
        </w:rPr>
        <w:t>联系电话：0835-2899779</w:t>
      </w:r>
    </w:p>
    <w:p>
      <w:pPr>
        <w:pStyle w:val="null3"/>
        <w:jc w:val="left"/>
      </w:pPr>
      <w:r>
        <w:rPr>
          <w:rFonts w:ascii="仿宋_GB2312" w:hAnsi="仿宋_GB2312" w:cs="仿宋_GB2312" w:eastAsia="仿宋_GB2312"/>
        </w:rPr>
        <w:t>地址：雅安市雨城区熊猫大道中段西康商业广场2幢1单元5层7-10号</w:t>
      </w:r>
    </w:p>
    <w:p>
      <w:pPr>
        <w:pStyle w:val="null3"/>
        <w:jc w:val="left"/>
      </w:pPr>
      <w:r>
        <w:rPr>
          <w:rFonts w:ascii="仿宋_GB2312" w:hAnsi="仿宋_GB2312" w:cs="仿宋_GB2312" w:eastAsia="仿宋_GB2312"/>
        </w:rPr>
        <w:t>邮编：625000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12,900.00</w:t>
      </w:r>
    </w:p>
    <w:p>
      <w:pPr>
        <w:pStyle w:val="null3"/>
        <w:jc w:val="left"/>
      </w:pPr>
      <w:r>
        <w:rPr>
          <w:rFonts w:ascii="仿宋_GB2312" w:hAnsi="仿宋_GB2312" w:cs="仿宋_GB2312" w:eastAsia="仿宋_GB2312"/>
        </w:rPr>
        <w:t>采购包最高限价（元）: 12,900.00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C16079900 其他运行维护服务</w:t>
            </w:r>
          </w:p>
        </w:tc>
        <w:tc>
          <w:tcPr>
            <w:tcW w:type="dxa" w:w="821"/>
          </w:tcPr>
          <w:p>
            <w:pPr>
              <w:pStyle w:val="null3"/>
              <w:jc w:val="left"/>
            </w:pPr>
            <w:r>
              <w:rPr>
                <w:rFonts w:ascii="仿宋_GB2312" w:hAnsi="仿宋_GB2312" w:cs="仿宋_GB2312" w:eastAsia="仿宋_GB2312"/>
              </w:rPr>
              <w:t>信息追溯系统</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12,900.00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信息追溯系统</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1.拟定供应商名称：四川智匠启明科技有限公司； 2.拟定供应商供应商地址：成都高新区大源街202，2001层</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标的名称：信息追溯系统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信息追溯系统</w:t>
            </w:r>
          </w:p>
        </w:tc>
        <w:tc>
          <w:tcPr>
            <w:tcW w:type="dxa" w:w="5814"/>
          </w:tcPr>
          <w:p>
            <w:pPr>
              <w:pStyle w:val="null3"/>
              <w:jc w:val="both"/>
            </w:pPr>
            <w:r>
              <w:rPr>
                <w:rFonts w:ascii="仿宋_GB2312" w:hAnsi="仿宋_GB2312" w:cs="仿宋_GB2312" w:eastAsia="仿宋_GB2312"/>
                <w:sz w:val="21"/>
              </w:rPr>
              <w:t>一、项目概述</w:t>
            </w:r>
          </w:p>
          <w:p>
            <w:pPr>
              <w:pStyle w:val="null3"/>
              <w:jc w:val="both"/>
            </w:pPr>
            <w:r>
              <w:rPr>
                <w:rFonts w:ascii="仿宋_GB2312" w:hAnsi="仿宋_GB2312" w:cs="仿宋_GB2312" w:eastAsia="仿宋_GB2312"/>
                <w:sz w:val="21"/>
              </w:rPr>
              <w:t>1.保障所运维信息系统网络数据安全以及系统正常稳定运行。</w:t>
            </w:r>
          </w:p>
          <w:p>
            <w:pPr>
              <w:pStyle w:val="null3"/>
              <w:jc w:val="both"/>
            </w:pPr>
            <w:r>
              <w:rPr>
                <w:rFonts w:ascii="仿宋_GB2312" w:hAnsi="仿宋_GB2312" w:cs="仿宋_GB2312" w:eastAsia="仿宋_GB2312"/>
                <w:sz w:val="21"/>
              </w:rPr>
              <w:t>2.涉及网络安全及安全修复。</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、产品培训及管理信息化咨询服务</w:t>
            </w:r>
          </w:p>
          <w:p>
            <w:pPr>
              <w:pStyle w:val="null3"/>
              <w:jc w:val="left"/>
            </w:pPr>
            <w:r>
              <w:rPr>
                <w:rFonts w:ascii="仿宋_GB2312" w:hAnsi="仿宋_GB2312" w:cs="仿宋_GB2312" w:eastAsia="仿宋_GB2312"/>
                <w:sz w:val="21"/>
              </w:rPr>
              <w:t>1.根据用户需要，对追溯系统回收、包装、发放、设备监控等模块在实际业务中的应用进行培训，对相关的业务进行指导，切实提高用户的工作效率及管理水平。</w:t>
            </w:r>
          </w:p>
          <w:p>
            <w:pPr>
              <w:pStyle w:val="null3"/>
              <w:jc w:val="left"/>
            </w:pPr>
            <w:r>
              <w:rPr>
                <w:rFonts w:ascii="仿宋_GB2312" w:hAnsi="仿宋_GB2312" w:cs="仿宋_GB2312" w:eastAsia="仿宋_GB2312"/>
                <w:sz w:val="21"/>
              </w:rPr>
              <w:t>2.针对用户管理中所存在的问题，从信息化建设角度、管理提升角度为用户提出切实可行的管理咨询方案，如：</w:t>
            </w:r>
          </w:p>
          <w:p>
            <w:pPr>
              <w:pStyle w:val="null3"/>
              <w:jc w:val="left"/>
            </w:pPr>
            <w:r>
              <w:rPr>
                <w:rFonts w:ascii="仿宋_GB2312" w:hAnsi="仿宋_GB2312" w:cs="仿宋_GB2312" w:eastAsia="仿宋_GB2312"/>
                <w:sz w:val="21"/>
              </w:rPr>
              <w:t>①IT咨询与规划；②基础数据诊断及优化方案；③库存诊断与优化；④业务流程优化；⑤业务流程优化</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系统巡检服务（定期对系统进行巡检，及时处理系统中的问题）</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定期对系统进行巡检，及时处理系统中的问题；</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服务器性能诊断与优化；</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数据库性能诊断与优化；</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数据的备份、恢复及修改；</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硬件及网络性能诊断与优化；</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病毒查杀及系统优化。</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、需求变更及扩展服务（用户管理需求等变化和发展，对系统新提出的完善性、扩展性的改造服务。）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系统完善性改造；</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需求扩展开发改造</w:t>
            </w:r>
          </w:p>
          <w:p>
            <w:pPr>
              <w:pStyle w:val="null3"/>
              <w:jc w:val="left"/>
            </w:pPr>
            <w:r>
              <w:rPr>
                <w:rFonts w:ascii="仿宋_GB2312" w:hAnsi="仿宋_GB2312" w:cs="仿宋_GB2312" w:eastAsia="仿宋_GB2312"/>
                <w:sz w:val="21"/>
              </w:rPr>
              <w:t>五</w:t>
            </w:r>
            <w:r>
              <w:rPr>
                <w:rFonts w:ascii="仿宋_GB2312" w:hAnsi="仿宋_GB2312" w:cs="仿宋_GB2312" w:eastAsia="仿宋_GB2312"/>
                <w:sz w:val="21"/>
              </w:rPr>
              <w:t>、系统故障处理服务（及时响应系统所出现的问题，并进行处理）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一级故障：主要指产品在运行中出现系统瘫痪或服务中断，导致产品的基本功能不能实现或全面退化的故障；</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二级故障：主要指产品在运行中出现的故障具有潜在的系统瘫痪或服务中断的危险，并可能导致产品的基本功能不能实现或全面退化；</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三级故障：主要指产品在运行中出现的直接影响服务，导致系统性能或服务部分退化的故障；</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四级故障：主要指产品在运行中出现的断续或间接地影响系统功能和服务的故障。</w:t>
            </w:r>
          </w:p>
          <w:p>
            <w:pPr>
              <w:pStyle w:val="null3"/>
              <w:jc w:val="left"/>
            </w:pPr>
            <w:r>
              <w:rPr>
                <w:rFonts w:ascii="仿宋_GB2312" w:hAnsi="仿宋_GB2312" w:cs="仿宋_GB2312" w:eastAsia="仿宋_GB2312"/>
                <w:sz w:val="21"/>
              </w:rPr>
              <w:t>六</w:t>
            </w:r>
            <w:r>
              <w:rPr>
                <w:rFonts w:ascii="仿宋_GB2312" w:hAnsi="仿宋_GB2312" w:cs="仿宋_GB2312" w:eastAsia="仿宋_GB2312"/>
                <w:sz w:val="21"/>
              </w:rPr>
              <w:t>、售后服务方式（</w:t>
            </w:r>
            <w:r>
              <w:rPr>
                <w:rFonts w:ascii="仿宋_GB2312" w:hAnsi="仿宋_GB2312" w:cs="仿宋_GB2312" w:eastAsia="仿宋_GB2312"/>
                <w:sz w:val="21"/>
              </w:rPr>
              <w:t>及时售后处理系统出现的问题</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电话支持：接到技术支持请求或故障报告后，将立即以电话方式同用户取得联系，并指导用户解决问题；</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远程连接服务：技术支持人员在用户授权后，可通过远程协助帮助用户解决问题；</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现场服务：在用户授权后，进入用户系统，定期检查系统运行状况，预测系统未来可能出现的问题；如需工程师现场了解判断和解决问题，安排工程师</w:t>
            </w:r>
            <w:r>
              <w:rPr>
                <w:rFonts w:ascii="仿宋_GB2312" w:hAnsi="仿宋_GB2312" w:cs="仿宋_GB2312" w:eastAsia="仿宋_GB2312"/>
                <w:sz w:val="21"/>
              </w:rPr>
              <w:t>4小时内</w:t>
            </w:r>
            <w:r>
              <w:rPr>
                <w:rFonts w:ascii="仿宋_GB2312" w:hAnsi="仿宋_GB2312" w:cs="仿宋_GB2312" w:eastAsia="仿宋_GB2312"/>
                <w:sz w:val="21"/>
              </w:rPr>
              <w:t>现场处理。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售后现场要求</w:t>
            </w:r>
          </w:p>
        </w:tc>
        <w:tc>
          <w:tcPr>
            <w:tcW w:type="dxa" w:w="5814"/>
          </w:tcPr>
          <w:p>
            <w:pPr>
              <w:pStyle w:val="null3"/>
              <w:ind w:firstLine="480"/>
              <w:jc w:val="both"/>
            </w:pPr>
            <w:r>
              <w:rPr>
                <w:rFonts w:ascii="仿宋_GB2312" w:hAnsi="仿宋_GB2312" w:cs="仿宋_GB2312" w:eastAsia="仿宋_GB2312"/>
                <w:sz w:val="24"/>
              </w:rPr>
              <w:t>1.若需工程师现场排查解决问题，工程师需要在24小时内到达现场，紧急情况4小时内解决若不能解决需给出解决方案。</w:t>
            </w:r>
          </w:p>
          <w:p>
            <w:pPr>
              <w:pStyle w:val="null3"/>
              <w:ind w:firstLine="480"/>
              <w:jc w:val="both"/>
            </w:pPr>
            <w:r>
              <w:rPr>
                <w:rFonts w:ascii="仿宋_GB2312" w:hAnsi="仿宋_GB2312" w:cs="仿宋_GB2312" w:eastAsia="仿宋_GB2312"/>
                <w:sz w:val="24"/>
              </w:rPr>
              <w:t>2.对供应商现场驻场工作人员。服务过程中需严格遵守医院规章制度，尊重医院工作流程，文明工作、规范操作，避免对医院正常医疗办公秩序造成影响；进入诊疗区域需遵守医院感染控制要求，做好个人防护。</w:t>
            </w:r>
          </w:p>
          <w:p>
            <w:pPr>
              <w:pStyle w:val="null3"/>
              <w:ind w:firstLine="480"/>
              <w:jc w:val="both"/>
            </w:pPr>
            <w:r>
              <w:rPr>
                <w:rFonts w:ascii="仿宋_GB2312" w:hAnsi="仿宋_GB2312" w:cs="仿宋_GB2312" w:eastAsia="仿宋_GB2312"/>
                <w:sz w:val="24"/>
              </w:rPr>
              <w:t>3.供应商应建立健全安全生产管理制度，对参与现场服务的员工进行全面安全教育培训，确保员工熟悉安全操作规程及作业风险。供应商须为员工配备符合国家标准的安全防护用品（如防护手套等），并监督员工正确佩戴使用。维护作业全过程中，供应商对其员工的人身安全承担全部保障责任，若发生人身伤亡事故，由供应商负责立即处置、上报，并承担全部法律责任及经济赔偿（包括但不限于医疗费、赔偿金等）。供应商员工因违规操作、未遵守安全规定或供应商未履行安全保障义务导致的安全事故，采购人不承担任何责任。</w:t>
            </w:r>
          </w:p>
          <w:p>
            <w:pPr>
              <w:pStyle w:val="null3"/>
              <w:ind w:firstLine="480"/>
              <w:jc w:val="both"/>
            </w:pPr>
            <w:r>
              <w:rPr>
                <w:rFonts w:ascii="仿宋_GB2312" w:hAnsi="仿宋_GB2312" w:cs="仿宋_GB2312" w:eastAsia="仿宋_GB2312"/>
                <w:sz w:val="24"/>
              </w:rPr>
              <w:t>4.维护厂商提供每年至少一次现场走访记录。</w:t>
            </w:r>
          </w:p>
          <w:p>
            <w:pPr>
              <w:pStyle w:val="null3"/>
              <w:ind w:firstLine="480"/>
              <w:jc w:val="both"/>
            </w:pPr>
            <w:r>
              <w:rPr>
                <w:rFonts w:ascii="仿宋_GB2312" w:hAnsi="仿宋_GB2312" w:cs="仿宋_GB2312" w:eastAsia="仿宋_GB2312"/>
                <w:sz w:val="24"/>
              </w:rPr>
              <w:t>5.本项目考核评分表详见附件。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服务质量和数据安全要求</w:t>
            </w:r>
          </w:p>
        </w:tc>
        <w:tc>
          <w:tcPr>
            <w:tcW w:type="dxa" w:w="5814"/>
          </w:tcPr>
          <w:p>
            <w:pPr>
              <w:pStyle w:val="null3"/>
              <w:ind w:firstLine="480"/>
              <w:jc w:val="both"/>
            </w:pPr>
            <w:r>
              <w:rPr>
                <w:rFonts w:ascii="仿宋_GB2312" w:hAnsi="仿宋_GB2312" w:cs="仿宋_GB2312" w:eastAsia="仿宋_GB2312"/>
                <w:sz w:val="24"/>
              </w:rPr>
              <w:t>在软件维护过程中，</w:t>
            </w:r>
            <w:r>
              <w:rPr>
                <w:rFonts w:ascii="仿宋_GB2312" w:hAnsi="仿宋_GB2312" w:cs="仿宋_GB2312" w:eastAsia="仿宋_GB2312"/>
                <w:sz w:val="24"/>
              </w:rPr>
              <w:t>维护</w:t>
            </w:r>
            <w:r>
              <w:rPr>
                <w:rFonts w:ascii="仿宋_GB2312" w:hAnsi="仿宋_GB2312" w:cs="仿宋_GB2312" w:eastAsia="仿宋_GB2312"/>
                <w:sz w:val="24"/>
              </w:rPr>
              <w:t>厂商必须严格遵守以下关键要求，确保服务质量与数据安全：</w:t>
            </w:r>
          </w:p>
          <w:p>
            <w:pPr>
              <w:pStyle w:val="null3"/>
              <w:jc w:val="both"/>
            </w:pPr>
            <w:r>
              <w:rPr>
                <w:rFonts w:ascii="仿宋_GB2312" w:hAnsi="仿宋_GB2312" w:cs="仿宋_GB2312" w:eastAsia="仿宋_GB2312"/>
                <w:sz w:val="24"/>
                <w:b/>
              </w:rPr>
              <w:t>1.数据安全</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对所有涉及的数据（含业务数据、日志、配置、备份等）实施最小权限访问控制。</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禁止将数据带离采购人指定环境；如需远程接入，须使用采购人批准的</w:t>
            </w:r>
            <w:r>
              <w:rPr>
                <w:rFonts w:ascii="仿宋_GB2312" w:hAnsi="仿宋_GB2312" w:cs="仿宋_GB2312" w:eastAsia="仿宋_GB2312"/>
                <w:sz w:val="24"/>
              </w:rPr>
              <w:t xml:space="preserve"> VPN/堡垒机，并开启全程录屏与操作日志。</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发生或疑似发生数据泄露、篡改、丢失时，供应商须在</w:t>
            </w:r>
            <w:r>
              <w:rPr>
                <w:rFonts w:ascii="仿宋_GB2312" w:hAnsi="仿宋_GB2312" w:cs="仿宋_GB2312" w:eastAsia="仿宋_GB2312"/>
                <w:sz w:val="24"/>
              </w:rPr>
              <w:t xml:space="preserve"> 30 分钟内口头通报、2小时内书面通报，并立即启动应急预案。</w:t>
            </w:r>
          </w:p>
          <w:p>
            <w:pPr>
              <w:pStyle w:val="null3"/>
              <w:jc w:val="both"/>
            </w:pPr>
            <w:r>
              <w:rPr>
                <w:rFonts w:ascii="仿宋_GB2312" w:hAnsi="仿宋_GB2312" w:cs="仿宋_GB2312" w:eastAsia="仿宋_GB2312"/>
                <w:sz w:val="24"/>
                <w:b/>
              </w:rPr>
              <w:t>2.系统可用性与响应时间</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全年可用性</w:t>
            </w:r>
            <w:r>
              <w:rPr>
                <w:rFonts w:ascii="仿宋_GB2312" w:hAnsi="仿宋_GB2312" w:cs="仿宋_GB2312" w:eastAsia="仿宋_GB2312"/>
                <w:sz w:val="24"/>
              </w:rPr>
              <w:t>≥99.9%，计划外停机≤</w:t>
            </w:r>
            <w:r>
              <w:rPr>
                <w:rFonts w:ascii="仿宋_GB2312" w:hAnsi="仿宋_GB2312" w:cs="仿宋_GB2312" w:eastAsia="仿宋_GB2312"/>
                <w:sz w:val="24"/>
              </w:rPr>
              <w:t>24</w:t>
            </w:r>
            <w:r>
              <w:rPr>
                <w:rFonts w:ascii="仿宋_GB2312" w:hAnsi="仿宋_GB2312" w:cs="仿宋_GB2312" w:eastAsia="仿宋_GB2312"/>
                <w:sz w:val="24"/>
              </w:rPr>
              <w:t>小时</w:t>
            </w:r>
            <w:r>
              <w:rPr>
                <w:rFonts w:ascii="仿宋_GB2312" w:hAnsi="仿宋_GB2312" w:cs="仿宋_GB2312" w:eastAsia="仿宋_GB2312"/>
                <w:sz w:val="24"/>
              </w:rPr>
              <w:t>/年。</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所有补丁、升级、配置变更须提前</w:t>
            </w:r>
            <w:r>
              <w:rPr>
                <w:rFonts w:ascii="仿宋_GB2312" w:hAnsi="仿宋_GB2312" w:cs="仿宋_GB2312" w:eastAsia="仿宋_GB2312"/>
                <w:sz w:val="24"/>
              </w:rPr>
              <w:t>5个工作日</w:t>
            </w:r>
            <w:r>
              <w:rPr>
                <w:rFonts w:ascii="仿宋_GB2312" w:hAnsi="仿宋_GB2312" w:cs="仿宋_GB2312" w:eastAsia="仿宋_GB2312"/>
                <w:sz w:val="24"/>
              </w:rPr>
              <w:t>告知采购人同意方可</w:t>
            </w:r>
            <w:r>
              <w:rPr>
                <w:rFonts w:ascii="仿宋_GB2312" w:hAnsi="仿宋_GB2312" w:cs="仿宋_GB2312" w:eastAsia="仿宋_GB2312"/>
                <w:sz w:val="24"/>
              </w:rPr>
              <w:t>执行，同时提供回退方案。</w:t>
            </w:r>
          </w:p>
          <w:p>
            <w:pPr>
              <w:pStyle w:val="null3"/>
              <w:ind w:firstLine="480"/>
              <w:jc w:val="both"/>
            </w:pPr>
            <w:r>
              <w:rPr>
                <w:rFonts w:ascii="仿宋_GB2312" w:hAnsi="仿宋_GB2312" w:cs="仿宋_GB2312" w:eastAsia="仿宋_GB2312"/>
                <w:sz w:val="24"/>
              </w:rPr>
              <w:t>3.保密义务</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项目启动前签署《保密协议》，覆盖所有能接触源代码、数据、文档</w:t>
            </w:r>
            <w:r>
              <w:rPr>
                <w:rFonts w:ascii="仿宋_GB2312" w:hAnsi="仿宋_GB2312" w:cs="仿宋_GB2312" w:eastAsia="仿宋_GB2312"/>
                <w:sz w:val="24"/>
              </w:rPr>
              <w:t>、医疗数据及其他管理数据等重要数据</w:t>
            </w:r>
            <w:r>
              <w:rPr>
                <w:rFonts w:ascii="仿宋_GB2312" w:hAnsi="仿宋_GB2312" w:cs="仿宋_GB2312" w:eastAsia="仿宋_GB2312"/>
                <w:sz w:val="24"/>
              </w:rPr>
              <w:t>的员工及第三方。</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保密期限持续至合同终止后</w:t>
            </w:r>
            <w:r>
              <w:rPr>
                <w:rFonts w:ascii="仿宋_GB2312" w:hAnsi="仿宋_GB2312" w:cs="仿宋_GB2312" w:eastAsia="仿宋_GB2312"/>
                <w:sz w:val="24"/>
              </w:rPr>
              <w:t>5年；</w:t>
            </w:r>
            <w:r>
              <w:rPr>
                <w:rFonts w:ascii="仿宋_GB2312" w:hAnsi="仿宋_GB2312" w:cs="仿宋_GB2312" w:eastAsia="仿宋_GB2312"/>
                <w:sz w:val="24"/>
              </w:rPr>
              <w:t>不遵守保密协议</w:t>
            </w:r>
            <w:r>
              <w:rPr>
                <w:rFonts w:ascii="仿宋_GB2312" w:hAnsi="仿宋_GB2312" w:cs="仿宋_GB2312" w:eastAsia="仿宋_GB2312"/>
                <w:sz w:val="24"/>
              </w:rPr>
              <w:t>按</w:t>
            </w:r>
            <w:r>
              <w:rPr>
                <w:rFonts w:ascii="仿宋_GB2312" w:hAnsi="仿宋_GB2312" w:cs="仿宋_GB2312" w:eastAsia="仿宋_GB2312"/>
                <w:sz w:val="24"/>
              </w:rPr>
              <w:t>相关法律法规</w:t>
            </w:r>
            <w:r>
              <w:rPr>
                <w:rFonts w:ascii="仿宋_GB2312" w:hAnsi="仿宋_GB2312" w:cs="仿宋_GB2312" w:eastAsia="仿宋_GB2312"/>
                <w:sz w:val="24"/>
              </w:rPr>
              <w:t>承担法律责任。</w:t>
            </w:r>
          </w:p>
          <w:p>
            <w:pPr>
              <w:pStyle w:val="null3"/>
              <w:jc w:val="both"/>
            </w:pPr>
            <w:r>
              <w:rPr>
                <w:rFonts w:ascii="仿宋_GB2312" w:hAnsi="仿宋_GB2312" w:cs="仿宋_GB2312" w:eastAsia="仿宋_GB2312"/>
                <w:sz w:val="24"/>
                <w:b/>
              </w:rPr>
              <w:t>4.维护记录与年终报告</w:t>
            </w:r>
          </w:p>
          <w:p>
            <w:pPr>
              <w:pStyle w:val="null3"/>
              <w:ind w:firstLine="480"/>
              <w:jc w:val="both"/>
            </w:pPr>
            <w:r>
              <w:rPr>
                <w:rFonts w:ascii="仿宋_GB2312" w:hAnsi="仿宋_GB2312" w:cs="仿宋_GB2312" w:eastAsia="仿宋_GB2312"/>
                <w:sz w:val="24"/>
              </w:rPr>
              <w:t>日常维护须填写</w:t>
            </w:r>
            <w:r>
              <w:rPr>
                <w:rFonts w:ascii="仿宋_GB2312" w:hAnsi="仿宋_GB2312" w:cs="仿宋_GB2312" w:eastAsia="仿宋_GB2312"/>
                <w:sz w:val="24"/>
              </w:rPr>
              <w:t>相关</w:t>
            </w:r>
            <w:r>
              <w:rPr>
                <w:rFonts w:ascii="仿宋_GB2312" w:hAnsi="仿宋_GB2312" w:cs="仿宋_GB2312" w:eastAsia="仿宋_GB2312"/>
                <w:sz w:val="24"/>
              </w:rPr>
              <w:t>维护工单，记录故障现象</w:t>
            </w:r>
            <w:r>
              <w:rPr>
                <w:rFonts w:ascii="仿宋_GB2312" w:hAnsi="仿宋_GB2312" w:cs="仿宋_GB2312" w:eastAsia="仿宋_GB2312"/>
                <w:sz w:val="24"/>
              </w:rPr>
              <w:t>、改进等</w:t>
            </w:r>
            <w:r>
              <w:rPr>
                <w:rFonts w:ascii="仿宋_GB2312" w:hAnsi="仿宋_GB2312" w:cs="仿宋_GB2312" w:eastAsia="仿宋_GB2312"/>
                <w:sz w:val="24"/>
              </w:rPr>
              <w:t>；年度</w:t>
            </w:r>
            <w:r>
              <w:rPr>
                <w:rFonts w:ascii="仿宋_GB2312" w:hAnsi="仿宋_GB2312" w:cs="仿宋_GB2312" w:eastAsia="仿宋_GB2312"/>
                <w:sz w:val="24"/>
              </w:rPr>
              <w:t>维护完成后</w:t>
            </w:r>
            <w:r>
              <w:rPr>
                <w:rFonts w:ascii="仿宋_GB2312" w:hAnsi="仿宋_GB2312" w:cs="仿宋_GB2312" w:eastAsia="仿宋_GB2312"/>
                <w:sz w:val="24"/>
              </w:rPr>
              <w:t>生成年度维护报告</w:t>
            </w:r>
            <w:r>
              <w:rPr>
                <w:rFonts w:ascii="仿宋_GB2312" w:hAnsi="仿宋_GB2312" w:cs="仿宋_GB2312" w:eastAsia="仿宋_GB2312"/>
                <w:sz w:val="24"/>
              </w:rPr>
              <w:t>或记录</w:t>
            </w:r>
            <w:r>
              <w:rPr>
                <w:rFonts w:ascii="仿宋_GB2312" w:hAnsi="仿宋_GB2312" w:cs="仿宋_GB2312" w:eastAsia="仿宋_GB2312"/>
                <w:sz w:val="24"/>
              </w:rPr>
              <w:t>，内容至少包括：</w:t>
            </w:r>
            <w:r>
              <w:rPr>
                <w:rFonts w:ascii="仿宋_GB2312" w:hAnsi="仿宋_GB2312" w:cs="仿宋_GB2312" w:eastAsia="仿宋_GB2312"/>
                <w:sz w:val="24"/>
              </w:rPr>
              <w:t>故障时间、故障问题、解决方法等。</w:t>
            </w:r>
            <w:r>
              <w:rPr>
                <w:rFonts w:ascii="仿宋_GB2312" w:hAnsi="仿宋_GB2312" w:cs="仿宋_GB2312" w:eastAsia="仿宋_GB2312"/>
                <w:sz w:val="24"/>
              </w:rPr>
              <w:t>变更及版本发布清单、漏洞修复与补丁记录</w:t>
            </w:r>
            <w:r>
              <w:rPr>
                <w:rFonts w:ascii="仿宋_GB2312" w:hAnsi="仿宋_GB2312" w:cs="仿宋_GB2312" w:eastAsia="仿宋_GB2312"/>
                <w:sz w:val="24"/>
              </w:rPr>
              <w:t>；</w:t>
            </w:r>
            <w:r>
              <w:rPr>
                <w:rFonts w:ascii="仿宋_GB2312" w:hAnsi="仿宋_GB2312" w:cs="仿宋_GB2312" w:eastAsia="仿宋_GB2312"/>
                <w:sz w:val="24"/>
              </w:rPr>
              <w:t>下一年度改进计划</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年终报告须由供应商负责人签字确认</w:t>
            </w:r>
            <w:r>
              <w:rPr>
                <w:rFonts w:ascii="仿宋_GB2312" w:hAnsi="仿宋_GB2312" w:cs="仿宋_GB2312" w:eastAsia="仿宋_GB2312"/>
                <w:sz w:val="24"/>
              </w:rPr>
              <w:t>移交采购人。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ind w:firstLine="480"/>
              <w:jc w:val="left"/>
            </w:pPr>
            <w:r>
              <w:rPr>
                <w:rFonts w:ascii="仿宋_GB2312" w:hAnsi="仿宋_GB2312" w:cs="仿宋_GB2312" w:eastAsia="仿宋_GB2312"/>
                <w:sz w:val="24"/>
              </w:rPr>
              <w:t>1、投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ind w:firstLine="480"/>
              <w:jc w:val="left"/>
            </w:pPr>
            <w:r>
              <w:rPr>
                <w:rFonts w:ascii="仿宋_GB2312" w:hAnsi="仿宋_GB2312" w:cs="仿宋_GB2312" w:eastAsia="仿宋_GB2312"/>
                <w:sz w:val="24"/>
              </w:rPr>
              <w:t>2、投标人应为本项目提供履约的所有人员按照国家规定购买相关保险。</w:t>
            </w:r>
          </w:p>
          <w:p>
            <w:pPr>
              <w:pStyle w:val="null3"/>
              <w:ind w:firstLine="480"/>
              <w:jc w:val="left"/>
            </w:pPr>
            <w:r>
              <w:rPr>
                <w:rFonts w:ascii="仿宋_GB2312" w:hAnsi="仿宋_GB2312" w:cs="仿宋_GB2312" w:eastAsia="仿宋_GB2312"/>
                <w:sz w:val="24"/>
              </w:rPr>
              <w:t>3、投标人自行运输标的物或委托承运人运输的，应为该批货物购买货物运输保险及运输工具航程保险(如涉及)。</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1.政府采购合同签订时间：(1)按照《雅安市财政局关于优化政府采购营商环境的通知》雅财采〔2021〕22号要求，采购人应当加快与成交</w:t>
            </w:r>
            <w:r>
              <w:rPr>
                <w:rFonts w:ascii="仿宋_GB2312" w:hAnsi="仿宋_GB2312" w:cs="仿宋_GB2312" w:eastAsia="仿宋_GB2312"/>
                <w:sz w:val="24"/>
              </w:rPr>
              <w:t>投标人</w:t>
            </w:r>
            <w:r>
              <w:rPr>
                <w:rFonts w:ascii="仿宋_GB2312" w:hAnsi="仿宋_GB2312" w:cs="仿宋_GB2312" w:eastAsia="仿宋_GB2312"/>
                <w:sz w:val="24"/>
              </w:rPr>
              <w:t>签订政府采购合同，原则上不超过</w:t>
            </w:r>
            <w:r>
              <w:rPr>
                <w:rFonts w:ascii="仿宋_GB2312" w:hAnsi="仿宋_GB2312" w:cs="仿宋_GB2312" w:eastAsia="仿宋_GB2312"/>
                <w:sz w:val="24"/>
              </w:rPr>
              <w:t>10个工作日，因情况特殊须确保在成交通知书发出后30日法定期限内及时签订采购合同。(2)采购人因不可抗力原因迟延签订合同的，应当自不可抗力事由消除之日起7日内完成合同签订事宜。采购人可通过完善内部流程进一步缩短合同签订期限。采购人可通过完善内部流程进一步缩短合同签订期限。（3）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投标人在满足采购人项目要求的前提下，项目实施中的一切风险（包括人员安全事故责任、与第三方的劳务纠纷、项目实施过程中的劳务纠纷及人员伤害等）均由成交</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一方承担责任。在项目实施过程中的一切安全责任由成交</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承担，采购人不承担任何安全责任，也不承担如发生安全事故产生的任何责任</w:t>
            </w:r>
            <w:r>
              <w:rPr>
                <w:rFonts w:ascii="仿宋_GB2312" w:hAnsi="仿宋_GB2312" w:cs="仿宋_GB2312" w:eastAsia="仿宋_GB2312"/>
                <w:sz w:val="24"/>
                <w:shd w:fill="FFFFFF" w:val="clear"/>
              </w:rPr>
              <w:t>。</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4"/>
              </w:rPr>
              <w:t>.投标人在项目执行过程中定期及时向采购人通告本项目供货的重大事项及其进度。</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.接受项目行业管理部门及政府有关部门的指导，接受采购人的监督。</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.本项目采购过程和合同履行过程中的风险严格按照采购人的风险控制管理要求执行。</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三年，合同一年一签(考核合格后续签合同，考核评分表详见附件)。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雅安市雨城区人民医院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一）验收组织方式：自行验收 二）是否邀请本项目的其他供应商：否 三）是否邀请专家：是 四）是否邀请服务对象：否 五）是否邀请第三方检测机构：否 六）履约验收程序：一次性验收 七）履约验收时间：中标人提出验收之日起 ，达到验收条件起5日内，验收合同总金额的100%； 八）验收组织的其他事项： 其他未尽事宜应严格按照《财政部关于进一步加强政府采购需求和履约验收管理的指导意见》(财库〔2016〕205号)、《政府采购需求管理办法》(财库〔2021〕22 号)、《雅安市财政局关于规范政府采购履约验收工作的通知》（雅财采〔2021〕50号）及单一来源文件相关规定组织验收。 九）技术履约验收内容： 包括采购内容、具体技术参数指标（技术服务要求）、售后服务等涉及本项目建设质量的所有内容。 十）商务履约验收内容： 1.验收时如发现所提供的货物不符合标准及合同规定之情形者，采购人应做出详尽的现场记录，或由采购双方签署备忘录，此现场记录或备忘录可用作补充、缺失和整改的有效证据，由此产生的时间延误与有关费用由供应商承担，验收期限相应顺延；2.如验收合格，双方签署验收报告； 3.项目验收结果合格的，供应商凭《验收报告》办理相关手续；验收不合格且拒不整改的，将不予支付采购资金，还可能上报本项目同级财政部门按照政府采购法律法规等有关规定给予行政处罚。 十一）履约验收标准： 按国家有关规定以及采购文件的质量要求和技术指标(包括每一项技术和商务要求的履约情况)、供应商的响应文件及承诺与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 十二）履约验收其他事项： 其他未尽事宜应严格按照《财政部关于进一步加强政府采购需求和履约验收管理的指导意见》(财库〔2016〕205号)、《政府采购需求管理办法》(财库〔2021〕22 号)、《雅安市财政局关于规范政府采购履约验收工作的通知》（雅财采〔2021〕50号）及单一来源文件相关规定组织验收。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1、政府采购合同签订生效，采购人凭中标人提供的合法票据及凭证，资金通过审批后，达到付款条件起5日内，支付合同总金额的30.00%</w:t>
            </w:r>
          </w:p>
          <w:p>
            <w:pPr>
              <w:pStyle w:val="null3"/>
              <w:jc w:val="left"/>
            </w:pPr>
            <w:r>
              <w:rPr>
                <w:rFonts w:ascii="仿宋_GB2312" w:hAnsi="仿宋_GB2312" w:cs="仿宋_GB2312" w:eastAsia="仿宋_GB2312"/>
              </w:rPr>
              <w:t>2、运维服务到期，按照考核结果支付剩余尾款，达到付款条件起10日内，支付合同总金额的70.00%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(一)甲方违约责任 1.甲方逾期支付合同款的，除应及时付足合同款外，应向乙方偿付逾期欠款总额以合同订立时1年期贷款市场报价利率(日利率)的违约金；逾期付款超过 30 天的，乙方有权终止合同； 2.甲方偿付的违约金不足以弥补乙方损失的，还应按乙方经济损失尚未弥补的部分，支付赔偿金给乙方。 (二)乙方违约责任 （1）乙方必须遵守采购合同并执行合同中的各项规定，保证采购合同的正常履行。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（3）乙方必须遵守采购合同按时完成合同相关工作，若由于乙方原因导致合同迟延履行，乙方应承担采购合同中约定的违约责任。 （4）乙方交付的服务不符合合同规定的，乙方应向甲方支付合同总价的5%的违约金，并须在合同规定的交付时间内交付合格的服务（成果）给甲方，否则，视作乙方不能交付服务而违约，按本条本款下述第“（5）”项规定由乙方偿付违约赔偿金给甲方。 （5）乙方不能交付服务或逾期交付服务而违约的，除应及时交付服务外，应向甲方偿付逾期交付部分费用总额的万分之五/天的违约金；逾期交付超过30天，甲方有权终止合同，乙方则应按合同总价的20%的款额向甲方偿付赔偿金，并须全额退还甲方已经付给乙方的合同费用及其利息。 （6）乙方应当遵守甲方的相关项目需求及相关技术要求及实质性条款，实施完成采购合同应当完全满足相关项目需求及相关技术要求及实质性条款，若乙方瑕疵履行采购合同，甲方有权向乙方要求赔偿合同总价款20%的违约金，若造成相关损失的，甲方有权要求乙方承担所有赔偿责任。 （7）乙方提供的服务经甲方送交具有法定资格条件的技术监督机构检测后，如检测结果认定不符合本合同规定标准的，则视为乙方没有按时交付而违约，乙方须在7日内无条件提供符合规定的服务，如逾期不能提供符合规定的服务，甲方有权终止本合同，乙方应另付合同总价的5%的赔偿金给甲方。 （8）乙方偿付的违约金不足以弥补甲方损失的，还应按甲方损失尚未弥补的部分，支付赔偿金给甲方。 （三）争议解决方法 合同履行期间,若双方发生争议，可协商或由有关部门调解解决，协商或调解不成的， 向甲方所在地人民法院起诉。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★(一)付款说明：①采购人不得向成交供应商提出任何不合理的要求作为签订合同的条件，不得将竞争性磋商文件和合同中未规定的义务作为向成交供应商付款的条件。 ②对于满足采购合同约定资金支付条件的，釆购人应当自收到发票后10日内(第一次付款或预付款除外)将资金按时足额支付到约定账户。釆购人不得以机构变动、人员更替、内部程序、政策调整、单位放假等为由延迟付款，釆购人无故拒绝或者延迟支付政府采购合同款项的，应当依照采购合同约定承担违约责任。 ③每次付款前，成交供应商须向采购人出具合法有效完整的增值税发票及凭证资料后进行支付结算，付款方式均采用公对公的银行转账，采购人接受转账的开户信息以合同载明的为准。如因成交供应商未按照要求提供合法有效的发票导致逾期付款的，不视为采购人违约，采购人不承担任何责任。④鼓励采购人完善内部流程，自收到发票后1个工作日内完成资金支付事宜。（二）投诉受理单位：雅安市雨城区财政局 联系电话：0835-2360356 地址：雅安市雨城区青江街道雅州大道387号 邮编：625000 注：①投标人投诉应当有明确的请求和必要的证明材料。投标人投诉的事项不得超出已质疑事项的范围，须符合《政府采购质疑和投诉办法》(财政部令第94号)规定，并使用财政部下发《投诉书》范本，格式详见附件。②投标人可通过在线、现场、邮寄、邮箱等多种方式提起投诉。（三）★本项目涉及国家强制标准、企业资质、产品认证、人员执业资格等描述与国家最新要求不一致时以最新要求为准。在新的替代标准实施之前生产的产品在符合原标准要求的前提下，可以在其质保期结束前继续销售。在新标准实施之后生产的产品应符合新标准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竞争性磋商文件未要求的非实质性要求</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实质性审查要求</w:t>
            </w:r>
          </w:p>
        </w:tc>
        <w:tc>
          <w:tcPr>
            <w:tcW w:type="dxa" w:w="3322"/>
          </w:tcPr>
          <w:p>
            <w:pPr>
              <w:pStyle w:val="null3"/>
              <w:jc w:val="left"/>
            </w:pPr>
            <w:r>
              <w:rPr>
                <w:rFonts w:ascii="仿宋_GB2312" w:hAnsi="仿宋_GB2312" w:cs="仿宋_GB2312" w:eastAsia="仿宋_GB2312"/>
              </w:rPr>
              <w:t>系统固化原因，序号1无法编辑，本项目实质性审查以此处描述为准。 1、采购文件中没有要求供应商需要提供承诺函或证明资料进行响应的实质性条款，供应商根据系统给定的格式文件“投标（响应）函、服务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采购标的成本、同类项目合同价格以及相关专利、专有技术等情况说明.docx,中小企业声明函,残疾人福利性单位声明函,报价表,监狱企业的证明文件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详见附件：采购标的成本、同类项目合同价格以及相关专利、专有技术等情况说明.docx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详见附件：雅安市雨城区人民医院2026年度信息维护服务项目合同.docx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