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版本号：N511589202600001020260410001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试卷收发室声学设施采购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N5115892026000010</w:t>
      </w:r>
    </w:p>
    <w:p>
      <w:pPr>
        <w:pStyle w:val="null3"/>
        <w:jc w:val="left"/>
        <w:outlineLvl w:val="2"/>
      </w:pPr>
      <w:r>
        <w:rPr>
          <w:rFonts w:ascii="仿宋_GB2312" w:hAnsi="仿宋_GB2312" w:cs="仿宋_GB2312" w:eastAsia="仿宋_GB2312"/>
          <w:sz w:val="28"/>
          <w:b/>
        </w:rPr>
        <w:t>宜宾三江新区第一高级中学校</w:t>
      </w:r>
    </w:p>
    <w:p>
      <w:pPr>
        <w:pStyle w:val="null3"/>
        <w:jc w:val="center"/>
        <w:outlineLvl w:val="2"/>
      </w:pPr>
      <w:r>
        <w:rPr>
          <w:rFonts w:ascii="仿宋_GB2312" w:hAnsi="仿宋_GB2312" w:cs="仿宋_GB2312" w:eastAsia="仿宋_GB2312"/>
          <w:sz w:val="28"/>
          <w:b/>
        </w:rPr>
        <w:t>宜宾市政府采购中心三江新区分中心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宜宾市政府采购中心三江新区分中心</w:t>
      </w:r>
      <w:r>
        <w:rPr>
          <w:rFonts w:ascii="仿宋_GB2312" w:hAnsi="仿宋_GB2312" w:cs="仿宋_GB2312" w:eastAsia="仿宋_GB2312"/>
        </w:rPr>
        <w:t xml:space="preserve"> （以下简称“代理机构”）受 </w:t>
      </w:r>
      <w:r>
        <w:rPr>
          <w:rFonts w:ascii="仿宋_GB2312" w:hAnsi="仿宋_GB2312" w:cs="仿宋_GB2312" w:eastAsia="仿宋_GB2312"/>
        </w:rPr>
        <w:t>宜宾三江新区第一高级中学校</w:t>
      </w:r>
      <w:r>
        <w:rPr>
          <w:rFonts w:ascii="仿宋_GB2312" w:hAnsi="仿宋_GB2312" w:cs="仿宋_GB2312" w:eastAsia="仿宋_GB2312"/>
        </w:rPr>
        <w:t xml:space="preserve"> 委托，拟对 </w:t>
      </w:r>
      <w:r>
        <w:rPr>
          <w:rFonts w:ascii="仿宋_GB2312" w:hAnsi="仿宋_GB2312" w:cs="仿宋_GB2312" w:eastAsia="仿宋_GB2312"/>
        </w:rPr>
        <w:t>试卷收发室声学设施采购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宜宾市临港区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N5115892026000010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试卷收发室声学设施采购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拟改造室内试卷收发室声学环境，保证各类国家考试组考工作需要，完成墙面约900m²、顶面约800m²吸音材料安装，同时安装过程中供应商应充分考虑现有木地板地面约1600m²的保护措施并提供所需辅材。</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宜宾三江新区第一高级中学校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宜宾市翠屏区白沙湾街道峥嵘路9号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王丙格</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18096236125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宜宾市政府采购中心三江新区分中心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四川省宜宾市翠屏区宜宾市临港经济技术开发区白沙湾街道国兴大道沙坪路段宜宾国际会展中心二期B馆西侧二楼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受理电话0831-2108339、评审电话0831-2108605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采购包1：871,875.00元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政府采购合同金额的5%交至采购人，交款时间：采购合同签订前。履约保证金以支票、汇票、本票或者金融机构出具的保函等非现金形式交纳。供应商未按照招标文件要求交纳履约保证金的，采购人有权拒绝与其签订政府采购合同。履约保证金作为违约金的一部分及用于补偿采购人因供应商不能履行合同义务而蒙受的损失。履约保证金退还：在货物验收合格满10日后，采购人接到供应商申请和支付凭证资料文件，以及由采购人确认本合同货物质量与服务等约定事项已经履行完毕的正式书面文件后的10日内，递交质量验收合格证明通知书给收款单位并由其向供应商退付履约保证金；履约保证金退还途径：原路无息退还；供应商履约不合格的，履约保证金不予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宜宾三江新区第一高级中学校</w:t>
      </w:r>
      <w:r>
        <w:rPr>
          <w:rFonts w:ascii="仿宋_GB2312" w:hAnsi="仿宋_GB2312" w:cs="仿宋_GB2312" w:eastAsia="仿宋_GB2312"/>
        </w:rPr>
        <w:t xml:space="preserve"> 和 </w:t>
      </w:r>
      <w:r>
        <w:rPr>
          <w:rFonts w:ascii="仿宋_GB2312" w:hAnsi="仿宋_GB2312" w:cs="仿宋_GB2312" w:eastAsia="仿宋_GB2312"/>
        </w:rPr>
        <w:t>宜宾市政府采购中心三江新区分中心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宜宾三江新区第一高级中学校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宜宾市政府采购中心三江新区分中心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供应商在产品安装完成后通知采购人，采购人在接到通知后5日内组织履约验收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在产品安装后通知采购人，采购人在接到通知后5日内组织履约验收，验收合格，双方签署《质量验收合格证明书》。（2)验收标准：按国家有关规定以及采购文件的质量要求和技术指标、供应商的投标文件及承诺与本合同约定标准进行；采购人与供应商双方如对质量要求和技术指标的约定标准有相互抵触或异议的事项，由采购人在采购文件及投标文件中按质量要求和技术指标比较优胜的原则确定该项的约定标准进行验收。（3)验收时如发现所交付的货物有短装、次品、损坏或其它不符合标准及本合同规定之情形者，采购人应做出详尽的现场记录，或由采购人与供应商双方签署备忘录，此现场记录或备忘录可用作补充、缺失和更换损坏部件的有效证据，由此产生的时间延误与有关费用由供应商承担，验收期限相应顺延。（4)如质量验收合格，双方签署质量验收报告。（5)采购人无故不进行验收工作并已使用货物的，视同已安装调试完成并验收合格。（6)如货物经供应商3次维修仍不能达到合同约定的质量标准，采购人有权退货，并视作供应商不能交付货物而须支付违约赔偿金给采购人，采购人还可依法追究供应商的违约责任。（7)项目验收结果合格的，供应商凭验收合格证明书至履约保证金收取单位办理履约保证金的退付手续；验收结果不合格且拒不整改的，履约保证金将不予退还，也将不予支付采购资金，还可能上报本项目同级财政部门按照政府采购法律法规及《四川省政府采购当事人诚信管理办法》(川财采〔2015〕33号)等有关规定给予行政处罚或者以失信行为记入诚信档案。（8)其他未尽事宜应严格按照《财政部关于进一步加强政府采购需求和履约验收管理的指导意见》(财库〔2016〕205号)的要求进行验收。 履约验收其他事项：验收时供应商应提供第三方专业机构按《室内混响时间测量规范》GBT 50076-2013的检测报告。</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（1）交付物验收：交付的硬件、软件、系统、技术成果、技术文档等数量、规格、版本与合同约定一致，资料完整齐全，包括但不限于技术方案、操作手册、维护手册、测试报告、合格证明、培训资料等。 （2）功能性能验收：系统/产品/服务功能完整实现，各项技术指标、性能参数、运行效率、安全稳定性均达到合同及技术文件要求，接口兼容、数据准确、运行正常。 （3）安装部署验收：完成安装、调试、部署及联调，满足使用环境及安全规范要求。 （4）试运行验收：按约定完成试运行，期间无重大质量及运行故障，一般故障已及时整改闭环。 （5）培训及服务验收：完成约定的操作及运维培训，使用方人员可独立操作与日常维护；质保及技术服务承诺符合合同要求。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1.供应商须提供全新的货物(含零部件、配件、辅材等)，表面无划伤、无碰撞痕迹，且权属清楚，不得侵害他人的知识产权，并按照相关要求包装完好。 2.投标产品必须符合或优于国家(行业)标准、地方标准或者其他标准、规范要求，以及本项目招标文件的质量要求和技术指标与出厂标准。 3.交货验收时须提供产品有效期内的检测报告复印件，检测机关应该是具备法定的CMA或者CNAS认证的机构。 4.投标产品制造质量出现问题，供应商应负责三包(包修、包换、包退)，费用由供应商负担，采购人有权到产品生产厂家生产场地检查货物质量和生产进度。 5、产品安装完成后室内试卷收发室混响时间T60应≤2.0s。 6.测试方法与要求，按《室内混响时间测量规范》GBT 50076-2013（如与现行标准不一致，以现行有效标准为准）要求进行测量，并出具第三方专业机构测试报告。</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投标人须严格按照招标文件及合同约定完成全部商务履约义务，交付及时、数量准确、手续合规、发票合法有效，无违约行为，验收合格。</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1.投标人须严格按照招标文件及合同约定完成全部履约义务，交付及时、数量准确、手续合规、发票合法有效，无违约行为，验收合格。 2.供应商须在响应文件中提供安全施工全额安全责任承担承诺函，格式自拟，承诺内容须完全覆盖本文件关于安全施工、成品保护的全部要求。 3.安装施工与现场管理专项要求 本项目采购包含货物的现场安装、调试及配套施工服务，供应商须严格遵守以下要求，相关费用已全部包含在投标总价中，采购人不另行支付： (1)安装施工质量标准 供应商的现场安装、基层处理、龙骨架设、面层铺设、收边收口等全部施工工序，必须严格符合《建筑装饰装修工程质量验收标准》GB 50210-2018及国家现行装饰装修施工相关规范要求，确保安装牢固、平整顺直、外观达标、无空鼓松动、无施工瑕疵，完全匹配设计要求与声学性能指标。 (2).现场安全与文明施工管理 1.供应商施工全过程必须严格遵守《建设工程施工现场消防安全技术规范》GB 50720-2011、《施工现场临时用电安全技术规范》JGJ 46-2005、《建设工程施工现场环境与卫生标准》JGJ 146-2013等国家现行安全、文明施工规范要求。 2.供应商须承担施工全过程的全部安全责任，配备专职安全员，落实高空作业、临时用电、消防安全等全流程防护措施，为施工人员购买足额保险；施工过程中发生的所有人员伤亡、财产损失、安全事故，全部责任与相关费用由供应商自行承担。 3.供应商须落实现场成品保护要求，对采购人现有木地板地面（约1600㎡）采取全覆盖防护措施，施工完成后清理全部建筑垃圾，恢复现场整洁，不得对原有建筑、设施造成损坏，否则须承担全额赔偿责任。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宜宾三江新区第一高级中学校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宜宾市政府采购中心三江新区分中心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宜宾市政府采购中心三江新区分中心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联系人：王丙格</w:t>
      </w:r>
    </w:p>
    <w:p>
      <w:pPr>
        <w:pStyle w:val="null3"/>
        <w:jc w:val="left"/>
      </w:pPr>
      <w:r>
        <w:rPr>
          <w:rFonts w:ascii="仿宋_GB2312" w:hAnsi="仿宋_GB2312" w:cs="仿宋_GB2312" w:eastAsia="仿宋_GB2312"/>
        </w:rPr>
        <w:t>联系电话： 18096236125</w:t>
      </w:r>
    </w:p>
    <w:p>
      <w:pPr>
        <w:pStyle w:val="null3"/>
        <w:jc w:val="left"/>
      </w:pPr>
      <w:r>
        <w:rPr>
          <w:rFonts w:ascii="仿宋_GB2312" w:hAnsi="仿宋_GB2312" w:cs="仿宋_GB2312" w:eastAsia="仿宋_GB2312"/>
        </w:rPr>
        <w:t>地址：宜宾市翠屏区白沙湾街道峥嵘路9号</w:t>
      </w:r>
    </w:p>
    <w:p>
      <w:pPr>
        <w:pStyle w:val="null3"/>
        <w:jc w:val="left"/>
      </w:pPr>
      <w:r>
        <w:rPr>
          <w:rFonts w:ascii="仿宋_GB2312" w:hAnsi="仿宋_GB2312" w:cs="仿宋_GB2312" w:eastAsia="仿宋_GB2312"/>
        </w:rPr>
        <w:t>邮编：644005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联系电话：0831-2108339</w:t>
      </w:r>
    </w:p>
    <w:p>
      <w:pPr>
        <w:pStyle w:val="null3"/>
        <w:jc w:val="left"/>
      </w:pPr>
      <w:r>
        <w:rPr>
          <w:rFonts w:ascii="仿宋_GB2312" w:hAnsi="仿宋_GB2312" w:cs="仿宋_GB2312" w:eastAsia="仿宋_GB2312"/>
        </w:rPr>
        <w:t>地址：四川省宜宾市翠屏区宜宾市临港经济技术开发区白沙湾街道国兴大道沙坪路段宜宾国际会展中心二期B馆西侧二楼</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871,875.00</w:t>
      </w:r>
    </w:p>
    <w:p>
      <w:pPr>
        <w:pStyle w:val="null3"/>
        <w:jc w:val="left"/>
      </w:pPr>
      <w:r>
        <w:rPr>
          <w:rFonts w:ascii="仿宋_GB2312" w:hAnsi="仿宋_GB2312" w:cs="仿宋_GB2312" w:eastAsia="仿宋_GB2312"/>
        </w:rPr>
        <w:t>采购包最高限价（元）: 871,875.00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A07010214 人造板表面装饰板</w:t>
            </w:r>
          </w:p>
        </w:tc>
        <w:tc>
          <w:tcPr>
            <w:tcW w:type="dxa" w:w="821"/>
          </w:tcPr>
          <w:p>
            <w:pPr>
              <w:pStyle w:val="null3"/>
              <w:jc w:val="left"/>
            </w:pPr>
            <w:r>
              <w:rPr>
                <w:rFonts w:ascii="仿宋_GB2312" w:hAnsi="仿宋_GB2312" w:cs="仿宋_GB2312" w:eastAsia="仿宋_GB2312"/>
              </w:rPr>
              <w:t>顶面柔性空间阵列吸声板（80mm厚）</w:t>
            </w:r>
          </w:p>
        </w:tc>
        <w:tc>
          <w:tcPr>
            <w:tcW w:type="dxa" w:w="821"/>
          </w:tcPr>
          <w:p>
            <w:pPr>
              <w:pStyle w:val="null3"/>
              <w:jc w:val="right"/>
            </w:pPr>
            <w:r>
              <w:rPr>
                <w:rFonts w:ascii="仿宋_GB2312" w:hAnsi="仿宋_GB2312" w:cs="仿宋_GB2312" w:eastAsia="仿宋_GB2312"/>
              </w:rPr>
              <w:t>738.00（平方米）</w:t>
            </w:r>
          </w:p>
        </w:tc>
        <w:tc>
          <w:tcPr>
            <w:tcW w:type="dxa" w:w="821"/>
          </w:tcPr>
          <w:p>
            <w:pPr>
              <w:pStyle w:val="null3"/>
              <w:jc w:val="right"/>
            </w:pPr>
            <w:r>
              <w:rPr>
                <w:rFonts w:ascii="仿宋_GB2312" w:hAnsi="仿宋_GB2312" w:cs="仿宋_GB2312" w:eastAsia="仿宋_GB2312"/>
              </w:rPr>
              <w:t>416,970.00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A07010214 人造板表面装饰板</w:t>
            </w:r>
          </w:p>
        </w:tc>
        <w:tc>
          <w:tcPr>
            <w:tcW w:type="dxa" w:w="821"/>
          </w:tcPr>
          <w:p>
            <w:pPr>
              <w:pStyle w:val="null3"/>
              <w:jc w:val="left"/>
            </w:pPr>
            <w:r>
              <w:rPr>
                <w:rFonts w:ascii="仿宋_GB2312" w:hAnsi="仿宋_GB2312" w:cs="仿宋_GB2312" w:eastAsia="仿宋_GB2312"/>
              </w:rPr>
              <w:t>墙面木纹色A级防火防潮吸声复合板</w:t>
            </w:r>
          </w:p>
        </w:tc>
        <w:tc>
          <w:tcPr>
            <w:tcW w:type="dxa" w:w="821"/>
          </w:tcPr>
          <w:p>
            <w:pPr>
              <w:pStyle w:val="null3"/>
              <w:jc w:val="right"/>
            </w:pPr>
            <w:r>
              <w:rPr>
                <w:rFonts w:ascii="仿宋_GB2312" w:hAnsi="仿宋_GB2312" w:cs="仿宋_GB2312" w:eastAsia="仿宋_GB2312"/>
              </w:rPr>
              <w:t>527.00（平方米）</w:t>
            </w:r>
          </w:p>
        </w:tc>
        <w:tc>
          <w:tcPr>
            <w:tcW w:type="dxa" w:w="821"/>
          </w:tcPr>
          <w:p>
            <w:pPr>
              <w:pStyle w:val="null3"/>
              <w:jc w:val="right"/>
            </w:pPr>
            <w:r>
              <w:rPr>
                <w:rFonts w:ascii="仿宋_GB2312" w:hAnsi="仿宋_GB2312" w:cs="仿宋_GB2312" w:eastAsia="仿宋_GB2312"/>
              </w:rPr>
              <w:t>271,405.00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A07010214 人造板表面装饰板</w:t>
            </w:r>
          </w:p>
        </w:tc>
        <w:tc>
          <w:tcPr>
            <w:tcW w:type="dxa" w:w="821"/>
          </w:tcPr>
          <w:p>
            <w:pPr>
              <w:pStyle w:val="null3"/>
              <w:jc w:val="left"/>
            </w:pPr>
            <w:r>
              <w:rPr>
                <w:rFonts w:ascii="仿宋_GB2312" w:hAnsi="仿宋_GB2312" w:cs="仿宋_GB2312" w:eastAsia="仿宋_GB2312"/>
              </w:rPr>
              <w:t>墙面A级防火聚酯纤维吸音板</w:t>
            </w:r>
          </w:p>
        </w:tc>
        <w:tc>
          <w:tcPr>
            <w:tcW w:type="dxa" w:w="821"/>
          </w:tcPr>
          <w:p>
            <w:pPr>
              <w:pStyle w:val="null3"/>
              <w:jc w:val="right"/>
            </w:pPr>
            <w:r>
              <w:rPr>
                <w:rFonts w:ascii="仿宋_GB2312" w:hAnsi="仿宋_GB2312" w:cs="仿宋_GB2312" w:eastAsia="仿宋_GB2312"/>
              </w:rPr>
              <w:t>316.00（平方米）</w:t>
            </w:r>
          </w:p>
        </w:tc>
        <w:tc>
          <w:tcPr>
            <w:tcW w:type="dxa" w:w="821"/>
          </w:tcPr>
          <w:p>
            <w:pPr>
              <w:pStyle w:val="null3"/>
              <w:jc w:val="right"/>
            </w:pPr>
            <w:r>
              <w:rPr>
                <w:rFonts w:ascii="仿宋_GB2312" w:hAnsi="仿宋_GB2312" w:cs="仿宋_GB2312" w:eastAsia="仿宋_GB2312"/>
              </w:rPr>
              <w:t>128,612.00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A07010214 人造板表面装饰板</w:t>
            </w:r>
          </w:p>
        </w:tc>
        <w:tc>
          <w:tcPr>
            <w:tcW w:type="dxa" w:w="821"/>
          </w:tcPr>
          <w:p>
            <w:pPr>
              <w:pStyle w:val="null3"/>
              <w:jc w:val="left"/>
            </w:pPr>
            <w:r>
              <w:rPr>
                <w:rFonts w:ascii="仿宋_GB2312" w:hAnsi="仿宋_GB2312" w:cs="仿宋_GB2312" w:eastAsia="仿宋_GB2312"/>
              </w:rPr>
              <w:t>踢脚线</w:t>
            </w:r>
          </w:p>
        </w:tc>
        <w:tc>
          <w:tcPr>
            <w:tcW w:type="dxa" w:w="821"/>
          </w:tcPr>
          <w:p>
            <w:pPr>
              <w:pStyle w:val="null3"/>
              <w:jc w:val="right"/>
            </w:pPr>
            <w:r>
              <w:rPr>
                <w:rFonts w:ascii="仿宋_GB2312" w:hAnsi="仿宋_GB2312" w:cs="仿宋_GB2312" w:eastAsia="仿宋_GB2312"/>
              </w:rPr>
              <w:t>177.00（米）</w:t>
            </w:r>
          </w:p>
        </w:tc>
        <w:tc>
          <w:tcPr>
            <w:tcW w:type="dxa" w:w="821"/>
          </w:tcPr>
          <w:p>
            <w:pPr>
              <w:pStyle w:val="null3"/>
              <w:jc w:val="right"/>
            </w:pPr>
            <w:r>
              <w:rPr>
                <w:rFonts w:ascii="仿宋_GB2312" w:hAnsi="仿宋_GB2312" w:cs="仿宋_GB2312" w:eastAsia="仿宋_GB2312"/>
              </w:rPr>
              <w:t>4,248.00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A07010214 人造板表面装饰板</w:t>
            </w:r>
          </w:p>
        </w:tc>
        <w:tc>
          <w:tcPr>
            <w:tcW w:type="dxa" w:w="821"/>
          </w:tcPr>
          <w:p>
            <w:pPr>
              <w:pStyle w:val="null3"/>
              <w:jc w:val="left"/>
            </w:pPr>
            <w:r>
              <w:rPr>
                <w:rFonts w:ascii="仿宋_GB2312" w:hAnsi="仿宋_GB2312" w:cs="仿宋_GB2312" w:eastAsia="仿宋_GB2312"/>
              </w:rPr>
              <w:t>ZR-BV-2.5电线</w:t>
            </w:r>
          </w:p>
        </w:tc>
        <w:tc>
          <w:tcPr>
            <w:tcW w:type="dxa" w:w="821"/>
          </w:tcPr>
          <w:p>
            <w:pPr>
              <w:pStyle w:val="null3"/>
              <w:jc w:val="right"/>
            </w:pPr>
            <w:r>
              <w:rPr>
                <w:rFonts w:ascii="仿宋_GB2312" w:hAnsi="仿宋_GB2312" w:cs="仿宋_GB2312" w:eastAsia="仿宋_GB2312"/>
              </w:rPr>
              <w:t>300.00（米）</w:t>
            </w:r>
          </w:p>
        </w:tc>
        <w:tc>
          <w:tcPr>
            <w:tcW w:type="dxa" w:w="821"/>
          </w:tcPr>
          <w:p>
            <w:pPr>
              <w:pStyle w:val="null3"/>
              <w:jc w:val="right"/>
            </w:pPr>
            <w:r>
              <w:rPr>
                <w:rFonts w:ascii="仿宋_GB2312" w:hAnsi="仿宋_GB2312" w:cs="仿宋_GB2312" w:eastAsia="仿宋_GB2312"/>
              </w:rPr>
              <w:t>1,140.00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A07010214 人造板表面装饰板</w:t>
            </w:r>
          </w:p>
        </w:tc>
        <w:tc>
          <w:tcPr>
            <w:tcW w:type="dxa" w:w="821"/>
          </w:tcPr>
          <w:p>
            <w:pPr>
              <w:pStyle w:val="null3"/>
              <w:jc w:val="left"/>
            </w:pPr>
            <w:r>
              <w:rPr>
                <w:rFonts w:ascii="仿宋_GB2312" w:hAnsi="仿宋_GB2312" w:cs="仿宋_GB2312" w:eastAsia="仿宋_GB2312"/>
              </w:rPr>
              <w:t>12mm木工板</w:t>
            </w:r>
          </w:p>
        </w:tc>
        <w:tc>
          <w:tcPr>
            <w:tcW w:type="dxa" w:w="821"/>
          </w:tcPr>
          <w:p>
            <w:pPr>
              <w:pStyle w:val="null3"/>
              <w:jc w:val="right"/>
            </w:pPr>
            <w:r>
              <w:rPr>
                <w:rFonts w:ascii="仿宋_GB2312" w:hAnsi="仿宋_GB2312" w:cs="仿宋_GB2312" w:eastAsia="仿宋_GB2312"/>
              </w:rPr>
              <w:t>300.00（平方米）</w:t>
            </w:r>
          </w:p>
        </w:tc>
        <w:tc>
          <w:tcPr>
            <w:tcW w:type="dxa" w:w="821"/>
          </w:tcPr>
          <w:p>
            <w:pPr>
              <w:pStyle w:val="null3"/>
              <w:jc w:val="right"/>
            </w:pPr>
            <w:r>
              <w:rPr>
                <w:rFonts w:ascii="仿宋_GB2312" w:hAnsi="仿宋_GB2312" w:cs="仿宋_GB2312" w:eastAsia="仿宋_GB2312"/>
              </w:rPr>
              <w:t>39,000.00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A07010214 人造板表面装饰板</w:t>
            </w:r>
          </w:p>
        </w:tc>
        <w:tc>
          <w:tcPr>
            <w:tcW w:type="dxa" w:w="821"/>
          </w:tcPr>
          <w:p>
            <w:pPr>
              <w:pStyle w:val="null3"/>
              <w:jc w:val="left"/>
            </w:pPr>
            <w:r>
              <w:rPr>
                <w:rFonts w:ascii="仿宋_GB2312" w:hAnsi="仿宋_GB2312" w:cs="仿宋_GB2312" w:eastAsia="仿宋_GB2312"/>
              </w:rPr>
              <w:t>辅材</w:t>
            </w:r>
          </w:p>
        </w:tc>
        <w:tc>
          <w:tcPr>
            <w:tcW w:type="dxa" w:w="821"/>
          </w:tcPr>
          <w:p>
            <w:pPr>
              <w:pStyle w:val="null3"/>
              <w:jc w:val="right"/>
            </w:pPr>
            <w:r>
              <w:rPr>
                <w:rFonts w:ascii="仿宋_GB2312" w:hAnsi="仿宋_GB2312" w:cs="仿宋_GB2312" w:eastAsia="仿宋_GB2312"/>
              </w:rPr>
              <w:t>3,000.00（平方米）</w:t>
            </w:r>
          </w:p>
        </w:tc>
        <w:tc>
          <w:tcPr>
            <w:tcW w:type="dxa" w:w="821"/>
          </w:tcPr>
          <w:p>
            <w:pPr>
              <w:pStyle w:val="null3"/>
              <w:jc w:val="right"/>
            </w:pPr>
            <w:r>
              <w:rPr>
                <w:rFonts w:ascii="仿宋_GB2312" w:hAnsi="仿宋_GB2312" w:cs="仿宋_GB2312" w:eastAsia="仿宋_GB2312"/>
              </w:rPr>
              <w:t>10,500.00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顶面柔性空间阵列吸声板（80mm厚）</w:t>
            </w:r>
          </w:p>
        </w:tc>
        <w:tc>
          <w:tcPr>
            <w:tcW w:type="dxa" w:w="1138"/>
          </w:tcPr>
          <w:p>
            <w:pPr>
              <w:pStyle w:val="null3"/>
              <w:jc w:val="center"/>
            </w:pPr>
            <w:r>
              <w:rPr>
                <w:rFonts w:ascii="仿宋_GB2312" w:hAnsi="仿宋_GB2312" w:cs="仿宋_GB2312" w:eastAsia="仿宋_GB2312"/>
              </w:rPr>
              <w:t>738.00（平方米）</w:t>
            </w:r>
          </w:p>
        </w:tc>
        <w:tc>
          <w:tcPr>
            <w:tcW w:type="dxa" w:w="1365"/>
          </w:tcPr>
          <w:p>
            <w:pPr>
              <w:pStyle w:val="null3"/>
              <w:jc w:val="center"/>
            </w:pPr>
            <w:r>
              <w:rPr>
                <w:rFonts w:ascii="仿宋_GB2312" w:hAnsi="仿宋_GB2312" w:cs="仿宋_GB2312" w:eastAsia="仿宋_GB2312"/>
              </w:rPr>
              <w:t>416,970.00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墙面木纹色A级防火防潮吸声复合板</w:t>
            </w:r>
          </w:p>
        </w:tc>
        <w:tc>
          <w:tcPr>
            <w:tcW w:type="dxa" w:w="1138"/>
          </w:tcPr>
          <w:p>
            <w:pPr>
              <w:pStyle w:val="null3"/>
              <w:jc w:val="center"/>
            </w:pPr>
            <w:r>
              <w:rPr>
                <w:rFonts w:ascii="仿宋_GB2312" w:hAnsi="仿宋_GB2312" w:cs="仿宋_GB2312" w:eastAsia="仿宋_GB2312"/>
              </w:rPr>
              <w:t>527.00（平方米）</w:t>
            </w:r>
          </w:p>
        </w:tc>
        <w:tc>
          <w:tcPr>
            <w:tcW w:type="dxa" w:w="1365"/>
          </w:tcPr>
          <w:p>
            <w:pPr>
              <w:pStyle w:val="null3"/>
              <w:jc w:val="center"/>
            </w:pPr>
            <w:r>
              <w:rPr>
                <w:rFonts w:ascii="仿宋_GB2312" w:hAnsi="仿宋_GB2312" w:cs="仿宋_GB2312" w:eastAsia="仿宋_GB2312"/>
              </w:rPr>
              <w:t>271,405.00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墙面A级防火聚酯纤维吸音板</w:t>
            </w:r>
          </w:p>
        </w:tc>
        <w:tc>
          <w:tcPr>
            <w:tcW w:type="dxa" w:w="1138"/>
          </w:tcPr>
          <w:p>
            <w:pPr>
              <w:pStyle w:val="null3"/>
              <w:jc w:val="center"/>
            </w:pPr>
            <w:r>
              <w:rPr>
                <w:rFonts w:ascii="仿宋_GB2312" w:hAnsi="仿宋_GB2312" w:cs="仿宋_GB2312" w:eastAsia="仿宋_GB2312"/>
              </w:rPr>
              <w:t>316.00（平方米）</w:t>
            </w:r>
          </w:p>
        </w:tc>
        <w:tc>
          <w:tcPr>
            <w:tcW w:type="dxa" w:w="1365"/>
          </w:tcPr>
          <w:p>
            <w:pPr>
              <w:pStyle w:val="null3"/>
              <w:jc w:val="center"/>
            </w:pPr>
            <w:r>
              <w:rPr>
                <w:rFonts w:ascii="仿宋_GB2312" w:hAnsi="仿宋_GB2312" w:cs="仿宋_GB2312" w:eastAsia="仿宋_GB2312"/>
              </w:rPr>
              <w:t>128,612.00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踢脚线</w:t>
            </w:r>
          </w:p>
        </w:tc>
        <w:tc>
          <w:tcPr>
            <w:tcW w:type="dxa" w:w="1138"/>
          </w:tcPr>
          <w:p>
            <w:pPr>
              <w:pStyle w:val="null3"/>
              <w:jc w:val="center"/>
            </w:pPr>
            <w:r>
              <w:rPr>
                <w:rFonts w:ascii="仿宋_GB2312" w:hAnsi="仿宋_GB2312" w:cs="仿宋_GB2312" w:eastAsia="仿宋_GB2312"/>
              </w:rPr>
              <w:t>177.00（米）</w:t>
            </w:r>
          </w:p>
        </w:tc>
        <w:tc>
          <w:tcPr>
            <w:tcW w:type="dxa" w:w="1365"/>
          </w:tcPr>
          <w:p>
            <w:pPr>
              <w:pStyle w:val="null3"/>
              <w:jc w:val="center"/>
            </w:pPr>
            <w:r>
              <w:rPr>
                <w:rFonts w:ascii="仿宋_GB2312" w:hAnsi="仿宋_GB2312" w:cs="仿宋_GB2312" w:eastAsia="仿宋_GB2312"/>
              </w:rPr>
              <w:t>4,248.00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ZR-BV-2.5电线</w:t>
            </w:r>
          </w:p>
        </w:tc>
        <w:tc>
          <w:tcPr>
            <w:tcW w:type="dxa" w:w="1138"/>
          </w:tcPr>
          <w:p>
            <w:pPr>
              <w:pStyle w:val="null3"/>
              <w:jc w:val="center"/>
            </w:pPr>
            <w:r>
              <w:rPr>
                <w:rFonts w:ascii="仿宋_GB2312" w:hAnsi="仿宋_GB2312" w:cs="仿宋_GB2312" w:eastAsia="仿宋_GB2312"/>
              </w:rPr>
              <w:t>300.00（米）</w:t>
            </w:r>
          </w:p>
        </w:tc>
        <w:tc>
          <w:tcPr>
            <w:tcW w:type="dxa" w:w="1365"/>
          </w:tcPr>
          <w:p>
            <w:pPr>
              <w:pStyle w:val="null3"/>
              <w:jc w:val="center"/>
            </w:pPr>
            <w:r>
              <w:rPr>
                <w:rFonts w:ascii="仿宋_GB2312" w:hAnsi="仿宋_GB2312" w:cs="仿宋_GB2312" w:eastAsia="仿宋_GB2312"/>
              </w:rPr>
              <w:t>1,140.00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12mm木工板</w:t>
            </w:r>
          </w:p>
        </w:tc>
        <w:tc>
          <w:tcPr>
            <w:tcW w:type="dxa" w:w="1138"/>
          </w:tcPr>
          <w:p>
            <w:pPr>
              <w:pStyle w:val="null3"/>
              <w:jc w:val="center"/>
            </w:pPr>
            <w:r>
              <w:rPr>
                <w:rFonts w:ascii="仿宋_GB2312" w:hAnsi="仿宋_GB2312" w:cs="仿宋_GB2312" w:eastAsia="仿宋_GB2312"/>
              </w:rPr>
              <w:t>300.00（平方米）</w:t>
            </w:r>
          </w:p>
        </w:tc>
        <w:tc>
          <w:tcPr>
            <w:tcW w:type="dxa" w:w="1365"/>
          </w:tcPr>
          <w:p>
            <w:pPr>
              <w:pStyle w:val="null3"/>
              <w:jc w:val="center"/>
            </w:pPr>
            <w:r>
              <w:rPr>
                <w:rFonts w:ascii="仿宋_GB2312" w:hAnsi="仿宋_GB2312" w:cs="仿宋_GB2312" w:eastAsia="仿宋_GB2312"/>
              </w:rPr>
              <w:t>39,000.00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辅材</w:t>
            </w:r>
          </w:p>
        </w:tc>
        <w:tc>
          <w:tcPr>
            <w:tcW w:type="dxa" w:w="1138"/>
          </w:tcPr>
          <w:p>
            <w:pPr>
              <w:pStyle w:val="null3"/>
              <w:jc w:val="center"/>
            </w:pPr>
            <w:r>
              <w:rPr>
                <w:rFonts w:ascii="仿宋_GB2312" w:hAnsi="仿宋_GB2312" w:cs="仿宋_GB2312" w:eastAsia="仿宋_GB2312"/>
              </w:rPr>
              <w:t>3,000.00（平方米）</w:t>
            </w:r>
          </w:p>
        </w:tc>
        <w:tc>
          <w:tcPr>
            <w:tcW w:type="dxa" w:w="1365"/>
          </w:tcPr>
          <w:p>
            <w:pPr>
              <w:pStyle w:val="null3"/>
              <w:jc w:val="center"/>
            </w:pPr>
            <w:r>
              <w:rPr>
                <w:rFonts w:ascii="仿宋_GB2312" w:hAnsi="仿宋_GB2312" w:cs="仿宋_GB2312" w:eastAsia="仿宋_GB2312"/>
              </w:rPr>
              <w:t>10,500.00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A07010214 人造板表面装饰板</w:t>
            </w:r>
          </w:p>
        </w:tc>
        <w:tc>
          <w:tcPr>
            <w:tcW w:type="dxa" w:w="2492"/>
          </w:tcPr>
          <w:p>
            <w:pPr>
              <w:pStyle w:val="null3"/>
              <w:jc w:val="left"/>
            </w:pPr>
            <w:r>
              <w:rPr>
                <w:rFonts w:ascii="仿宋_GB2312" w:hAnsi="仿宋_GB2312" w:cs="仿宋_GB2312" w:eastAsia="仿宋_GB2312"/>
              </w:rPr>
              <w:t>墙面A级防火聚酯纤维吸音板</w:t>
            </w:r>
          </w:p>
        </w:tc>
        <w:tc>
          <w:tcPr>
            <w:tcW w:type="dxa" w:w="2492"/>
          </w:tcPr>
          <w:p>
            <w:pPr>
              <w:pStyle w:val="null3"/>
              <w:jc w:val="left"/>
            </w:pPr>
            <w:r>
              <w:rPr>
                <w:rFonts w:ascii="仿宋_GB2312" w:hAnsi="仿宋_GB2312" w:cs="仿宋_GB2312" w:eastAsia="仿宋_GB2312"/>
              </w:rPr>
              <w:t>墙面A级防火聚酯纤维吸音板</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A07010214 人造板表面装饰板</w:t>
            </w:r>
          </w:p>
        </w:tc>
        <w:tc>
          <w:tcPr>
            <w:tcW w:type="dxa" w:w="2492"/>
          </w:tcPr>
          <w:p>
            <w:pPr>
              <w:pStyle w:val="null3"/>
              <w:jc w:val="left"/>
            </w:pPr>
            <w:r>
              <w:rPr>
                <w:rFonts w:ascii="仿宋_GB2312" w:hAnsi="仿宋_GB2312" w:cs="仿宋_GB2312" w:eastAsia="仿宋_GB2312"/>
              </w:rPr>
              <w:t>12mm木工板</w:t>
            </w:r>
          </w:p>
        </w:tc>
        <w:tc>
          <w:tcPr>
            <w:tcW w:type="dxa" w:w="2492"/>
          </w:tcPr>
          <w:p>
            <w:pPr>
              <w:pStyle w:val="null3"/>
              <w:jc w:val="left"/>
            </w:pPr>
            <w:r>
              <w:rPr>
                <w:rFonts w:ascii="仿宋_GB2312" w:hAnsi="仿宋_GB2312" w:cs="仿宋_GB2312" w:eastAsia="仿宋_GB2312"/>
              </w:rPr>
              <w:t>12mm木工板</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标的名称：顶面柔性空间阵列吸声板（80mm厚）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顶面柔性空间阵列吸声板（80mm厚）</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378"/>
            </w:tblGrid>
            <w:tr>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1.柔性空间阵列吸声板600*2400*80mm。（±2mm)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结构：</w:t>
                  </w:r>
                  <w:r>
                    <w:rPr>
                      <w:rFonts w:ascii="仿宋_GB2312" w:hAnsi="仿宋_GB2312" w:cs="仿宋_GB2312" w:eastAsia="仿宋_GB2312"/>
                      <w:sz w:val="18"/>
                    </w:rPr>
                    <w:t>80mm厚柔性空间阵列吸声板+</w:t>
                  </w:r>
                  <w:r>
                    <w:rPr>
                      <w:rFonts w:ascii="仿宋_GB2312" w:hAnsi="仿宋_GB2312" w:cs="仿宋_GB2312" w:eastAsia="仿宋_GB2312"/>
                      <w:sz w:val="18"/>
                    </w:rPr>
                    <w:t>配套包含热镀锌角钢</w:t>
                  </w:r>
                  <w:r>
                    <w:rPr>
                      <w:rFonts w:ascii="仿宋_GB2312" w:hAnsi="仿宋_GB2312" w:cs="仿宋_GB2312" w:eastAsia="仿宋_GB2312"/>
                      <w:sz w:val="18"/>
                    </w:rPr>
                    <w:t>40*40*3mm+配套包含直径5mm粗304材质不锈钢钢丝绳+配套6mm卡头。</w:t>
                  </w:r>
                </w:p>
                <w:p>
                  <w:pPr>
                    <w:pStyle w:val="null3"/>
                    <w:jc w:val="left"/>
                  </w:pPr>
                  <w:r>
                    <w:rPr>
                      <w:rFonts w:ascii="仿宋_GB2312" w:hAnsi="仿宋_GB2312" w:cs="仿宋_GB2312" w:eastAsia="仿宋_GB2312"/>
                      <w:sz w:val="18"/>
                    </w:rPr>
                    <w:t>3.声学性能：NRC降噪系数需≥0.90，且500Hz中频的吸声系数≥0.95。</w:t>
                  </w:r>
                </w:p>
                <w:p>
                  <w:pPr>
                    <w:pStyle w:val="null3"/>
                    <w:jc w:val="left"/>
                  </w:pPr>
                  <w:r>
                    <w:rPr>
                      <w:rFonts w:ascii="仿宋_GB2312" w:hAnsi="仿宋_GB2312" w:cs="仿宋_GB2312" w:eastAsia="仿宋_GB2312"/>
                      <w:sz w:val="18"/>
                    </w:rPr>
                    <w:t>4.环保性能：甲醛含量≤0.15毫克/KG。</w:t>
                  </w:r>
                </w:p>
                <w:p>
                  <w:pPr>
                    <w:pStyle w:val="null3"/>
                    <w:jc w:val="left"/>
                  </w:pPr>
                  <w:r>
                    <w:rPr>
                      <w:rFonts w:ascii="仿宋_GB2312" w:hAnsi="仿宋_GB2312" w:cs="仿宋_GB2312" w:eastAsia="仿宋_GB2312"/>
                      <w:sz w:val="18"/>
                    </w:rPr>
                    <w:t>5.防火性能：不低于国标B1级。</w:t>
                  </w:r>
                </w:p>
                <w:p>
                  <w:pPr>
                    <w:pStyle w:val="null3"/>
                    <w:spacing w:after="120"/>
                    <w:jc w:val="both"/>
                  </w:pPr>
                  <w:r>
                    <w:rPr>
                      <w:rFonts w:ascii="仿宋_GB2312" w:hAnsi="仿宋_GB2312" w:cs="仿宋_GB2312" w:eastAsia="仿宋_GB2312"/>
                      <w:sz w:val="18"/>
                    </w:rPr>
                    <w:t>6.安装工艺要求：安装高度18米，属高空作业，供应商须提供钢管架、防护网、铺板、高空升降车等，满足墙顶面吸音板高空作业安装要求。吊杆、龙骨安全牢固可靠，成品完成安装符合审美要求，同时满足合同要求及现场条件为准，不再单独报价。</w:t>
                  </w:r>
                </w:p>
                <w:p>
                  <w:pPr>
                    <w:pStyle w:val="null3"/>
                    <w:jc w:val="center"/>
                  </w:pPr>
                  <w:r>
                    <w:rPr>
                      <w:rFonts w:ascii="仿宋_GB2312" w:hAnsi="仿宋_GB2312" w:cs="仿宋_GB2312" w:eastAsia="仿宋_GB2312"/>
                      <w:sz w:val="18"/>
                    </w:rPr>
                    <w:t>7.其他要求：</w:t>
                  </w:r>
                </w:p>
                <w:p>
                  <w:pPr>
                    <w:pStyle w:val="null3"/>
                    <w:jc w:val="center"/>
                  </w:pPr>
                  <w:r>
                    <w:rPr>
                      <w:rFonts w:ascii="仿宋_GB2312" w:hAnsi="仿宋_GB2312" w:cs="仿宋_GB2312" w:eastAsia="仿宋_GB2312"/>
                      <w:sz w:val="18"/>
                    </w:rPr>
                    <w:t>产品交付时需提供有效期内的检测报告复印件，供应商需提供具备</w:t>
                  </w:r>
                  <w:r>
                    <w:rPr>
                      <w:rFonts w:ascii="仿宋_GB2312" w:hAnsi="仿宋_GB2312" w:cs="仿宋_GB2312" w:eastAsia="仿宋_GB2312"/>
                      <w:sz w:val="18"/>
                    </w:rPr>
                    <w:t>CMA或者CNAS检测报告复印件。其检测报告复印件必需对上述要求的技术参数第1、3、4、5全部响应，否则视为质量不合格产品。其他满足设计及现行技术、质量验收规范要求。</w:t>
                  </w:r>
                  <w:r>
                    <w:br/>
                  </w:r>
                  <w:r>
                    <w:rPr>
                      <w:rFonts w:ascii="仿宋_GB2312" w:hAnsi="仿宋_GB2312" w:cs="仿宋_GB2312" w:eastAsia="仿宋_GB2312"/>
                      <w:sz w:val="21"/>
                    </w:rPr>
                    <w:t xml:space="preserve">     </w:t>
                  </w:r>
                </w:p>
              </w:tc>
            </w:tr>
          </w:tbl>
          <w:p/>
        </w:tc>
      </w:tr>
    </w:tbl>
    <w:p>
      <w:pPr>
        <w:pStyle w:val="null3"/>
        <w:jc w:val="left"/>
      </w:pPr>
      <w:r>
        <w:rPr>
          <w:rFonts w:ascii="仿宋_GB2312" w:hAnsi="仿宋_GB2312" w:cs="仿宋_GB2312" w:eastAsia="仿宋_GB2312"/>
        </w:rPr>
        <w:t>标的名称：墙面木纹色A级防火防潮吸声复合板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墙面木纹色A级防火防潮吸声复合板</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378"/>
            </w:tblGrid>
            <w:tr>
              <w:tc>
                <w:tcPr>
                  <w:tcW w:type="dxa" w:w="3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1.木纹色A级防火防潮吸声复合板203*2440*15mm（±2mm)</w:t>
                  </w:r>
                </w:p>
                <w:p>
                  <w:pPr>
                    <w:pStyle w:val="null3"/>
                    <w:jc w:val="left"/>
                  </w:pPr>
                  <w:r>
                    <w:rPr>
                      <w:rFonts w:ascii="仿宋_GB2312" w:hAnsi="仿宋_GB2312" w:cs="仿宋_GB2312" w:eastAsia="仿宋_GB2312"/>
                      <w:sz w:val="18"/>
                    </w:rPr>
                    <w:t>；防火性能：不低于国标</w:t>
                  </w:r>
                  <w:r>
                    <w:rPr>
                      <w:rFonts w:ascii="仿宋_GB2312" w:hAnsi="仿宋_GB2312" w:cs="仿宋_GB2312" w:eastAsia="仿宋_GB2312"/>
                      <w:sz w:val="18"/>
                    </w:rPr>
                    <w:t>A级；声学性能：吸声系数NRC≥0.75且500Hz≥0.85。</w:t>
                  </w:r>
                </w:p>
                <w:p>
                  <w:pPr>
                    <w:pStyle w:val="null3"/>
                    <w:jc w:val="left"/>
                  </w:pPr>
                  <w:r>
                    <w:rPr>
                      <w:rFonts w:ascii="仿宋_GB2312" w:hAnsi="仿宋_GB2312" w:cs="仿宋_GB2312" w:eastAsia="仿宋_GB2312"/>
                      <w:sz w:val="18"/>
                    </w:rPr>
                    <w:t>2.面板基材：无机矿物基材、植物纤维、不燃质轻的珍珠岩、化学稳定立德粉、高分子聚合物、改性剂复合材料（基材黑色），尺寸15mm（±1mm)厚。吸音板整体采用MGP不规则宽窄渐进变化式波浪通孔结构，通过两次单独加工的方式采用不同孔径组合，充分覆盖不同频段吸声频率，精准实现全频吸声效果。吸声板需背衬阻燃无纺布一层。</w:t>
                  </w:r>
                </w:p>
                <w:p>
                  <w:pPr>
                    <w:pStyle w:val="null3"/>
                    <w:jc w:val="left"/>
                  </w:pPr>
                  <w:r>
                    <w:rPr>
                      <w:rFonts w:ascii="仿宋_GB2312" w:hAnsi="仿宋_GB2312" w:cs="仿宋_GB2312" w:eastAsia="仿宋_GB2312"/>
                      <w:sz w:val="18"/>
                    </w:rPr>
                    <w:t>3.结构：15mm（±1mm)厚MGP不规则宽窄渐进式波浪孔结构木纹色防火吸声板+配套包含A级防火阻燃布隔离层+配套包含横向20mm厚专用龙骨（50mm×20mm×0.6mmC型轻钢龙骨）+配套包含提供内嵌50mm×15mm阻燃板条+配套内嵌包含50mm厚零甲醛密胺防火吸声泡沫+配套包含纵向U38x1.2mm厚轻钢主龙骨+L型镀锌铁安装码L30mm×110mm×5mm+胀螺栓10mm×长80mm+配套包含L型铝合金阳角收边条30mm×30mm×1.2mm+L型铝合金横向平口压条20mm×1.2mm。(以上材料规格误差</w:t>
                  </w:r>
                  <w:r>
                    <w:rPr>
                      <w:rFonts w:ascii="仿宋_GB2312" w:hAnsi="仿宋_GB2312" w:cs="仿宋_GB2312" w:eastAsia="仿宋_GB2312"/>
                      <w:sz w:val="18"/>
                    </w:rPr>
                    <w:t>≤</w:t>
                  </w:r>
                  <w:r>
                    <w:rPr>
                      <w:rFonts w:ascii="仿宋_GB2312" w:hAnsi="仿宋_GB2312" w:cs="仿宋_GB2312" w:eastAsia="仿宋_GB2312"/>
                      <w:sz w:val="18"/>
                    </w:rPr>
                    <w:t>2%）</w:t>
                  </w:r>
                </w:p>
                <w:p>
                  <w:pPr>
                    <w:pStyle w:val="null3"/>
                    <w:jc w:val="left"/>
                  </w:pPr>
                  <w:r>
                    <w:rPr>
                      <w:rFonts w:ascii="仿宋_GB2312" w:hAnsi="仿宋_GB2312" w:cs="仿宋_GB2312" w:eastAsia="仿宋_GB2312"/>
                      <w:sz w:val="18"/>
                    </w:rPr>
                    <w:t>4.配套内嵌吸声材质：零甲醛密胺防火吸声泡沫50mm厚，白色块状吸声泡沫，环保无刺激，无粉尘及纤维掉落挥发，绿色材料，高开孔率吸声性能卓越。环保接触皮肤无刺激；声学性能：NRC降噪系数需≥0.80且500Hz中频的吸声系数≥0.85。防火性能：不低于国标B1级。环保性能：甲醛含量≤0.1毫克/KG。</w:t>
                  </w:r>
                </w:p>
                <w:p>
                  <w:pPr>
                    <w:pStyle w:val="null3"/>
                    <w:jc w:val="left"/>
                  </w:pPr>
                  <w:r>
                    <w:rPr>
                      <w:rFonts w:ascii="仿宋_GB2312" w:hAnsi="仿宋_GB2312" w:cs="仿宋_GB2312" w:eastAsia="仿宋_GB2312"/>
                      <w:sz w:val="18"/>
                    </w:rPr>
                    <w:t>5.安装工艺要求：安装整体墙面平整垂直无空鼓、无松动、木纹纹理顺向一致、无色差、无划痕、无污染、安装高度18米高空作业，考虑钢管架、防护网、铺板、高空升降车等，满足墙顶面吸音板安装要求综合考虑。以满足合同要求及现场条件为准，不再单独报价。</w:t>
                  </w:r>
                </w:p>
                <w:p>
                  <w:pPr>
                    <w:pStyle w:val="null3"/>
                    <w:jc w:val="left"/>
                  </w:pPr>
                  <w:r>
                    <w:rPr>
                      <w:rFonts w:ascii="仿宋_GB2312" w:hAnsi="仿宋_GB2312" w:cs="仿宋_GB2312" w:eastAsia="仿宋_GB2312"/>
                      <w:sz w:val="18"/>
                    </w:rPr>
                    <w:t>6.其他要求：</w:t>
                  </w:r>
                </w:p>
                <w:p>
                  <w:pPr>
                    <w:pStyle w:val="null3"/>
                    <w:jc w:val="left"/>
                  </w:pPr>
                  <w:r>
                    <w:rPr>
                      <w:rFonts w:ascii="仿宋_GB2312" w:hAnsi="仿宋_GB2312" w:cs="仿宋_GB2312" w:eastAsia="仿宋_GB2312"/>
                      <w:sz w:val="18"/>
                    </w:rPr>
                    <w:t>产品交付时，供应商须提供有效期内的具有</w:t>
                  </w:r>
                  <w:r>
                    <w:rPr>
                      <w:rFonts w:ascii="仿宋_GB2312" w:hAnsi="仿宋_GB2312" w:cs="仿宋_GB2312" w:eastAsia="仿宋_GB2312"/>
                      <w:sz w:val="18"/>
                    </w:rPr>
                    <w:t>CMA或者CNAS标识的检测报告复印件，其检测报告复印件应对上述技术参数1-4全部响应，否则视为质量不合格产品。其他满足设计及现行技术、质量验收规范要求。防火等级需满足装饰织物A级防火的标准，避免安全隐患。</w:t>
                  </w:r>
                  <w:r>
                    <w:br/>
                  </w:r>
                  <w:r>
                    <w:rPr>
                      <w:rFonts w:ascii="仿宋_GB2312" w:hAnsi="仿宋_GB2312" w:cs="仿宋_GB2312" w:eastAsia="仿宋_GB2312"/>
                      <w:sz w:val="21"/>
                    </w:rPr>
                    <w:t xml:space="preserve">     </w:t>
                  </w:r>
                </w:p>
              </w:tc>
            </w:tr>
          </w:tbl>
          <w:p/>
        </w:tc>
      </w:tr>
    </w:tbl>
    <w:p>
      <w:pPr>
        <w:pStyle w:val="null3"/>
        <w:jc w:val="left"/>
      </w:pPr>
      <w:r>
        <w:rPr>
          <w:rFonts w:ascii="仿宋_GB2312" w:hAnsi="仿宋_GB2312" w:cs="仿宋_GB2312" w:eastAsia="仿宋_GB2312"/>
        </w:rPr>
        <w:t>标的名称：墙面A级防火聚酯纤维吸音板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墙面A级防火聚酯纤维吸音板</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378"/>
            </w:tblGrid>
            <w:tr>
              <w:tc>
                <w:tcPr>
                  <w:tcW w:type="dxa" w:w="3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1.聚酯纤维吸音板1220*2440*9mm；防火性能：不低于国标A级；声学性能：吸声系数NRC≥0.70且500Hz≥0.95。</w:t>
                  </w:r>
                </w:p>
                <w:p>
                  <w:pPr>
                    <w:pStyle w:val="null3"/>
                    <w:jc w:val="left"/>
                  </w:pPr>
                  <w:r>
                    <w:rPr>
                      <w:rFonts w:ascii="仿宋_GB2312" w:hAnsi="仿宋_GB2312" w:cs="仿宋_GB2312" w:eastAsia="仿宋_GB2312"/>
                      <w:sz w:val="18"/>
                    </w:rPr>
                    <w:t>2.空腔处安装轻钢龙骨，定制A级阻燃9mm聚酯纤维吸音板铺贴，颜色多样可选，颜色均匀，几何尺寸标准，高密度优等品，采用≤10mmV型装饰缝隙安装。</w:t>
                  </w:r>
                </w:p>
                <w:p>
                  <w:pPr>
                    <w:pStyle w:val="null3"/>
                    <w:jc w:val="left"/>
                  </w:pPr>
                  <w:r>
                    <w:rPr>
                      <w:rFonts w:ascii="仿宋_GB2312" w:hAnsi="仿宋_GB2312" w:cs="仿宋_GB2312" w:eastAsia="仿宋_GB2312"/>
                      <w:sz w:val="18"/>
                    </w:rPr>
                    <w:t>3.50mm厚零甲醛蜜胺防火海绵；声学性能：NRC降噪系数需≥0.80且500Hz中频的吸声系数≥0.85。防火性能：不低于国标B1级。环保性能：甲醛含量≤0.1毫克/KG。</w:t>
                  </w:r>
                </w:p>
                <w:p>
                  <w:pPr>
                    <w:pStyle w:val="null3"/>
                    <w:jc w:val="left"/>
                  </w:pPr>
                  <w:r>
                    <w:rPr>
                      <w:rFonts w:ascii="仿宋_GB2312" w:hAnsi="仿宋_GB2312" w:cs="仿宋_GB2312" w:eastAsia="仿宋_GB2312"/>
                      <w:sz w:val="18"/>
                    </w:rPr>
                    <w:t>4.其他要求：</w:t>
                  </w:r>
                </w:p>
                <w:p>
                  <w:pPr>
                    <w:pStyle w:val="null3"/>
                    <w:jc w:val="left"/>
                  </w:pPr>
                  <w:r>
                    <w:rPr>
                      <w:rFonts w:ascii="仿宋_GB2312" w:hAnsi="仿宋_GB2312" w:cs="仿宋_GB2312" w:eastAsia="仿宋_GB2312"/>
                      <w:sz w:val="18"/>
                    </w:rPr>
                    <w:t>产品交付时，供应商须提供有效期内的具有</w:t>
                  </w:r>
                  <w:r>
                    <w:rPr>
                      <w:rFonts w:ascii="仿宋_GB2312" w:hAnsi="仿宋_GB2312" w:cs="仿宋_GB2312" w:eastAsia="仿宋_GB2312"/>
                      <w:sz w:val="18"/>
                    </w:rPr>
                    <w:t>CMA或者CNAS标识的检测报告复印件，其检测报告复印件应对上述技术参数1-3全部响应，否则视为质量不合格产品。其他满足设计及现行技术、质量验收规范要求。</w:t>
                  </w:r>
                </w:p>
              </w:tc>
            </w:tr>
          </w:tbl>
          <w:p/>
        </w:tc>
      </w:tr>
    </w:tbl>
    <w:p>
      <w:pPr>
        <w:pStyle w:val="null3"/>
        <w:jc w:val="left"/>
      </w:pPr>
      <w:r>
        <w:rPr>
          <w:rFonts w:ascii="仿宋_GB2312" w:hAnsi="仿宋_GB2312" w:cs="仿宋_GB2312" w:eastAsia="仿宋_GB2312"/>
        </w:rPr>
        <w:t>标的名称：踢脚线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踢脚线</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378"/>
            </w:tblGrid>
            <w:tr>
              <w:tc>
                <w:tcPr>
                  <w:tcW w:type="dxa" w:w="3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1.成品100mm高不锈钢踢脚线。</w:t>
                  </w:r>
                </w:p>
                <w:p>
                  <w:pPr>
                    <w:pStyle w:val="null3"/>
                    <w:jc w:val="left"/>
                  </w:pPr>
                  <w:r>
                    <w:rPr>
                      <w:rFonts w:ascii="仿宋_GB2312" w:hAnsi="仿宋_GB2312" w:cs="仿宋_GB2312" w:eastAsia="仿宋_GB2312"/>
                      <w:sz w:val="18"/>
                    </w:rPr>
                    <w:t>2.201级不锈钢厚度不低于0.8mm。</w:t>
                  </w:r>
                </w:p>
                <w:p>
                  <w:pPr>
                    <w:pStyle w:val="null3"/>
                    <w:jc w:val="left"/>
                  </w:pPr>
                  <w:r>
                    <w:rPr>
                      <w:rFonts w:ascii="仿宋_GB2312" w:hAnsi="仿宋_GB2312" w:cs="仿宋_GB2312" w:eastAsia="仿宋_GB2312"/>
                      <w:sz w:val="18"/>
                    </w:rPr>
                    <w:t>3.15mm阻燃板基础。</w:t>
                  </w:r>
                </w:p>
                <w:p>
                  <w:pPr>
                    <w:pStyle w:val="null3"/>
                    <w:jc w:val="left"/>
                  </w:pPr>
                  <w:r>
                    <w:rPr>
                      <w:rFonts w:ascii="仿宋_GB2312" w:hAnsi="仿宋_GB2312" w:cs="仿宋_GB2312" w:eastAsia="仿宋_GB2312"/>
                      <w:sz w:val="18"/>
                    </w:rPr>
                    <w:t>(以上材料规格误差</w:t>
                  </w:r>
                  <w:r>
                    <w:rPr>
                      <w:rFonts w:ascii="仿宋_GB2312" w:hAnsi="仿宋_GB2312" w:cs="仿宋_GB2312" w:eastAsia="仿宋_GB2312"/>
                      <w:sz w:val="18"/>
                    </w:rPr>
                    <w:t>≤</w:t>
                  </w:r>
                  <w:r>
                    <w:rPr>
                      <w:rFonts w:ascii="仿宋_GB2312" w:hAnsi="仿宋_GB2312" w:cs="仿宋_GB2312" w:eastAsia="仿宋_GB2312"/>
                      <w:sz w:val="18"/>
                    </w:rPr>
                    <w:t>2%）</w:t>
                  </w:r>
                </w:p>
              </w:tc>
            </w:tr>
          </w:tbl>
          <w:p/>
        </w:tc>
      </w:tr>
    </w:tbl>
    <w:p>
      <w:pPr>
        <w:pStyle w:val="null3"/>
        <w:jc w:val="left"/>
      </w:pPr>
      <w:r>
        <w:rPr>
          <w:rFonts w:ascii="仿宋_GB2312" w:hAnsi="仿宋_GB2312" w:cs="仿宋_GB2312" w:eastAsia="仿宋_GB2312"/>
        </w:rPr>
        <w:t>标的名称：ZR-BV-2.5电线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ZR-BV-2.5电线</w:t>
            </w:r>
          </w:p>
        </w:tc>
        <w:tc>
          <w:tcPr>
            <w:tcW w:type="dxa" w:w="5814"/>
          </w:tcPr>
          <w:p>
            <w:pPr>
              <w:pStyle w:val="null3"/>
              <w:jc w:val="left"/>
            </w:pPr>
            <w:r>
              <w:rPr>
                <w:rFonts w:ascii="仿宋_GB2312" w:hAnsi="仿宋_GB2312" w:cs="仿宋_GB2312" w:eastAsia="仿宋_GB2312"/>
                <w:sz w:val="18"/>
              </w:rPr>
              <w:t>ZR-BV-2.5纯铜芯国标电线。(附合格证）</w:t>
            </w:r>
          </w:p>
        </w:tc>
      </w:tr>
    </w:tbl>
    <w:p>
      <w:pPr>
        <w:pStyle w:val="null3"/>
        <w:jc w:val="left"/>
      </w:pPr>
      <w:r>
        <w:rPr>
          <w:rFonts w:ascii="仿宋_GB2312" w:hAnsi="仿宋_GB2312" w:cs="仿宋_GB2312" w:eastAsia="仿宋_GB2312"/>
        </w:rPr>
        <w:t>标的名称：12mm木工板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12mm木工板</w:t>
            </w:r>
          </w:p>
        </w:tc>
        <w:tc>
          <w:tcPr>
            <w:tcW w:type="dxa" w:w="5814"/>
          </w:tcPr>
          <w:p>
            <w:pPr>
              <w:pStyle w:val="null3"/>
              <w:jc w:val="left"/>
            </w:pPr>
            <w:r>
              <w:rPr>
                <w:rFonts w:ascii="仿宋_GB2312" w:hAnsi="仿宋_GB2312" w:cs="仿宋_GB2312" w:eastAsia="仿宋_GB2312"/>
              </w:rPr>
              <w:t>1.1200mm*2400mm*12mm（±2mm）</w:t>
            </w:r>
          </w:p>
          <w:p>
            <w:pPr>
              <w:pStyle w:val="null3"/>
              <w:jc w:val="left"/>
            </w:pPr>
            <w:r>
              <w:rPr>
                <w:rFonts w:ascii="仿宋_GB2312" w:hAnsi="仿宋_GB2312" w:cs="仿宋_GB2312" w:eastAsia="仿宋_GB2312"/>
              </w:rPr>
              <w:t>2.胶合板材料</w:t>
            </w:r>
          </w:p>
          <w:p>
            <w:pPr>
              <w:pStyle w:val="null3"/>
              <w:jc w:val="left"/>
            </w:pPr>
            <w:r>
              <w:rPr>
                <w:rFonts w:ascii="仿宋_GB2312" w:hAnsi="仿宋_GB2312" w:cs="仿宋_GB2312" w:eastAsia="仿宋_GB2312"/>
              </w:rPr>
              <w:t>3.用于施工期间保护场馆原有木地板。</w:t>
            </w:r>
          </w:p>
        </w:tc>
      </w:tr>
    </w:tbl>
    <w:p>
      <w:pPr>
        <w:pStyle w:val="null3"/>
        <w:jc w:val="left"/>
      </w:pPr>
      <w:r>
        <w:rPr>
          <w:rFonts w:ascii="仿宋_GB2312" w:hAnsi="仿宋_GB2312" w:cs="仿宋_GB2312" w:eastAsia="仿宋_GB2312"/>
        </w:rPr>
        <w:t>标的名称：辅材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辅材</w:t>
            </w:r>
          </w:p>
        </w:tc>
        <w:tc>
          <w:tcPr>
            <w:tcW w:type="dxa" w:w="5814"/>
          </w:tcPr>
          <w:p>
            <w:pPr>
              <w:pStyle w:val="null3"/>
              <w:jc w:val="left"/>
            </w:pPr>
            <w:r>
              <w:rPr>
                <w:rFonts w:ascii="仿宋_GB2312" w:hAnsi="仿宋_GB2312" w:cs="仿宋_GB2312" w:eastAsia="仿宋_GB2312"/>
                <w:sz w:val="18"/>
              </w:rPr>
              <w:t>1.1.5m宽彩布条</w:t>
            </w:r>
          </w:p>
          <w:p>
            <w:pPr>
              <w:pStyle w:val="null3"/>
              <w:jc w:val="left"/>
            </w:pPr>
            <w:r>
              <w:rPr>
                <w:rFonts w:ascii="仿宋_GB2312" w:hAnsi="仿宋_GB2312" w:cs="仿宋_GB2312" w:eastAsia="仿宋_GB2312"/>
              </w:rPr>
              <w:t>2.用于施工期间保护现场木地板（双层铺垫）</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20天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宜宾三江新区第一高级中学校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1、产品安装完成验收合格后，10个工作日内支付合同总金额的100%；供应商应出具合法有效完整的完税发票及凭证资料进行支付结算，达到付款条件起10日内，支付合同总金额的100.00%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组织的其他事项：（1)供应商在产品安装后通知采购人，采购人在接到通知后5日内组织履约验收，验收合格，双方签署《质量验收合格证明书》。（2)验收标准：按国家有关规定以及采购文件的质量要求和技术指标、供应商的投标文件及承诺与本合同约定标准进行；采购人与供应商双方如对质量要求和技术指标的约定标准有相互抵触或异议的事项，由采购人在采购文件及投标文件中按质量要求和技术指标比较优胜的原则确定该项的约定标准进行验收。（3)验收时如发现所交付的货物有短装、次品、损坏或其它不符合标准及本合同规定之情形者，采购人应做出详尽的现场记录，或由采购人与供应商双方签署备忘录，此现场记录或备忘录可用作补充、缺失和更换损坏部件的有效证据，由此产生的时间延误与有关费用由供应商承担，验收期限相应顺延。（4)如质量验收合格，双方签署质量验收报告。（5)采购人无故不进行验收工作并已使用货物的，视同已安装调试完成并验收合格。（6)如货物经供应商3次维修仍不能达到合同约定的质量标准，采购人有权退货，并视作供应商不能交付货物而须支付违约赔偿金给采购人，采购人还可依法追究供应商的违约责任。（7)项目验收结果合格的，供应商凭验收合格证明书至履约保证金收取单位办理履约保证金的退付手续；验收结果不合格且拒不整改的，履约保证金将不予退还，也将不予支付采购资金，还可能上报本项目同级财政部门按照政府采购法律法规及《四川省政府采购当事人诚信管理办法》(川财采〔2015〕33号)等有关规定给予行政处罚或者以失信行为记入诚信档案。（8)其他未尽事宜应严格按照《财政部关于进一步加强政府采购需求和履约验收管理的指导意见》(财库〔2016〕205号)的要求进行验收。 履约验收其他事项：验收时供应商应提供第三方专业机构按《室内混响时间测量规范》GBT 50076-2013的检测报告。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三年(质保期为验收合格之日起开始计算)。供应商应负责三包(包修、包换、包退)，费用由供应商负担。质保期内出现质量问题，供应商在2小时内响应，24小时内开展维修或更换。采购人有权到产品生产厂家生产场地检查货物质量和生产进度。</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供应商必须遵守采购合同并执行合同中的各项规定，保证采购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3.供应商必须遵守采购合同按时完成合同相关工作，若由于供应商原因导致合同迟延履行，供应商应承担采购合同中约定的履约保证金(例如：每迟延一天扣除每日1%的履约保证金)。4.供应商应当遵守采购人的相关项目需求及相关技术要求及实质性条款，实施完成采购合同应当完全满足相关项目需求及相关技术要求及实质性条款，若供应商瑕疵履行采购合同，采购人有权向供应商要求赔偿合同总价款20%的违约金，若造成相关损失的，采购人有权要求供应商承担所有赔偿责任。5.有下列情形之一的，当事人可以解除合同：（1）因不可抗力致使不能实现合同目的(由于非供应商或采购人原因，致使合同实质性条款无法实现的)；（2）当事人一方迟延履行主要义务，经催告后在合理期限内仍未履行；（3）当事人一方迟延履行义务或者有其他违约行为致使不能实现合同目的；（4）法律规定的其他情形。6、解决争议的方法：（1）因质量问题发生争议，由采购人或其指定的第三方机构进行质量鉴定。质量符合标准的，鉴定费由采购人承担；不符合质量标准的，鉴定费由供应商承担。（2）合同履行期间,若双方发生争议，可协商或由有关部门调解解决，协商或调解不成的，向采购人所在地仲裁委员会申请仲裁或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谈判小组认为需要根据谈判情况实质性变动的技术、服务及其他要求。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谈判小组根据谈判情况认为需要实质性变动的相关合同条款。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三年内任意一年，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1.响应文件的语言、计量单位、报价货币、知识 产权、报价有效期等是否响应谈判文件要求；2. 响应文件报价是否响应谈判文件要求；3.响应文件技术、商务应答内容是否响应谈判文件要求 ；4.采购项目履约时间、方式、数量和其他政府 采购合同主要内容是否响应谈判文件要求；5.是否响应谈判文件规定的其他实质性内容。</w:t>
            </w:r>
          </w:p>
        </w:tc>
        <w:tc>
          <w:tcPr>
            <w:tcW w:type="dxa" w:w="1661"/>
          </w:tcPr>
          <w:p>
            <w:pPr>
              <w:pStyle w:val="null3"/>
              <w:jc w:val="left"/>
            </w:pPr>
            <w:r>
              <w:rPr>
                <w:rFonts w:ascii="仿宋_GB2312" w:hAnsi="仿宋_GB2312" w:cs="仿宋_GB2312" w:eastAsia="仿宋_GB2312"/>
              </w:rPr>
              <w:t>响应文件封面,产品技术参数响应表,强制、优先采购产品承诺函.docx,供应商应提交的相关证明材料,关于符合本国产品标准的声明函,投标（响应）函,商务、服务应答表.docx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强制、优先采购产品承诺函.docx,供应商应提交的相关证明材料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详见附件：商务、服务应答表.docx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详见附件：强制、优先采购产品承诺函.docx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