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版本号：N510001202600032820260326001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四川省儿童医院二期项目DR类专科设备一批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N5100012026000328</w:t>
      </w:r>
    </w:p>
    <w:p>
      <w:pPr>
        <w:pStyle w:val="null3"/>
        <w:jc w:val="left"/>
        <w:outlineLvl w:val="2"/>
      </w:pPr>
      <w:r>
        <w:rPr>
          <w:rFonts w:ascii="仿宋_GB2312" w:hAnsi="仿宋_GB2312" w:cs="仿宋_GB2312" w:eastAsia="仿宋_GB2312"/>
          <w:sz w:val="28"/>
          <w:b/>
        </w:rPr>
        <w:t>四川省儿童医院（四川省儿童医学中心）</w:t>
      </w:r>
    </w:p>
    <w:p>
      <w:pPr>
        <w:pStyle w:val="null3"/>
        <w:jc w:val="center"/>
        <w:outlineLvl w:val="2"/>
      </w:pPr>
      <w:r>
        <w:rPr>
          <w:rFonts w:ascii="仿宋_GB2312" w:hAnsi="仿宋_GB2312" w:cs="仿宋_GB2312" w:eastAsia="仿宋_GB2312"/>
          <w:sz w:val="28"/>
          <w:b/>
        </w:rPr>
        <w:t>四川唯实建设工程投资管理咨询有限公司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四川唯实建设工程投资管理咨询有限公司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四川省儿童医院（四川省儿童医学中心）</w:t>
      </w:r>
      <w:r>
        <w:rPr>
          <w:rFonts w:ascii="仿宋_GB2312" w:hAnsi="仿宋_GB2312" w:cs="仿宋_GB2312" w:eastAsia="仿宋_GB2312"/>
        </w:rPr>
        <w:t xml:space="preserve"> 委托，拟对 </w:t>
      </w:r>
      <w:r>
        <w:rPr>
          <w:rFonts w:ascii="仿宋_GB2312" w:hAnsi="仿宋_GB2312" w:cs="仿宋_GB2312" w:eastAsia="仿宋_GB2312"/>
        </w:rPr>
        <w:t>四川省儿童医院二期项目DR类专科设备一批</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N5100012026000328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四川省儿童医院二期项目DR类专科设备一批</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四川省儿童医院二期项目DR类专科设备一批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若为生产厂家应具有符合《医疗器械监督管理条例》等政策法规要求的中华人民共和国医疗器械生产许可证；投标人若为非生产厂家应具有符合《医疗器械监督管理条例》等政策法规要求的中华人民共和国医疗器械经营许可证或有效备案表。（提供原件复印件，并加盖电子签章）（描述：投标人若为生产厂家应具有符合《医疗器械监督管理条例》等政策法规要求的中华人民共和国医疗器械生产许可证；投标人若为非生产厂家应具有符合《医疗器械监督管理条例》等政策法规要求的中华人民共和国医疗器械经营许可证或有效备案表。（提供原件复印件，并加盖电子签章））</w:t>
      </w:r>
    </w:p>
    <w:p>
      <w:pPr>
        <w:pStyle w:val="null3"/>
        <w:jc w:val="left"/>
      </w:pPr>
      <w:r>
        <w:rPr>
          <w:rFonts w:ascii="仿宋_GB2312" w:hAnsi="仿宋_GB2312" w:cs="仿宋_GB2312" w:eastAsia="仿宋_GB2312"/>
        </w:rPr>
        <w:t>2、投标产品为医疗器械，所投产品须具有符合《医疗器械注册管理办法》等政策法规要求的中华人民共和国医疗器械注册证或备案凭证。（提供原件复印件，并加盖电子签章）（描述：投标产品为医疗器械，所投产品须具有符合《医疗器械注册管理办法》等政策法规要求的中华人民共和国医疗器械注册证或备案凭证。（提供原件复印件，并加盖电子签章））</w:t>
      </w:r>
    </w:p>
    <w:p>
      <w:pPr>
        <w:pStyle w:val="null3"/>
        <w:jc w:val="left"/>
      </w:pPr>
      <w:r>
        <w:rPr>
          <w:rFonts w:ascii="仿宋_GB2312" w:hAnsi="仿宋_GB2312" w:cs="仿宋_GB2312" w:eastAsia="仿宋_GB2312"/>
        </w:rPr>
        <w:t>3、若投标产品及其配置产品为医用射线装置的，投标人须具有有效的《辐射安全许可证》，且种类和范围包含销售Ⅲ类射线装置，并提供投标产品生产厂家的《辐射安全许可证》，且种类和范围包含生产Ⅲ类射线装置。（提供原件复印件，并加盖电子签章）（描述：若投标产品及其配置产品为医用射线装置的，投标人须具有有效的《辐射安全许可证》，且种类和范围包含销售Ⅲ类射线装置，并提供投标产品生产厂家的《辐射安全许可证》，且种类和范围包含生产Ⅲ类射线装置。（提供原件复印件，并加盖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四川省儿童医院（四川省儿童医学中心）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四川省眉山市东坡区科四路898号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苏老师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028-35010068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四川唯实建设工程投资管理咨询有限公司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四川省眉山市东坡区二环东路140号（乐山商业银行旁）</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万女士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028-38221120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代理服务费收费标准：本项目参考《招标代理服务收费管理暂行办法》计价格【2002】1980号文及《关于招标代理服务收费有关问题的通知》发改办价格 【2003】857号文规定标准下浮30%，由中标供应商在领取中标通知书时应向代理机构支付代理服务费。本项目按照成本加合理利润方式确定代理服务费最高收取为14350元。具体以成交价为基准价按标准下浮计算，不足6000元的按6000元收取。（收款单位：四川唯实建设工程投资管理咨询有限公司；开户行：建行眉山东坡支行；银行账号：51050169725200000015）</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四川省儿童医院（四川省儿童医学中心）</w:t>
      </w:r>
      <w:r>
        <w:rPr>
          <w:rFonts w:ascii="仿宋_GB2312" w:hAnsi="仿宋_GB2312" w:cs="仿宋_GB2312" w:eastAsia="仿宋_GB2312"/>
        </w:rPr>
        <w:t xml:space="preserve"> 和 </w:t>
      </w:r>
      <w:r>
        <w:rPr>
          <w:rFonts w:ascii="仿宋_GB2312" w:hAnsi="仿宋_GB2312" w:cs="仿宋_GB2312" w:eastAsia="仿宋_GB2312"/>
        </w:rPr>
        <w:t>四川唯实建设工程投资管理咨询有限公司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四川省儿童医院（四川省儿童医学中心）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四川唯实建设工程投资管理咨询有限公司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 号）的规定，采购人组织验收人员组成验收小组，中标人予以配合，结合本项目招标文件、投标文件及采购合同的要求进行技术履约验收；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 号）的规定，采购人组织验收人员组成验收小组，中标人予以配合，结合本项目招标文件、投标文件及采购合同的要求进行商务履约验收；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中标人所交的设备不符合合同约定的，采购人有权要求中标人达到合同要求，并且中标人需向采购人支付合同总价30%的违约金，且采购人有权解除合同并要求中标人在合同解除后5个工作日内退回采购人全部货款。 ②开箱验收时必须有采购人使用科室、医学装备部和中标人代表在场，按合同点货。 ③中标人负责对采购人技术人员进行技术培训（可多次培训），并出具培训报告，由采购人被培训的人员签字和中标人代表签字；中标人将安装验收报告、培训报告、合格证交采购人医学装备部后视为验收合格。（培训费用包含在报价内） ④未尽事项以医院装备部《验收依据审核制度》、《设备安装、验收制度》解释为准。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四川省儿童医院（四川省儿童医学中心）</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四川唯实建设工程投资管理咨询有限公司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四川唯实建设工程投资管理咨询有限公司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联系人：苏老师</w:t>
      </w:r>
    </w:p>
    <w:p>
      <w:pPr>
        <w:pStyle w:val="null3"/>
        <w:jc w:val="left"/>
      </w:pPr>
      <w:r>
        <w:rPr>
          <w:rFonts w:ascii="仿宋_GB2312" w:hAnsi="仿宋_GB2312" w:cs="仿宋_GB2312" w:eastAsia="仿宋_GB2312"/>
        </w:rPr>
        <w:t>联系电话：028-35010068</w:t>
      </w:r>
    </w:p>
    <w:p>
      <w:pPr>
        <w:pStyle w:val="null3"/>
        <w:jc w:val="left"/>
      </w:pPr>
      <w:r>
        <w:rPr>
          <w:rFonts w:ascii="仿宋_GB2312" w:hAnsi="仿宋_GB2312" w:cs="仿宋_GB2312" w:eastAsia="仿宋_GB2312"/>
        </w:rPr>
        <w:t>地址：四川省眉山市东坡区科四路898号</w:t>
      </w:r>
    </w:p>
    <w:p>
      <w:pPr>
        <w:pStyle w:val="null3"/>
        <w:jc w:val="left"/>
      </w:pPr>
      <w:r>
        <w:rPr>
          <w:rFonts w:ascii="仿宋_GB2312" w:hAnsi="仿宋_GB2312" w:cs="仿宋_GB2312" w:eastAsia="仿宋_GB2312"/>
        </w:rPr>
        <w:t>邮编：620000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联系人：万女士</w:t>
      </w:r>
    </w:p>
    <w:p>
      <w:pPr>
        <w:pStyle w:val="null3"/>
        <w:jc w:val="left"/>
      </w:pPr>
      <w:r>
        <w:rPr>
          <w:rFonts w:ascii="仿宋_GB2312" w:hAnsi="仿宋_GB2312" w:cs="仿宋_GB2312" w:eastAsia="仿宋_GB2312"/>
        </w:rPr>
        <w:t>联系电话：028-38221120</w:t>
      </w:r>
    </w:p>
    <w:p>
      <w:pPr>
        <w:pStyle w:val="null3"/>
        <w:jc w:val="left"/>
      </w:pPr>
      <w:r>
        <w:rPr>
          <w:rFonts w:ascii="仿宋_GB2312" w:hAnsi="仿宋_GB2312" w:cs="仿宋_GB2312" w:eastAsia="仿宋_GB2312"/>
        </w:rPr>
        <w:t>地址：四川省眉山市东坡区二环东路140号（乐山商业银行旁）</w:t>
      </w:r>
    </w:p>
    <w:p>
      <w:pPr>
        <w:pStyle w:val="null3"/>
        <w:jc w:val="left"/>
      </w:pPr>
      <w:r>
        <w:rPr>
          <w:rFonts w:ascii="仿宋_GB2312" w:hAnsi="仿宋_GB2312" w:cs="仿宋_GB2312" w:eastAsia="仿宋_GB2312"/>
        </w:rPr>
        <w:t>邮编：620000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1,500,000.00</w:t>
      </w:r>
    </w:p>
    <w:p>
      <w:pPr>
        <w:pStyle w:val="null3"/>
        <w:jc w:val="left"/>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DR</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DR</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A02321200 医用 X 线诊断设备</w:t>
            </w:r>
          </w:p>
        </w:tc>
        <w:tc>
          <w:tcPr>
            <w:tcW w:type="dxa" w:w="2492"/>
          </w:tcPr>
          <w:p>
            <w:pPr>
              <w:pStyle w:val="null3"/>
              <w:jc w:val="left"/>
            </w:pPr>
            <w:r>
              <w:rPr>
                <w:rFonts w:ascii="仿宋_GB2312" w:hAnsi="仿宋_GB2312" w:cs="仿宋_GB2312" w:eastAsia="仿宋_GB2312"/>
              </w:rPr>
              <w:t>DR</w:t>
            </w:r>
          </w:p>
        </w:tc>
        <w:tc>
          <w:tcPr>
            <w:tcW w:type="dxa" w:w="2492"/>
          </w:tcPr>
          <w:p>
            <w:pPr>
              <w:pStyle w:val="null3"/>
              <w:jc w:val="left"/>
            </w:pPr>
            <w:r>
              <w:rPr>
                <w:rFonts w:ascii="仿宋_GB2312" w:hAnsi="仿宋_GB2312" w:cs="仿宋_GB2312" w:eastAsia="仿宋_GB2312"/>
              </w:rPr>
              <w:t>DR</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标的名称：DR</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设备用途</w:t>
            </w:r>
          </w:p>
        </w:tc>
        <w:tc>
          <w:tcPr>
            <w:tcW w:type="dxa" w:w="5814"/>
          </w:tcPr>
          <w:p>
            <w:pPr>
              <w:pStyle w:val="null3"/>
              <w:jc w:val="left"/>
            </w:pPr>
            <w:r>
              <w:rPr>
                <w:rFonts w:ascii="仿宋_GB2312" w:hAnsi="仿宋_GB2312" w:cs="仿宋_GB2312" w:eastAsia="仿宋_GB2312"/>
                <w:sz w:val="24"/>
              </w:rPr>
              <w:t>悬吊臂结构，结合双无线大板平板探测器、全自动长骨拼接功能，能进行人体全身各部位的立位、卧位、水平侧位、担架位、轮椅位、一键自动拼接等</w:t>
            </w:r>
            <w:r>
              <w:rPr>
                <w:rFonts w:ascii="仿宋_GB2312" w:hAnsi="仿宋_GB2312" w:cs="仿宋_GB2312" w:eastAsia="仿宋_GB2312"/>
                <w:sz w:val="24"/>
              </w:rPr>
              <w:t>X线影像学检查，实现X线数字成像、数字图像的DICOM网络传输、打印、存贮管理及打印胶片功能。（即类似表述均可）</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ind w:firstLine="480"/>
              <w:jc w:val="both"/>
            </w:pPr>
            <w:r>
              <w:rPr>
                <w:rFonts w:ascii="仿宋_GB2312" w:hAnsi="仿宋_GB2312" w:cs="仿宋_GB2312" w:eastAsia="仿宋_GB2312"/>
                <w:sz w:val="24"/>
              </w:rPr>
              <w:t>1、高压发生器</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1"/>
              </w:rPr>
              <w:t xml:space="preserve"> </w:t>
            </w:r>
            <w:r>
              <w:rPr>
                <w:rFonts w:ascii="仿宋_GB2312" w:hAnsi="仿宋_GB2312" w:cs="仿宋_GB2312" w:eastAsia="仿宋_GB2312"/>
                <w:sz w:val="24"/>
              </w:rPr>
              <w:t>最大加载功率</w:t>
            </w:r>
            <w:r>
              <w:rPr>
                <w:rFonts w:ascii="仿宋_GB2312" w:hAnsi="仿宋_GB2312" w:cs="仿宋_GB2312" w:eastAsia="仿宋_GB2312"/>
                <w:sz w:val="24"/>
              </w:rPr>
              <w:t>≥80KW</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1"/>
              </w:rPr>
              <w:t xml:space="preserve"> </w:t>
            </w:r>
            <w:r>
              <w:rPr>
                <w:rFonts w:ascii="仿宋_GB2312" w:hAnsi="仿宋_GB2312" w:cs="仿宋_GB2312" w:eastAsia="仿宋_GB2312"/>
                <w:sz w:val="24"/>
              </w:rPr>
              <w:t>管电压范围</w:t>
            </w:r>
            <w:r>
              <w:rPr>
                <w:rFonts w:ascii="仿宋_GB2312" w:hAnsi="仿宋_GB2312" w:cs="仿宋_GB2312" w:eastAsia="仿宋_GB2312"/>
                <w:sz w:val="24"/>
              </w:rPr>
              <w:t>≥40-150KV</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1"/>
              </w:rPr>
              <w:t xml:space="preserve"> </w:t>
            </w:r>
            <w:r>
              <w:rPr>
                <w:rFonts w:ascii="仿宋_GB2312" w:hAnsi="仿宋_GB2312" w:cs="仿宋_GB2312" w:eastAsia="仿宋_GB2312"/>
                <w:sz w:val="24"/>
              </w:rPr>
              <w:t>最大逆变频率</w:t>
            </w:r>
            <w:r>
              <w:rPr>
                <w:rFonts w:ascii="仿宋_GB2312" w:hAnsi="仿宋_GB2312" w:cs="仿宋_GB2312" w:eastAsia="仿宋_GB2312"/>
                <w:sz w:val="24"/>
              </w:rPr>
              <w:t>≥500KHZ</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1"/>
              </w:rPr>
              <w:t xml:space="preserve"> </w:t>
            </w:r>
            <w:r>
              <w:rPr>
                <w:rFonts w:ascii="仿宋_GB2312" w:hAnsi="仿宋_GB2312" w:cs="仿宋_GB2312" w:eastAsia="仿宋_GB2312"/>
                <w:sz w:val="24"/>
              </w:rPr>
              <w:t>管电流范围</w:t>
            </w:r>
            <w:r>
              <w:rPr>
                <w:rFonts w:ascii="仿宋_GB2312" w:hAnsi="仿宋_GB2312" w:cs="仿宋_GB2312" w:eastAsia="仿宋_GB2312"/>
                <w:sz w:val="24"/>
              </w:rPr>
              <w:t>≥10mA-1000mA</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1.5</w:t>
            </w:r>
            <w:r>
              <w:rPr>
                <w:rFonts w:ascii="仿宋_GB2312" w:hAnsi="仿宋_GB2312" w:cs="仿宋_GB2312" w:eastAsia="仿宋_GB2312"/>
                <w:sz w:val="21"/>
              </w:rPr>
              <w:t xml:space="preserve"> </w:t>
            </w:r>
            <w:r>
              <w:rPr>
                <w:rFonts w:ascii="仿宋_GB2312" w:hAnsi="仿宋_GB2312" w:cs="仿宋_GB2312" w:eastAsia="仿宋_GB2312"/>
                <w:sz w:val="24"/>
              </w:rPr>
              <w:t>电流时间积范围</w:t>
            </w:r>
            <w:r>
              <w:rPr>
                <w:rFonts w:ascii="仿宋_GB2312" w:hAnsi="仿宋_GB2312" w:cs="仿宋_GB2312" w:eastAsia="仿宋_GB2312"/>
                <w:sz w:val="24"/>
              </w:rPr>
              <w:t>≥0.1mAs-1000mAs</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1.6</w:t>
            </w:r>
            <w:r>
              <w:rPr>
                <w:rFonts w:ascii="仿宋_GB2312" w:hAnsi="仿宋_GB2312" w:cs="仿宋_GB2312" w:eastAsia="仿宋_GB2312"/>
                <w:sz w:val="21"/>
              </w:rPr>
              <w:t xml:space="preserve"> </w:t>
            </w:r>
            <w:r>
              <w:rPr>
                <w:rFonts w:ascii="仿宋_GB2312" w:hAnsi="仿宋_GB2312" w:cs="仿宋_GB2312" w:eastAsia="仿宋_GB2312"/>
                <w:sz w:val="24"/>
              </w:rPr>
              <w:t>最短曝光时间</w:t>
            </w:r>
            <w:r>
              <w:rPr>
                <w:rFonts w:ascii="仿宋_GB2312" w:hAnsi="仿宋_GB2312" w:cs="仿宋_GB2312" w:eastAsia="仿宋_GB2312"/>
                <w:sz w:val="24"/>
              </w:rPr>
              <w:t>≤0.5ms</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1.7</w:t>
            </w:r>
            <w:r>
              <w:rPr>
                <w:rFonts w:ascii="仿宋_GB2312" w:hAnsi="仿宋_GB2312" w:cs="仿宋_GB2312" w:eastAsia="仿宋_GB2312"/>
                <w:sz w:val="21"/>
              </w:rPr>
              <w:t xml:space="preserve"> </w:t>
            </w:r>
            <w:r>
              <w:rPr>
                <w:rFonts w:ascii="仿宋_GB2312" w:hAnsi="仿宋_GB2312" w:cs="仿宋_GB2312" w:eastAsia="仿宋_GB2312"/>
                <w:sz w:val="24"/>
              </w:rPr>
              <w:t>最长曝光时间＞</w:t>
            </w:r>
            <w:r>
              <w:rPr>
                <w:rFonts w:ascii="仿宋_GB2312" w:hAnsi="仿宋_GB2312" w:cs="仿宋_GB2312" w:eastAsia="仿宋_GB2312"/>
                <w:sz w:val="24"/>
              </w:rPr>
              <w:t>10s</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▲1.8 配置2套物理电离室：每套电离室探测野（感光区域）数量≥4个</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2、X射线管组件</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1"/>
              </w:rPr>
              <w:t xml:space="preserve"> </w:t>
            </w:r>
            <w:r>
              <w:rPr>
                <w:rFonts w:ascii="仿宋_GB2312" w:hAnsi="仿宋_GB2312" w:cs="仿宋_GB2312" w:eastAsia="仿宋_GB2312"/>
                <w:sz w:val="24"/>
              </w:rPr>
              <w:t>阳极热容量</w:t>
            </w:r>
            <w:r>
              <w:rPr>
                <w:rFonts w:ascii="仿宋_GB2312" w:hAnsi="仿宋_GB2312" w:cs="仿宋_GB2312" w:eastAsia="仿宋_GB2312"/>
                <w:sz w:val="24"/>
              </w:rPr>
              <w:t>≥400kHu</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1"/>
              </w:rPr>
              <w:t xml:space="preserve"> </w:t>
            </w:r>
            <w:r>
              <w:rPr>
                <w:rFonts w:ascii="仿宋_GB2312" w:hAnsi="仿宋_GB2312" w:cs="仿宋_GB2312" w:eastAsia="仿宋_GB2312"/>
                <w:sz w:val="24"/>
              </w:rPr>
              <w:t>双焦点，尺寸：小焦点</w:t>
            </w:r>
            <w:r>
              <w:rPr>
                <w:rFonts w:ascii="仿宋_GB2312" w:hAnsi="仿宋_GB2312" w:cs="仿宋_GB2312" w:eastAsia="仿宋_GB2312"/>
                <w:sz w:val="24"/>
              </w:rPr>
              <w:t>≤0.6mm；大焦点≥1.2mm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2.3</w:t>
            </w:r>
            <w:r>
              <w:rPr>
                <w:rFonts w:ascii="仿宋_GB2312" w:hAnsi="仿宋_GB2312" w:cs="仿宋_GB2312" w:eastAsia="仿宋_GB2312"/>
                <w:sz w:val="21"/>
              </w:rPr>
              <w:t xml:space="preserve"> </w:t>
            </w:r>
            <w:r>
              <w:rPr>
                <w:rFonts w:ascii="仿宋_GB2312" w:hAnsi="仿宋_GB2312" w:cs="仿宋_GB2312" w:eastAsia="仿宋_GB2312"/>
                <w:sz w:val="24"/>
              </w:rPr>
              <w:t>球管焦点功率：小焦点</w:t>
            </w:r>
            <w:r>
              <w:rPr>
                <w:rFonts w:ascii="仿宋_GB2312" w:hAnsi="仿宋_GB2312" w:cs="仿宋_GB2312" w:eastAsia="仿宋_GB2312"/>
                <w:sz w:val="24"/>
              </w:rPr>
              <w:t>≥40kW；大焦点≥100kW</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2.4</w:t>
            </w:r>
            <w:r>
              <w:rPr>
                <w:rFonts w:ascii="仿宋_GB2312" w:hAnsi="仿宋_GB2312" w:cs="仿宋_GB2312" w:eastAsia="仿宋_GB2312"/>
                <w:sz w:val="21"/>
              </w:rPr>
              <w:t xml:space="preserve"> </w:t>
            </w:r>
            <w:r>
              <w:rPr>
                <w:rFonts w:ascii="仿宋_GB2312" w:hAnsi="仿宋_GB2312" w:cs="仿宋_GB2312" w:eastAsia="仿宋_GB2312"/>
                <w:sz w:val="24"/>
              </w:rPr>
              <w:t>阳极最大转速（</w:t>
            </w:r>
            <w:r>
              <w:rPr>
                <w:rFonts w:ascii="仿宋_GB2312" w:hAnsi="仿宋_GB2312" w:cs="仿宋_GB2312" w:eastAsia="仿宋_GB2312"/>
                <w:sz w:val="24"/>
              </w:rPr>
              <w:t>rpm）≥9700r/min</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2.5</w:t>
            </w:r>
            <w:r>
              <w:rPr>
                <w:rFonts w:ascii="仿宋_GB2312" w:hAnsi="仿宋_GB2312" w:cs="仿宋_GB2312" w:eastAsia="仿宋_GB2312"/>
                <w:sz w:val="21"/>
              </w:rPr>
              <w:t xml:space="preserve"> </w:t>
            </w:r>
            <w:r>
              <w:rPr>
                <w:rFonts w:ascii="仿宋_GB2312" w:hAnsi="仿宋_GB2312" w:cs="仿宋_GB2312" w:eastAsia="仿宋_GB2312"/>
                <w:sz w:val="24"/>
              </w:rPr>
              <w:t>阳极最大散热率</w:t>
            </w:r>
            <w:r>
              <w:rPr>
                <w:rFonts w:ascii="仿宋_GB2312" w:hAnsi="仿宋_GB2312" w:cs="仿宋_GB2312" w:eastAsia="仿宋_GB2312"/>
                <w:sz w:val="24"/>
              </w:rPr>
              <w:t>≥1600HU/s</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2.6</w:t>
            </w:r>
            <w:r>
              <w:rPr>
                <w:rFonts w:ascii="仿宋_GB2312" w:hAnsi="仿宋_GB2312" w:cs="仿宋_GB2312" w:eastAsia="仿宋_GB2312"/>
                <w:sz w:val="21"/>
              </w:rPr>
              <w:t xml:space="preserve"> </w:t>
            </w:r>
            <w:r>
              <w:rPr>
                <w:rFonts w:ascii="仿宋_GB2312" w:hAnsi="仿宋_GB2312" w:cs="仿宋_GB2312" w:eastAsia="仿宋_GB2312"/>
                <w:sz w:val="24"/>
              </w:rPr>
              <w:t>管套热容量</w:t>
            </w:r>
            <w:r>
              <w:rPr>
                <w:rFonts w:ascii="仿宋_GB2312" w:hAnsi="仿宋_GB2312" w:cs="仿宋_GB2312" w:eastAsia="仿宋_GB2312"/>
                <w:sz w:val="24"/>
              </w:rPr>
              <w:t>≥1500KHU</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3、平板探测器</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1"/>
              </w:rPr>
              <w:t xml:space="preserve"> </w:t>
            </w:r>
            <w:r>
              <w:rPr>
                <w:rFonts w:ascii="仿宋_GB2312" w:hAnsi="仿宋_GB2312" w:cs="仿宋_GB2312" w:eastAsia="仿宋_GB2312"/>
                <w:sz w:val="24"/>
              </w:rPr>
              <w:t>无线平板探测器数量：</w:t>
            </w:r>
            <w:r>
              <w:rPr>
                <w:rFonts w:ascii="仿宋_GB2312" w:hAnsi="仿宋_GB2312" w:cs="仿宋_GB2312" w:eastAsia="仿宋_GB2312"/>
                <w:sz w:val="24"/>
              </w:rPr>
              <w:t>2块</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3.2</w:t>
            </w:r>
            <w:r>
              <w:rPr>
                <w:rFonts w:ascii="仿宋_GB2312" w:hAnsi="仿宋_GB2312" w:cs="仿宋_GB2312" w:eastAsia="仿宋_GB2312"/>
                <w:sz w:val="21"/>
              </w:rPr>
              <w:t xml:space="preserve"> </w:t>
            </w:r>
            <w:r>
              <w:rPr>
                <w:rFonts w:ascii="仿宋_GB2312" w:hAnsi="仿宋_GB2312" w:cs="仿宋_GB2312" w:eastAsia="仿宋_GB2312"/>
                <w:sz w:val="24"/>
              </w:rPr>
              <w:t>探测器材质：碘化铯</w:t>
            </w:r>
            <w:r>
              <w:rPr>
                <w:rFonts w:ascii="仿宋_GB2312" w:hAnsi="仿宋_GB2312" w:cs="仿宋_GB2312" w:eastAsia="仿宋_GB2312"/>
                <w:sz w:val="24"/>
              </w:rPr>
              <w:t>+非晶硅</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3.3</w:t>
            </w:r>
            <w:r>
              <w:rPr>
                <w:rFonts w:ascii="仿宋_GB2312" w:hAnsi="仿宋_GB2312" w:cs="仿宋_GB2312" w:eastAsia="仿宋_GB2312"/>
                <w:sz w:val="21"/>
              </w:rPr>
              <w:t xml:space="preserve"> </w:t>
            </w:r>
            <w:r>
              <w:rPr>
                <w:rFonts w:ascii="仿宋_GB2312" w:hAnsi="仿宋_GB2312" w:cs="仿宋_GB2312" w:eastAsia="仿宋_GB2312"/>
                <w:sz w:val="24"/>
              </w:rPr>
              <w:t>探测器尺寸</w:t>
            </w:r>
            <w:r>
              <w:rPr>
                <w:rFonts w:ascii="仿宋_GB2312" w:hAnsi="仿宋_GB2312" w:cs="仿宋_GB2312" w:eastAsia="仿宋_GB2312"/>
                <w:sz w:val="24"/>
              </w:rPr>
              <w:t>≥17*17英寸</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★3.4</w:t>
            </w:r>
            <w:r>
              <w:rPr>
                <w:rFonts w:ascii="仿宋_GB2312" w:hAnsi="仿宋_GB2312" w:cs="仿宋_GB2312" w:eastAsia="仿宋_GB2312"/>
                <w:sz w:val="21"/>
              </w:rPr>
              <w:t xml:space="preserve"> </w:t>
            </w:r>
            <w:r>
              <w:rPr>
                <w:rFonts w:ascii="仿宋_GB2312" w:hAnsi="仿宋_GB2312" w:cs="仿宋_GB2312" w:eastAsia="仿宋_GB2312"/>
                <w:sz w:val="24"/>
              </w:rPr>
              <w:t>像素尺寸</w:t>
            </w:r>
            <w:r>
              <w:rPr>
                <w:rFonts w:ascii="仿宋_GB2312" w:hAnsi="仿宋_GB2312" w:cs="仿宋_GB2312" w:eastAsia="仿宋_GB2312"/>
                <w:sz w:val="24"/>
              </w:rPr>
              <w:t>≤100μm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3.5</w:t>
            </w:r>
            <w:r>
              <w:rPr>
                <w:rFonts w:ascii="仿宋_GB2312" w:hAnsi="仿宋_GB2312" w:cs="仿宋_GB2312" w:eastAsia="仿宋_GB2312"/>
                <w:sz w:val="21"/>
              </w:rPr>
              <w:t xml:space="preserve"> </w:t>
            </w:r>
            <w:r>
              <w:rPr>
                <w:rFonts w:ascii="仿宋_GB2312" w:hAnsi="仿宋_GB2312" w:cs="仿宋_GB2312" w:eastAsia="仿宋_GB2312"/>
                <w:sz w:val="24"/>
              </w:rPr>
              <w:t>像素矩阵</w:t>
            </w:r>
            <w:r>
              <w:rPr>
                <w:rFonts w:ascii="仿宋_GB2312" w:hAnsi="仿宋_GB2312" w:cs="仿宋_GB2312" w:eastAsia="仿宋_GB2312"/>
                <w:sz w:val="24"/>
              </w:rPr>
              <w:t>≥4300*4300；空间分辨率≥5.0lp/mm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3.6 DQE≥75%</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3.7</w:t>
            </w:r>
            <w:r>
              <w:rPr>
                <w:rFonts w:ascii="仿宋_GB2312" w:hAnsi="仿宋_GB2312" w:cs="仿宋_GB2312" w:eastAsia="仿宋_GB2312"/>
                <w:sz w:val="21"/>
              </w:rPr>
              <w:t xml:space="preserve"> </w:t>
            </w:r>
            <w:r>
              <w:rPr>
                <w:rFonts w:ascii="仿宋_GB2312" w:hAnsi="仿宋_GB2312" w:cs="仿宋_GB2312" w:eastAsia="仿宋_GB2312"/>
                <w:sz w:val="24"/>
              </w:rPr>
              <w:t>采集灰阶度</w:t>
            </w:r>
            <w:r>
              <w:rPr>
                <w:rFonts w:ascii="仿宋_GB2312" w:hAnsi="仿宋_GB2312" w:cs="仿宋_GB2312" w:eastAsia="仿宋_GB2312"/>
                <w:sz w:val="24"/>
              </w:rPr>
              <w:t>≥16bit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4、机架系统</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1"/>
              </w:rPr>
              <w:t xml:space="preserve"> </w:t>
            </w:r>
            <w:r>
              <w:rPr>
                <w:rFonts w:ascii="仿宋_GB2312" w:hAnsi="仿宋_GB2312" w:cs="仿宋_GB2312" w:eastAsia="仿宋_GB2312"/>
                <w:sz w:val="24"/>
              </w:rPr>
              <w:t>X射线管支撑装置</w:t>
            </w:r>
          </w:p>
          <w:p>
            <w:pPr>
              <w:pStyle w:val="null3"/>
              <w:ind w:firstLine="480"/>
              <w:jc w:val="both"/>
            </w:pPr>
            <w:r>
              <w:rPr>
                <w:rFonts w:ascii="仿宋_GB2312" w:hAnsi="仿宋_GB2312" w:cs="仿宋_GB2312" w:eastAsia="仿宋_GB2312"/>
                <w:sz w:val="24"/>
              </w:rPr>
              <w:t>4.1.1</w:t>
            </w:r>
            <w:r>
              <w:rPr>
                <w:rFonts w:ascii="仿宋_GB2312" w:hAnsi="仿宋_GB2312" w:cs="仿宋_GB2312" w:eastAsia="仿宋_GB2312"/>
                <w:sz w:val="21"/>
              </w:rPr>
              <w:t xml:space="preserve"> </w:t>
            </w:r>
            <w:r>
              <w:rPr>
                <w:rFonts w:ascii="仿宋_GB2312" w:hAnsi="仿宋_GB2312" w:cs="仿宋_GB2312" w:eastAsia="仿宋_GB2312"/>
                <w:sz w:val="24"/>
              </w:rPr>
              <w:t>球管沿人体纵轴运动距离</w:t>
            </w:r>
            <w:r>
              <w:rPr>
                <w:rFonts w:ascii="仿宋_GB2312" w:hAnsi="仿宋_GB2312" w:cs="仿宋_GB2312" w:eastAsia="仿宋_GB2312"/>
                <w:sz w:val="24"/>
              </w:rPr>
              <w:t>≥3200mm；球管沿人体横轴运动距离≥1700mm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▲4.1.2</w:t>
            </w:r>
            <w:r>
              <w:rPr>
                <w:rFonts w:ascii="仿宋_GB2312" w:hAnsi="仿宋_GB2312" w:cs="仿宋_GB2312" w:eastAsia="仿宋_GB2312"/>
                <w:sz w:val="21"/>
              </w:rPr>
              <w:t xml:space="preserve"> </w:t>
            </w:r>
            <w:r>
              <w:rPr>
                <w:rFonts w:ascii="仿宋_GB2312" w:hAnsi="仿宋_GB2312" w:cs="仿宋_GB2312" w:eastAsia="仿宋_GB2312"/>
                <w:sz w:val="24"/>
              </w:rPr>
              <w:t>球管垂直运动距离</w:t>
            </w:r>
            <w:r>
              <w:rPr>
                <w:rFonts w:ascii="仿宋_GB2312" w:hAnsi="仿宋_GB2312" w:cs="仿宋_GB2312" w:eastAsia="仿宋_GB2312"/>
                <w:sz w:val="24"/>
              </w:rPr>
              <w:t>≥1600 mm；球管焦点距地面最小距离:≤315mm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▲4.1.3</w:t>
            </w:r>
            <w:r>
              <w:rPr>
                <w:rFonts w:ascii="仿宋_GB2312" w:hAnsi="仿宋_GB2312" w:cs="仿宋_GB2312" w:eastAsia="仿宋_GB2312"/>
                <w:sz w:val="21"/>
              </w:rPr>
              <w:t xml:space="preserve"> </w:t>
            </w:r>
            <w:r>
              <w:rPr>
                <w:rFonts w:ascii="仿宋_GB2312" w:hAnsi="仿宋_GB2312" w:cs="仿宋_GB2312" w:eastAsia="仿宋_GB2312"/>
                <w:sz w:val="24"/>
              </w:rPr>
              <w:t>球管水平电动旋转范围</w:t>
            </w:r>
            <w:r>
              <w:rPr>
                <w:rFonts w:ascii="仿宋_GB2312" w:hAnsi="仿宋_GB2312" w:cs="仿宋_GB2312" w:eastAsia="仿宋_GB2312"/>
                <w:sz w:val="24"/>
              </w:rPr>
              <w:t>≥±180°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▲4.1.4</w:t>
            </w:r>
            <w:r>
              <w:rPr>
                <w:rFonts w:ascii="仿宋_GB2312" w:hAnsi="仿宋_GB2312" w:cs="仿宋_GB2312" w:eastAsia="仿宋_GB2312"/>
                <w:sz w:val="21"/>
              </w:rPr>
              <w:t xml:space="preserve"> </w:t>
            </w:r>
            <w:r>
              <w:rPr>
                <w:rFonts w:ascii="仿宋_GB2312" w:hAnsi="仿宋_GB2312" w:cs="仿宋_GB2312" w:eastAsia="仿宋_GB2312"/>
                <w:sz w:val="24"/>
              </w:rPr>
              <w:t>球管垂直电动旋转范围</w:t>
            </w:r>
            <w:r>
              <w:rPr>
                <w:rFonts w:ascii="仿宋_GB2312" w:hAnsi="仿宋_GB2312" w:cs="仿宋_GB2312" w:eastAsia="仿宋_GB2312"/>
                <w:sz w:val="24"/>
              </w:rPr>
              <w:t>≥-180°～﹢135°</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4.2</w:t>
            </w:r>
            <w:r>
              <w:rPr>
                <w:rFonts w:ascii="仿宋_GB2312" w:hAnsi="仿宋_GB2312" w:cs="仿宋_GB2312" w:eastAsia="仿宋_GB2312"/>
                <w:sz w:val="21"/>
              </w:rPr>
              <w:t xml:space="preserve"> </w:t>
            </w:r>
            <w:r>
              <w:rPr>
                <w:rFonts w:ascii="仿宋_GB2312" w:hAnsi="仿宋_GB2312" w:cs="仿宋_GB2312" w:eastAsia="仿宋_GB2312"/>
                <w:sz w:val="24"/>
              </w:rPr>
              <w:t>立式摄影架</w:t>
            </w:r>
          </w:p>
          <w:p>
            <w:pPr>
              <w:pStyle w:val="null3"/>
              <w:ind w:firstLine="480"/>
              <w:jc w:val="both"/>
            </w:pPr>
            <w:r>
              <w:rPr>
                <w:rFonts w:ascii="仿宋_GB2312" w:hAnsi="仿宋_GB2312" w:cs="仿宋_GB2312" w:eastAsia="仿宋_GB2312"/>
                <w:sz w:val="24"/>
              </w:rPr>
              <w:t>4.2.1</w:t>
            </w:r>
            <w:r>
              <w:rPr>
                <w:rFonts w:ascii="仿宋_GB2312" w:hAnsi="仿宋_GB2312" w:cs="仿宋_GB2312" w:eastAsia="仿宋_GB2312"/>
                <w:sz w:val="21"/>
              </w:rPr>
              <w:t xml:space="preserve"> </w:t>
            </w:r>
            <w:r>
              <w:rPr>
                <w:rFonts w:ascii="仿宋_GB2312" w:hAnsi="仿宋_GB2312" w:cs="仿宋_GB2312" w:eastAsia="仿宋_GB2312"/>
                <w:sz w:val="24"/>
              </w:rPr>
              <w:t>片盒俯仰角度范围</w:t>
            </w:r>
            <w:r>
              <w:rPr>
                <w:rFonts w:ascii="仿宋_GB2312" w:hAnsi="仿宋_GB2312" w:cs="仿宋_GB2312" w:eastAsia="仿宋_GB2312"/>
                <w:sz w:val="24"/>
              </w:rPr>
              <w:t>≥-20°～ +90°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▲4.2.2</w:t>
            </w:r>
            <w:r>
              <w:rPr>
                <w:rFonts w:ascii="仿宋_GB2312" w:hAnsi="仿宋_GB2312" w:cs="仿宋_GB2312" w:eastAsia="仿宋_GB2312"/>
                <w:sz w:val="21"/>
              </w:rPr>
              <w:t xml:space="preserve"> </w:t>
            </w:r>
            <w:r>
              <w:rPr>
                <w:rFonts w:ascii="仿宋_GB2312" w:hAnsi="仿宋_GB2312" w:cs="仿宋_GB2312" w:eastAsia="仿宋_GB2312"/>
                <w:sz w:val="24"/>
              </w:rPr>
              <w:t>胸片架垂直高度变化范围</w:t>
            </w:r>
            <w:r>
              <w:rPr>
                <w:rFonts w:ascii="仿宋_GB2312" w:hAnsi="仿宋_GB2312" w:cs="仿宋_GB2312" w:eastAsia="仿宋_GB2312"/>
                <w:sz w:val="24"/>
              </w:rPr>
              <w:t>≥1550mm；探测器片盒中心距地面最低距离≤290mm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4.3</w:t>
            </w:r>
            <w:r>
              <w:rPr>
                <w:rFonts w:ascii="仿宋_GB2312" w:hAnsi="仿宋_GB2312" w:cs="仿宋_GB2312" w:eastAsia="仿宋_GB2312"/>
                <w:sz w:val="21"/>
              </w:rPr>
              <w:t xml:space="preserve"> </w:t>
            </w:r>
            <w:r>
              <w:rPr>
                <w:rFonts w:ascii="仿宋_GB2312" w:hAnsi="仿宋_GB2312" w:cs="仿宋_GB2312" w:eastAsia="仿宋_GB2312"/>
                <w:sz w:val="24"/>
              </w:rPr>
              <w:t>一键自动摆位功能</w:t>
            </w:r>
          </w:p>
          <w:p>
            <w:pPr>
              <w:pStyle w:val="null3"/>
              <w:ind w:firstLine="480"/>
              <w:jc w:val="both"/>
            </w:pPr>
            <w:r>
              <w:rPr>
                <w:rFonts w:ascii="仿宋_GB2312" w:hAnsi="仿宋_GB2312" w:cs="仿宋_GB2312" w:eastAsia="仿宋_GB2312"/>
                <w:sz w:val="24"/>
              </w:rPr>
              <w:t>4.3.1</w:t>
            </w:r>
            <w:r>
              <w:rPr>
                <w:rFonts w:ascii="仿宋_GB2312" w:hAnsi="仿宋_GB2312" w:cs="仿宋_GB2312" w:eastAsia="仿宋_GB2312"/>
                <w:sz w:val="21"/>
              </w:rPr>
              <w:t xml:space="preserve"> </w:t>
            </w:r>
            <w:r>
              <w:rPr>
                <w:rFonts w:ascii="仿宋_GB2312" w:hAnsi="仿宋_GB2312" w:cs="仿宋_GB2312" w:eastAsia="仿宋_GB2312"/>
                <w:sz w:val="24"/>
              </w:rPr>
              <w:t>具备一键自动摆位功能：支持快捷立位</w:t>
            </w:r>
            <w:r>
              <w:rPr>
                <w:rFonts w:ascii="仿宋_GB2312" w:hAnsi="仿宋_GB2312" w:cs="仿宋_GB2312" w:eastAsia="仿宋_GB2312"/>
                <w:sz w:val="24"/>
              </w:rPr>
              <w:t>、卧位一键到位、跟随等运动功能、控制探测器升降功能</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4.3.2</w:t>
            </w:r>
            <w:r>
              <w:rPr>
                <w:rFonts w:ascii="仿宋_GB2312" w:hAnsi="仿宋_GB2312" w:cs="仿宋_GB2312" w:eastAsia="仿宋_GB2312"/>
                <w:sz w:val="21"/>
              </w:rPr>
              <w:t xml:space="preserve"> </w:t>
            </w:r>
            <w:r>
              <w:rPr>
                <w:rFonts w:ascii="仿宋_GB2312" w:hAnsi="仿宋_GB2312" w:cs="仿宋_GB2312" w:eastAsia="仿宋_GB2312"/>
                <w:sz w:val="24"/>
              </w:rPr>
              <w:t>可根据检查协议预置</w:t>
            </w:r>
            <w:r>
              <w:rPr>
                <w:rFonts w:ascii="仿宋_GB2312" w:hAnsi="仿宋_GB2312" w:cs="仿宋_GB2312" w:eastAsia="仿宋_GB2312"/>
                <w:sz w:val="24"/>
              </w:rPr>
              <w:t>≥200种协议程序一键摆位</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5、近台触控系统</w:t>
            </w:r>
          </w:p>
          <w:p>
            <w:pPr>
              <w:pStyle w:val="null3"/>
              <w:ind w:firstLine="480"/>
              <w:jc w:val="both"/>
            </w:pPr>
            <w:r>
              <w:rPr>
                <w:rFonts w:ascii="仿宋_GB2312" w:hAnsi="仿宋_GB2312" w:cs="仿宋_GB2312" w:eastAsia="仿宋_GB2312"/>
                <w:sz w:val="24"/>
              </w:rPr>
              <w:t>5.1</w:t>
            </w:r>
            <w:r>
              <w:rPr>
                <w:rFonts w:ascii="仿宋_GB2312" w:hAnsi="仿宋_GB2312" w:cs="仿宋_GB2312" w:eastAsia="仿宋_GB2312"/>
                <w:sz w:val="21"/>
              </w:rPr>
              <w:t xml:space="preserve"> </w:t>
            </w:r>
            <w:r>
              <w:rPr>
                <w:rFonts w:ascii="仿宋_GB2312" w:hAnsi="仿宋_GB2312" w:cs="仿宋_GB2312" w:eastAsia="仿宋_GB2312"/>
                <w:sz w:val="24"/>
              </w:rPr>
              <w:t>近台触控屏尺寸</w:t>
            </w:r>
            <w:r>
              <w:rPr>
                <w:rFonts w:ascii="仿宋_GB2312" w:hAnsi="仿宋_GB2312" w:cs="仿宋_GB2312" w:eastAsia="仿宋_GB2312"/>
                <w:sz w:val="24"/>
              </w:rPr>
              <w:t>≥8英寸</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5.2</w:t>
            </w:r>
            <w:r>
              <w:rPr>
                <w:rFonts w:ascii="仿宋_GB2312" w:hAnsi="仿宋_GB2312" w:cs="仿宋_GB2312" w:eastAsia="仿宋_GB2312"/>
                <w:sz w:val="21"/>
              </w:rPr>
              <w:t xml:space="preserve"> </w:t>
            </w:r>
            <w:r>
              <w:rPr>
                <w:rFonts w:ascii="仿宋_GB2312" w:hAnsi="仿宋_GB2312" w:cs="仿宋_GB2312" w:eastAsia="仿宋_GB2312"/>
                <w:sz w:val="24"/>
              </w:rPr>
              <w:t>屏幕显示可依据重力方向自动调整显示的方向；可显示患者的详细登记信息；可调整曝光参数（</w:t>
            </w:r>
            <w:r>
              <w:rPr>
                <w:rFonts w:ascii="仿宋_GB2312" w:hAnsi="仿宋_GB2312" w:cs="仿宋_GB2312" w:eastAsia="仿宋_GB2312"/>
                <w:sz w:val="24"/>
              </w:rPr>
              <w:t>kV，mA，mAs等）</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5.3</w:t>
            </w:r>
            <w:r>
              <w:rPr>
                <w:rFonts w:ascii="仿宋_GB2312" w:hAnsi="仿宋_GB2312" w:cs="仿宋_GB2312" w:eastAsia="仿宋_GB2312"/>
                <w:sz w:val="21"/>
              </w:rPr>
              <w:t xml:space="preserve"> </w:t>
            </w:r>
            <w:r>
              <w:rPr>
                <w:rFonts w:ascii="仿宋_GB2312" w:hAnsi="仿宋_GB2312" w:cs="仿宋_GB2312" w:eastAsia="仿宋_GB2312"/>
                <w:sz w:val="24"/>
              </w:rPr>
              <w:t>可调整部位选择；可显示摆位图示化引导提示</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5.4</w:t>
            </w:r>
            <w:r>
              <w:rPr>
                <w:rFonts w:ascii="仿宋_GB2312" w:hAnsi="仿宋_GB2312" w:cs="仿宋_GB2312" w:eastAsia="仿宋_GB2312"/>
                <w:sz w:val="21"/>
              </w:rPr>
              <w:t xml:space="preserve"> </w:t>
            </w:r>
            <w:r>
              <w:rPr>
                <w:rFonts w:ascii="仿宋_GB2312" w:hAnsi="仿宋_GB2312" w:cs="仿宋_GB2312" w:eastAsia="仿宋_GB2312"/>
                <w:sz w:val="24"/>
              </w:rPr>
              <w:t>具备患者体型选择；束光器视野快速切换</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5.5</w:t>
            </w:r>
            <w:r>
              <w:rPr>
                <w:rFonts w:ascii="仿宋_GB2312" w:hAnsi="仿宋_GB2312" w:cs="仿宋_GB2312" w:eastAsia="仿宋_GB2312"/>
                <w:sz w:val="21"/>
              </w:rPr>
              <w:t xml:space="preserve"> </w:t>
            </w:r>
            <w:r>
              <w:rPr>
                <w:rFonts w:ascii="仿宋_GB2312" w:hAnsi="仿宋_GB2312" w:cs="仿宋_GB2312" w:eastAsia="仿宋_GB2312"/>
                <w:sz w:val="24"/>
              </w:rPr>
              <w:t>可以显示</w:t>
            </w:r>
            <w:r>
              <w:rPr>
                <w:rFonts w:ascii="仿宋_GB2312" w:hAnsi="仿宋_GB2312" w:cs="仿宋_GB2312" w:eastAsia="仿宋_GB2312"/>
                <w:sz w:val="24"/>
              </w:rPr>
              <w:t>SID数值；具备摄影后图像显示功能</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6、摄影床</w:t>
            </w:r>
          </w:p>
          <w:p>
            <w:pPr>
              <w:pStyle w:val="null3"/>
              <w:ind w:firstLine="480"/>
              <w:jc w:val="both"/>
            </w:pPr>
            <w:r>
              <w:rPr>
                <w:rFonts w:ascii="仿宋_GB2312" w:hAnsi="仿宋_GB2312" w:cs="仿宋_GB2312" w:eastAsia="仿宋_GB2312"/>
                <w:sz w:val="24"/>
              </w:rPr>
              <w:t>▲6.1</w:t>
            </w:r>
            <w:r>
              <w:rPr>
                <w:rFonts w:ascii="仿宋_GB2312" w:hAnsi="仿宋_GB2312" w:cs="仿宋_GB2312" w:eastAsia="仿宋_GB2312"/>
                <w:sz w:val="21"/>
              </w:rPr>
              <w:t xml:space="preserve"> </w:t>
            </w:r>
            <w:r>
              <w:rPr>
                <w:rFonts w:ascii="仿宋_GB2312" w:hAnsi="仿宋_GB2312" w:cs="仿宋_GB2312" w:eastAsia="仿宋_GB2312"/>
                <w:sz w:val="24"/>
              </w:rPr>
              <w:t>床面升降范围</w:t>
            </w:r>
            <w:r>
              <w:rPr>
                <w:rFonts w:ascii="仿宋_GB2312" w:hAnsi="仿宋_GB2312" w:cs="仿宋_GB2312" w:eastAsia="仿宋_GB2312"/>
                <w:sz w:val="24"/>
              </w:rPr>
              <w:t>≥400mm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6.2</w:t>
            </w:r>
            <w:r>
              <w:rPr>
                <w:rFonts w:ascii="仿宋_GB2312" w:hAnsi="仿宋_GB2312" w:cs="仿宋_GB2312" w:eastAsia="仿宋_GB2312"/>
                <w:sz w:val="21"/>
              </w:rPr>
              <w:t xml:space="preserve"> </w:t>
            </w:r>
            <w:r>
              <w:rPr>
                <w:rFonts w:ascii="仿宋_GB2312" w:hAnsi="仿宋_GB2312" w:cs="仿宋_GB2312" w:eastAsia="仿宋_GB2312"/>
                <w:sz w:val="24"/>
              </w:rPr>
              <w:t>床下片盒纵向运动行程</w:t>
            </w:r>
            <w:r>
              <w:rPr>
                <w:rFonts w:ascii="仿宋_GB2312" w:hAnsi="仿宋_GB2312" w:cs="仿宋_GB2312" w:eastAsia="仿宋_GB2312"/>
                <w:sz w:val="24"/>
              </w:rPr>
              <w:t>≥750mm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6.3</w:t>
            </w:r>
            <w:r>
              <w:rPr>
                <w:rFonts w:ascii="仿宋_GB2312" w:hAnsi="仿宋_GB2312" w:cs="仿宋_GB2312" w:eastAsia="仿宋_GB2312"/>
                <w:sz w:val="21"/>
              </w:rPr>
              <w:t xml:space="preserve"> </w:t>
            </w:r>
            <w:r>
              <w:rPr>
                <w:rFonts w:ascii="仿宋_GB2312" w:hAnsi="仿宋_GB2312" w:cs="仿宋_GB2312" w:eastAsia="仿宋_GB2312"/>
                <w:sz w:val="24"/>
              </w:rPr>
              <w:t>床面纵向浮动范围</w:t>
            </w:r>
            <w:r>
              <w:rPr>
                <w:rFonts w:ascii="仿宋_GB2312" w:hAnsi="仿宋_GB2312" w:cs="仿宋_GB2312" w:eastAsia="仿宋_GB2312"/>
                <w:sz w:val="24"/>
              </w:rPr>
              <w:t>≥800mm；床面横向浮动范围≥260mm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6.4</w:t>
            </w:r>
            <w:r>
              <w:rPr>
                <w:rFonts w:ascii="仿宋_GB2312" w:hAnsi="仿宋_GB2312" w:cs="仿宋_GB2312" w:eastAsia="仿宋_GB2312"/>
                <w:sz w:val="21"/>
              </w:rPr>
              <w:t xml:space="preserve"> </w:t>
            </w:r>
            <w:r>
              <w:rPr>
                <w:rFonts w:ascii="仿宋_GB2312" w:hAnsi="仿宋_GB2312" w:cs="仿宋_GB2312" w:eastAsia="仿宋_GB2312"/>
                <w:sz w:val="24"/>
              </w:rPr>
              <w:t>床体承重</w:t>
            </w:r>
            <w:r>
              <w:rPr>
                <w:rFonts w:ascii="仿宋_GB2312" w:hAnsi="仿宋_GB2312" w:cs="仿宋_GB2312" w:eastAsia="仿宋_GB2312"/>
                <w:sz w:val="24"/>
              </w:rPr>
              <w:t>≥250kg</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7、高级临床应用功能</w:t>
            </w:r>
          </w:p>
          <w:p>
            <w:pPr>
              <w:pStyle w:val="null3"/>
              <w:ind w:firstLine="480"/>
              <w:jc w:val="both"/>
            </w:pPr>
            <w:r>
              <w:rPr>
                <w:rFonts w:ascii="仿宋_GB2312" w:hAnsi="仿宋_GB2312" w:cs="仿宋_GB2312" w:eastAsia="仿宋_GB2312"/>
                <w:sz w:val="24"/>
              </w:rPr>
              <w:t>7.1</w:t>
            </w:r>
            <w:r>
              <w:rPr>
                <w:rFonts w:ascii="仿宋_GB2312" w:hAnsi="仿宋_GB2312" w:cs="仿宋_GB2312" w:eastAsia="仿宋_GB2312"/>
                <w:sz w:val="21"/>
              </w:rPr>
              <w:t xml:space="preserve"> </w:t>
            </w:r>
            <w:r>
              <w:rPr>
                <w:rFonts w:ascii="仿宋_GB2312" w:hAnsi="仿宋_GB2312" w:cs="仿宋_GB2312" w:eastAsia="仿宋_GB2312"/>
                <w:sz w:val="24"/>
              </w:rPr>
              <w:t>可视化功能：采集工作站支持实时显示患者摆位的视频画面</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7.2 AI辅助摆位质控功能</w:t>
            </w:r>
          </w:p>
          <w:p>
            <w:pPr>
              <w:pStyle w:val="null3"/>
              <w:ind w:firstLine="480"/>
              <w:jc w:val="both"/>
            </w:pPr>
            <w:r>
              <w:rPr>
                <w:rFonts w:ascii="仿宋_GB2312" w:hAnsi="仿宋_GB2312" w:cs="仿宋_GB2312" w:eastAsia="仿宋_GB2312"/>
                <w:sz w:val="24"/>
              </w:rPr>
              <w:t>7.2.1</w:t>
            </w:r>
            <w:r>
              <w:rPr>
                <w:rFonts w:ascii="仿宋_GB2312" w:hAnsi="仿宋_GB2312" w:cs="仿宋_GB2312" w:eastAsia="仿宋_GB2312"/>
                <w:sz w:val="21"/>
              </w:rPr>
              <w:t xml:space="preserve"> </w:t>
            </w:r>
            <w:r>
              <w:rPr>
                <w:rFonts w:ascii="仿宋_GB2312" w:hAnsi="仿宋_GB2312" w:cs="仿宋_GB2312" w:eastAsia="仿宋_GB2312"/>
                <w:sz w:val="24"/>
              </w:rPr>
              <w:t>智能检测投照中心是否正确</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7.2.2</w:t>
            </w:r>
            <w:r>
              <w:rPr>
                <w:rFonts w:ascii="仿宋_GB2312" w:hAnsi="仿宋_GB2312" w:cs="仿宋_GB2312" w:eastAsia="仿宋_GB2312"/>
                <w:sz w:val="21"/>
              </w:rPr>
              <w:t xml:space="preserve"> </w:t>
            </w:r>
            <w:r>
              <w:rPr>
                <w:rFonts w:ascii="仿宋_GB2312" w:hAnsi="仿宋_GB2312" w:cs="仿宋_GB2312" w:eastAsia="仿宋_GB2312"/>
                <w:sz w:val="24"/>
              </w:rPr>
              <w:t>自动检测照射野是否合理</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7.2.3</w:t>
            </w:r>
            <w:r>
              <w:rPr>
                <w:rFonts w:ascii="仿宋_GB2312" w:hAnsi="仿宋_GB2312" w:cs="仿宋_GB2312" w:eastAsia="仿宋_GB2312"/>
                <w:sz w:val="21"/>
              </w:rPr>
              <w:t xml:space="preserve"> </w:t>
            </w:r>
            <w:r>
              <w:rPr>
                <w:rFonts w:ascii="仿宋_GB2312" w:hAnsi="仿宋_GB2312" w:cs="仿宋_GB2312" w:eastAsia="仿宋_GB2312"/>
                <w:sz w:val="24"/>
              </w:rPr>
              <w:t>检测病人摆位是否规范</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7.2.4</w:t>
            </w:r>
            <w:r>
              <w:rPr>
                <w:rFonts w:ascii="仿宋_GB2312" w:hAnsi="仿宋_GB2312" w:cs="仿宋_GB2312" w:eastAsia="仿宋_GB2312"/>
                <w:sz w:val="21"/>
              </w:rPr>
              <w:t xml:space="preserve"> </w:t>
            </w:r>
            <w:r>
              <w:rPr>
                <w:rFonts w:ascii="仿宋_GB2312" w:hAnsi="仿宋_GB2312" w:cs="仿宋_GB2312" w:eastAsia="仿宋_GB2312"/>
                <w:sz w:val="24"/>
              </w:rPr>
              <w:t>当前体位与技师预设程序是否一致</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7.2.5</w:t>
            </w:r>
            <w:r>
              <w:rPr>
                <w:rFonts w:ascii="仿宋_GB2312" w:hAnsi="仿宋_GB2312" w:cs="仿宋_GB2312" w:eastAsia="仿宋_GB2312"/>
                <w:sz w:val="21"/>
              </w:rPr>
              <w:t xml:space="preserve"> </w:t>
            </w:r>
            <w:r>
              <w:rPr>
                <w:rFonts w:ascii="仿宋_GB2312" w:hAnsi="仿宋_GB2312" w:cs="仿宋_GB2312" w:eastAsia="仿宋_GB2312"/>
                <w:sz w:val="24"/>
              </w:rPr>
              <w:t>自动曝光电离室选择是否正确</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7.2.6</w:t>
            </w:r>
            <w:r>
              <w:rPr>
                <w:rFonts w:ascii="仿宋_GB2312" w:hAnsi="仿宋_GB2312" w:cs="仿宋_GB2312" w:eastAsia="仿宋_GB2312"/>
                <w:sz w:val="21"/>
              </w:rPr>
              <w:t xml:space="preserve"> </w:t>
            </w:r>
            <w:r>
              <w:rPr>
                <w:rFonts w:ascii="仿宋_GB2312" w:hAnsi="仿宋_GB2312" w:cs="仿宋_GB2312" w:eastAsia="仿宋_GB2312"/>
                <w:sz w:val="24"/>
              </w:rPr>
              <w:t>自动检测病人是否运动</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7.2.7</w:t>
            </w:r>
            <w:r>
              <w:rPr>
                <w:rFonts w:ascii="仿宋_GB2312" w:hAnsi="仿宋_GB2312" w:cs="仿宋_GB2312" w:eastAsia="仿宋_GB2312"/>
                <w:sz w:val="21"/>
              </w:rPr>
              <w:t xml:space="preserve"> </w:t>
            </w:r>
            <w:r>
              <w:rPr>
                <w:rFonts w:ascii="仿宋_GB2312" w:hAnsi="仿宋_GB2312" w:cs="仿宋_GB2312" w:eastAsia="仿宋_GB2312"/>
                <w:sz w:val="24"/>
              </w:rPr>
              <w:t>自动实时识别显示</w:t>
            </w:r>
            <w:r>
              <w:rPr>
                <w:rFonts w:ascii="仿宋_GB2312" w:hAnsi="仿宋_GB2312" w:cs="仿宋_GB2312" w:eastAsia="仿宋_GB2312"/>
                <w:sz w:val="24"/>
              </w:rPr>
              <w:t>和提示摆位的状态及改进建议；摆位提示结果能够叠加显示在曝光前图像上；能够对摆位提示结果进行统计分析</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7.3 AI胸部图像自动质控功能</w:t>
            </w:r>
          </w:p>
          <w:p>
            <w:pPr>
              <w:pStyle w:val="null3"/>
              <w:ind w:firstLine="480"/>
              <w:jc w:val="both"/>
            </w:pPr>
            <w:r>
              <w:rPr>
                <w:rFonts w:ascii="仿宋_GB2312" w:hAnsi="仿宋_GB2312" w:cs="仿宋_GB2312" w:eastAsia="仿宋_GB2312"/>
                <w:sz w:val="24"/>
              </w:rPr>
              <w:t>▲7.3.1</w:t>
            </w:r>
            <w:r>
              <w:rPr>
                <w:rFonts w:ascii="仿宋_GB2312" w:hAnsi="仿宋_GB2312" w:cs="仿宋_GB2312" w:eastAsia="仿宋_GB2312"/>
                <w:sz w:val="21"/>
              </w:rPr>
              <w:t xml:space="preserve"> </w:t>
            </w:r>
            <w:r>
              <w:rPr>
                <w:rFonts w:ascii="仿宋_GB2312" w:hAnsi="仿宋_GB2312" w:cs="仿宋_GB2312" w:eastAsia="仿宋_GB2312"/>
                <w:sz w:val="24"/>
              </w:rPr>
              <w:t>具备</w:t>
            </w:r>
            <w:r>
              <w:rPr>
                <w:rFonts w:ascii="仿宋_GB2312" w:hAnsi="仿宋_GB2312" w:cs="仿宋_GB2312" w:eastAsia="仿宋_GB2312"/>
                <w:sz w:val="24"/>
              </w:rPr>
              <w:t>DR原厂（非第三方）AI胸部图像自动质控功能，在DR控制台图像拍摄界面中，软件具备实时根据拍摄图像进行自动检测，无需额外的操作，软件具备自动实现图像质量评估与评分</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7.3.2</w:t>
            </w:r>
            <w:r>
              <w:rPr>
                <w:rFonts w:ascii="仿宋_GB2312" w:hAnsi="仿宋_GB2312" w:cs="仿宋_GB2312" w:eastAsia="仿宋_GB2312"/>
                <w:sz w:val="21"/>
              </w:rPr>
              <w:t xml:space="preserve"> </w:t>
            </w:r>
            <w:r>
              <w:rPr>
                <w:rFonts w:ascii="仿宋_GB2312" w:hAnsi="仿宋_GB2312" w:cs="仿宋_GB2312" w:eastAsia="仿宋_GB2312"/>
                <w:sz w:val="24"/>
              </w:rPr>
              <w:t>支持对图像进行平移、旋转、裁剪操作时质控结果，并可实时刷新；支持显示曝光后的</w:t>
            </w:r>
            <w:r>
              <w:rPr>
                <w:rFonts w:ascii="仿宋_GB2312" w:hAnsi="仿宋_GB2312" w:cs="仿宋_GB2312" w:eastAsia="仿宋_GB2312"/>
                <w:sz w:val="24"/>
              </w:rPr>
              <w:t>DR图像和曝光后质控结果；支持质控结果的统计分析</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7.4</w:t>
            </w:r>
            <w:r>
              <w:rPr>
                <w:rFonts w:ascii="仿宋_GB2312" w:hAnsi="仿宋_GB2312" w:cs="仿宋_GB2312" w:eastAsia="仿宋_GB2312"/>
                <w:sz w:val="21"/>
              </w:rPr>
              <w:t xml:space="preserve"> </w:t>
            </w:r>
            <w:r>
              <w:rPr>
                <w:rFonts w:ascii="仿宋_GB2312" w:hAnsi="仿宋_GB2312" w:cs="仿宋_GB2312" w:eastAsia="仿宋_GB2312"/>
                <w:sz w:val="24"/>
              </w:rPr>
              <w:t>全自动长骨拼接</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7.4.1</w:t>
            </w:r>
            <w:r>
              <w:rPr>
                <w:rFonts w:ascii="仿宋_GB2312" w:hAnsi="仿宋_GB2312" w:cs="仿宋_GB2312" w:eastAsia="仿宋_GB2312"/>
                <w:sz w:val="21"/>
              </w:rPr>
              <w:t xml:space="preserve"> </w:t>
            </w:r>
            <w:r>
              <w:rPr>
                <w:rFonts w:ascii="仿宋_GB2312" w:hAnsi="仿宋_GB2312" w:cs="仿宋_GB2312" w:eastAsia="仿宋_GB2312"/>
                <w:sz w:val="24"/>
              </w:rPr>
              <w:t>具备一键全自动立位和卧位拼接功能。</w:t>
            </w:r>
          </w:p>
          <w:p>
            <w:pPr>
              <w:pStyle w:val="null3"/>
              <w:ind w:firstLine="480"/>
              <w:jc w:val="both"/>
            </w:pPr>
            <w:r>
              <w:rPr>
                <w:rFonts w:ascii="仿宋_GB2312" w:hAnsi="仿宋_GB2312" w:cs="仿宋_GB2312" w:eastAsia="仿宋_GB2312"/>
                <w:sz w:val="24"/>
              </w:rPr>
              <w:t>7.4.2</w:t>
            </w:r>
            <w:r>
              <w:rPr>
                <w:rFonts w:ascii="仿宋_GB2312" w:hAnsi="仿宋_GB2312" w:cs="仿宋_GB2312" w:eastAsia="仿宋_GB2312"/>
                <w:sz w:val="21"/>
              </w:rPr>
              <w:t xml:space="preserve"> </w:t>
            </w:r>
            <w:r>
              <w:rPr>
                <w:rFonts w:ascii="仿宋_GB2312" w:hAnsi="仿宋_GB2312" w:cs="仿宋_GB2312" w:eastAsia="仿宋_GB2312"/>
                <w:sz w:val="24"/>
              </w:rPr>
              <w:t>立位移动式</w:t>
            </w:r>
            <w:r>
              <w:rPr>
                <w:rFonts w:ascii="仿宋_GB2312" w:hAnsi="仿宋_GB2312" w:cs="仿宋_GB2312" w:eastAsia="仿宋_GB2312"/>
                <w:sz w:val="24"/>
              </w:rPr>
              <w:t>X射线检查支架底座承重≥250 kg</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7.4.3</w:t>
            </w:r>
            <w:r>
              <w:rPr>
                <w:rFonts w:ascii="仿宋_GB2312" w:hAnsi="仿宋_GB2312" w:cs="仿宋_GB2312" w:eastAsia="仿宋_GB2312"/>
                <w:sz w:val="21"/>
              </w:rPr>
              <w:t xml:space="preserve"> </w:t>
            </w:r>
            <w:r>
              <w:rPr>
                <w:rFonts w:ascii="仿宋_GB2312" w:hAnsi="仿宋_GB2312" w:cs="仿宋_GB2312" w:eastAsia="仿宋_GB2312"/>
                <w:sz w:val="24"/>
              </w:rPr>
              <w:t>具备拼接支架，踏板可电动升降</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8、采集工作站系统</w:t>
            </w:r>
          </w:p>
          <w:p>
            <w:pPr>
              <w:pStyle w:val="null3"/>
              <w:ind w:firstLine="480"/>
              <w:jc w:val="both"/>
            </w:pPr>
            <w:r>
              <w:rPr>
                <w:rFonts w:ascii="仿宋_GB2312" w:hAnsi="仿宋_GB2312" w:cs="仿宋_GB2312" w:eastAsia="仿宋_GB2312"/>
                <w:sz w:val="24"/>
              </w:rPr>
              <w:t>8.1</w:t>
            </w:r>
            <w:r>
              <w:rPr>
                <w:rFonts w:ascii="仿宋_GB2312" w:hAnsi="仿宋_GB2312" w:cs="仿宋_GB2312" w:eastAsia="仿宋_GB2312"/>
                <w:sz w:val="21"/>
              </w:rPr>
              <w:t xml:space="preserve"> </w:t>
            </w:r>
            <w:r>
              <w:rPr>
                <w:rFonts w:ascii="仿宋_GB2312" w:hAnsi="仿宋_GB2312" w:cs="仿宋_GB2312" w:eastAsia="仿宋_GB2312"/>
                <w:sz w:val="24"/>
              </w:rPr>
              <w:t>操作系统：</w:t>
            </w:r>
            <w:r>
              <w:rPr>
                <w:rFonts w:ascii="仿宋_GB2312" w:hAnsi="仿宋_GB2312" w:cs="仿宋_GB2312" w:eastAsia="仿宋_GB2312"/>
                <w:sz w:val="24"/>
              </w:rPr>
              <w:t>操作系统为专业工作站版</w:t>
            </w:r>
            <w:r>
              <w:rPr>
                <w:rFonts w:ascii="仿宋_GB2312" w:hAnsi="仿宋_GB2312" w:cs="仿宋_GB2312" w:eastAsia="仿宋_GB2312"/>
                <w:sz w:val="24"/>
              </w:rPr>
              <w:t>(64位/中文)。</w:t>
            </w:r>
          </w:p>
          <w:p>
            <w:pPr>
              <w:pStyle w:val="null3"/>
              <w:ind w:firstLine="480"/>
              <w:jc w:val="both"/>
            </w:pPr>
            <w:r>
              <w:rPr>
                <w:rFonts w:ascii="仿宋_GB2312" w:hAnsi="仿宋_GB2312" w:cs="仿宋_GB2312" w:eastAsia="仿宋_GB2312"/>
                <w:sz w:val="24"/>
              </w:rPr>
              <w:t>8.2</w:t>
            </w:r>
            <w:r>
              <w:rPr>
                <w:rFonts w:ascii="仿宋_GB2312" w:hAnsi="仿宋_GB2312" w:cs="仿宋_GB2312" w:eastAsia="仿宋_GB2312"/>
                <w:sz w:val="21"/>
              </w:rPr>
              <w:t xml:space="preserve"> </w:t>
            </w:r>
            <w:r>
              <w:rPr>
                <w:rFonts w:ascii="仿宋_GB2312" w:hAnsi="仿宋_GB2312" w:cs="仿宋_GB2312" w:eastAsia="仿宋_GB2312"/>
                <w:sz w:val="24"/>
              </w:rPr>
              <w:t>硬件系统：</w:t>
            </w:r>
            <w:r>
              <w:rPr>
                <w:rFonts w:ascii="仿宋_GB2312" w:hAnsi="仿宋_GB2312" w:cs="仿宋_GB2312" w:eastAsia="仿宋_GB2312"/>
                <w:sz w:val="24"/>
              </w:rPr>
              <w:t>CPU≥2.5GHz，内存≥8GB，硬盘≥1TB</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8.3</w:t>
            </w:r>
            <w:r>
              <w:rPr>
                <w:rFonts w:ascii="仿宋_GB2312" w:hAnsi="仿宋_GB2312" w:cs="仿宋_GB2312" w:eastAsia="仿宋_GB2312"/>
                <w:sz w:val="21"/>
              </w:rPr>
              <w:t xml:space="preserve"> </w:t>
            </w:r>
            <w:r>
              <w:rPr>
                <w:rFonts w:ascii="仿宋_GB2312" w:hAnsi="仿宋_GB2312" w:cs="仿宋_GB2312" w:eastAsia="仿宋_GB2312"/>
                <w:sz w:val="24"/>
              </w:rPr>
              <w:t>液晶显示屏尺寸</w:t>
            </w:r>
            <w:r>
              <w:rPr>
                <w:rFonts w:ascii="仿宋_GB2312" w:hAnsi="仿宋_GB2312" w:cs="仿宋_GB2312" w:eastAsia="仿宋_GB2312"/>
                <w:sz w:val="24"/>
              </w:rPr>
              <w:t>≥23英寸；分辨率≥1920*1080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8.4</w:t>
            </w:r>
            <w:r>
              <w:rPr>
                <w:rFonts w:ascii="仿宋_GB2312" w:hAnsi="仿宋_GB2312" w:cs="仿宋_GB2312" w:eastAsia="仿宋_GB2312"/>
                <w:sz w:val="21"/>
              </w:rPr>
              <w:t xml:space="preserve"> </w:t>
            </w:r>
            <w:r>
              <w:rPr>
                <w:rFonts w:ascii="仿宋_GB2312" w:hAnsi="仿宋_GB2312" w:cs="仿宋_GB2312" w:eastAsia="仿宋_GB2312"/>
                <w:sz w:val="24"/>
              </w:rPr>
              <w:t>注册管理：具备本地病人信息注册、远程注册、急诊</w:t>
            </w:r>
            <w:r>
              <w:rPr>
                <w:rFonts w:ascii="仿宋_GB2312" w:hAnsi="仿宋_GB2312" w:cs="仿宋_GB2312" w:eastAsia="仿宋_GB2312"/>
                <w:sz w:val="24"/>
              </w:rPr>
              <w:t>和体检注册等功能</w:t>
            </w:r>
          </w:p>
          <w:p>
            <w:pPr>
              <w:pStyle w:val="null3"/>
              <w:ind w:firstLine="480"/>
              <w:jc w:val="both"/>
            </w:pPr>
            <w:r>
              <w:rPr>
                <w:rFonts w:ascii="仿宋_GB2312" w:hAnsi="仿宋_GB2312" w:cs="仿宋_GB2312" w:eastAsia="仿宋_GB2312"/>
                <w:sz w:val="24"/>
              </w:rPr>
              <w:t>8.5</w:t>
            </w:r>
            <w:r>
              <w:rPr>
                <w:rFonts w:ascii="仿宋_GB2312" w:hAnsi="仿宋_GB2312" w:cs="仿宋_GB2312" w:eastAsia="仿宋_GB2312"/>
                <w:sz w:val="21"/>
              </w:rPr>
              <w:t xml:space="preserve"> </w:t>
            </w:r>
            <w:r>
              <w:rPr>
                <w:rFonts w:ascii="仿宋_GB2312" w:hAnsi="仿宋_GB2312" w:cs="仿宋_GB2312" w:eastAsia="仿宋_GB2312"/>
                <w:sz w:val="24"/>
              </w:rPr>
              <w:t>检查管理：曝光设置，</w:t>
            </w:r>
            <w:r>
              <w:rPr>
                <w:rFonts w:ascii="仿宋_GB2312" w:hAnsi="仿宋_GB2312" w:cs="仿宋_GB2312" w:eastAsia="仿宋_GB2312"/>
                <w:sz w:val="24"/>
              </w:rPr>
              <w:t>APR解剖程序选择，年龄体型阶段程序选择，拍片条件选择</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8.6</w:t>
            </w:r>
            <w:r>
              <w:rPr>
                <w:rFonts w:ascii="仿宋_GB2312" w:hAnsi="仿宋_GB2312" w:cs="仿宋_GB2312" w:eastAsia="仿宋_GB2312"/>
                <w:sz w:val="21"/>
              </w:rPr>
              <w:t xml:space="preserve"> </w:t>
            </w:r>
            <w:r>
              <w:rPr>
                <w:rFonts w:ascii="仿宋_GB2312" w:hAnsi="仿宋_GB2312" w:cs="仿宋_GB2312" w:eastAsia="仿宋_GB2312"/>
                <w:sz w:val="24"/>
              </w:rPr>
              <w:t>图像处理：检查部位自动优化、组织均衡、自动图像对比增强、自动图像剪裁、自动加入标记；图像支持任意角度旋转；具有图像缩放、病人数据保护，自动图像范围探测及修整功能；灰度转换、滤波、增强、翻转、排版打印</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8.7</w:t>
            </w:r>
            <w:r>
              <w:rPr>
                <w:rFonts w:ascii="仿宋_GB2312" w:hAnsi="仿宋_GB2312" w:cs="仿宋_GB2312" w:eastAsia="仿宋_GB2312"/>
                <w:sz w:val="21"/>
              </w:rPr>
              <w:t xml:space="preserve"> </w:t>
            </w:r>
            <w:r>
              <w:rPr>
                <w:rFonts w:ascii="仿宋_GB2312" w:hAnsi="仿宋_GB2312" w:cs="仿宋_GB2312" w:eastAsia="仿宋_GB2312"/>
                <w:sz w:val="24"/>
              </w:rPr>
              <w:t>儿童低剂量摄影模式：</w:t>
            </w:r>
            <w:r>
              <w:rPr>
                <w:rFonts w:ascii="仿宋_GB2312" w:hAnsi="仿宋_GB2312" w:cs="仿宋_GB2312" w:eastAsia="仿宋_GB2312"/>
                <w:sz w:val="24"/>
              </w:rPr>
              <w:t>≥4种，具备学龄前，幼儿，婴儿，新生儿等儿童专用摄影模式，减少对患儿的辐射剂量</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9 配套清单要求：</w:t>
            </w:r>
          </w:p>
          <w:p>
            <w:pPr>
              <w:pStyle w:val="null3"/>
              <w:ind w:firstLine="480"/>
              <w:jc w:val="both"/>
            </w:pPr>
            <w:r>
              <w:rPr>
                <w:rFonts w:ascii="仿宋_GB2312" w:hAnsi="仿宋_GB2312" w:cs="仿宋_GB2312" w:eastAsia="仿宋_GB2312"/>
                <w:sz w:val="24"/>
              </w:rPr>
              <w:t>★9.1（1）铅衣：成人款≥2件、儿童款≥1件；①单面铅当量要求为正面≧0.5mmPb；②连体式；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2）铅围脖：成人款≥2件、儿童款≥1件；铅当量要求为≧0.5mmPb；</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3）铅帽：成人款≥2件、儿童款≥1件；铅当量要求为≧0.5mmPb；</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4）铅围裙：成人款≥1件、儿童款≥1件；铅当量要求为≧0.5mmPb；</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5）移动式落地衣架：≥1件；</w:t>
            </w:r>
          </w:p>
          <w:p>
            <w:pPr>
              <w:pStyle w:val="null3"/>
              <w:ind w:firstLine="480"/>
              <w:jc w:val="both"/>
            </w:pPr>
            <w:r>
              <w:rPr>
                <w:rFonts w:ascii="仿宋_GB2312" w:hAnsi="仿宋_GB2312" w:cs="仿宋_GB2312" w:eastAsia="仿宋_GB2312"/>
                <w:sz w:val="24"/>
              </w:rPr>
              <w:t>①需挂≥3套</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套</w:t>
            </w:r>
            <w:r>
              <w:rPr>
                <w:rFonts w:ascii="仿宋_GB2312" w:hAnsi="仿宋_GB2312" w:cs="仿宋_GB2312" w:eastAsia="仿宋_GB2312"/>
                <w:sz w:val="24"/>
              </w:rPr>
              <w:t>包含</w:t>
            </w:r>
            <w:r>
              <w:rPr>
                <w:rFonts w:ascii="仿宋_GB2312" w:hAnsi="仿宋_GB2312" w:cs="仿宋_GB2312" w:eastAsia="仿宋_GB2312"/>
                <w:sz w:val="24"/>
              </w:rPr>
              <w:t>：</w:t>
            </w:r>
            <w:r>
              <w:rPr>
                <w:rFonts w:ascii="仿宋_GB2312" w:hAnsi="仿宋_GB2312" w:cs="仿宋_GB2312" w:eastAsia="仿宋_GB2312"/>
                <w:sz w:val="24"/>
              </w:rPr>
              <w:t>铅衣、铅帽子、铅围脖</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②不锈钢材质或其他；</w:t>
            </w:r>
          </w:p>
          <w:p>
            <w:pPr>
              <w:pStyle w:val="null3"/>
              <w:ind w:firstLine="480"/>
              <w:jc w:val="both"/>
            </w:pPr>
            <w:r>
              <w:rPr>
                <w:rFonts w:ascii="仿宋_GB2312" w:hAnsi="仿宋_GB2312" w:cs="仿宋_GB2312" w:eastAsia="仿宋_GB2312"/>
                <w:sz w:val="24"/>
              </w:rPr>
              <w:t>③底部配有带刹车功能和万向功能的静音脚轮。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6）可调节防护窗口的立位防护屏：≥1件；</w:t>
            </w:r>
          </w:p>
          <w:p>
            <w:pPr>
              <w:pStyle w:val="null3"/>
              <w:ind w:firstLine="480"/>
              <w:jc w:val="both"/>
            </w:pPr>
            <w:r>
              <w:rPr>
                <w:rFonts w:ascii="仿宋_GB2312" w:hAnsi="仿宋_GB2312" w:cs="仿宋_GB2312" w:eastAsia="仿宋_GB2312"/>
                <w:sz w:val="24"/>
              </w:rPr>
              <w:t>①上下分帘，上下两帘的间距能够调节满足不同拍片尺寸和体位需要；</w:t>
            </w:r>
          </w:p>
          <w:p>
            <w:pPr>
              <w:pStyle w:val="null3"/>
              <w:ind w:firstLine="480"/>
              <w:jc w:val="both"/>
            </w:pPr>
            <w:r>
              <w:rPr>
                <w:rFonts w:ascii="仿宋_GB2312" w:hAnsi="仿宋_GB2312" w:cs="仿宋_GB2312" w:eastAsia="仿宋_GB2312"/>
                <w:sz w:val="24"/>
              </w:rPr>
              <w:t>②电动遥控、手动一体，可升降以适应不同身高；</w:t>
            </w:r>
          </w:p>
          <w:p>
            <w:pPr>
              <w:pStyle w:val="null3"/>
              <w:ind w:firstLine="480"/>
              <w:jc w:val="both"/>
            </w:pPr>
            <w:r>
              <w:rPr>
                <w:rFonts w:ascii="仿宋_GB2312" w:hAnsi="仿宋_GB2312" w:cs="仿宋_GB2312" w:eastAsia="仿宋_GB2312"/>
                <w:sz w:val="24"/>
              </w:rPr>
              <w:t>③底部配有带刹车功能和万向功能的静音脚轮。</w:t>
            </w:r>
          </w:p>
          <w:p>
            <w:pPr>
              <w:pStyle w:val="null3"/>
              <w:ind w:firstLine="480"/>
              <w:jc w:val="both"/>
            </w:pPr>
            <w:r>
              <w:rPr>
                <w:rFonts w:ascii="仿宋_GB2312" w:hAnsi="仿宋_GB2312" w:cs="仿宋_GB2312" w:eastAsia="仿宋_GB2312"/>
                <w:sz w:val="24"/>
              </w:rPr>
              <w:t>★9.2除湿机：≥1套；包含：主机+配套附件（如排水管、电源线、滤网、说明书等）</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b/>
              </w:rPr>
              <w:t>注</w:t>
            </w:r>
            <w:r>
              <w:rPr>
                <w:rFonts w:ascii="仿宋_GB2312" w:hAnsi="仿宋_GB2312" w:cs="仿宋_GB2312" w:eastAsia="仿宋_GB2312"/>
                <w:sz w:val="24"/>
                <w:b/>
              </w:rPr>
              <w:t>：</w:t>
            </w:r>
            <w:r>
              <w:rPr>
                <w:rFonts w:ascii="仿宋_GB2312" w:hAnsi="仿宋_GB2312" w:cs="仿宋_GB2312" w:eastAsia="仿宋_GB2312"/>
                <w:sz w:val="24"/>
                <w:b/>
              </w:rPr>
              <w:t>“★”、“▲”参数：须提供产品功能截图或具备“CMA”标识的检测报告或向社会公开的产品彩页或客户使用说明书。不得以技术参数厂家盖章作为证明材料。加盖投标供应商电子签章。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spacing w:before="105" w:after="105"/>
              <w:ind w:firstLine="420"/>
              <w:jc w:val="left"/>
            </w:pPr>
            <w:r>
              <w:rPr>
                <w:rFonts w:ascii="仿宋_GB2312" w:hAnsi="仿宋_GB2312" w:cs="仿宋_GB2312" w:eastAsia="仿宋_GB2312"/>
                <w:sz w:val="20"/>
              </w:rPr>
              <w:t>★</w:t>
            </w:r>
            <w:r>
              <w:rPr>
                <w:rFonts w:ascii="仿宋_GB2312" w:hAnsi="仿宋_GB2312" w:cs="仿宋_GB2312" w:eastAsia="仿宋_GB2312"/>
                <w:sz w:val="21"/>
              </w:rPr>
              <w:t>1.报价：报价应是最终用户验收合格后的总价，包括但不限于包装、运输、安装调试、保险、风险、培训、所有税费、验收合格交付使用及质量保修范围和保修期内保修服务与备用物件和采购文件规定的其它全部费用</w:t>
            </w:r>
          </w:p>
          <w:p>
            <w:pPr>
              <w:pStyle w:val="null3"/>
              <w:spacing w:before="105" w:after="105"/>
              <w:ind w:firstLine="420"/>
              <w:jc w:val="left"/>
            </w:pPr>
            <w:r>
              <w:rPr>
                <w:rFonts w:ascii="仿宋_GB2312" w:hAnsi="仿宋_GB2312" w:cs="仿宋_GB2312" w:eastAsia="仿宋_GB2312"/>
                <w:sz w:val="20"/>
              </w:rPr>
              <w:t>★</w:t>
            </w:r>
            <w:r>
              <w:rPr>
                <w:rFonts w:ascii="仿宋_GB2312" w:hAnsi="仿宋_GB2312" w:cs="仿宋_GB2312" w:eastAsia="仿宋_GB2312"/>
                <w:sz w:val="21"/>
              </w:rPr>
              <w:t>2.保密要求：保密：中标人与采购人均同意对合同执行期间对方提供的资料信息以及履行合同过程中获知的技术信息、财务信息、患者信息及其他未公开信息予以保密，并在合同终止后长期保密，不得擅自使用、公开或泄露给第三方。若因一方擅自使用、公开或泄露另一方的保密信息而造成的损失，由违约方承担全部赔偿责任（包括但不限于因主张权利而产生的交通费、住宿费、律师费、诉讼费、调查费等）。</w:t>
            </w:r>
          </w:p>
          <w:p>
            <w:pPr>
              <w:pStyle w:val="null3"/>
              <w:spacing w:before="105" w:after="105"/>
              <w:ind w:firstLine="420"/>
              <w:jc w:val="left"/>
            </w:pPr>
            <w:r>
              <w:rPr>
                <w:rFonts w:ascii="仿宋_GB2312" w:hAnsi="仿宋_GB2312" w:cs="仿宋_GB2312" w:eastAsia="仿宋_GB2312"/>
                <w:sz w:val="21"/>
              </w:rPr>
              <w:t>3.其他服务事项：</w:t>
            </w:r>
          </w:p>
          <w:p>
            <w:pPr>
              <w:pStyle w:val="null3"/>
              <w:spacing w:before="105" w:after="105"/>
              <w:ind w:firstLine="400"/>
              <w:jc w:val="both"/>
            </w:pPr>
            <w:r>
              <w:rPr>
                <w:rFonts w:ascii="仿宋_GB2312" w:hAnsi="仿宋_GB2312" w:cs="仿宋_GB2312" w:eastAsia="仿宋_GB2312"/>
                <w:sz w:val="20"/>
              </w:rPr>
              <w:t>★</w:t>
            </w:r>
            <w:r>
              <w:rPr>
                <w:rFonts w:ascii="仿宋_GB2312" w:hAnsi="仿宋_GB2312" w:cs="仿宋_GB2312" w:eastAsia="仿宋_GB2312"/>
                <w:sz w:val="21"/>
              </w:rPr>
              <w:t>3.1中标人将设备运送至采购人方约定地点，运输费用由中标人承担。采购人验收合格前中标人负责本项目相关产品的安全；凡因包装、运输及储存不当造成货品损失的，由中标人全部负责。中标人可根据具体情况自费办理运输保险。同时中标人必须清理设备外包装等垃圾，由此产生的费用由中标人承担。</w:t>
            </w:r>
          </w:p>
          <w:p>
            <w:pPr>
              <w:pStyle w:val="null3"/>
              <w:spacing w:before="105" w:after="105"/>
              <w:ind w:firstLine="400"/>
              <w:jc w:val="both"/>
            </w:pPr>
            <w:r>
              <w:rPr>
                <w:rFonts w:ascii="仿宋_GB2312" w:hAnsi="仿宋_GB2312" w:cs="仿宋_GB2312" w:eastAsia="仿宋_GB2312"/>
                <w:sz w:val="20"/>
              </w:rPr>
              <w:t>★</w:t>
            </w:r>
            <w:r>
              <w:rPr>
                <w:rFonts w:ascii="仿宋_GB2312" w:hAnsi="仿宋_GB2312" w:cs="仿宋_GB2312" w:eastAsia="仿宋_GB2312"/>
                <w:sz w:val="21"/>
              </w:rPr>
              <w:t>3.2中标人需提供全新的设备（含零部件、配件等），表面无划痕、无碰撞痕迹、产权清晰。验收时如发现设备有短装、次品、损坏或其它不符合标准，中标人应按采购人要求的时间内补充和更换损坏部件，由此产生的时间延误与有关费用由中标人承担，交付、验收期限不顺延。</w:t>
            </w:r>
          </w:p>
          <w:p>
            <w:pPr>
              <w:pStyle w:val="null3"/>
              <w:spacing w:before="105" w:after="105"/>
              <w:ind w:firstLine="400"/>
              <w:jc w:val="both"/>
            </w:pPr>
            <w:r>
              <w:rPr>
                <w:rFonts w:ascii="仿宋_GB2312" w:hAnsi="仿宋_GB2312" w:cs="仿宋_GB2312" w:eastAsia="仿宋_GB2312"/>
                <w:sz w:val="20"/>
              </w:rPr>
              <w:t>★</w:t>
            </w:r>
            <w:r>
              <w:rPr>
                <w:rFonts w:ascii="仿宋_GB2312" w:hAnsi="仿宋_GB2312" w:cs="仿宋_GB2312" w:eastAsia="仿宋_GB2312"/>
                <w:sz w:val="21"/>
              </w:rPr>
              <w:t>3.3中标人负责仪器的安装调试，正常运行后并负责出具安装报告，报告上应有采购人使用科室、医学装备部、中标人代表的签字。</w:t>
            </w:r>
          </w:p>
          <w:p>
            <w:pPr>
              <w:pStyle w:val="null3"/>
              <w:spacing w:before="105" w:after="105"/>
              <w:ind w:firstLine="400"/>
              <w:jc w:val="both"/>
            </w:pPr>
            <w:r>
              <w:rPr>
                <w:rFonts w:ascii="仿宋_GB2312" w:hAnsi="仿宋_GB2312" w:cs="仿宋_GB2312" w:eastAsia="仿宋_GB2312"/>
                <w:sz w:val="20"/>
              </w:rPr>
              <w:t>★</w:t>
            </w:r>
            <w:r>
              <w:rPr>
                <w:rFonts w:ascii="仿宋_GB2312" w:hAnsi="仿宋_GB2312" w:cs="仿宋_GB2312" w:eastAsia="仿宋_GB2312"/>
                <w:sz w:val="21"/>
              </w:rPr>
              <w:t>3.4中标人应配合因采购人科室变动、采购人搬迁等造成的设备使用地址搬动。</w:t>
            </w:r>
          </w:p>
          <w:p>
            <w:pPr>
              <w:pStyle w:val="null3"/>
              <w:spacing w:before="105" w:after="105"/>
              <w:ind w:firstLine="400"/>
              <w:jc w:val="both"/>
            </w:pPr>
            <w:r>
              <w:rPr>
                <w:rFonts w:ascii="仿宋_GB2312" w:hAnsi="仿宋_GB2312" w:cs="仿宋_GB2312" w:eastAsia="仿宋_GB2312"/>
                <w:sz w:val="20"/>
              </w:rPr>
              <w:t>★</w:t>
            </w:r>
            <w:r>
              <w:rPr>
                <w:rFonts w:ascii="仿宋_GB2312" w:hAnsi="仿宋_GB2312" w:cs="仿宋_GB2312" w:eastAsia="仿宋_GB2312"/>
                <w:sz w:val="21"/>
              </w:rPr>
              <w:t>3.5项目中涉及的软件，需提供终身软件维护服务，包括升级，开放接口等；项目实施涉及对接医院信息系统(如涉及)至少包括：HIS（东华医为）、PACS系统（成电金盘）；上述费用均需包含在报价中。</w:t>
            </w:r>
          </w:p>
          <w:p>
            <w:pPr>
              <w:pStyle w:val="null3"/>
              <w:spacing w:before="105" w:after="105"/>
              <w:ind w:firstLine="400"/>
              <w:jc w:val="both"/>
            </w:pPr>
            <w:r>
              <w:rPr>
                <w:rFonts w:ascii="仿宋_GB2312" w:hAnsi="仿宋_GB2312" w:cs="仿宋_GB2312" w:eastAsia="仿宋_GB2312"/>
                <w:sz w:val="20"/>
              </w:rPr>
              <w:t>★</w:t>
            </w:r>
            <w:r>
              <w:rPr>
                <w:rFonts w:ascii="仿宋_GB2312" w:hAnsi="仿宋_GB2312" w:cs="仿宋_GB2312" w:eastAsia="仿宋_GB2312"/>
                <w:sz w:val="21"/>
              </w:rPr>
              <w:t>4.交货时间：自采购合同签订之日起60日。按照采购人合同签订时间要求，未按照合同约定时间及时完成产品交货及安装的，每延迟一天，中标人应向采购人支付本项目合同货款总价的0.1‰的违约金，延期10日，采购人有权单方面解除合同，并要求中标人赔偿全部经济损失。</w:t>
            </w:r>
          </w:p>
          <w:p>
            <w:pPr>
              <w:pStyle w:val="null3"/>
              <w:spacing w:before="105" w:after="105"/>
              <w:ind w:firstLine="400"/>
              <w:jc w:val="both"/>
            </w:pPr>
            <w:r>
              <w:rPr>
                <w:rFonts w:ascii="仿宋_GB2312" w:hAnsi="仿宋_GB2312" w:cs="仿宋_GB2312" w:eastAsia="仿宋_GB2312"/>
                <w:sz w:val="20"/>
              </w:rPr>
              <w:t>★</w:t>
            </w:r>
            <w:r>
              <w:rPr>
                <w:rFonts w:ascii="仿宋_GB2312" w:hAnsi="仿宋_GB2312" w:cs="仿宋_GB2312" w:eastAsia="仿宋_GB2312"/>
                <w:sz w:val="21"/>
              </w:rPr>
              <w:t>5.包装和运输：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spacing w:before="105" w:after="105"/>
              <w:ind w:firstLine="400"/>
              <w:jc w:val="both"/>
            </w:pPr>
            <w:r>
              <w:rPr>
                <w:rFonts w:ascii="仿宋_GB2312" w:hAnsi="仿宋_GB2312" w:cs="仿宋_GB2312" w:eastAsia="仿宋_GB2312"/>
                <w:sz w:val="20"/>
              </w:rPr>
              <w:t>★</w:t>
            </w:r>
            <w:r>
              <w:rPr>
                <w:rFonts w:ascii="仿宋_GB2312" w:hAnsi="仿宋_GB2312" w:cs="仿宋_GB2312" w:eastAsia="仿宋_GB2312"/>
                <w:sz w:val="21"/>
              </w:rPr>
              <w:t>6.履约验收验收主体：采购人</w:t>
            </w:r>
          </w:p>
          <w:p>
            <w:pPr>
              <w:pStyle w:val="null3"/>
              <w:spacing w:before="105" w:after="105"/>
              <w:ind w:firstLine="400"/>
              <w:jc w:val="both"/>
            </w:pPr>
            <w:r>
              <w:rPr>
                <w:rFonts w:ascii="仿宋_GB2312" w:hAnsi="仿宋_GB2312" w:cs="仿宋_GB2312" w:eastAsia="仿宋_GB2312"/>
                <w:sz w:val="21"/>
              </w:rPr>
              <w:t>7.其他要求：</w:t>
            </w:r>
            <w:r>
              <w:rPr>
                <w:rFonts w:ascii="仿宋_GB2312" w:hAnsi="仿宋_GB2312" w:cs="仿宋_GB2312" w:eastAsia="仿宋_GB2312"/>
                <w:sz w:val="21"/>
                <w:color w:val="000000"/>
                <w:shd w:fill="FFFFFF" w:val="clear"/>
              </w:rPr>
              <w:t>投标供应商需根据本项目制定项目实施方案（包含：</w:t>
            </w:r>
            <w:r>
              <w:rPr>
                <w:rFonts w:ascii="仿宋_GB2312" w:hAnsi="仿宋_GB2312" w:cs="仿宋_GB2312" w:eastAsia="仿宋_GB2312"/>
                <w:sz w:val="21"/>
                <w:color w:val="000000"/>
                <w:shd w:fill="FFFFFF" w:val="clear"/>
              </w:rPr>
              <w:t>①质量保障措施及安装调试进度计划；②售后服务人员管理方案。</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并具备项</w:t>
            </w:r>
            <w:r>
              <w:rPr>
                <w:rFonts w:ascii="仿宋_GB2312" w:hAnsi="仿宋_GB2312" w:cs="仿宋_GB2312" w:eastAsia="仿宋_GB2312"/>
                <w:sz w:val="21"/>
                <w:color w:val="000000"/>
                <w:shd w:fill="FFFFFF" w:val="clear"/>
              </w:rPr>
              <w:t>目履约能力</w:t>
            </w:r>
            <w:r>
              <w:rPr>
                <w:rFonts w:ascii="仿宋_GB2312" w:hAnsi="仿宋_GB2312" w:cs="仿宋_GB2312" w:eastAsia="仿宋_GB2312"/>
                <w:sz w:val="21"/>
                <w:color w:val="000000"/>
                <w:shd w:fill="FFFFFF" w:val="clear"/>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60日历天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四川省儿童医院（四川省儿童医学中心）</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1、合同签订生效后，支付预付款（不满足上述付款条件的，采购人有权延期付款且不承担任何责任，中标人应继续履行合同义务，合同另有约定的除外。），达到付款条件起10日内，支付合同总金额的70.00%</w:t>
            </w:r>
          </w:p>
          <w:p>
            <w:pPr>
              <w:pStyle w:val="null3"/>
              <w:jc w:val="left"/>
            </w:pPr>
            <w:r>
              <w:rPr>
                <w:rFonts w:ascii="仿宋_GB2312" w:hAnsi="仿宋_GB2312" w:cs="仿宋_GB2312" w:eastAsia="仿宋_GB2312"/>
              </w:rPr>
              <w:t>2、货物安装完成并验收合格后，同时采购人在收到中标人开具符合要求的全额发票（不满足上述付款条件的，采购人有权延期付款且不承担任何责任，中标人应继续履行合同义务，合同另有约定的除外。），达到付款条件起10日内，支付合同总金额的25.00%</w:t>
            </w:r>
          </w:p>
          <w:p>
            <w:pPr>
              <w:pStyle w:val="null3"/>
              <w:jc w:val="left"/>
            </w:pPr>
            <w:r>
              <w:rPr>
                <w:rFonts w:ascii="仿宋_GB2312" w:hAnsi="仿宋_GB2312" w:cs="仿宋_GB2312" w:eastAsia="仿宋_GB2312"/>
              </w:rPr>
              <w:t>3、货物安装完成并验收合格一年后（不满足上述付款条件的，采购人有权延期付款且不承担任何责任，中标人应继续履行合同义务，合同另有约定的除外。），达到付款条件起10日内，支付合同总金额的5.00%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按照《财政部关于进一步加强政府采购需求和履约验收管理的指导意见》（财库〔2016〕205号）执行。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（1）从设备安装调试验收合格之日起计算，整机质保期: 至少3年（不在整机质保范围内的明细，需要在合同中明确;如未明确视为均在质保范围内）。 （2）质保期内，中标人对设备质量出现问题的设备承诺三包（包修、包换、包退），费用由中标人承担。如设备中标人2次维修仍不能达到合同约定的质量标准，无法满足正常使用的情况，采购人有权追究中标人违约责任，同时采购人有权单方面解除合同进行退货，中标人应当退还采购人已付的全部款项。 （3）在质保期内，若中标人接到采购人维保、报修通知后4小时内未响应，每延迟1小时，中标人将支付采购人合同总价的0.1‰作为违约金；延迟达10小时的，采购人有权委托第三方进行维保，由此产生的全部费用由中标人承担；如中标人2次出现未响应的情况，采购人有权追究中标人违约责任，同时采购人有权单方面解除合同进行退货，中标人应当退还采购人已付的全部款项。 （4）中标人负责对医院方技术人员进行技术培训（可多次培训），培训合格后出具培训报告。现场培训应包括医生、技师和护士的培训。 现场培训的培训内容包括但不限于设备的操作、质量保证、安全程序和紧急情况处理等。 （5）质保期内，若中标人接到医院方维保、抢修通知后1小时内响应，抢修工程师未到现场进行处理的，每延迟1小时，中标人将支付医院方合同总价的0.1‰作为违约金。 （6）备件送达期限，保证国内不超过7天，国外不超过21天（如涉及）。 （7）终身零配件供应：生产厂家保证设备停产后的备件供应应保证为10年，并以优惠的价格提供该设备所需的维修零配件。 （8）质保需提供原厂质保，提供生产厂家授权函。 （9）若涉及软件，需提供终身软件维护服务，包括升级，开放接口等。 （10）中标人协助完成机房装修设计。 （11）保证开机率至少95%。</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1.采购人与中标人双方必须遵守合同并执行合同中的各项规定，保证合同的正常履行，不得擅自中止或解除合同。 2.如因中标人工作人员在履行职务过程中的的疏忽、失职、过错等故意或者过失原因给采购人造成损失或侵害，包括但不限于采购人本身的财产损失、由此而导致的采购人对任何第三方的法律责任等，中标人对此均应承担全部的赔偿责任。 3.中标人货物（包括采购人使用过程中）经采购人送交具有法定资格条件的质量技术监督机构检测后，如检测结果认定货物质量不符合合同规定标准的，采购人有权终止合同，中标人还应另付合同总价的10%的违约金给采购人，并须全额退还采购人已经付给中标人的货款及其利息。 4.中标人保证合同货物的权利无瑕疵，包括货物所有权及知识产权等权利无瑕疵。如任何第三方经法院（或仲裁机构）裁决有权对上述货物主张权利或国家机关依法对货物进行没收查处的，中标人须全额退还采购人已经付给中标人的货款及其利息，还应另按合同总价的10%向采购人支付违约金并赔偿因此给采购人造成的一切损失。 5.中标人偿付的违约金不足以弥补采购人损失的，还应按采购人损失尚未弥补的部分，支付赔偿金给采购人。 （二）争议解决办法 1.因货物的质量问题发生争议，由质量技术监督部门或其指定的质量鉴定机构进行质量鉴定。货物符合标准的，鉴定费由采购人承担；货物不符合质量标准的，鉴定费由中标人承担。 2.合同履行期间，若双方发生争议，可协商或由有关部门调解解决，协商或调解不成的，双方可向采购人所在地人民法院进行诉讼。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若为生产厂家应具有符合《医疗器械监督管理条例》等政策法规要求的中华人民共和国医疗器械生产许可证；投标人若为非生产厂家应具有符合《医疗器械监督管理条例》等政策法规要求的中华人民共和国医疗器械经营许可证或有效备案表。（提供原件复印件，并加盖电子签章）</w:t>
            </w:r>
          </w:p>
        </w:tc>
        <w:tc>
          <w:tcPr>
            <w:tcW w:type="dxa" w:w="3322"/>
          </w:tcPr>
          <w:p>
            <w:pPr>
              <w:pStyle w:val="null3"/>
              <w:jc w:val="left"/>
            </w:pPr>
            <w:r>
              <w:rPr>
                <w:rFonts w:ascii="仿宋_GB2312" w:hAnsi="仿宋_GB2312" w:cs="仿宋_GB2312" w:eastAsia="仿宋_GB2312"/>
              </w:rPr>
              <w:t>投标人若为生产厂家应具有符合《医疗器械监督管理条例》等政策法规要求的中华人民共和国医疗器械生产许可证；投标人若为非生产厂家应具有符合《医疗器械监督管理条例》等政策法规要求的中华人民共和国医疗器械经营许可证或有效备案表。（提供原件复印件，并加盖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投标产品为医疗器械，所投产品须具有符合《医疗器械注册管理办法》等政策法规要求的中华人民共和国医疗器械注册证或备案凭证。（提供原件复印件，并加盖电子签章）</w:t>
            </w:r>
          </w:p>
        </w:tc>
        <w:tc>
          <w:tcPr>
            <w:tcW w:type="dxa" w:w="3322"/>
          </w:tcPr>
          <w:p>
            <w:pPr>
              <w:pStyle w:val="null3"/>
              <w:jc w:val="left"/>
            </w:pPr>
            <w:r>
              <w:rPr>
                <w:rFonts w:ascii="仿宋_GB2312" w:hAnsi="仿宋_GB2312" w:cs="仿宋_GB2312" w:eastAsia="仿宋_GB2312"/>
              </w:rPr>
              <w:t>投标产品为医疗器械，所投产品须具有符合《医疗器械注册管理办法》等政策法规要求的中华人民共和国医疗器械注册证或备案凭证。（提供原件复印件，并加盖电子签章）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若投标产品及其配置产品为医用射线装置的，投标人须具有有效的《辐射安全许可证》，且种类和范围包含销售Ⅲ类射线装置，并提供投标产品生产厂家的《辐射安全许可证》，且种类和范围包含生产Ⅲ类射线装置。（提供原件复印件，并加盖电子签章）</w:t>
            </w:r>
          </w:p>
        </w:tc>
        <w:tc>
          <w:tcPr>
            <w:tcW w:type="dxa" w:w="3322"/>
          </w:tcPr>
          <w:p>
            <w:pPr>
              <w:pStyle w:val="null3"/>
              <w:jc w:val="left"/>
            </w:pPr>
            <w:r>
              <w:rPr>
                <w:rFonts w:ascii="仿宋_GB2312" w:hAnsi="仿宋_GB2312" w:cs="仿宋_GB2312" w:eastAsia="仿宋_GB2312"/>
              </w:rPr>
              <w:t>若投标产品及其配置产品为医用射线装置的，投标人须具有有效的《辐射安全许可证》，且种类和范围包含销售Ⅲ类射线装置，并提供投标产品生产厂家的《辐射安全许可证》，且种类和范围包含生产Ⅲ类射线装置。（提供原件复印件，并加盖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其他实质性要求（第三章 技术、服务及其他要求）</w:t>
            </w:r>
          </w:p>
        </w:tc>
        <w:tc>
          <w:tcPr>
            <w:tcW w:type="dxa" w:w="3322"/>
          </w:tcPr>
          <w:p>
            <w:pPr>
              <w:pStyle w:val="null3"/>
              <w:jc w:val="left"/>
            </w:pPr>
            <w:r>
              <w:rPr>
                <w:rFonts w:ascii="仿宋_GB2312" w:hAnsi="仿宋_GB2312" w:cs="仿宋_GB2312" w:eastAsia="仿宋_GB2312"/>
              </w:rPr>
              <w:t>需投标人单独提供材料进行响应的，投标人应按照招标文件要求单独提供材料进行响应;未要求提供材料的，无需投标人单独提供材料进行响应，只需投标人承诺严格遵守并执行的相关实质性要求。</w:t>
            </w:r>
          </w:p>
        </w:tc>
        <w:tc>
          <w:tcPr>
            <w:tcW w:type="dxa" w:w="1661"/>
          </w:tcPr>
          <w:p>
            <w:pPr>
              <w:pStyle w:val="null3"/>
              <w:jc w:val="left"/>
            </w:pPr>
            <w:r>
              <w:rPr>
                <w:rFonts w:ascii="仿宋_GB2312" w:hAnsi="仿宋_GB2312" w:cs="仿宋_GB2312" w:eastAsia="仿宋_GB2312"/>
              </w:rPr>
              <w:t>产品技术参数响应表,其他资料.docx,服务应答表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完全满足招标文件中“第三章 技术、服务及其他要求 3.2.技术要求中技术参数与性能指标”得58.6分; 1.带“▲”参数（共：7项）完全满足得49分，有一项不满足扣7分，扣完为止。 2.非“▲”参数（共：48项）完全满足得9.6分，有一项不满足扣0.2分，扣完为止。 注：招标文件“第三章 技术、服务及其他要求 3.2.技术要求 技术参数与性能指标”中有明确要求提供证明材料的，投标人必须按要求提供证明材料，否则视为本项不满足，予以扣分或作无效响应处理。</w:t>
            </w:r>
          </w:p>
        </w:tc>
        <w:tc>
          <w:tcPr>
            <w:tcW w:type="dxa" w:w="831"/>
          </w:tcPr>
          <w:p>
            <w:pPr>
              <w:pStyle w:val="null3"/>
              <w:jc w:val="center"/>
            </w:pPr>
            <w:r>
              <w:rPr>
                <w:rFonts w:ascii="仿宋_GB2312" w:hAnsi="仿宋_GB2312" w:cs="仿宋_GB2312" w:eastAsia="仿宋_GB2312"/>
              </w:rPr>
              <w:t>58.6000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投标人2023年1月1日（含1日）以来具有项目类似业绩的，每提供1个得1分，本项最高得3分。 注：提供合同或中标（成交）通知书复印件加盖投标人公章（以合同签订时间为准。）。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根据投标人针对本项目制定的项目实施方案进行评审，包含：①质量保障措施及安装调试进度计划；②售后服务人员管理方案。上述2项内容齐全且无漏洞、瑕疵的得8.4分。 每缺少一项内容扣4.2分，扣完为止；单项内容每存在一处瑕疵、漏洞的扣2.1分，单项内容分扣完为止。 （注：漏洞、瑕疵是指内容不完整、不完善或缺少关键节点、凭空编造、逻辑漏洞、科学原理错误、常识性错误以及不可能实现的夸大情形、套用其他项目方案、内容前后矛盾、涉及的规范及标准错误、不可能实现的情形等任意一种情形）。</w:t>
            </w:r>
          </w:p>
        </w:tc>
        <w:tc>
          <w:tcPr>
            <w:tcW w:type="dxa" w:w="831"/>
          </w:tcPr>
          <w:p>
            <w:pPr>
              <w:pStyle w:val="null3"/>
              <w:jc w:val="center"/>
            </w:pPr>
            <w:r>
              <w:rPr>
                <w:rFonts w:ascii="仿宋_GB2312" w:hAnsi="仿宋_GB2312" w:cs="仿宋_GB2312" w:eastAsia="仿宋_GB2312"/>
              </w:rPr>
              <w:t>8.4000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落实支持中小企业发展政策：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详见附件：技术要求.docx</w:t>
      </w:r>
    </w:p>
    <w:p>
      <w:pPr>
        <w:pStyle w:val="null3"/>
        <w:ind w:firstLine="960"/>
        <w:jc w:val="left"/>
      </w:pPr>
      <w:r>
        <w:rPr>
          <w:rFonts w:ascii="仿宋_GB2312" w:hAnsi="仿宋_GB2312" w:cs="仿宋_GB2312" w:eastAsia="仿宋_GB2312"/>
        </w:rPr>
        <w:t>详见附件：类似业绩.docx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