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81AC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40" w:leftChars="200" w:firstLine="240" w:firstLineChars="100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质量保障要求：</w:t>
      </w:r>
    </w:p>
    <w:p w14:paraId="0BAAFB9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40" w:leftChars="200" w:firstLine="240" w:firstLineChars="100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（1）三聚氰胺饰面板（刨花板)要求： 符合GB/T 15102-2017 《浸渍胶膜纸饰面纤维板和刨花板》中：表面胶合强度：≥0.6MPa，2h吸水厚度膨胀率：≤8%，含水率：3-13%,表面耐冷热循环：无裂纹、鼓泡、变色、起皱等，表面耐划痕：≥1.5N表面无大于90％的连续划痕，表面耐磨：磨耗值≤80mg/100r、表面耐香烟灼烧、表面耐干热、表面耐龟裂、表面耐水蒸气达到4级以上，耐光色牢度：蓝色羊毛布6级，达到灰度卡4级。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（投标时，提供第三方检测机构出具的带CMA标识的检测报告扫描件。）</w:t>
      </w:r>
    </w:p>
    <w:p w14:paraId="604F4C9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40" w:leftChars="200" w:firstLine="240" w:firstLineChars="100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（2）中密度纤维板要求：符合GB/T 11718-2021 《中密度纤维板》中：静曲强度≥21Mpa，弹性模量≥1800Mpa，表面胶合强度≥0.6Mpa，吸水厚度膨胀率≤45%，内胶合强度≥0.4Mpa。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（投标时，提供第三方检测机构出具的带CMA标识的检测报告扫描件。）</w:t>
      </w:r>
    </w:p>
    <w:p w14:paraId="3E44081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40" w:leftChars="200" w:firstLine="240" w:firstLineChars="100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（3）头层牛皮要求： ①符合GB/T 16799-2018 《家具用皮革》中：撕裂力≥20N，气味≤3级，感官要求合格。 ②符合GB/T 22807-2019 《皮革和毛皮 化学试验 六价铬含量的测定：分光光度法》中：皮革六价铬未检出。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（投标时，提供第三方检测机构出具的带CMA标识的检测报告扫描件。）</w:t>
      </w:r>
    </w:p>
    <w:p w14:paraId="1A87F74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40" w:leftChars="200" w:firstLine="240" w:firstLineChars="100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 xml:space="preserve"> （4）海绵要求：符合GB/T 10802-2023 《通用软质聚氨酯泡沫塑料》中：表观密度≥30kg/m³，外观（色泽、气孔、裂缝、污渍）检测合格，回弹率≥35%，75%压缩永久变形≤10%，65%/25%压陷比≥1.8，气味等级≥7级，拉伸强度≥80kPa，断裂伸长率≥80%，撕裂强度≥1.6N/cm，干热老化后拉伸强度≥50kPa，干热老化拉伸强度变化率≤±30%，湿热老化后拉伸强度≥50kPa，湿热老化拉伸强度变化率≤±30%，灰分≤2.75%</w:t>
      </w:r>
      <w:r>
        <w:rPr>
          <w:rFonts w:hint="eastAsia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。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（投标时，提供第三方检测机构出具的带CMA标识的检测报告扫描件。）</w:t>
      </w:r>
    </w:p>
    <w:p w14:paraId="7181B91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40" w:leftChars="200" w:firstLine="240" w:firstLineChars="100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（5）冷轧钢板要求： ①符合QB/T4767-2014《家具用钢构件》中：金属喷涂层硬度≥H； ②符合QB/T 3826-1999 《轻工产品金属镀层和化学处理层的耐腐蚀试验方法 中性盐雾试验(NSS)法》中：金属涂层耐腐蚀等级：中性盐雾试验连续喷雾≥24小时≥7级； ③符合QB/T 3827-1999 《轻工产品金属镀层和化学处理层的耐腐蚀试验方法 乙酸盐雾试验(ASS)法》中：金属涂层耐腐蚀等级：乙酸盐雾试验连续喷雾≥24小时≥7级。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（投标时，提供第三方检测机构出具的带CMA标识的检测报告扫描件。）</w:t>
      </w:r>
    </w:p>
    <w:p w14:paraId="62F1F26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40" w:leftChars="200" w:firstLine="240" w:firstLineChars="100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（6）铰链要求：①符合QB/T2189-2013 《家具五金杯状暗铰链》中：垂直静载荷（过载）A型门，30kg,10次，试验后无损；水平静载荷（过载）A型门,70N,10次，试验后无损；操作力耐久性试验前打开力和关闭力不应大于20N，耐久性试验后打开力和关闭力不应大于20N；垂直静载荷A型门，20kg,10次，试验后无损；水平静载荷A型门，40N,10次，试验后无损；耐久性80000次，试验后无损；下沉量在使用调整系统前，安装A型门时，下沉量不应大于2.0mm；耐腐蚀中性盐雾试验18h,1.5mm以下锈点不应超过20点/d㎡,其中1.0mm以上的锈点不应超过5点/d㎡；②符合QB/T3826-1999 《轻工产品金属镀层和化学处理层的耐腐蚀试验方法中性盐雾试验(NSS)法》中：金属涂层耐腐蚀等级中性盐雾试验连续喷雾≥24小时≥7级；③符合QB/T3827-1999 《轻工产品金属镀层和化学处理层的耐腐蚀试验方法乙酸盐雾试验(ASS)法》中：金属涂层耐腐蚀等级乙酸盐雾试验连续喷雾</w:t>
      </w:r>
      <w:bookmarkStart w:id="0" w:name="_GoBack"/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 xml:space="preserve">≥24小时≥7级。 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（投标时，提供第三方检测机构出具的带CMA标识的检</w:t>
      </w:r>
      <w:bookmarkEnd w:id="0"/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测报告扫描件。）</w:t>
      </w:r>
    </w:p>
    <w:p w14:paraId="305F87E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40" w:leftChars="200" w:firstLine="240" w:firstLineChars="100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（7）三合一要求：①符合GB/T28203-2011 《家具用连接件技术要求及试验方法》中：三合一偏心连接件偏心体抗压强度≥240N，三合一偏心连接件预埋螺母抗拉强度≥550N，三合一偏心连接件中连接螺杆螺纹与预埋螺母的抗拉强度≥700N，三合一偏心连接件中偏心体与连接螺杆的扭矩≥4N•m，金属镀层抗盐雾18h，1.5mm以下锈点≤20点/dm²，其中直径≥1.0mm锈点不超过5点/dm²；②符合QB/T3826-1999 《轻工产品金属镀层和化学处理层的耐腐蚀试验方法中性盐雾试验(NSS)法》中：金属涂层耐腐蚀等级中性盐雾试验连续喷雾≥24小时≥7级；③符合QB/T3827-1999 《轻工产品金属镀层和化学处理层的耐腐蚀试验方法 乙酸盐雾试验(ASS)法》中：金属涂层耐腐蚀等级乙酸盐雾试验连续喷雾≥24小时≥7级。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（投标时，提供第三方检测机构出具的带CMA标识的检测报告扫描件。）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 xml:space="preserve"> </w:t>
      </w:r>
    </w:p>
    <w:p w14:paraId="6B7C642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40" w:leftChars="200" w:firstLine="240" w:firstLineChars="100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（8）锁具要求：①符合QB/T1621-2015 《家具锁》中：保密度弹子锁钥匙不同牙花数≥200种、弹子锁互开率≤0.575%、弹子锁锁头结构应具有不少于1项的防拨安全装置、锁舌伸出长度≥6mm，牢固度锁头固定连接静拉力、锁头固定连接扭矩、锁芯拨动件扭矩、锁舌侧向静载荷、弹子锁使用寿命（10000次）均检测合格，灵活度钥匙插拔应灵活，无卡滞现象；钥匙插入锁芯旋转灵活，锁开、关无卡阻现象、弹子锁钥匙拔出静拉力≤6N、钥匙开启扭矩≤0.65N•m；②符合QB/T 3826-1999 《轻工产品金属镀层和化学处理层的耐腐蚀试验方法中性盐雾试验(NSS)法》中：金属涂层耐腐蚀等级中性盐雾试验连续喷雾≥24小时≥7级；③符合QB/T3827-1999 《轻工产品金属镀层和化学处理层的耐腐蚀试验方法 乙酸盐雾试验(ASS)法》中：金属涂层耐腐蚀等级乙酸盐雾试验连续喷雾≥24小时≥7级。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（投标时，提供第三方检测机构出具的带CMA标识的检测报告扫描件。）</w:t>
      </w:r>
    </w:p>
    <w:p w14:paraId="0B5BFD5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40" w:leftChars="200" w:firstLine="240" w:firstLineChars="100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（9）导轨要求： ①符合QB/T 2454-2013 《家具五金 抽屉导轨》中：垂直向下静载荷（过载）、水平侧向静载荷（过载）、猛关或猛开（过载）均检测无损，抽屉导轨组件底部变形（功能）：变形量不应超过内部尺寸（宽度和深度）最窄部分的1/75，抽屉导轨组件结构强度（功能）、耐久性（功能）、垂直向下静载荷（功能）、水平侧向静载荷（功能）、拉出安全性（功能）、猛关或猛开（功能）均检测无损，下沉量不应超过抽屉导轨拉出长度的4%，耐腐蚀中性盐雾试验：18h，1.5mm以下锈点不应超过20点/dm²，其中1.0mm以上的锈点不应超过5点/dm²； ②符合QB/T 3826-1999 《轻工产品金属镀层和化学处理层的耐腐蚀试验方法 中性盐雾试验(NSS)法》中：金属涂层耐腐蚀等级：中性盐雾试验连续喷雾≥24小时≥7级； ③符合QB/T 3827-1999 《轻工产品金属镀层和化学处理层的耐腐蚀试验方法 乙酸盐雾试验(ASS)法》中：金属涂层耐腐蚀等级：乙酸盐雾试验连续喷雾≥24小时≥7级。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（投标时，提供第三方检测机构出具的带CMA标识的检测报告扫描件。）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 xml:space="preserve"> </w:t>
      </w:r>
    </w:p>
    <w:p w14:paraId="4FABA2B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640" w:leftChars="200" w:firstLine="240" w:firstLineChars="100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（10）网布要求：符合GB/T 17591-2025 《阻燃织物》中：燃烧性能（B1级）：损毁长度≤150mm，续燃时间≤5s，阴燃时间≤5s。</w:t>
      </w:r>
      <w:r>
        <w:rPr>
          <w:rFonts w:hint="default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-SA"/>
        </w:rPr>
        <w:t>（投标时，提供第三方检测机构出具的带CMA标识的检测报告扫描件。）</w:t>
      </w:r>
    </w:p>
    <w:p w14:paraId="0721ADF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ind w:left="0" w:leftChars="0" w:firstLine="0" w:firstLineChars="0"/>
        <w:textAlignment w:val="auto"/>
        <w:rPr>
          <w:color w:val="auto"/>
          <w:shd w:val="clear" w:color="auto" w:fil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40" w:hanging="320"/>
      </w:pPr>
      <w:r>
        <w:separator/>
      </w:r>
    </w:p>
  </w:endnote>
  <w:endnote w:type="continuationSeparator" w:id="1">
    <w:p>
      <w:pPr>
        <w:spacing w:line="240" w:lineRule="auto"/>
        <w:ind w:left="640" w:hanging="3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left="640" w:hanging="320"/>
      </w:pPr>
      <w:r>
        <w:separator/>
      </w:r>
    </w:p>
  </w:footnote>
  <w:footnote w:type="continuationSeparator" w:id="1">
    <w:p>
      <w:pPr>
        <w:spacing w:line="360" w:lineRule="auto"/>
        <w:ind w:left="640" w:hanging="3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C2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left="960" w:leftChars="200" w:hanging="320" w:hangingChars="100"/>
      <w:jc w:val="left"/>
    </w:pPr>
    <w:rPr>
      <w:rFonts w:ascii="Calibri" w:hAnsi="Calibri" w:eastAsia="方正仿宋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表段落1"/>
    <w:basedOn w:val="1"/>
    <w:qFormat/>
    <w:uiPriority w:val="1"/>
    <w:pPr>
      <w:tabs>
        <w:tab w:val="left" w:pos="246"/>
        <w:tab w:val="left" w:pos="8268"/>
      </w:tabs>
      <w:autoSpaceDE w:val="0"/>
      <w:autoSpaceDN w:val="0"/>
      <w:jc w:val="left"/>
    </w:pPr>
    <w:rPr>
      <w:rFonts w:ascii="宋体" w:hAnsi="宋体" w:eastAsia="宋体" w:cs="宋体"/>
      <w:spacing w:val="-1"/>
      <w:kern w:val="0"/>
      <w:sz w:val="24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101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微信用户</cp:lastModifiedBy>
  <dcterms:modified xsi:type="dcterms:W3CDTF">2026-03-23T05:48:02Z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eyJoZGlkIjoiNTQwN2M1YzYxMjFiZmExYjU2ZGVkMzQ0ODA2NjRhMTIiLCJ1c2VySWQiOiIxMjUxOTk0Njk2In0=</vt:lpwstr>
  </property>
  <property fmtid="{D5CDD505-2E9C-101B-9397-08002B2CF9AE}" pid="4" name="ICV">
    <vt:lpwstr>C74B2C17722A435792A2719608BACD7A_12</vt:lpwstr>
  </property>
</Properties>
</file>