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版本号：N511623202600007320260407004</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建业大道北段及邻州大道绿化品质提升项目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N5116232026000073</w:t>
      </w:r>
    </w:p>
    <w:p>
      <w:pPr>
        <w:pStyle w:val="null3"/>
        <w:jc w:val="left"/>
        <w:outlineLvl w:val="2"/>
      </w:pPr>
      <w:r>
        <w:rPr>
          <w:rFonts w:ascii="仿宋_GB2312" w:hAnsi="仿宋_GB2312" w:cs="仿宋_GB2312" w:eastAsia="仿宋_GB2312"/>
          <w:sz w:val="28"/>
          <w:b/>
        </w:rPr>
        <w:t>邻水县住房和城乡建设局</w:t>
      </w:r>
    </w:p>
    <w:p>
      <w:pPr>
        <w:pStyle w:val="null3"/>
        <w:jc w:val="center"/>
        <w:outlineLvl w:val="2"/>
      </w:pPr>
      <w:r>
        <w:rPr>
          <w:rFonts w:ascii="仿宋_GB2312" w:hAnsi="仿宋_GB2312" w:cs="仿宋_GB2312" w:eastAsia="仿宋_GB2312"/>
          <w:sz w:val="28"/>
          <w:b/>
        </w:rPr>
        <w:t>邻水县政府采购中心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邻水县政府采购中心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邻水县住房和城乡建设局</w:t>
      </w:r>
      <w:r>
        <w:rPr>
          <w:rFonts w:ascii="仿宋_GB2312" w:hAnsi="仿宋_GB2312" w:cs="仿宋_GB2312" w:eastAsia="仿宋_GB2312"/>
        </w:rPr>
        <w:t xml:space="preserve"> 委托，拟对 </w:t>
      </w:r>
      <w:r>
        <w:rPr>
          <w:rFonts w:ascii="仿宋_GB2312" w:hAnsi="仿宋_GB2312" w:cs="仿宋_GB2312" w:eastAsia="仿宋_GB2312"/>
        </w:rPr>
        <w:t>建业大道北段及邻州大道绿化品质提升项目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广安市邻水县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N5116232026000073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建业大道北段及邻州大道绿化品质提升项目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为进一步提升城市道路绿化品质，改善人居环境，实施建业大道北段及邻州大道绿化品质提升项目。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邻水县住房和城乡建设局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四川省邻水县环城路东四段199号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吕纯清</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13882699662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邻水县政府采购中心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四川省广安市邻水县邻水县鼎屏镇云峰三巷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邱老师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0826-3215660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采购包1：695,565.00元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如银行转账，则需从中标供应商基本账户转出，履约保证金开户名称：邻水县财政局，开户行：四川省邻水县工行，账号：2316556109026406686</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邻水县住房和城乡建设局</w:t>
      </w:r>
      <w:r>
        <w:rPr>
          <w:rFonts w:ascii="仿宋_GB2312" w:hAnsi="仿宋_GB2312" w:cs="仿宋_GB2312" w:eastAsia="仿宋_GB2312"/>
        </w:rPr>
        <w:t xml:space="preserve"> 和 </w:t>
      </w:r>
      <w:r>
        <w:rPr>
          <w:rFonts w:ascii="仿宋_GB2312" w:hAnsi="仿宋_GB2312" w:cs="仿宋_GB2312" w:eastAsia="仿宋_GB2312"/>
        </w:rPr>
        <w:t>邻水县政府采购中心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邻水县住房和城乡建设局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邻水县政府采购中心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验收合格</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按询价文件和投标响应文件要求进行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按询价文件和投标响应文件要求进行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根据双方合同约定</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邻水县住房和城乡建设局</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邻水县政府采购中心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邻水县政府采购中心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联系人：吕老师</w:t>
      </w:r>
    </w:p>
    <w:p>
      <w:pPr>
        <w:pStyle w:val="null3"/>
        <w:jc w:val="left"/>
      </w:pPr>
      <w:r>
        <w:rPr>
          <w:rFonts w:ascii="仿宋_GB2312" w:hAnsi="仿宋_GB2312" w:cs="仿宋_GB2312" w:eastAsia="仿宋_GB2312"/>
        </w:rPr>
        <w:t>联系电话：13882699662</w:t>
      </w:r>
    </w:p>
    <w:p>
      <w:pPr>
        <w:pStyle w:val="null3"/>
        <w:jc w:val="left"/>
      </w:pPr>
      <w:r>
        <w:rPr>
          <w:rFonts w:ascii="仿宋_GB2312" w:hAnsi="仿宋_GB2312" w:cs="仿宋_GB2312" w:eastAsia="仿宋_GB2312"/>
        </w:rPr>
        <w:t>地址： 四川省邻水县环城路东四段199号</w:t>
      </w:r>
    </w:p>
    <w:p>
      <w:pPr>
        <w:pStyle w:val="null3"/>
        <w:jc w:val="left"/>
      </w:pPr>
      <w:r>
        <w:rPr>
          <w:rFonts w:ascii="仿宋_GB2312" w:hAnsi="仿宋_GB2312" w:cs="仿宋_GB2312" w:eastAsia="仿宋_GB2312"/>
        </w:rPr>
        <w:t>邮编：638500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695,565.00</w:t>
      </w:r>
    </w:p>
    <w:p>
      <w:pPr>
        <w:pStyle w:val="null3"/>
        <w:jc w:val="left"/>
      </w:pPr>
      <w:r>
        <w:rPr>
          <w:rFonts w:ascii="仿宋_GB2312" w:hAnsi="仿宋_GB2312" w:cs="仿宋_GB2312" w:eastAsia="仿宋_GB2312"/>
        </w:rPr>
        <w:t>采购包最高限价（元）: 695,565.00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A07031503 苗木类</w:t>
            </w:r>
          </w:p>
        </w:tc>
        <w:tc>
          <w:tcPr>
            <w:tcW w:type="dxa" w:w="821"/>
          </w:tcPr>
          <w:p>
            <w:pPr>
              <w:pStyle w:val="null3"/>
              <w:jc w:val="left"/>
            </w:pPr>
            <w:r>
              <w:rPr>
                <w:rFonts w:ascii="仿宋_GB2312" w:hAnsi="仿宋_GB2312" w:cs="仿宋_GB2312" w:eastAsia="仿宋_GB2312"/>
              </w:rPr>
              <w:t>小叶榕桩头</w:t>
            </w:r>
          </w:p>
        </w:tc>
        <w:tc>
          <w:tcPr>
            <w:tcW w:type="dxa" w:w="821"/>
          </w:tcPr>
          <w:p>
            <w:pPr>
              <w:pStyle w:val="null3"/>
              <w:jc w:val="right"/>
            </w:pPr>
            <w:r>
              <w:rPr>
                <w:rFonts w:ascii="仿宋_GB2312" w:hAnsi="仿宋_GB2312" w:cs="仿宋_GB2312" w:eastAsia="仿宋_GB2312"/>
              </w:rPr>
              <w:t>95.00（株）</w:t>
            </w:r>
          </w:p>
        </w:tc>
        <w:tc>
          <w:tcPr>
            <w:tcW w:type="dxa" w:w="821"/>
          </w:tcPr>
          <w:p>
            <w:pPr>
              <w:pStyle w:val="null3"/>
              <w:jc w:val="right"/>
            </w:pPr>
            <w:r>
              <w:rPr>
                <w:rFonts w:ascii="仿宋_GB2312" w:hAnsi="仿宋_GB2312" w:cs="仿宋_GB2312" w:eastAsia="仿宋_GB2312"/>
              </w:rPr>
              <w:t>455,715.00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A07031503 苗木类</w:t>
            </w:r>
          </w:p>
        </w:tc>
        <w:tc>
          <w:tcPr>
            <w:tcW w:type="dxa" w:w="821"/>
          </w:tcPr>
          <w:p>
            <w:pPr>
              <w:pStyle w:val="null3"/>
              <w:jc w:val="left"/>
            </w:pPr>
            <w:r>
              <w:rPr>
                <w:rFonts w:ascii="仿宋_GB2312" w:hAnsi="仿宋_GB2312" w:cs="仿宋_GB2312" w:eastAsia="仿宋_GB2312"/>
              </w:rPr>
              <w:t>亮金女贞棒棒糖</w:t>
            </w:r>
          </w:p>
        </w:tc>
        <w:tc>
          <w:tcPr>
            <w:tcW w:type="dxa" w:w="821"/>
          </w:tcPr>
          <w:p>
            <w:pPr>
              <w:pStyle w:val="null3"/>
              <w:jc w:val="right"/>
            </w:pPr>
            <w:r>
              <w:rPr>
                <w:rFonts w:ascii="仿宋_GB2312" w:hAnsi="仿宋_GB2312" w:cs="仿宋_GB2312" w:eastAsia="仿宋_GB2312"/>
              </w:rPr>
              <w:t>50.00（株）</w:t>
            </w:r>
          </w:p>
        </w:tc>
        <w:tc>
          <w:tcPr>
            <w:tcW w:type="dxa" w:w="821"/>
          </w:tcPr>
          <w:p>
            <w:pPr>
              <w:pStyle w:val="null3"/>
              <w:jc w:val="right"/>
            </w:pPr>
            <w:r>
              <w:rPr>
                <w:rFonts w:ascii="仿宋_GB2312" w:hAnsi="仿宋_GB2312" w:cs="仿宋_GB2312" w:eastAsia="仿宋_GB2312"/>
              </w:rPr>
              <w:t>239,850.00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小叶榕桩头</w:t>
            </w:r>
          </w:p>
        </w:tc>
        <w:tc>
          <w:tcPr>
            <w:tcW w:type="dxa" w:w="1138"/>
          </w:tcPr>
          <w:p>
            <w:pPr>
              <w:pStyle w:val="null3"/>
              <w:jc w:val="center"/>
            </w:pPr>
            <w:r>
              <w:rPr>
                <w:rFonts w:ascii="仿宋_GB2312" w:hAnsi="仿宋_GB2312" w:cs="仿宋_GB2312" w:eastAsia="仿宋_GB2312"/>
              </w:rPr>
              <w:t>95.00（株）</w:t>
            </w:r>
          </w:p>
        </w:tc>
        <w:tc>
          <w:tcPr>
            <w:tcW w:type="dxa" w:w="1365"/>
          </w:tcPr>
          <w:p>
            <w:pPr>
              <w:pStyle w:val="null3"/>
              <w:jc w:val="center"/>
            </w:pPr>
            <w:r>
              <w:rPr>
                <w:rFonts w:ascii="仿宋_GB2312" w:hAnsi="仿宋_GB2312" w:cs="仿宋_GB2312" w:eastAsia="仿宋_GB2312"/>
              </w:rPr>
              <w:t>455,715.00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亮金女贞棒棒糖</w:t>
            </w:r>
          </w:p>
        </w:tc>
        <w:tc>
          <w:tcPr>
            <w:tcW w:type="dxa" w:w="1138"/>
          </w:tcPr>
          <w:p>
            <w:pPr>
              <w:pStyle w:val="null3"/>
              <w:jc w:val="center"/>
            </w:pPr>
            <w:r>
              <w:rPr>
                <w:rFonts w:ascii="仿宋_GB2312" w:hAnsi="仿宋_GB2312" w:cs="仿宋_GB2312" w:eastAsia="仿宋_GB2312"/>
              </w:rPr>
              <w:t>50.00（株）</w:t>
            </w:r>
          </w:p>
        </w:tc>
        <w:tc>
          <w:tcPr>
            <w:tcW w:type="dxa" w:w="1365"/>
          </w:tcPr>
          <w:p>
            <w:pPr>
              <w:pStyle w:val="null3"/>
              <w:jc w:val="center"/>
            </w:pPr>
            <w:r>
              <w:rPr>
                <w:rFonts w:ascii="仿宋_GB2312" w:hAnsi="仿宋_GB2312" w:cs="仿宋_GB2312" w:eastAsia="仿宋_GB2312"/>
              </w:rPr>
              <w:t>239,850.00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A07031503 苗木类</w:t>
            </w:r>
          </w:p>
        </w:tc>
        <w:tc>
          <w:tcPr>
            <w:tcW w:type="dxa" w:w="2492"/>
          </w:tcPr>
          <w:p>
            <w:pPr>
              <w:pStyle w:val="null3"/>
              <w:jc w:val="left"/>
            </w:pPr>
            <w:r>
              <w:rPr>
                <w:rFonts w:ascii="仿宋_GB2312" w:hAnsi="仿宋_GB2312" w:cs="仿宋_GB2312" w:eastAsia="仿宋_GB2312"/>
              </w:rPr>
              <w:t>小叶榕桩头</w:t>
            </w:r>
          </w:p>
        </w:tc>
        <w:tc>
          <w:tcPr>
            <w:tcW w:type="dxa" w:w="2492"/>
          </w:tcPr>
          <w:p>
            <w:pPr>
              <w:pStyle w:val="null3"/>
              <w:jc w:val="left"/>
            </w:pPr>
            <w:r>
              <w:rPr>
                <w:rFonts w:ascii="仿宋_GB2312" w:hAnsi="仿宋_GB2312" w:cs="仿宋_GB2312" w:eastAsia="仿宋_GB2312"/>
              </w:rPr>
              <w:t>小叶榕桩头</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标的名称：小叶榕桩头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规格</w:t>
            </w:r>
          </w:p>
        </w:tc>
        <w:tc>
          <w:tcPr>
            <w:tcW w:type="dxa" w:w="5814"/>
          </w:tcPr>
          <w:p>
            <w:pPr>
              <w:pStyle w:val="null3"/>
              <w:jc w:val="left"/>
            </w:pPr>
            <w:r>
              <w:rPr>
                <w:rFonts w:ascii="仿宋_GB2312" w:hAnsi="仿宋_GB2312" w:cs="仿宋_GB2312" w:eastAsia="仿宋_GB2312"/>
              </w:rPr>
              <w:t>高度300cm-320cm，冠幅150cm-180cm，提根，地径≥25cm，云片≥7片，每云片直径≥50cm；层次分明、错落有致、造型优美，树冠茂密饱满、生长健壮，无病虫害及机械损伤；根系完整、土球完好，叶片无破损、无脱水萎蔫，整体观赏效果良好，苗木造型示意图详见附件。</w:t>
            </w:r>
          </w:p>
        </w:tc>
      </w:tr>
    </w:tbl>
    <w:p>
      <w:pPr>
        <w:pStyle w:val="null3"/>
        <w:jc w:val="left"/>
      </w:pPr>
      <w:r>
        <w:rPr>
          <w:rFonts w:ascii="仿宋_GB2312" w:hAnsi="仿宋_GB2312" w:cs="仿宋_GB2312" w:eastAsia="仿宋_GB2312"/>
        </w:rPr>
        <w:t>标的名称：亮金女贞棒棒糖</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规格</w:t>
            </w:r>
          </w:p>
        </w:tc>
        <w:tc>
          <w:tcPr>
            <w:tcW w:type="dxa" w:w="5814"/>
          </w:tcPr>
          <w:p>
            <w:pPr>
              <w:pStyle w:val="null3"/>
              <w:jc w:val="left"/>
            </w:pPr>
            <w:r>
              <w:rPr>
                <w:rFonts w:ascii="仿宋_GB2312" w:hAnsi="仿宋_GB2312" w:cs="仿宋_GB2312" w:eastAsia="仿宋_GB2312"/>
              </w:rPr>
              <w:t>高度280cm-300cm，冠幅160cm-180cm，地径≥4cm，多头（≥9头），每头蓬径≥45cm；层次分明、错落有致、造型优美，树冠茂密饱满、生长健壮，无病虫害及机械损伤；根系完整、土球完好，叶片无破损、无脱水萎蔫，整体观赏效果良好，苗木造型示意图详见附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邻水</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验收标准：验收严格按照《园林绿化工程施工及验收规范》（CJJ 82-2012）及国家相关规范执行，最终依据国家有关规定、采购人询价文件质量要求与技术指标、供应商投标文件及合同约定标准统一验收。 验收方法：供应商将苗木运送到场后，采购人组织人员对货物进行验收，验收合格后，采购人7日内出具验收报告。</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无</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双方对货物质量发生争议，由技术质量部门或质量鉴定机构进行质量鉴定。发生争议由双方进行协商或有关部门协调解决，协商或调解不成由采购人所在地法院进行诉讼。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(1) 在装车、运输等过程中发生任何安全事故,全部由供应商承担责任。 ★ (2) 成交供应商需派2名以上专业技术人员做好现场苗木下车等工作。 ★(3) 苗木起挖前，采购人要进行现场号苗进行确认，把控苗木品质。 ★(4)采购价为到货含税价，包含运输、装卸、人工等⼀切费用。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供应商需提供2024年或2025年经审计的财务报告（包含审计报告和审计报告中所涉及的财务报表和报表附注）或者银⾏出具的资信证明 。未经审计的提供财务报告（包括资产负债表 、利润表、现⾦流量表、所有者权益变动表及 其附注）。供应商注册时间截⾄响应⽂件提交 截⽌之⽇前不⾜⼀年的，也可提供在相关主管部⻔备案的公司章程等证明材料。供应商需在使⽤投标(响应)客⼾端编制响应⽂件时，按要求上传相应证明材料并进⾏电⼦签章。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询价通知书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按照询价文件要求开展符合性审查</w:t>
            </w:r>
          </w:p>
        </w:tc>
        <w:tc>
          <w:tcPr>
            <w:tcW w:type="dxa" w:w="1661"/>
          </w:tcPr>
          <w:p>
            <w:pPr>
              <w:pStyle w:val="null3"/>
              <w:jc w:val="left"/>
            </w:pPr>
            <w:r>
              <w:rPr>
                <w:rFonts w:ascii="仿宋_GB2312" w:hAnsi="仿宋_GB2312" w:cs="仿宋_GB2312" w:eastAsia="仿宋_GB2312"/>
              </w:rPr>
              <w:t>响应文件封面,产品技术参数响应表,供应商应提交的相关证明材料,服务应答表,报价表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