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A1C9CA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kern w:val="0"/>
          <w:sz w:val="30"/>
          <w:szCs w:val="30"/>
          <w:lang w:val="en-US" w:eastAsia="zh-CN" w:bidi="ar"/>
        </w:rPr>
        <w:t>具有健全的财务会计制度</w:t>
      </w:r>
    </w:p>
    <w:p w14:paraId="7F441B9C">
      <w:pPr>
        <w:rPr>
          <w:rFonts w:hint="eastAsia" w:ascii="方正小标宋_GBK" w:hAnsi="方正小标宋_GBK" w:eastAsia="方正小标宋_GBK" w:cs="方正小标宋_GBK"/>
          <w:sz w:val="30"/>
          <w:szCs w:val="30"/>
          <w:lang w:val="en-US" w:eastAsia="zh-CN"/>
        </w:rPr>
      </w:pPr>
      <w:bookmarkStart w:id="0" w:name="OLE_LINK47"/>
      <w:r>
        <w:rPr>
          <w:rFonts w:hint="eastAsia" w:ascii="方正小标宋_GBK" w:hAnsi="方正小标宋_GBK" w:eastAsia="方正小标宋_GBK" w:cs="方正小标宋_GBK"/>
          <w:sz w:val="30"/>
          <w:szCs w:val="30"/>
          <w:lang w:val="en-US" w:eastAsia="zh-CN"/>
        </w:rPr>
        <w:t>①可提供2022-2024年任一年度经审计的完整的财务报告（包含审计报告和审计报告中所涉及的财务报表和报表附注）；②也可提供2022-2024年任一年度供应商内部的财务报表（至少包含资产负债表）；③也可提供截至投标文件递交截止日一年内银行出具的资信证明；④供应商注册时间截至投标文件递交截止日不足一年的，也可提供在行政管理部门备案的公司章程；⑤也可在使用投标（响应）客户端编制响应文件时，按要求填写《投标（响应）函》完成承诺并进行电子签章。如提供①-④证明材料的，投标人需在使用投标（响应）客户端编制响应文件时，按要求上传相应证明材料扫描件</w:t>
      </w:r>
      <w:bookmarkStart w:id="1" w:name="_GoBack"/>
      <w:bookmarkEnd w:id="1"/>
      <w:r>
        <w:rPr>
          <w:rFonts w:hint="eastAsia" w:ascii="方正小标宋_GBK" w:hAnsi="方正小标宋_GBK" w:eastAsia="方正小标宋_GBK" w:cs="方正小标宋_GBK"/>
          <w:sz w:val="30"/>
          <w:szCs w:val="30"/>
          <w:lang w:val="en-US" w:eastAsia="zh-CN"/>
        </w:rPr>
        <w:t>并进行电子签章。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4F5CC4"/>
    <w:rsid w:val="1DE77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329</Words>
  <Characters>341</Characters>
  <Lines>0</Lines>
  <Paragraphs>0</Paragraphs>
  <TotalTime>0</TotalTime>
  <ScaleCrop>false</ScaleCrop>
  <LinksUpToDate>false</LinksUpToDate>
  <CharactersWithSpaces>342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2026-01-16T01:27:00Z</dcterms:created>
  <dc:creator>admin</dc:creator>
  <cp:lastModifiedBy>简单</cp:lastModifiedBy>
  <dcterms:modified xsi:type="dcterms:W3CDTF">2026-03-03T07:25:00Z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eyJoZGlkIjoiMmYwYjJmZDg4MmU4ZTliZGMzNzgzYzk0Y2UxYThhMGMiLCJ1c2VySWQiOiI4NjE1NTA2OTgifQ==</vt:lpwstr>
  </property>
  <property fmtid="{D5CDD505-2E9C-101B-9397-08002B2CF9AE}" pid="4" name="ICV">
    <vt:lpwstr>03CFA2E3928F4841AA40BB0AF617EFEE_12</vt:lpwstr>
  </property>
</Properties>
</file>