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版本号：N513434202600002220260325001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越西县2025年中央财政林业草原专项资金（第二批）森林质量提升项目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N5134342026000022</w:t>
      </w:r>
    </w:p>
    <w:p>
      <w:pPr>
        <w:pStyle w:val="null3"/>
        <w:jc w:val="left"/>
        <w:outlineLvl w:val="2"/>
      </w:pPr>
      <w:r>
        <w:rPr>
          <w:rFonts w:ascii="仿宋_GB2312" w:hAnsi="仿宋_GB2312" w:cs="仿宋_GB2312" w:eastAsia="仿宋_GB2312"/>
          <w:sz w:val="28"/>
          <w:b/>
        </w:rPr>
        <w:t>越西县林业和草原局</w:t>
      </w:r>
    </w:p>
    <w:p>
      <w:pPr>
        <w:pStyle w:val="null3"/>
        <w:jc w:val="center"/>
        <w:outlineLvl w:val="2"/>
      </w:pPr>
      <w:r>
        <w:rPr>
          <w:rFonts w:ascii="仿宋_GB2312" w:hAnsi="仿宋_GB2312" w:cs="仿宋_GB2312" w:eastAsia="仿宋_GB2312"/>
          <w:sz w:val="28"/>
          <w:b/>
        </w:rPr>
        <w:t>四川乐投招标代理有限公司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四川乐投招标代理有限公司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越西县林业和草原局</w:t>
      </w:r>
      <w:r>
        <w:rPr>
          <w:rFonts w:ascii="仿宋_GB2312" w:hAnsi="仿宋_GB2312" w:cs="仿宋_GB2312" w:eastAsia="仿宋_GB2312"/>
        </w:rPr>
        <w:t xml:space="preserve"> 委托，拟对 </w:t>
      </w:r>
      <w:r>
        <w:rPr>
          <w:rFonts w:ascii="仿宋_GB2312" w:hAnsi="仿宋_GB2312" w:cs="仿宋_GB2312" w:eastAsia="仿宋_GB2312"/>
        </w:rPr>
        <w:t>越西县2025年中央财政林业草原专项资金（第二批）森林质量提升项目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凉山彝族自治州越西县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N5134342026000022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越西县2025年中央财政林业草原专项资金（第二批）森林质量提升项目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本项目为越西县2025年中央财政林业草原专项资金（第二批）森林质量提升项目，建设任务为华山松纯林和桤木纯林森林抚育，抚育采伐方式确定为疏伐，并辅助修枝方式进行抚育。抚育建设任务面积10000.00亩。</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越西县林业和草原局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越西县越城镇新大街南段204号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0834-7612124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四川乐投招标代理有限公司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成都市高新区吉泰五路88号T3-4406</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0833-2485290/2350977-811（采购文件咨询）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采购包1：5,850,000.00元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履约保证金在中标人对合同规定义务履行完毕，项目验收合格后一次性无息退还。如果中标人未能履行合同规定的部分或全部义务，该保证金将视情况予以部分或全部没收。</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代理服务费收费标准：1、本项目采购代理服务费参照国家计委关于印发《招标代理服务收费管理暂行办法》的通知（计价格［2002］1980号）及成本支出加合理利润原则收取。 2、代理服务费账户 交款方式：公对公账户 银行转账（以当地银行下账时间为准）。 采购代理机构：四川乐投招标代理有限公司。 联 系 人：刘女士 联系电话：19938850937（财务室） 收款单位：四川乐投招标代理有限公司。 开 户 行：乐山市商业银行股份有限公司通悦路支行。 开户行行号：313665000367 银行账号：03092100000148990 特别注意：请在备注栏必须填写“项目编号”代理服务费!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越西县林业和草原局</w:t>
      </w:r>
      <w:r>
        <w:rPr>
          <w:rFonts w:ascii="仿宋_GB2312" w:hAnsi="仿宋_GB2312" w:cs="仿宋_GB2312" w:eastAsia="仿宋_GB2312"/>
        </w:rPr>
        <w:t xml:space="preserve"> 和 </w:t>
      </w:r>
      <w:r>
        <w:rPr>
          <w:rFonts w:ascii="仿宋_GB2312" w:hAnsi="仿宋_GB2312" w:cs="仿宋_GB2312" w:eastAsia="仿宋_GB2312"/>
        </w:rPr>
        <w:t>四川乐投招标代理有限公司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越西县林业和草原局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四川乐投招标代理有限公司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所有作业工作完成后，经主管部门验收合格后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按照本项目采购文件在“技术、服务要求”中的约定执行。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按照本项目采购文件在“商务要求”中的约定执行。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参照政府采购相关法律法规以及财政部关于印发《财政部关于进一步加强政府采购需求和履约验收管理的指导意见》(财库〔2016〕205号)的等相关规定进行验收。②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①提交验收申请：作业完成后，由作业单位向相关主管部门提交验收申请，并提供作业设计图纸、测量数据记录、采伐木核对清单等完整资料。 ②现场验收：主管部门组织验收小组进行现场验收。验收小组按照作业设计要求，对伐区边界和采伐木进行全面检查，包括边界标记的完整性、坐标准确性、采伐木挂号情况等。 ③验收结论：验收小组根据现场检查情况，结合提交的资料，综合评估作业质量。若验收合格，出具验收合格报告；若验收不合格，明确指出存在问题，并要求作业单位限期整改，整改完成后重新申请验收。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越西县林业和草原局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四川乐投招标代理有限公司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四川乐投招标代理有限公司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联系电话：0834-7612124</w:t>
      </w:r>
    </w:p>
    <w:p>
      <w:pPr>
        <w:pStyle w:val="null3"/>
        <w:jc w:val="left"/>
      </w:pPr>
      <w:r>
        <w:rPr>
          <w:rFonts w:ascii="仿宋_GB2312" w:hAnsi="仿宋_GB2312" w:cs="仿宋_GB2312" w:eastAsia="仿宋_GB2312"/>
        </w:rPr>
        <w:t>地址：越西县越城镇新大街南段204号</w:t>
      </w:r>
    </w:p>
    <w:p>
      <w:pPr>
        <w:pStyle w:val="null3"/>
        <w:jc w:val="left"/>
      </w:pPr>
      <w:r>
        <w:rPr>
          <w:rFonts w:ascii="仿宋_GB2312" w:hAnsi="仿宋_GB2312" w:cs="仿宋_GB2312" w:eastAsia="仿宋_GB2312"/>
        </w:rPr>
        <w:t>邮编：616650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联系电话：0833-2485290</w:t>
      </w:r>
    </w:p>
    <w:p>
      <w:pPr>
        <w:pStyle w:val="null3"/>
        <w:jc w:val="left"/>
      </w:pPr>
      <w:r>
        <w:rPr>
          <w:rFonts w:ascii="仿宋_GB2312" w:hAnsi="仿宋_GB2312" w:cs="仿宋_GB2312" w:eastAsia="仿宋_GB2312"/>
        </w:rPr>
        <w:t>地址：成都市高新区吉泰五路88号T3-4406</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5,850,000.00</w:t>
      </w:r>
    </w:p>
    <w:p>
      <w:pPr>
        <w:pStyle w:val="null3"/>
        <w:jc w:val="left"/>
      </w:pPr>
      <w:r>
        <w:rPr>
          <w:rFonts w:ascii="仿宋_GB2312" w:hAnsi="仿宋_GB2312" w:cs="仿宋_GB2312" w:eastAsia="仿宋_GB2312"/>
        </w:rPr>
        <w:t>采购包最高限价（元）: 5,850,000.00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C09020200 林木抚育管理服务</w:t>
            </w:r>
          </w:p>
        </w:tc>
        <w:tc>
          <w:tcPr>
            <w:tcW w:type="dxa" w:w="821"/>
          </w:tcPr>
          <w:p>
            <w:pPr>
              <w:pStyle w:val="null3"/>
              <w:jc w:val="left"/>
            </w:pPr>
            <w:r>
              <w:rPr>
                <w:rFonts w:ascii="仿宋_GB2312" w:hAnsi="仿宋_GB2312" w:cs="仿宋_GB2312" w:eastAsia="仿宋_GB2312"/>
              </w:rPr>
              <w:t>越西县2025年中央财政林业草原专项资金（第二批）森林质量提升项目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越西县2025年中央财政林业草原专项资金（第二批）森林质量提升项目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5,850,000.00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本项目报总价，投标人报价为包干使用。包括中标人履约本项目所需要的其他所有费用。投标人应根据本项目的实际情况与自身现实情况，并充分考虑不确定性因素可能导致的风险自行填报。</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标的名称：越西县2025年中央财政林业草原专项资金（第二批）森林质量提升项目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b/>
              </w:rPr>
              <w:t>1.森林质量提升</w:t>
            </w:r>
            <w:r>
              <w:rPr>
                <w:rFonts w:ascii="仿宋_GB2312" w:hAnsi="仿宋_GB2312" w:cs="仿宋_GB2312" w:eastAsia="仿宋_GB2312"/>
                <w:sz w:val="24"/>
                <w:b/>
              </w:rPr>
              <w:t>技术方案</w:t>
            </w:r>
          </w:p>
          <w:p>
            <w:pPr>
              <w:pStyle w:val="null3"/>
              <w:jc w:val="both"/>
            </w:pPr>
            <w:r>
              <w:rPr>
                <w:rFonts w:ascii="仿宋_GB2312" w:hAnsi="仿宋_GB2312" w:cs="仿宋_GB2312" w:eastAsia="仿宋_GB2312"/>
                <w:sz w:val="24"/>
                <w:b/>
              </w:rPr>
              <w:t>1.1实施方式</w:t>
            </w:r>
          </w:p>
          <w:p>
            <w:pPr>
              <w:pStyle w:val="null3"/>
              <w:ind w:firstLine="480"/>
              <w:jc w:val="both"/>
            </w:pPr>
            <w:r>
              <w:rPr>
                <w:rFonts w:ascii="仿宋_GB2312" w:hAnsi="仿宋_GB2312" w:cs="仿宋_GB2312" w:eastAsia="仿宋_GB2312"/>
                <w:sz w:val="24"/>
              </w:rPr>
              <w:t>项目区树种为人工纯林华山松和人工纯林桤木，林龄为中龄林，郁闭度大于或等于</w:t>
            </w:r>
            <w:r>
              <w:rPr>
                <w:rFonts w:ascii="仿宋_GB2312" w:hAnsi="仿宋_GB2312" w:cs="仿宋_GB2312" w:eastAsia="仿宋_GB2312"/>
                <w:sz w:val="24"/>
              </w:rPr>
              <w:t>0.8，采伐方式确定为疏伐，并辅助修枝方式进行施工。</w:t>
            </w:r>
          </w:p>
          <w:p>
            <w:pPr>
              <w:pStyle w:val="null3"/>
              <w:jc w:val="both"/>
            </w:pPr>
            <w:r>
              <w:rPr>
                <w:rFonts w:ascii="仿宋_GB2312" w:hAnsi="仿宋_GB2312" w:cs="仿宋_GB2312" w:eastAsia="仿宋_GB2312"/>
                <w:sz w:val="24"/>
                <w:b/>
              </w:rPr>
              <w:t>1.2</w:t>
            </w:r>
            <w:r>
              <w:rPr>
                <w:rFonts w:ascii="仿宋_GB2312" w:hAnsi="仿宋_GB2312" w:cs="仿宋_GB2312" w:eastAsia="仿宋_GB2312"/>
                <w:sz w:val="24"/>
                <w:b/>
              </w:rPr>
              <w:t>林木分级</w:t>
            </w:r>
          </w:p>
          <w:p>
            <w:pPr>
              <w:pStyle w:val="null3"/>
              <w:ind w:firstLine="480"/>
              <w:jc w:val="both"/>
            </w:pPr>
            <w:r>
              <w:rPr>
                <w:rFonts w:ascii="仿宋_GB2312" w:hAnsi="仿宋_GB2312" w:cs="仿宋_GB2312" w:eastAsia="仿宋_GB2312"/>
                <w:sz w:val="24"/>
              </w:rPr>
              <w:t>林木分级适用于单层同龄人工纯林。林木级别分为</w:t>
            </w:r>
            <w:r>
              <w:rPr>
                <w:rFonts w:ascii="仿宋_GB2312" w:hAnsi="仿宋_GB2312" w:cs="仿宋_GB2312" w:eastAsia="仿宋_GB2312"/>
                <w:sz w:val="24"/>
              </w:rPr>
              <w:t>5级：Ⅰ级木又称优势木，林木的直径最大，树高最高，树冠处于林冠上部，占用空间最大，受光最多，几乎不受挤压；Ⅱ级木又称亚优势木，直径树高仅次于优势木，树冠稍高于林冠层的平均高度，侧方稍受挤压；Ⅲ级木又称中等木，直径、树高均为中等大小，树冠构成林冠主体，侧方受一定挤压；Ⅳ级木又称被压木，树干纤细，树冠狭小而偏冠，树冠处于林冠层平均高以下，通常对光、营养的需求不足；Ⅴ级木又称濒死木、枯死木，处于林冠层以下，接受不到正常的光照、生长衰弱，接近死亡或者已经死亡。</w:t>
            </w:r>
          </w:p>
          <w:p>
            <w:pPr>
              <w:pStyle w:val="null3"/>
              <w:jc w:val="both"/>
            </w:pPr>
            <w:r>
              <w:rPr>
                <w:rFonts w:ascii="仿宋_GB2312" w:hAnsi="仿宋_GB2312" w:cs="仿宋_GB2312" w:eastAsia="仿宋_GB2312"/>
                <w:sz w:val="24"/>
                <w:b/>
              </w:rPr>
              <w:t>1.3伐除对象</w:t>
            </w:r>
          </w:p>
          <w:p>
            <w:pPr>
              <w:pStyle w:val="null3"/>
              <w:ind w:firstLine="480"/>
              <w:jc w:val="both"/>
            </w:pPr>
            <w:r>
              <w:rPr>
                <w:rFonts w:ascii="仿宋_GB2312" w:hAnsi="仿宋_GB2312" w:cs="仿宋_GB2312" w:eastAsia="仿宋_GB2312"/>
                <w:sz w:val="24"/>
              </w:rPr>
              <w:t>确定疏伐的伐除对象为对目的树生长直接产生不利影响，或者显著影响林木卫生条件的林木</w:t>
            </w:r>
            <w:r>
              <w:rPr>
                <w:rFonts w:ascii="仿宋_GB2312" w:hAnsi="仿宋_GB2312" w:cs="仿宋_GB2312" w:eastAsia="仿宋_GB2312"/>
                <w:sz w:val="24"/>
              </w:rPr>
              <w:t>按照</w:t>
            </w:r>
            <w:r>
              <w:rPr>
                <w:rFonts w:ascii="仿宋_GB2312" w:hAnsi="仿宋_GB2312" w:cs="仿宋_GB2312" w:eastAsia="仿宋_GB2312"/>
                <w:sz w:val="24"/>
              </w:rPr>
              <w:t>“砍小留大、砍密留稀、砍劣留优”的原则，实行林木分级的，采伐木顺序为：V级木、Ⅳ级木；保留木顺序为：I级木、Ⅱ级木、Ⅲ级木。该项目森林质量提升采用采伐修复（疏伐）涉及107各小班，采伐对象确定为V级木、Ⅳ级木。</w:t>
            </w:r>
            <w:r>
              <w:rPr>
                <w:rFonts w:ascii="仿宋_GB2312" w:hAnsi="仿宋_GB2312" w:cs="仿宋_GB2312" w:eastAsia="仿宋_GB2312"/>
                <w:sz w:val="24"/>
              </w:rPr>
              <w:t>施工</w:t>
            </w:r>
            <w:r>
              <w:rPr>
                <w:rFonts w:ascii="仿宋_GB2312" w:hAnsi="仿宋_GB2312" w:cs="仿宋_GB2312" w:eastAsia="仿宋_GB2312"/>
                <w:sz w:val="24"/>
              </w:rPr>
              <w:t>区共计采伐</w:t>
            </w:r>
            <w:r>
              <w:rPr>
                <w:rFonts w:ascii="仿宋_GB2312" w:hAnsi="仿宋_GB2312" w:cs="仿宋_GB2312" w:eastAsia="仿宋_GB2312"/>
                <w:sz w:val="24"/>
              </w:rPr>
              <w:t>265047株。</w:t>
            </w:r>
          </w:p>
          <w:p>
            <w:pPr>
              <w:pStyle w:val="null3"/>
              <w:ind w:firstLine="480"/>
              <w:jc w:val="both"/>
            </w:pPr>
            <w:r>
              <w:rPr>
                <w:rFonts w:ascii="仿宋_GB2312" w:hAnsi="仿宋_GB2312" w:cs="仿宋_GB2312" w:eastAsia="仿宋_GB2312"/>
                <w:sz w:val="24"/>
              </w:rPr>
              <w:t>施工区范围内共需采伐蓄积</w:t>
            </w:r>
            <w:r>
              <w:rPr>
                <w:rFonts w:ascii="仿宋_GB2312" w:hAnsi="仿宋_GB2312" w:cs="仿宋_GB2312" w:eastAsia="仿宋_GB2312"/>
                <w:sz w:val="24"/>
              </w:rPr>
              <w:t>14846m³，其中，经济出材量4156.9m³（小径材）、薪材5047.6T、废材5641.5T。</w:t>
            </w:r>
          </w:p>
          <w:p>
            <w:pPr>
              <w:pStyle w:val="null3"/>
              <w:jc w:val="both"/>
            </w:pPr>
            <w:r>
              <w:rPr>
                <w:rFonts w:ascii="仿宋_GB2312" w:hAnsi="仿宋_GB2312" w:cs="仿宋_GB2312" w:eastAsia="仿宋_GB2312"/>
                <w:sz w:val="24"/>
                <w:b/>
              </w:rPr>
              <w:t>1.4边界与采伐木标志</w:t>
            </w:r>
          </w:p>
          <w:p>
            <w:pPr>
              <w:pStyle w:val="null3"/>
              <w:jc w:val="both"/>
            </w:pPr>
            <w:r>
              <w:rPr>
                <w:rFonts w:ascii="仿宋_GB2312" w:hAnsi="仿宋_GB2312" w:cs="仿宋_GB2312" w:eastAsia="仿宋_GB2312"/>
                <w:sz w:val="24"/>
                <w:b/>
              </w:rPr>
              <w:t>1.4.1准备工作</w:t>
            </w:r>
          </w:p>
          <w:p>
            <w:pPr>
              <w:pStyle w:val="null3"/>
              <w:ind w:firstLine="480"/>
              <w:jc w:val="both"/>
            </w:pPr>
            <w:r>
              <w:rPr>
                <w:rFonts w:ascii="仿宋_GB2312" w:hAnsi="仿宋_GB2312" w:cs="仿宋_GB2312" w:eastAsia="仿宋_GB2312"/>
                <w:sz w:val="24"/>
              </w:rPr>
              <w:t>资料收集：收集详细的作业设计图纸，包括地形图、林相图等，明确小班界线在图纸上的具体位置和走向。同时，获取相关的林业资源数据，如小班面积、林木蓄积量等信息，辅助边界确认工作。</w:t>
            </w:r>
          </w:p>
          <w:p>
            <w:pPr>
              <w:pStyle w:val="null3"/>
              <w:ind w:firstLine="480"/>
              <w:jc w:val="both"/>
            </w:pPr>
            <w:r>
              <w:rPr>
                <w:rFonts w:ascii="仿宋_GB2312" w:hAnsi="仿宋_GB2312" w:cs="仿宋_GB2312" w:eastAsia="仿宋_GB2312"/>
                <w:sz w:val="24"/>
              </w:rPr>
              <w:t>工具准备：携带高精度</w:t>
            </w:r>
            <w:r>
              <w:rPr>
                <w:rFonts w:ascii="仿宋_GB2312" w:hAnsi="仿宋_GB2312" w:cs="仿宋_GB2312" w:eastAsia="仿宋_GB2312"/>
                <w:sz w:val="24"/>
              </w:rPr>
              <w:t>GPS定位仪、罗盘仪、皮尺、油漆、彩旗、伐木斧等工具。GPS定位仪用于获取准确的地理坐标，罗盘仪辅助确定方向，皮尺用于测量距离，油漆和彩旗用于标记边界，伐木斧用于清理边界障碍物。</w:t>
            </w:r>
          </w:p>
          <w:p>
            <w:pPr>
              <w:pStyle w:val="null3"/>
              <w:ind w:firstLine="480"/>
              <w:jc w:val="both"/>
            </w:pPr>
            <w:r>
              <w:rPr>
                <w:rFonts w:ascii="仿宋_GB2312" w:hAnsi="仿宋_GB2312" w:cs="仿宋_GB2312" w:eastAsia="仿宋_GB2312"/>
                <w:sz w:val="24"/>
              </w:rPr>
              <w:t>人员安排：组建专业的边界确认小组，成员包括林业技术人员、熟悉当地地形的向导等。林业技术人员负责技术指导和操作，向导则协助在复杂地形中辨别方向和路径。</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2现场确认流程</w:t>
            </w:r>
          </w:p>
          <w:p>
            <w:pPr>
              <w:pStyle w:val="null3"/>
              <w:ind w:firstLine="480"/>
              <w:jc w:val="both"/>
            </w:pPr>
            <w:r>
              <w:rPr>
                <w:rFonts w:ascii="仿宋_GB2312" w:hAnsi="仿宋_GB2312" w:cs="仿宋_GB2312" w:eastAsia="仿宋_GB2312"/>
                <w:sz w:val="24"/>
              </w:rPr>
              <w:t>起点定位：依据作业设计图纸，在小班边界起点位置，使用</w:t>
            </w:r>
            <w:r>
              <w:rPr>
                <w:rFonts w:ascii="仿宋_GB2312" w:hAnsi="仿宋_GB2312" w:cs="仿宋_GB2312" w:eastAsia="仿宋_GB2312"/>
                <w:sz w:val="24"/>
              </w:rPr>
              <w:t>GPS定位仪确定准确坐标，并与图纸坐标进行核对，误差需控制在允许范围内。在起点处设置明显标志，如埋设界桩或悬挂标识牌，标注小班编号、起点信息等。</w:t>
            </w:r>
          </w:p>
          <w:p>
            <w:pPr>
              <w:pStyle w:val="null3"/>
              <w:ind w:firstLine="480"/>
              <w:jc w:val="both"/>
            </w:pPr>
            <w:r>
              <w:rPr>
                <w:rFonts w:ascii="仿宋_GB2312" w:hAnsi="仿宋_GB2312" w:cs="仿宋_GB2312" w:eastAsia="仿宋_GB2312"/>
                <w:sz w:val="24"/>
              </w:rPr>
              <w:t>边界测量与标记：沿着小班界线，采用</w:t>
            </w:r>
            <w:r>
              <w:rPr>
                <w:rFonts w:ascii="仿宋_GB2312" w:hAnsi="仿宋_GB2312" w:cs="仿宋_GB2312" w:eastAsia="仿宋_GB2312"/>
                <w:sz w:val="24"/>
              </w:rPr>
              <w:t>GPS定位仪实时记录边界点坐标，每间隔一定距离（根据地形复杂程度而定，一般为50-100米），使用油漆在树木、岩石等固定物体上喷涂边界标记，标记高度应便于观察。同时，在边界线上每隔一定距离（约200米）插设彩旗，形成明显的边界标识带。</w:t>
            </w:r>
          </w:p>
          <w:p>
            <w:pPr>
              <w:pStyle w:val="null3"/>
              <w:ind w:firstLine="480"/>
              <w:jc w:val="both"/>
            </w:pPr>
            <w:r>
              <w:rPr>
                <w:rFonts w:ascii="仿宋_GB2312" w:hAnsi="仿宋_GB2312" w:cs="仿宋_GB2312" w:eastAsia="仿宋_GB2312"/>
                <w:sz w:val="24"/>
              </w:rPr>
              <w:t>地形复杂区域处理：在遇到河流、陡坡、密林等地形复杂区域时，需灵活调整测量方法。对于河流等水域边界，可通过测量河岸线转折点坐标。</w:t>
            </w:r>
          </w:p>
          <w:p>
            <w:pPr>
              <w:pStyle w:val="null3"/>
              <w:ind w:firstLine="480"/>
              <w:jc w:val="both"/>
            </w:pPr>
            <w:r>
              <w:rPr>
                <w:rFonts w:ascii="仿宋_GB2312" w:hAnsi="仿宋_GB2312" w:cs="仿宋_GB2312" w:eastAsia="仿宋_GB2312"/>
                <w:sz w:val="24"/>
              </w:rPr>
              <w:t>确定边界；对于陡坡区域，应加密测量点，确保边界准确性；在密林区域，需清理部分障碍物，保证测量视线清晰，必要时可采用无人机辅助测量，获取边界全貌。</w:t>
            </w:r>
          </w:p>
          <w:p>
            <w:pPr>
              <w:pStyle w:val="null3"/>
              <w:ind w:firstLine="480"/>
              <w:jc w:val="both"/>
            </w:pPr>
            <w:r>
              <w:rPr>
                <w:rFonts w:ascii="仿宋_GB2312" w:hAnsi="仿宋_GB2312" w:cs="仿宋_GB2312" w:eastAsia="仿宋_GB2312"/>
                <w:sz w:val="24"/>
              </w:rPr>
              <w:t>边界闭合检查：完成整个小班边界测量后，回到起点，检查边界是否闭合。若发现边界未闭合，需重新测量误差较大的区域，直至边界闭合，确保伐区面积与作业设计一致。</w:t>
            </w:r>
          </w:p>
          <w:p>
            <w:pPr>
              <w:pStyle w:val="null3"/>
              <w:ind w:firstLine="480"/>
              <w:jc w:val="both"/>
            </w:pPr>
            <w:r>
              <w:rPr>
                <w:rFonts w:ascii="仿宋_GB2312" w:hAnsi="仿宋_GB2312" w:cs="仿宋_GB2312" w:eastAsia="仿宋_GB2312"/>
                <w:sz w:val="24"/>
              </w:rPr>
              <w:t>核对采伐木的树种、胸径、树高等信息。使用卷尺测量胸径，测量位置为树干距地面</w:t>
            </w:r>
            <w:r>
              <w:rPr>
                <w:rFonts w:ascii="仿宋_GB2312" w:hAnsi="仿宋_GB2312" w:cs="仿宋_GB2312" w:eastAsia="仿宋_GB2312"/>
                <w:sz w:val="24"/>
              </w:rPr>
              <w:t>1.3米处，误差控制在±1厘米；通过目测或使用罗盘测量树高，记录实际测量数据。</w:t>
            </w:r>
          </w:p>
          <w:p>
            <w:pPr>
              <w:pStyle w:val="null3"/>
              <w:ind w:firstLine="480"/>
              <w:jc w:val="both"/>
            </w:pPr>
            <w:r>
              <w:rPr>
                <w:rFonts w:ascii="仿宋_GB2312" w:hAnsi="仿宋_GB2312" w:cs="仿宋_GB2312" w:eastAsia="仿宋_GB2312"/>
                <w:sz w:val="24"/>
              </w:rPr>
              <w:t>采伐木标记：树木标记应专业人员根据合理性评价合格的伐区作业设计进行，对经核对无误的采伐木，在树干距地面</w:t>
            </w:r>
            <w:r>
              <w:rPr>
                <w:rFonts w:ascii="仿宋_GB2312" w:hAnsi="仿宋_GB2312" w:cs="仿宋_GB2312" w:eastAsia="仿宋_GB2312"/>
                <w:sz w:val="24"/>
              </w:rPr>
              <w:t>1.3-1.5米高度处，使用油漆画×。</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2质量控制</w:t>
            </w:r>
          </w:p>
          <w:p>
            <w:pPr>
              <w:pStyle w:val="null3"/>
              <w:jc w:val="both"/>
            </w:pPr>
            <w:r>
              <w:rPr>
                <w:rFonts w:ascii="仿宋_GB2312" w:hAnsi="仿宋_GB2312" w:cs="仿宋_GB2312" w:eastAsia="仿宋_GB2312"/>
                <w:sz w:val="24"/>
                <w:b/>
              </w:rPr>
              <w:t>1.4.2.1质量控制</w:t>
            </w:r>
          </w:p>
          <w:p>
            <w:pPr>
              <w:pStyle w:val="null3"/>
              <w:ind w:firstLine="480"/>
              <w:jc w:val="both"/>
            </w:pPr>
            <w:r>
              <w:rPr>
                <w:rFonts w:ascii="仿宋_GB2312" w:hAnsi="仿宋_GB2312" w:cs="仿宋_GB2312" w:eastAsia="仿宋_GB2312"/>
                <w:sz w:val="24"/>
              </w:rPr>
              <w:t>内部检查：在伐区边界确认和采伐木核对过程中，边界确认小组和核对小组应分别进行内部自查。自查内容包括测量数据的准确性、标记的规范性、资料记录的完整性等。发现问题及时整改，确保每个环节符合作业设计要求。</w:t>
            </w:r>
          </w:p>
          <w:p>
            <w:pPr>
              <w:pStyle w:val="null3"/>
              <w:ind w:firstLine="480"/>
              <w:jc w:val="both"/>
            </w:pPr>
            <w:r>
              <w:rPr>
                <w:rFonts w:ascii="仿宋_GB2312" w:hAnsi="仿宋_GB2312" w:cs="仿宋_GB2312" w:eastAsia="仿宋_GB2312"/>
                <w:sz w:val="24"/>
              </w:rPr>
              <w:t>交叉检查：完成内部自查后，组织不同小组之间进行交叉检查。交叉检查小组对边界和采伐木进行随机抽查，抽查比例不低于总工作量的</w:t>
            </w:r>
            <w:r>
              <w:rPr>
                <w:rFonts w:ascii="仿宋_GB2312" w:hAnsi="仿宋_GB2312" w:cs="仿宋_GB2312" w:eastAsia="仿宋_GB2312"/>
                <w:sz w:val="24"/>
              </w:rPr>
              <w:t>20%。通过交叉检查，进一步发现潜在问题，提高工作质量</w:t>
            </w:r>
          </w:p>
          <w:p>
            <w:pPr>
              <w:pStyle w:val="null3"/>
              <w:jc w:val="both"/>
            </w:pPr>
            <w:r>
              <w:rPr>
                <w:rFonts w:ascii="仿宋_GB2312" w:hAnsi="仿宋_GB2312" w:cs="仿宋_GB2312" w:eastAsia="仿宋_GB2312"/>
                <w:sz w:val="24"/>
                <w:b/>
              </w:rPr>
              <w:t>1.5疏伐要求和原则</w:t>
            </w:r>
          </w:p>
          <w:p>
            <w:pPr>
              <w:pStyle w:val="null3"/>
              <w:ind w:firstLine="480"/>
              <w:jc w:val="both"/>
            </w:pPr>
            <w:r>
              <w:rPr>
                <w:rFonts w:ascii="仿宋_GB2312" w:hAnsi="仿宋_GB2312" w:cs="仿宋_GB2312" w:eastAsia="仿宋_GB2312"/>
                <w:sz w:val="24"/>
              </w:rPr>
              <w:t>要解决同龄林密度过大的问题，按照采劣留优、采密留稀、强度合理、设计伐除生长极差、濒临死亡或者枯死木和部分树干纤细，树冠窄小且偏冠的</w:t>
            </w:r>
            <w:r>
              <w:rPr>
                <w:rFonts w:ascii="仿宋_GB2312" w:hAnsi="仿宋_GB2312" w:cs="仿宋_GB2312" w:eastAsia="仿宋_GB2312"/>
                <w:sz w:val="24"/>
              </w:rPr>
              <w:t>Ⅳ、Ⅴ级木，疏伐后，疏伐后郁闭度不低于0.6，且郁闭度降低不大于0.2，经测算，平均胸径没有减小，也不会造成林窗。</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5.1疏伐技术要求</w:t>
            </w:r>
          </w:p>
          <w:p>
            <w:pPr>
              <w:pStyle w:val="null3"/>
              <w:ind w:firstLine="480"/>
              <w:jc w:val="both"/>
            </w:pPr>
            <w:r>
              <w:rPr>
                <w:rFonts w:ascii="仿宋_GB2312" w:hAnsi="仿宋_GB2312" w:cs="仿宋_GB2312" w:eastAsia="仿宋_GB2312"/>
                <w:sz w:val="24"/>
              </w:rPr>
              <w:t>林木采伐尽可能齐地面砍伐，伐桩高度不超过</w:t>
            </w:r>
            <w:r>
              <w:rPr>
                <w:rFonts w:ascii="仿宋_GB2312" w:hAnsi="仿宋_GB2312" w:cs="仿宋_GB2312" w:eastAsia="仿宋_GB2312"/>
                <w:sz w:val="24"/>
              </w:rPr>
              <w:t>10厘米；严禁超限（采伐蓄积）采伐；注意保护采伐边界外的植被；采伐林木的剩余物应及时清理，严禁就地焚烧与遗弃；杜绝野外用火，严防森林火灾发生;做好安全生产，避免发生安全事故。</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5.2疏伐原则</w:t>
            </w:r>
          </w:p>
          <w:p>
            <w:pPr>
              <w:pStyle w:val="null3"/>
              <w:ind w:firstLine="480"/>
              <w:jc w:val="both"/>
            </w:pPr>
            <w:r>
              <w:rPr>
                <w:rFonts w:ascii="仿宋_GB2312" w:hAnsi="仿宋_GB2312" w:cs="仿宋_GB2312" w:eastAsia="仿宋_GB2312"/>
                <w:sz w:val="24"/>
              </w:rPr>
              <w:t>合法合规性原则：合法性是采伐作业的前提，所有设计必须符合国家及地方关于森林资源管理的法律法规，杜绝</w:t>
            </w:r>
            <w:r>
              <w:rPr>
                <w:rFonts w:ascii="仿宋_GB2312" w:hAnsi="仿宋_GB2312" w:cs="仿宋_GB2312" w:eastAsia="仿宋_GB2312"/>
                <w:sz w:val="24"/>
              </w:rPr>
              <w:t>“未批先采”“超范围采伐”等违法违规行为。</w:t>
            </w:r>
          </w:p>
          <w:p>
            <w:pPr>
              <w:pStyle w:val="null3"/>
              <w:jc w:val="both"/>
            </w:pPr>
            <w:r>
              <w:rPr>
                <w:rFonts w:ascii="仿宋_GB2312" w:hAnsi="仿宋_GB2312" w:cs="仿宋_GB2312" w:eastAsia="仿宋_GB2312"/>
                <w:sz w:val="24"/>
                <w:b/>
              </w:rPr>
              <w:t>1.6疏伐流程</w:t>
            </w:r>
          </w:p>
          <w:p>
            <w:pPr>
              <w:pStyle w:val="null3"/>
              <w:jc w:val="both"/>
            </w:pPr>
            <w:r>
              <w:rPr>
                <w:rFonts w:ascii="仿宋_GB2312" w:hAnsi="仿宋_GB2312" w:cs="仿宋_GB2312" w:eastAsia="仿宋_GB2312"/>
                <w:sz w:val="24"/>
                <w:b/>
              </w:rPr>
              <w:t>1.6.1伐木作业</w:t>
            </w:r>
          </w:p>
          <w:p>
            <w:pPr>
              <w:pStyle w:val="null3"/>
              <w:ind w:firstLine="480"/>
              <w:jc w:val="both"/>
            </w:pPr>
            <w:r>
              <w:rPr>
                <w:rFonts w:ascii="仿宋_GB2312" w:hAnsi="仿宋_GB2312" w:cs="仿宋_GB2312" w:eastAsia="仿宋_GB2312"/>
                <w:sz w:val="24"/>
              </w:rPr>
              <w:t>伐木作业以人力为主，采伐工具以油锯为主，尽可能降低伐根高度。注意事项：</w:t>
            </w:r>
          </w:p>
          <w:p>
            <w:pPr>
              <w:pStyle w:val="null3"/>
              <w:ind w:firstLine="480"/>
              <w:jc w:val="both"/>
            </w:pPr>
            <w:r>
              <w:rPr>
                <w:rFonts w:ascii="仿宋_GB2312" w:hAnsi="仿宋_GB2312" w:cs="仿宋_GB2312" w:eastAsia="仿宋_GB2312"/>
                <w:sz w:val="24"/>
              </w:rPr>
              <w:t>1.正确判断树倒方向，综合考虑方便集材，方便倒地，不破坏保留木。</w:t>
            </w:r>
          </w:p>
          <w:p>
            <w:pPr>
              <w:pStyle w:val="null3"/>
              <w:ind w:firstLine="480"/>
              <w:jc w:val="both"/>
            </w:pPr>
            <w:r>
              <w:rPr>
                <w:rFonts w:ascii="仿宋_GB2312" w:hAnsi="仿宋_GB2312" w:cs="仿宋_GB2312" w:eastAsia="仿宋_GB2312"/>
                <w:sz w:val="24"/>
              </w:rPr>
              <w:t>2.采用油锯，伐木时应先锯下口，后锯上口，上口与下口的上锯口应在同一水平面上。</w:t>
            </w:r>
          </w:p>
          <w:p>
            <w:pPr>
              <w:pStyle w:val="null3"/>
              <w:ind w:firstLine="480"/>
              <w:jc w:val="both"/>
            </w:pPr>
            <w:r>
              <w:rPr>
                <w:rFonts w:ascii="仿宋_GB2312" w:hAnsi="仿宋_GB2312" w:cs="仿宋_GB2312" w:eastAsia="仿宋_GB2312"/>
                <w:sz w:val="24"/>
              </w:rPr>
              <w:t>3.林木采伐尽可能齐地面砍伐，伐桩高度应低5厘米。</w:t>
            </w:r>
          </w:p>
          <w:p>
            <w:pPr>
              <w:pStyle w:val="null3"/>
              <w:ind w:firstLine="480"/>
              <w:jc w:val="both"/>
            </w:pPr>
            <w:r>
              <w:rPr>
                <w:rFonts w:ascii="仿宋_GB2312" w:hAnsi="仿宋_GB2312" w:cs="仿宋_GB2312" w:eastAsia="仿宋_GB2312"/>
                <w:sz w:val="24"/>
              </w:rPr>
              <w:t>4.严禁超限（采伐蓄积）采伐，注意保护采伐边界外的林木。</w:t>
            </w:r>
          </w:p>
          <w:p>
            <w:pPr>
              <w:pStyle w:val="null3"/>
              <w:ind w:firstLine="480"/>
              <w:jc w:val="both"/>
            </w:pPr>
            <w:r>
              <w:rPr>
                <w:rFonts w:ascii="仿宋_GB2312" w:hAnsi="仿宋_GB2312" w:cs="仿宋_GB2312" w:eastAsia="仿宋_GB2312"/>
                <w:sz w:val="24"/>
              </w:rPr>
              <w:t>5.采伐时严禁上下坡作业和班组之间重叠作业生产，以免发生安全事故；同时坚决杜绝因采伐施工而带来的森林火灾隐患。施工时要有专人现场负责技术指导和监督。</w:t>
            </w:r>
          </w:p>
          <w:p>
            <w:pPr>
              <w:pStyle w:val="null3"/>
              <w:jc w:val="both"/>
            </w:pPr>
            <w:r>
              <w:rPr>
                <w:rFonts w:ascii="仿宋_GB2312" w:hAnsi="仿宋_GB2312" w:cs="仿宋_GB2312" w:eastAsia="仿宋_GB2312"/>
                <w:sz w:val="24"/>
                <w:b/>
              </w:rPr>
              <w:t>1.6.2打枝</w:t>
            </w:r>
          </w:p>
          <w:p>
            <w:pPr>
              <w:pStyle w:val="null3"/>
              <w:ind w:firstLine="480"/>
              <w:jc w:val="both"/>
            </w:pPr>
            <w:r>
              <w:rPr>
                <w:rFonts w:ascii="仿宋_GB2312" w:hAnsi="仿宋_GB2312" w:cs="仿宋_GB2312" w:eastAsia="仿宋_GB2312"/>
                <w:sz w:val="24"/>
              </w:rPr>
              <w:t>1、将伐倒木的全部枝丫从根部开始向梢头依次打枝至6m处；</w:t>
            </w:r>
          </w:p>
          <w:p>
            <w:pPr>
              <w:pStyle w:val="null3"/>
              <w:ind w:firstLine="480"/>
              <w:jc w:val="both"/>
            </w:pPr>
            <w:r>
              <w:rPr>
                <w:rFonts w:ascii="仿宋_GB2312" w:hAnsi="仿宋_GB2312" w:cs="仿宋_GB2312" w:eastAsia="仿宋_GB2312"/>
                <w:sz w:val="24"/>
              </w:rPr>
              <w:t>2、应紧贴树干表面砍（锯）掉枝丫，不应留楂和深陷、劈裂。原条集材时在去掉梢头30—40cm处留1～2cm高，1～2个枝丫楂，便于捆木。</w:t>
            </w:r>
          </w:p>
          <w:p>
            <w:pPr>
              <w:pStyle w:val="null3"/>
              <w:ind w:firstLine="480"/>
              <w:jc w:val="both"/>
            </w:pPr>
            <w:r>
              <w:rPr>
                <w:rFonts w:ascii="仿宋_GB2312" w:hAnsi="仿宋_GB2312" w:cs="仿宋_GB2312" w:eastAsia="仿宋_GB2312"/>
                <w:sz w:val="24"/>
              </w:rPr>
              <w:t>3、打枝时，应将腿、脚闪开，应站到伐倒木的一侧打另一侧的枝丫；</w:t>
            </w:r>
          </w:p>
          <w:p>
            <w:pPr>
              <w:pStyle w:val="null3"/>
              <w:ind w:firstLine="480"/>
              <w:jc w:val="both"/>
            </w:pPr>
            <w:r>
              <w:rPr>
                <w:rFonts w:ascii="仿宋_GB2312" w:hAnsi="仿宋_GB2312" w:cs="仿宋_GB2312" w:eastAsia="仿宋_GB2312"/>
                <w:sz w:val="24"/>
              </w:rPr>
              <w:t>4、不应两人或多人同时在一棵伐倒木上进行打枝作业。对局部悬空的或者成堆的伐倒木，应采取措施，使其落地后再进行打枝作业；</w:t>
            </w:r>
          </w:p>
          <w:p>
            <w:pPr>
              <w:pStyle w:val="null3"/>
              <w:ind w:firstLine="480"/>
              <w:jc w:val="both"/>
            </w:pPr>
            <w:r>
              <w:rPr>
                <w:rFonts w:ascii="仿宋_GB2312" w:hAnsi="仿宋_GB2312" w:cs="仿宋_GB2312" w:eastAsia="仿宋_GB2312"/>
                <w:sz w:val="24"/>
              </w:rPr>
              <w:t>5、处理被树干压弯的枝丫时，应站在弓弦的侧面锯砍弓弦；</w:t>
            </w:r>
          </w:p>
          <w:p>
            <w:pPr>
              <w:pStyle w:val="null3"/>
              <w:ind w:firstLine="480"/>
              <w:jc w:val="both"/>
            </w:pPr>
            <w:r>
              <w:rPr>
                <w:rFonts w:ascii="仿宋_GB2312" w:hAnsi="仿宋_GB2312" w:cs="仿宋_GB2312" w:eastAsia="仿宋_GB2312"/>
                <w:sz w:val="24"/>
              </w:rPr>
              <w:t>6、对支撑于地面的较大枝丫，应在造材后打掉。对横山伐倒木打枝或进行清理时，应站在山上一侧。</w:t>
            </w:r>
          </w:p>
          <w:p>
            <w:pPr>
              <w:pStyle w:val="null3"/>
              <w:jc w:val="both"/>
            </w:pPr>
            <w:r>
              <w:rPr>
                <w:rFonts w:ascii="仿宋_GB2312" w:hAnsi="仿宋_GB2312" w:cs="仿宋_GB2312" w:eastAsia="仿宋_GB2312"/>
                <w:sz w:val="24"/>
                <w:b/>
              </w:rPr>
              <w:t>1.6.3造材</w:t>
            </w:r>
          </w:p>
          <w:p>
            <w:pPr>
              <w:pStyle w:val="null3"/>
              <w:jc w:val="both"/>
            </w:pPr>
            <w:r>
              <w:rPr>
                <w:rFonts w:ascii="仿宋_GB2312" w:hAnsi="仿宋_GB2312" w:cs="仿宋_GB2312" w:eastAsia="仿宋_GB2312"/>
                <w:sz w:val="24"/>
                <w:b/>
              </w:rPr>
              <w:t>1.6.3.1造材原则</w:t>
            </w:r>
          </w:p>
          <w:p>
            <w:pPr>
              <w:pStyle w:val="null3"/>
              <w:ind w:firstLine="480"/>
              <w:jc w:val="both"/>
            </w:pPr>
            <w:r>
              <w:rPr>
                <w:rFonts w:ascii="仿宋_GB2312" w:hAnsi="仿宋_GB2312" w:cs="仿宋_GB2312" w:eastAsia="仿宋_GB2312"/>
                <w:sz w:val="24"/>
              </w:rPr>
              <w:t>①量尺造材。根据质量和测量的要求，充分利用原条的全部长度，提高造材率；</w:t>
            </w:r>
          </w:p>
          <w:p>
            <w:pPr>
              <w:pStyle w:val="null3"/>
              <w:ind w:firstLine="480"/>
              <w:jc w:val="both"/>
            </w:pPr>
            <w:r>
              <w:rPr>
                <w:rFonts w:ascii="仿宋_GB2312" w:hAnsi="仿宋_GB2312" w:cs="仿宋_GB2312" w:eastAsia="仿宋_GB2312"/>
                <w:sz w:val="24"/>
              </w:rPr>
              <w:t>②材尽其用。优材优造、劣材优造。应先造特殊材，后一般材；先造长材，后造短材；先造优材，后造劣材(优材不劣造，坏材不带好材)，提高经济材出材率；</w:t>
            </w:r>
          </w:p>
          <w:p>
            <w:pPr>
              <w:pStyle w:val="null3"/>
              <w:ind w:firstLine="480"/>
              <w:jc w:val="both"/>
            </w:pPr>
            <w:r>
              <w:rPr>
                <w:rFonts w:ascii="仿宋_GB2312" w:hAnsi="仿宋_GB2312" w:cs="仿宋_GB2312" w:eastAsia="仿宋_GB2312"/>
                <w:sz w:val="24"/>
              </w:rPr>
              <w:t>③需求原则。在符合国家木材标准的前提下，按用材部门提出的要求进行造材。</w:t>
            </w:r>
          </w:p>
          <w:p>
            <w:pPr>
              <w:pStyle w:val="null3"/>
              <w:jc w:val="both"/>
            </w:pPr>
            <w:r>
              <w:rPr>
                <w:rFonts w:ascii="仿宋_GB2312" w:hAnsi="仿宋_GB2312" w:cs="仿宋_GB2312" w:eastAsia="仿宋_GB2312"/>
                <w:sz w:val="24"/>
                <w:b/>
              </w:rPr>
              <w:t>1.6.3.2操作</w:t>
            </w:r>
          </w:p>
          <w:p>
            <w:pPr>
              <w:pStyle w:val="null3"/>
              <w:ind w:firstLine="480"/>
              <w:jc w:val="both"/>
            </w:pPr>
            <w:r>
              <w:rPr>
                <w:rFonts w:ascii="仿宋_GB2312" w:hAnsi="仿宋_GB2312" w:cs="仿宋_GB2312" w:eastAsia="仿宋_GB2312"/>
                <w:sz w:val="24"/>
              </w:rPr>
              <w:t>造材工人应严格按量材员的划线标志下锯，不应躲包让节，锯截时锯板应端正，并与原条轴线相垂直，防止锯口偏斜。不应锯伤邻木</w:t>
            </w:r>
            <w:r>
              <w:rPr>
                <w:rFonts w:ascii="仿宋_GB2312" w:hAnsi="仿宋_GB2312" w:cs="仿宋_GB2312" w:eastAsia="仿宋_GB2312"/>
                <w:sz w:val="24"/>
              </w:rPr>
              <w:t>,不应出劈裂材。</w:t>
            </w:r>
          </w:p>
          <w:p>
            <w:pPr>
              <w:pStyle w:val="null3"/>
              <w:jc w:val="both"/>
            </w:pPr>
            <w:r>
              <w:rPr>
                <w:rFonts w:ascii="仿宋_GB2312" w:hAnsi="仿宋_GB2312" w:cs="仿宋_GB2312" w:eastAsia="仿宋_GB2312"/>
                <w:sz w:val="24"/>
                <w:b/>
              </w:rPr>
              <w:t>1.6.3.3操作安全要求</w:t>
            </w:r>
          </w:p>
          <w:p>
            <w:pPr>
              <w:pStyle w:val="null3"/>
              <w:ind w:firstLine="480"/>
              <w:jc w:val="both"/>
            </w:pPr>
            <w:r>
              <w:rPr>
                <w:rFonts w:ascii="仿宋_GB2312" w:hAnsi="仿宋_GB2312" w:cs="仿宋_GB2312" w:eastAsia="仿宋_GB2312"/>
                <w:sz w:val="24"/>
              </w:rPr>
              <w:t>①造材前，应清除妨碍作业的灌木、枝丫等障碍物，并认真检查原条有无滚落危险。对锯断有滚落危险的，应先固定牢后再造材。造材时，造材工应站在上坡方向，下方不应有人作业或停留；</w:t>
            </w:r>
          </w:p>
          <w:p>
            <w:pPr>
              <w:pStyle w:val="null3"/>
              <w:ind w:firstLine="480"/>
              <w:jc w:val="both"/>
            </w:pPr>
            <w:r>
              <w:rPr>
                <w:rFonts w:ascii="仿宋_GB2312" w:hAnsi="仿宋_GB2312" w:cs="仿宋_GB2312" w:eastAsia="仿宋_GB2312"/>
                <w:sz w:val="24"/>
              </w:rPr>
              <w:t>② 不应两人在同一根原条上造材；不应站在正在横锯的木材的树干上；④避免使用油锯的顶端；适当地使用木楔、塑料楔等防止造材滚落。</w:t>
            </w:r>
          </w:p>
          <w:p>
            <w:pPr>
              <w:pStyle w:val="null3"/>
              <w:jc w:val="both"/>
            </w:pPr>
            <w:r>
              <w:rPr>
                <w:rFonts w:ascii="仿宋_GB2312" w:hAnsi="仿宋_GB2312" w:cs="仿宋_GB2312" w:eastAsia="仿宋_GB2312"/>
                <w:sz w:val="24"/>
                <w:b/>
              </w:rPr>
              <w:t>1.6.4集材</w:t>
            </w:r>
          </w:p>
          <w:p>
            <w:pPr>
              <w:pStyle w:val="null3"/>
              <w:ind w:firstLine="480"/>
              <w:jc w:val="both"/>
            </w:pPr>
            <w:r>
              <w:rPr>
                <w:rFonts w:ascii="仿宋_GB2312" w:hAnsi="仿宋_GB2312" w:cs="仿宋_GB2312" w:eastAsia="仿宋_GB2312"/>
                <w:sz w:val="24"/>
              </w:rPr>
              <w:t>伐区集材方式以人力集材或拖拉机集材为主，采用人力肩运或者马驮到公路边的山楞场，集材过程中尽量避免串坡，以免造成水土流失。</w:t>
            </w:r>
          </w:p>
          <w:p>
            <w:pPr>
              <w:pStyle w:val="null3"/>
              <w:jc w:val="both"/>
            </w:pPr>
            <w:r>
              <w:rPr>
                <w:rFonts w:ascii="仿宋_GB2312" w:hAnsi="仿宋_GB2312" w:cs="仿宋_GB2312" w:eastAsia="仿宋_GB2312"/>
                <w:sz w:val="24"/>
                <w:b/>
              </w:rPr>
              <w:t>1.6.4.1作业要求</w:t>
            </w:r>
          </w:p>
          <w:p>
            <w:pPr>
              <w:pStyle w:val="null3"/>
              <w:ind w:firstLine="480"/>
              <w:jc w:val="both"/>
            </w:pPr>
            <w:r>
              <w:rPr>
                <w:rFonts w:ascii="仿宋_GB2312" w:hAnsi="仿宋_GB2312" w:cs="仿宋_GB2312" w:eastAsia="仿宋_GB2312"/>
                <w:sz w:val="24"/>
              </w:rPr>
              <w:t>①集材顺序为集材道、伐区、丁字树；</w:t>
            </w:r>
          </w:p>
          <w:p>
            <w:pPr>
              <w:pStyle w:val="null3"/>
              <w:ind w:firstLine="480"/>
              <w:jc w:val="both"/>
            </w:pPr>
            <w:r>
              <w:rPr>
                <w:rFonts w:ascii="仿宋_GB2312" w:hAnsi="仿宋_GB2312" w:cs="仿宋_GB2312" w:eastAsia="仿宋_GB2312"/>
                <w:sz w:val="24"/>
              </w:rPr>
              <w:t>②在搬运之前，应按不同材种要求造材，尽可能减轻搬运重量。</w:t>
            </w:r>
          </w:p>
          <w:p>
            <w:pPr>
              <w:pStyle w:val="null3"/>
              <w:ind w:firstLine="480"/>
              <w:jc w:val="both"/>
            </w:pPr>
            <w:r>
              <w:rPr>
                <w:rFonts w:ascii="仿宋_GB2312" w:hAnsi="仿宋_GB2312" w:cs="仿宋_GB2312" w:eastAsia="仿宋_GB2312"/>
                <w:sz w:val="24"/>
              </w:rPr>
              <w:t>③人力搬运应尽可能利用吊钩撬棍、绳索，避免手、足直接接触。</w:t>
            </w:r>
          </w:p>
          <w:p>
            <w:pPr>
              <w:pStyle w:val="null3"/>
              <w:ind w:firstLine="480"/>
              <w:jc w:val="both"/>
            </w:pPr>
            <w:r>
              <w:rPr>
                <w:rFonts w:ascii="仿宋_GB2312" w:hAnsi="仿宋_GB2312" w:cs="仿宋_GB2312" w:eastAsia="仿宋_GB2312"/>
                <w:sz w:val="24"/>
              </w:rPr>
              <w:t>④几人共同作业时，应有人指挥步调一致；</w:t>
            </w:r>
          </w:p>
          <w:p>
            <w:pPr>
              <w:pStyle w:val="null3"/>
              <w:ind w:firstLine="480"/>
              <w:jc w:val="both"/>
            </w:pPr>
            <w:r>
              <w:rPr>
                <w:rFonts w:ascii="仿宋_GB2312" w:hAnsi="仿宋_GB2312" w:cs="仿宋_GB2312" w:eastAsia="仿宋_GB2312"/>
                <w:sz w:val="24"/>
              </w:rPr>
              <w:t>⑤在集材道上绞集木材时,拖拉机停站位置应与被绞集的木材成一条直线；</w:t>
            </w:r>
          </w:p>
          <w:p>
            <w:pPr>
              <w:pStyle w:val="null3"/>
              <w:ind w:firstLine="480"/>
              <w:jc w:val="both"/>
            </w:pPr>
            <w:r>
              <w:rPr>
                <w:rFonts w:ascii="仿宋_GB2312" w:hAnsi="仿宋_GB2312" w:cs="仿宋_GB2312" w:eastAsia="仿宋_GB2312"/>
                <w:sz w:val="24"/>
              </w:rPr>
              <w:t>⑥拖拉机绞集原条前,应选择安全、可靠的稳车位置,载板应对准所集原条,集材绞盘机牵引索伸出方向与拖拉机纵轴线之间的角度不应大于20°，严禁沿着与树倒方向垂直的方向拖拉。</w:t>
            </w:r>
          </w:p>
          <w:p>
            <w:pPr>
              <w:pStyle w:val="null3"/>
              <w:jc w:val="both"/>
            </w:pPr>
            <w:r>
              <w:rPr>
                <w:rFonts w:ascii="仿宋_GB2312" w:hAnsi="仿宋_GB2312" w:cs="仿宋_GB2312" w:eastAsia="仿宋_GB2312"/>
                <w:sz w:val="24"/>
                <w:b/>
              </w:rPr>
              <w:t>1.6.4.2安全要求</w:t>
            </w:r>
          </w:p>
          <w:p>
            <w:pPr>
              <w:pStyle w:val="null3"/>
              <w:ind w:firstLine="480"/>
              <w:jc w:val="both"/>
            </w:pPr>
            <w:r>
              <w:rPr>
                <w:rFonts w:ascii="仿宋_GB2312" w:hAnsi="仿宋_GB2312" w:cs="仿宋_GB2312" w:eastAsia="仿宋_GB2312"/>
                <w:sz w:val="24"/>
              </w:rPr>
              <w:t>①集材工人应配备劳动防护用品方可上山作业，如鞋帽、手套等。</w:t>
            </w:r>
          </w:p>
          <w:p>
            <w:pPr>
              <w:pStyle w:val="null3"/>
              <w:ind w:firstLine="480"/>
              <w:jc w:val="both"/>
            </w:pPr>
            <w:r>
              <w:rPr>
                <w:rFonts w:ascii="仿宋_GB2312" w:hAnsi="仿宋_GB2312" w:cs="仿宋_GB2312" w:eastAsia="仿宋_GB2312"/>
                <w:sz w:val="24"/>
              </w:rPr>
              <w:t>②木材滚滑时，工人应站在上坡方向，下方不应站人。</w:t>
            </w:r>
          </w:p>
          <w:p>
            <w:pPr>
              <w:pStyle w:val="null3"/>
              <w:ind w:firstLine="480"/>
              <w:jc w:val="both"/>
            </w:pPr>
            <w:r>
              <w:rPr>
                <w:rFonts w:ascii="仿宋_GB2312" w:hAnsi="仿宋_GB2312" w:cs="仿宋_GB2312" w:eastAsia="仿宋_GB2312"/>
                <w:sz w:val="24"/>
              </w:rPr>
              <w:t>③集材道的路面应平整，不应有倒木、乱石等障碍物,不应有偏坡、陡坎，不应拖拉机边集材边通道或未经采伐直接用拖拉机推倒或拉倒立木。</w:t>
            </w:r>
          </w:p>
          <w:p>
            <w:pPr>
              <w:pStyle w:val="null3"/>
              <w:jc w:val="both"/>
            </w:pPr>
            <w:r>
              <w:rPr>
                <w:rFonts w:ascii="仿宋_GB2312" w:hAnsi="仿宋_GB2312" w:cs="仿宋_GB2312" w:eastAsia="仿宋_GB2312"/>
                <w:sz w:val="24"/>
                <w:b/>
              </w:rPr>
              <w:t>1.6.5归楞装车</w:t>
            </w:r>
          </w:p>
          <w:p>
            <w:pPr>
              <w:pStyle w:val="null3"/>
              <w:jc w:val="both"/>
            </w:pPr>
            <w:r>
              <w:rPr>
                <w:rFonts w:ascii="仿宋_GB2312" w:hAnsi="仿宋_GB2312" w:cs="仿宋_GB2312" w:eastAsia="仿宋_GB2312"/>
                <w:sz w:val="24"/>
                <w:b/>
              </w:rPr>
              <w:t>1.6.5.1归楞方式</w:t>
            </w:r>
          </w:p>
          <w:p>
            <w:pPr>
              <w:pStyle w:val="null3"/>
              <w:ind w:firstLine="480"/>
              <w:jc w:val="both"/>
            </w:pPr>
            <w:r>
              <w:rPr>
                <w:rFonts w:ascii="仿宋_GB2312" w:hAnsi="仿宋_GB2312" w:cs="仿宋_GB2312" w:eastAsia="仿宋_GB2312"/>
                <w:sz w:val="24"/>
              </w:rPr>
              <w:t>本项目根据木材径级大小采用机械和人力进行出材归楞，临时楞场选择在伐区就近的林区空地或者道路旁（便道、防火通道等），木材堆放不影响林区道路使用。</w:t>
            </w:r>
          </w:p>
          <w:p>
            <w:pPr>
              <w:pStyle w:val="null3"/>
              <w:jc w:val="both"/>
            </w:pPr>
            <w:r>
              <w:rPr>
                <w:rFonts w:ascii="仿宋_GB2312" w:hAnsi="仿宋_GB2312" w:cs="仿宋_GB2312" w:eastAsia="仿宋_GB2312"/>
                <w:sz w:val="24"/>
                <w:b/>
              </w:rPr>
              <w:t>1.6.5.2归楞要求</w:t>
            </w:r>
          </w:p>
          <w:p>
            <w:pPr>
              <w:pStyle w:val="null3"/>
              <w:ind w:firstLine="480"/>
              <w:jc w:val="left"/>
            </w:pPr>
            <w:r>
              <w:rPr>
                <w:rFonts w:ascii="仿宋_GB2312" w:hAnsi="仿宋_GB2312" w:cs="仿宋_GB2312" w:eastAsia="仿宋_GB2312"/>
                <w:sz w:val="24"/>
              </w:rPr>
              <w:t>楞场要有安全坡度，断面一头齐（伸缩不超过</w:t>
            </w:r>
            <w:r>
              <w:rPr>
                <w:rFonts w:ascii="仿宋_GB2312" w:hAnsi="仿宋_GB2312" w:cs="仿宋_GB2312" w:eastAsia="仿宋_GB2312"/>
                <w:sz w:val="24"/>
              </w:rPr>
              <w:t>20厘米），楞间无散乱材，楞堆要设楞脚；楞间距离不小于1.5米；楞高按4-5米控制，或参照材长增加1米确定楞高。按照“长材排在前、短材在后，重材在前，轻材在后”，每个楞底应垫上楞腿，楞腿采用直径20厘米以上的原木。</w:t>
            </w:r>
          </w:p>
          <w:p>
            <w:pPr>
              <w:pStyle w:val="null3"/>
              <w:jc w:val="left"/>
            </w:pPr>
            <w:r>
              <w:rPr>
                <w:rFonts w:ascii="仿宋_GB2312" w:hAnsi="仿宋_GB2312" w:cs="仿宋_GB2312" w:eastAsia="仿宋_GB2312"/>
                <w:sz w:val="24"/>
                <w:b/>
              </w:rPr>
              <w:t>1.6.5.3</w:t>
            </w:r>
            <w:r>
              <w:rPr>
                <w:rFonts w:ascii="仿宋_GB2312" w:hAnsi="仿宋_GB2312" w:cs="仿宋_GB2312" w:eastAsia="仿宋_GB2312"/>
                <w:sz w:val="24"/>
                <w:b/>
              </w:rPr>
              <w:t>楞堆结构</w:t>
            </w:r>
          </w:p>
          <w:p>
            <w:pPr>
              <w:pStyle w:val="null3"/>
              <w:ind w:firstLine="480"/>
              <w:jc w:val="left"/>
            </w:pPr>
            <w:r>
              <w:rPr>
                <w:rFonts w:ascii="仿宋_GB2312" w:hAnsi="仿宋_GB2312" w:cs="仿宋_GB2312" w:eastAsia="仿宋_GB2312"/>
                <w:sz w:val="24"/>
              </w:rPr>
              <w:t>根据归楞的作业方式、作业机械及对木材贮存的要求，选择格楞、层楞和实楞。</w:t>
            </w:r>
          </w:p>
          <w:p>
            <w:pPr>
              <w:pStyle w:val="null3"/>
              <w:jc w:val="left"/>
            </w:pPr>
            <w:r>
              <w:rPr>
                <w:rFonts w:ascii="仿宋_GB2312" w:hAnsi="仿宋_GB2312" w:cs="仿宋_GB2312" w:eastAsia="仿宋_GB2312"/>
                <w:sz w:val="24"/>
                <w:b/>
              </w:rPr>
              <w:t>1.6.5.4归楞安全要求</w:t>
            </w:r>
          </w:p>
          <w:p>
            <w:pPr>
              <w:pStyle w:val="null3"/>
              <w:ind w:firstLine="480"/>
              <w:jc w:val="left"/>
            </w:pPr>
            <w:r>
              <w:rPr>
                <w:rFonts w:ascii="仿宋_GB2312" w:hAnsi="仿宋_GB2312" w:cs="仿宋_GB2312" w:eastAsia="仿宋_GB2312"/>
                <w:sz w:val="24"/>
              </w:rPr>
              <w:t>相关人员严格按照有关操作规程进行，待木材落稳，无滚动危险后，方可摘解索带。站在安全地带发出提钩信号，木材掉头时，应站在木材两端，用工具牵引，不应再起吊木材下方操作，归到楞垛上的木材应稳牢。</w:t>
            </w:r>
          </w:p>
          <w:p>
            <w:pPr>
              <w:pStyle w:val="null3"/>
              <w:jc w:val="left"/>
            </w:pPr>
            <w:r>
              <w:rPr>
                <w:rFonts w:ascii="仿宋_GB2312" w:hAnsi="仿宋_GB2312" w:cs="仿宋_GB2312" w:eastAsia="仿宋_GB2312"/>
                <w:sz w:val="24"/>
                <w:b/>
              </w:rPr>
              <w:t>1.6.5.5装车方式与要求</w:t>
            </w:r>
          </w:p>
          <w:p>
            <w:pPr>
              <w:pStyle w:val="null3"/>
              <w:ind w:firstLine="480"/>
              <w:jc w:val="left"/>
            </w:pPr>
            <w:r>
              <w:rPr>
                <w:rFonts w:ascii="仿宋_GB2312" w:hAnsi="仿宋_GB2312" w:cs="仿宋_GB2312" w:eastAsia="仿宋_GB2312"/>
                <w:sz w:val="24"/>
              </w:rPr>
              <w:t>根据不同材种、树种，采用机械和人力相结合的方式进行装车。人力装车应有可靠的安全保障措施，伐区装车应按下列要求进行：</w:t>
            </w:r>
          </w:p>
          <w:p>
            <w:pPr>
              <w:pStyle w:val="null3"/>
              <w:ind w:firstLine="480"/>
              <w:jc w:val="left"/>
            </w:pPr>
            <w:r>
              <w:rPr>
                <w:rFonts w:ascii="仿宋_GB2312" w:hAnsi="仿宋_GB2312" w:cs="仿宋_GB2312" w:eastAsia="仿宋_GB2312"/>
                <w:sz w:val="24"/>
              </w:rPr>
              <w:t>①汽车进入装车场时，应听从装车指挥人员的信号。待装汽车对正装车位置后，应关闭发动机，拉紧手制动，挂上一档或倒档，并将车轮用三角垫木制动。</w:t>
            </w:r>
          </w:p>
          <w:p>
            <w:pPr>
              <w:pStyle w:val="null3"/>
              <w:ind w:firstLine="480"/>
              <w:jc w:val="left"/>
            </w:pPr>
            <w:r>
              <w:rPr>
                <w:rFonts w:ascii="仿宋_GB2312" w:hAnsi="仿宋_GB2312" w:cs="仿宋_GB2312" w:eastAsia="仿宋_GB2312"/>
                <w:sz w:val="24"/>
              </w:rPr>
              <w:t>②装车前，装车工应对运材车辆的转向梁、开闭器、捆木索进行检查，确认状态良好后，方准装车。</w:t>
            </w:r>
          </w:p>
          <w:p>
            <w:pPr>
              <w:pStyle w:val="null3"/>
              <w:ind w:firstLine="480"/>
              <w:jc w:val="left"/>
            </w:pPr>
            <w:r>
              <w:rPr>
                <w:rFonts w:ascii="仿宋_GB2312" w:hAnsi="仿宋_GB2312" w:cs="仿宋_GB2312" w:eastAsia="仿宋_GB2312"/>
                <w:sz w:val="24"/>
              </w:rPr>
              <w:t>③装载原条时，粗大、长直原条应装在底层，并按车辆承载标准合理分配载重量。</w:t>
            </w:r>
          </w:p>
          <w:p>
            <w:pPr>
              <w:pStyle w:val="null3"/>
              <w:ind w:firstLine="480"/>
              <w:jc w:val="left"/>
            </w:pPr>
            <w:r>
              <w:rPr>
                <w:rFonts w:ascii="仿宋_GB2312" w:hAnsi="仿宋_GB2312" w:cs="仿宋_GB2312" w:eastAsia="仿宋_GB2312"/>
                <w:sz w:val="24"/>
              </w:rPr>
              <w:t>④起吊、落下木捆应平衡，不应砸车。捆木索不应交叉拧动。</w:t>
            </w:r>
          </w:p>
          <w:p>
            <w:pPr>
              <w:pStyle w:val="null3"/>
              <w:ind w:firstLine="480"/>
              <w:jc w:val="left"/>
            </w:pPr>
            <w:r>
              <w:rPr>
                <w:rFonts w:ascii="仿宋_GB2312" w:hAnsi="仿宋_GB2312" w:cs="仿宋_GB2312" w:eastAsia="仿宋_GB2312"/>
                <w:sz w:val="24"/>
              </w:rPr>
              <w:t>⑤木捆吊上汽车时，看木工应站在安全架上使用刨钩调整摆正。木捆落稳后，方可摘解索钩。不应站在木捆侧面和下面用手推、肩靠的方式摆正木材位置。</w:t>
            </w:r>
          </w:p>
          <w:p>
            <w:pPr>
              <w:pStyle w:val="null3"/>
              <w:ind w:firstLine="480"/>
              <w:jc w:val="left"/>
            </w:pPr>
            <w:r>
              <w:rPr>
                <w:rFonts w:ascii="仿宋_GB2312" w:hAnsi="仿宋_GB2312" w:cs="仿宋_GB2312" w:eastAsia="仿宋_GB2312"/>
                <w:sz w:val="24"/>
              </w:rPr>
              <w:t>⑥装车质量应符合：原条前端与驾驶室护栏的距离不应小于50厘米；装车宽度每侧不应超过车体20厘米；装车高度距地面不应超过4米，木材尾端与地面距离不应小于50厘米；顶层最外侧靠车立柱的木材，超过车立柱顶端部分不应大于木材本身直径的1/3；木材载重量分配合理，不应超载和偏重；装载的木材应捆牢，捆木索应绕过所有木材并将其捆紧到不能移位。</w:t>
            </w:r>
          </w:p>
          <w:p>
            <w:pPr>
              <w:pStyle w:val="null3"/>
              <w:jc w:val="left"/>
            </w:pPr>
            <w:r>
              <w:rPr>
                <w:rFonts w:ascii="仿宋_GB2312" w:hAnsi="仿宋_GB2312" w:cs="仿宋_GB2312" w:eastAsia="仿宋_GB2312"/>
                <w:sz w:val="24"/>
                <w:b/>
              </w:rPr>
              <w:t>1.6.5.6装车安全要求</w:t>
            </w:r>
          </w:p>
          <w:p>
            <w:pPr>
              <w:pStyle w:val="null3"/>
              <w:ind w:firstLine="480"/>
              <w:jc w:val="left"/>
            </w:pPr>
            <w:r>
              <w:rPr>
                <w:rFonts w:ascii="仿宋_GB2312" w:hAnsi="仿宋_GB2312" w:cs="仿宋_GB2312" w:eastAsia="仿宋_GB2312"/>
                <w:sz w:val="24"/>
              </w:rPr>
              <w:t>①装车拆楞时，由上往下层层进行，且应隔楞进行，不应相邻两楞同时拆楞，也不应边拆楞、边赶楞。</w:t>
            </w:r>
          </w:p>
          <w:p>
            <w:pPr>
              <w:pStyle w:val="null3"/>
              <w:ind w:firstLine="480"/>
              <w:jc w:val="left"/>
            </w:pPr>
            <w:r>
              <w:rPr>
                <w:rFonts w:ascii="仿宋_GB2312" w:hAnsi="仿宋_GB2312" w:cs="仿宋_GB2312" w:eastAsia="仿宋_GB2312"/>
                <w:sz w:val="24"/>
              </w:rPr>
              <w:t>②拆楞时，拆楞工应站在楞垛两侧操作，不应站在楞垛上方和楞垛前。拆垛时，楞垛前方10米内不应站人。</w:t>
            </w:r>
          </w:p>
          <w:p>
            <w:pPr>
              <w:pStyle w:val="null3"/>
              <w:ind w:firstLine="480"/>
              <w:jc w:val="left"/>
            </w:pPr>
            <w:r>
              <w:rPr>
                <w:rFonts w:ascii="仿宋_GB2312" w:hAnsi="仿宋_GB2312" w:cs="仿宋_GB2312" w:eastAsia="仿宋_GB2312"/>
                <w:sz w:val="24"/>
              </w:rPr>
              <w:t>③装车时，非生产人员不应进入装车作业区。</w:t>
            </w:r>
          </w:p>
          <w:p>
            <w:pPr>
              <w:pStyle w:val="null3"/>
              <w:ind w:firstLine="480"/>
              <w:jc w:val="left"/>
            </w:pPr>
            <w:r>
              <w:rPr>
                <w:rFonts w:ascii="仿宋_GB2312" w:hAnsi="仿宋_GB2312" w:cs="仿宋_GB2312" w:eastAsia="仿宋_GB2312"/>
                <w:sz w:val="24"/>
              </w:rPr>
              <w:t>④在去掉木材捆索前应检查卡车两边的车立柱是否牢固。</w:t>
            </w:r>
          </w:p>
          <w:p>
            <w:pPr>
              <w:pStyle w:val="null3"/>
              <w:ind w:firstLine="480"/>
              <w:jc w:val="left"/>
            </w:pPr>
            <w:r>
              <w:rPr>
                <w:rFonts w:ascii="仿宋_GB2312" w:hAnsi="仿宋_GB2312" w:cs="仿宋_GB2312" w:eastAsia="仿宋_GB2312"/>
                <w:sz w:val="24"/>
              </w:rPr>
              <w:t>⑤遇有搭压和一头悬空的木材，应先进行妥善处理，然后再拆楞。</w:t>
            </w:r>
          </w:p>
          <w:p>
            <w:pPr>
              <w:pStyle w:val="null3"/>
              <w:ind w:firstLine="480"/>
              <w:jc w:val="left"/>
            </w:pPr>
            <w:r>
              <w:rPr>
                <w:rFonts w:ascii="仿宋_GB2312" w:hAnsi="仿宋_GB2312" w:cs="仿宋_GB2312" w:eastAsia="仿宋_GB2312"/>
                <w:sz w:val="24"/>
              </w:rPr>
              <w:t>⑥赶楞时，不应跨越滚动的木材和在其前方通行。偏坡楞不应前后两节同时赶楞。</w:t>
            </w:r>
          </w:p>
          <w:p>
            <w:pPr>
              <w:pStyle w:val="null3"/>
              <w:jc w:val="left"/>
            </w:pPr>
            <w:r>
              <w:rPr>
                <w:rFonts w:ascii="仿宋_GB2312" w:hAnsi="仿宋_GB2312" w:cs="仿宋_GB2312" w:eastAsia="仿宋_GB2312"/>
                <w:sz w:val="24"/>
                <w:b/>
              </w:rPr>
              <w:t>1.6.6原木检尺与分级</w:t>
            </w:r>
          </w:p>
          <w:p>
            <w:pPr>
              <w:pStyle w:val="null3"/>
              <w:jc w:val="left"/>
            </w:pPr>
            <w:r>
              <w:rPr>
                <w:rFonts w:ascii="仿宋_GB2312" w:hAnsi="仿宋_GB2312" w:cs="仿宋_GB2312" w:eastAsia="仿宋_GB2312"/>
                <w:sz w:val="24"/>
                <w:b/>
              </w:rPr>
              <w:t>1.6.5.1原木检尺</w:t>
            </w:r>
          </w:p>
          <w:p>
            <w:pPr>
              <w:pStyle w:val="null3"/>
              <w:ind w:firstLine="480"/>
              <w:jc w:val="left"/>
            </w:pPr>
            <w:r>
              <w:rPr>
                <w:rFonts w:ascii="仿宋_GB2312" w:hAnsi="仿宋_GB2312" w:cs="仿宋_GB2312" w:eastAsia="仿宋_GB2312"/>
                <w:sz w:val="24"/>
              </w:rPr>
              <w:t>①原木长级：在直接使用原木中,长级规定为不超过5m的按0.2m进级，不足者舍去；超过5m的按0.5m进级，不足者舍去；加工用原木长级规定按0.2m进级，不足者舍去。长级的公差为:直接使用原木，材长不超过5m的，允许公差为士3cm，材长超过5m的允许公差为士10cm；加工用原木材长不超过2.5m的，允许公差为士3cm，材长超过2.5m的，允许公差为士6cm；加工用原木的后备长度根据运输条件自行规定。</w:t>
            </w:r>
          </w:p>
          <w:p>
            <w:pPr>
              <w:pStyle w:val="null3"/>
              <w:ind w:firstLine="480"/>
              <w:jc w:val="left"/>
            </w:pPr>
            <w:r>
              <w:rPr>
                <w:rFonts w:ascii="仿宋_GB2312" w:hAnsi="仿宋_GB2312" w:cs="仿宋_GB2312" w:eastAsia="仿宋_GB2312"/>
                <w:sz w:val="24"/>
              </w:rPr>
              <w:t>②原木长级量测：如果原木的端面偏斜,则原木的实际长度以最小长度为准；原木端部有斧口砍痕时，如果减去斧口砍痕量得的断面短径不小于检尺径时，材长仍自端头量起；如小于检尺径,材长应扣除小于检尺径部分的长度；对弯曲原木，材长以其直线距离为准;原木端头有水眼，应扣除水眼至端头的长度。具体按相关标准执行。</w:t>
            </w:r>
          </w:p>
          <w:p>
            <w:pPr>
              <w:pStyle w:val="null3"/>
              <w:ind w:firstLine="480"/>
              <w:jc w:val="left"/>
            </w:pPr>
            <w:r>
              <w:rPr>
                <w:rFonts w:ascii="仿宋_GB2312" w:hAnsi="仿宋_GB2312" w:cs="仿宋_GB2312" w:eastAsia="仿宋_GB2312"/>
                <w:sz w:val="24"/>
              </w:rPr>
              <w:t>③原木径级：按产品标准的规定,原木直径按2cm进级，不足1cm舍去，满1cm的进级。</w:t>
            </w:r>
          </w:p>
          <w:p>
            <w:pPr>
              <w:pStyle w:val="null3"/>
              <w:ind w:firstLine="480"/>
              <w:jc w:val="left"/>
            </w:pPr>
            <w:r>
              <w:rPr>
                <w:rFonts w:ascii="仿宋_GB2312" w:hAnsi="仿宋_GB2312" w:cs="仿宋_GB2312" w:eastAsia="仿宋_GB2312"/>
                <w:sz w:val="24"/>
              </w:rPr>
              <w:t>④原木径级量测：原木径级是通过原木小头断面中心量得的最短直径，经进舍后的尺寸。检尺时尺杆要与树干轴线垂直，不得沿截面偏斜方向检量。量取的直径不包括树皮的厚度。</w:t>
            </w:r>
          </w:p>
          <w:p>
            <w:pPr>
              <w:pStyle w:val="null3"/>
              <w:jc w:val="left"/>
            </w:pPr>
            <w:r>
              <w:rPr>
                <w:rFonts w:ascii="仿宋_GB2312" w:hAnsi="仿宋_GB2312" w:cs="仿宋_GB2312" w:eastAsia="仿宋_GB2312"/>
                <w:sz w:val="24"/>
                <w:b/>
              </w:rPr>
              <w:t>1.6.6.1原木分级</w:t>
            </w:r>
          </w:p>
          <w:p>
            <w:pPr>
              <w:pStyle w:val="null3"/>
              <w:ind w:firstLine="480"/>
              <w:jc w:val="left"/>
            </w:pPr>
            <w:r>
              <w:rPr>
                <w:rFonts w:ascii="仿宋_GB2312" w:hAnsi="仿宋_GB2312" w:cs="仿宋_GB2312" w:eastAsia="仿宋_GB2312"/>
                <w:sz w:val="24"/>
              </w:rPr>
              <w:t>决定原木等级的主要因子是木材缺陷的数量、分布与发展程度。加工用原木分为</w:t>
            </w:r>
            <w:r>
              <w:rPr>
                <w:rFonts w:ascii="仿宋_GB2312" w:hAnsi="仿宋_GB2312" w:cs="仿宋_GB2312" w:eastAsia="仿宋_GB2312"/>
                <w:sz w:val="24"/>
              </w:rPr>
              <w:t>1、2、3等，其他不分等。按木材产品标准执行。</w:t>
            </w:r>
          </w:p>
          <w:p>
            <w:pPr>
              <w:pStyle w:val="null3"/>
              <w:jc w:val="both"/>
            </w:pPr>
            <w:r>
              <w:rPr>
                <w:rFonts w:ascii="仿宋_GB2312" w:hAnsi="仿宋_GB2312" w:cs="仿宋_GB2312" w:eastAsia="仿宋_GB2312"/>
                <w:sz w:val="24"/>
                <w:b/>
              </w:rPr>
              <w:t>1.7修枝</w:t>
            </w:r>
          </w:p>
          <w:p>
            <w:pPr>
              <w:pStyle w:val="null3"/>
              <w:ind w:firstLine="480"/>
              <w:jc w:val="both"/>
            </w:pPr>
            <w:r>
              <w:rPr>
                <w:rFonts w:ascii="仿宋_GB2312" w:hAnsi="仿宋_GB2312" w:cs="仿宋_GB2312" w:eastAsia="仿宋_GB2312"/>
                <w:sz w:val="24"/>
              </w:rPr>
              <w:t>项目区范围内，目的树种自然整枝不良，影响林内的光照与通风环境，同时也影响林木质量，在疏伐的同时对部分</w:t>
            </w:r>
            <w:r>
              <w:rPr>
                <w:rFonts w:ascii="仿宋_GB2312" w:hAnsi="仿宋_GB2312" w:cs="仿宋_GB2312" w:eastAsia="仿宋_GB2312"/>
                <w:sz w:val="24"/>
              </w:rPr>
              <w:t>I级木、Ⅱ级木、Ⅲ级木</w:t>
            </w:r>
            <w:r>
              <w:rPr>
                <w:rFonts w:ascii="仿宋_GB2312" w:hAnsi="仿宋_GB2312" w:cs="仿宋_GB2312" w:eastAsia="仿宋_GB2312"/>
                <w:sz w:val="24"/>
              </w:rPr>
              <w:t>进行人工整枝。</w:t>
            </w:r>
          </w:p>
          <w:p>
            <w:pPr>
              <w:pStyle w:val="null3"/>
              <w:jc w:val="both"/>
            </w:pPr>
            <w:r>
              <w:rPr>
                <w:rFonts w:ascii="仿宋_GB2312" w:hAnsi="仿宋_GB2312" w:cs="仿宋_GB2312" w:eastAsia="仿宋_GB2312"/>
                <w:sz w:val="24"/>
                <w:b/>
              </w:rPr>
              <w:t>1.7.1华山松修枝</w:t>
            </w:r>
          </w:p>
          <w:p>
            <w:pPr>
              <w:pStyle w:val="null3"/>
              <w:ind w:firstLine="480"/>
              <w:jc w:val="both"/>
            </w:pPr>
            <w:r>
              <w:rPr>
                <w:rFonts w:ascii="仿宋_GB2312" w:hAnsi="仿宋_GB2312" w:cs="仿宋_GB2312" w:eastAsia="仿宋_GB2312"/>
                <w:sz w:val="24"/>
              </w:rPr>
              <w:t>华山松修枝的技术：中龄林阶段修枝后保留冠长不低于树高的</w:t>
            </w:r>
            <w:r>
              <w:rPr>
                <w:rFonts w:ascii="仿宋_GB2312" w:hAnsi="仿宋_GB2312" w:cs="仿宋_GB2312" w:eastAsia="仿宋_GB2312"/>
                <w:sz w:val="24"/>
              </w:rPr>
              <w:t>1/2为宜，修枝强度要适中，对主干侧枝采取平切法，沿主干基部切出侧枝。切出时枝桩尽量修平，不保留枝桩，剪口不能伤害树干的韧皮部和木质部，以减轻伤口对树干的影响，促进伤口愈合。修较粗的枝条时，应先锯下方后锯上方，防止枝条断裂时撕裂树皮，影响林木生长；修枝工具要锋利，切口要平滑，不偏不裂，不削皮不带皮，保留1~2cm的枝桩，预防病原微生物侵入主干；主要修去枯死枝和树冠下部部分活枝，还需要全面除去树冠下面的枯枝，并及时修剪竞争枝条和部分活枝；及时清理修剪下来的枝条，将其运出林地进处理，如进行粉碎后作为有机肥覆盖物或堆肥等，确保保持林地整洁和病虫害滋生可能性和预防森林火灾的发生。</w:t>
            </w:r>
          </w:p>
          <w:p>
            <w:pPr>
              <w:pStyle w:val="null3"/>
              <w:jc w:val="both"/>
            </w:pPr>
            <w:r>
              <w:rPr>
                <w:rFonts w:ascii="仿宋_GB2312" w:hAnsi="仿宋_GB2312" w:cs="仿宋_GB2312" w:eastAsia="仿宋_GB2312"/>
                <w:sz w:val="24"/>
                <w:b/>
              </w:rPr>
              <w:t>1.7.2桤木修枝</w:t>
            </w:r>
          </w:p>
          <w:p>
            <w:pPr>
              <w:pStyle w:val="null3"/>
              <w:ind w:firstLine="480"/>
              <w:jc w:val="both"/>
            </w:pPr>
            <w:r>
              <w:rPr>
                <w:rFonts w:ascii="仿宋_GB2312" w:hAnsi="仿宋_GB2312" w:cs="仿宋_GB2312" w:eastAsia="仿宋_GB2312"/>
                <w:sz w:val="24"/>
              </w:rPr>
              <w:t>桤木修枝的技术：幼树修枝保留的冠长不低于树高的</w:t>
            </w:r>
            <w:r>
              <w:rPr>
                <w:rFonts w:ascii="仿宋_GB2312" w:hAnsi="仿宋_GB2312" w:cs="仿宋_GB2312" w:eastAsia="仿宋_GB2312"/>
                <w:sz w:val="24"/>
              </w:rPr>
              <w:t>2/3、主要修去死枝、病虫枝和树冠下面1～2轮活枝，以保持树体的合理冠根比，促进树木高生长和根系发育；中龄林阶段修枝后保留冠长不低于树高的1/2为宜，此时可以加重修枝强度，除去一些竞争枝交叉枝和一些过密的枝条，改善林内通风和透光条件，提高木材质量；对主干修枝采用平切法，沿主干基部切除侧枝，切出时枝桩尽量修平，不保留枝桩，剪口不能伤害树干的韧皮部和木质部，以减轻伤口对树干的影响，促进伤口愈合。修较粗的枝条时，应先锯下方后锯上方，防止枝条断裂时撕裂树皮，影响林木生长。对有明显主干的桤木，应选留分布均匀、生长健壮的主枝，除去竞争枝和多余的侧枝，培养良好的树冠结构，使树体通风透光良好，提高木材利用价值。桤木修枝时要注意伤口的保护，对较大的切口可涂抹伤口愈合剂等进行保护，防止病虫害侵入和水分蒸发，促进伤口尽快愈合；修枝程度要因树而异，对于生长旺盛，树冠完整的树木，修枝强度可适当轻一些，而对于生长较弱，树冠稀疏的树木，可适当加重修枝强度，但要把握好度，避免过度修枝影响树木生长。</w:t>
            </w:r>
          </w:p>
          <w:p>
            <w:pPr>
              <w:pStyle w:val="null3"/>
              <w:jc w:val="both"/>
            </w:pPr>
            <w:r>
              <w:rPr>
                <w:rFonts w:ascii="仿宋_GB2312" w:hAnsi="仿宋_GB2312" w:cs="仿宋_GB2312" w:eastAsia="仿宋_GB2312"/>
                <w:sz w:val="24"/>
                <w:b/>
              </w:rPr>
              <w:t>1.8疏伐强度</w:t>
            </w:r>
          </w:p>
          <w:p>
            <w:pPr>
              <w:pStyle w:val="null3"/>
              <w:ind w:firstLine="480"/>
              <w:jc w:val="both"/>
            </w:pPr>
            <w:r>
              <w:rPr>
                <w:rFonts w:ascii="仿宋_GB2312" w:hAnsi="仿宋_GB2312" w:cs="仿宋_GB2312" w:eastAsia="仿宋_GB2312"/>
                <w:sz w:val="24"/>
              </w:rPr>
              <w:t>根据最新的《林木采伐技术规程（</w:t>
            </w:r>
            <w:r>
              <w:rPr>
                <w:rFonts w:ascii="仿宋_GB2312" w:hAnsi="仿宋_GB2312" w:cs="仿宋_GB2312" w:eastAsia="仿宋_GB2312"/>
                <w:sz w:val="24"/>
              </w:rPr>
              <w:t>DB51/T2918—2022）》；相关规定，公益林森林抚育采伐：株数强度≤30％，蓄积强度≤25％；商品林森林抚育采伐：株数强度≤40％；蓄积强度≤30％。</w:t>
            </w:r>
          </w:p>
          <w:p>
            <w:pPr>
              <w:pStyle w:val="null3"/>
              <w:ind w:firstLine="480"/>
              <w:jc w:val="both"/>
            </w:pPr>
            <w:r>
              <w:rPr>
                <w:rFonts w:ascii="仿宋_GB2312" w:hAnsi="仿宋_GB2312" w:cs="仿宋_GB2312" w:eastAsia="仿宋_GB2312"/>
                <w:sz w:val="24"/>
              </w:rPr>
              <w:t>外业抽样实测标准地公益林蓄积强度</w:t>
            </w:r>
            <w:r>
              <w:rPr>
                <w:rFonts w:ascii="仿宋_GB2312" w:hAnsi="仿宋_GB2312" w:cs="仿宋_GB2312" w:eastAsia="仿宋_GB2312"/>
                <w:sz w:val="24"/>
              </w:rPr>
              <w:t>19.4%～32.9%，株数强度25.4%～39.4%</w:t>
            </w:r>
            <w:r>
              <w:rPr>
                <w:rFonts w:ascii="仿宋_GB2312" w:hAnsi="仿宋_GB2312" w:cs="仿宋_GB2312" w:eastAsia="仿宋_GB2312"/>
                <w:sz w:val="24"/>
              </w:rPr>
              <w:t>；商品林蓄积强度</w:t>
            </w:r>
            <w:r>
              <w:rPr>
                <w:rFonts w:ascii="仿宋_GB2312" w:hAnsi="仿宋_GB2312" w:cs="仿宋_GB2312" w:eastAsia="仿宋_GB2312"/>
                <w:sz w:val="24"/>
              </w:rPr>
              <w:t>19.4%～36.6%，</w:t>
            </w:r>
            <w:r>
              <w:rPr>
                <w:rFonts w:ascii="仿宋_GB2312" w:hAnsi="仿宋_GB2312" w:cs="仿宋_GB2312" w:eastAsia="仿宋_GB2312"/>
                <w:sz w:val="24"/>
              </w:rPr>
              <w:t>株数强度</w:t>
            </w:r>
            <w:r>
              <w:rPr>
                <w:rFonts w:ascii="仿宋_GB2312" w:hAnsi="仿宋_GB2312" w:cs="仿宋_GB2312" w:eastAsia="仿宋_GB2312"/>
                <w:sz w:val="24"/>
              </w:rPr>
              <w:t>25.4%～39.4%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根据计算结果</w:t>
            </w:r>
            <w:r>
              <w:rPr>
                <w:rFonts w:ascii="仿宋_GB2312" w:hAnsi="仿宋_GB2312" w:cs="仿宋_GB2312" w:eastAsia="仿宋_GB2312"/>
                <w:sz w:val="24"/>
              </w:rPr>
              <w:t>,</w:t>
            </w:r>
            <w:r>
              <w:rPr>
                <w:rFonts w:ascii="仿宋_GB2312" w:hAnsi="仿宋_GB2312" w:cs="仿宋_GB2312" w:eastAsia="仿宋_GB2312"/>
                <w:sz w:val="24"/>
              </w:rPr>
              <w:t>公益林蓄积抚育强度</w:t>
            </w:r>
            <w:r>
              <w:rPr>
                <w:rFonts w:ascii="仿宋_GB2312" w:hAnsi="仿宋_GB2312" w:cs="仿宋_GB2312" w:eastAsia="仿宋_GB2312"/>
                <w:sz w:val="24"/>
              </w:rPr>
              <w:t>25.2%，株数强度31.1%；</w:t>
            </w:r>
            <w:r>
              <w:rPr>
                <w:rFonts w:ascii="仿宋_GB2312" w:hAnsi="仿宋_GB2312" w:cs="仿宋_GB2312" w:eastAsia="仿宋_GB2312"/>
                <w:sz w:val="24"/>
              </w:rPr>
              <w:t>商品林蓄积抚育强度</w:t>
            </w:r>
            <w:r>
              <w:rPr>
                <w:rFonts w:ascii="仿宋_GB2312" w:hAnsi="仿宋_GB2312" w:cs="仿宋_GB2312" w:eastAsia="仿宋_GB2312"/>
                <w:sz w:val="24"/>
              </w:rPr>
              <w:t>28.1%，株数强度31.5%；项目施工区蓄积综合强度27.5%；株数综合强度31.</w:t>
            </w:r>
            <w:r>
              <w:rPr>
                <w:rFonts w:ascii="仿宋_GB2312" w:hAnsi="仿宋_GB2312" w:cs="仿宋_GB2312" w:eastAsia="仿宋_GB2312"/>
                <w:sz w:val="24"/>
              </w:rPr>
              <w:t>5%。</w:t>
            </w:r>
          </w:p>
          <w:p>
            <w:pPr>
              <w:pStyle w:val="null3"/>
              <w:jc w:val="both"/>
            </w:pPr>
            <w:r>
              <w:rPr>
                <w:rFonts w:ascii="仿宋_GB2312" w:hAnsi="仿宋_GB2312" w:cs="仿宋_GB2312" w:eastAsia="仿宋_GB2312"/>
                <w:sz w:val="24"/>
              </w:rPr>
              <w:t>根据抽样调查样地材料汇总，项目区范围</w:t>
            </w:r>
            <w:r>
              <w:rPr>
                <w:rFonts w:ascii="仿宋_GB2312" w:hAnsi="仿宋_GB2312" w:cs="仿宋_GB2312" w:eastAsia="仿宋_GB2312"/>
                <w:sz w:val="24"/>
              </w:rPr>
              <w:t>Ⅰ、Ⅱ级木：9881株、Ⅲ级773584株、Ⅳ、Ⅴ级木：360281株，共计1143746株。</w:t>
            </w:r>
            <w:r>
              <w:rPr>
                <w:rFonts w:ascii="仿宋_GB2312" w:hAnsi="仿宋_GB2312" w:cs="仿宋_GB2312" w:eastAsia="仿宋_GB2312"/>
                <w:sz w:val="24"/>
              </w:rPr>
              <w:t>如下表。</w:t>
            </w:r>
          </w:p>
          <w:p>
            <w:pPr>
              <w:pStyle w:val="null3"/>
              <w:jc w:val="both"/>
            </w:pPr>
            <w:r>
              <w:drawing>
                <wp:inline distT="0" distR="0" distB="0" distL="0">
                  <wp:extent cx="3554730" cy="155953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1559535"/>
                          </a:xfrm>
                          <a:prstGeom prst="rect">
                            <a:avLst/>
                          </a:prstGeom>
                        </pic:spPr>
                      </pic:pic>
                    </a:graphicData>
                  </a:graphic>
                </wp:inline>
              </w:drawing>
            </w:r>
          </w:p>
          <w:p>
            <w:pPr>
              <w:pStyle w:val="null3"/>
              <w:jc w:val="both"/>
            </w:pPr>
            <w:r>
              <w:rPr>
                <w:rFonts w:ascii="仿宋_GB2312" w:hAnsi="仿宋_GB2312" w:cs="仿宋_GB2312" w:eastAsia="仿宋_GB2312"/>
                <w:sz w:val="24"/>
              </w:rPr>
              <w:t>修枝强度：对林分中自然整枝不良、枝条影响林内通风和光照的林木，修去枯枝和林木下部</w:t>
            </w:r>
            <w:r>
              <w:rPr>
                <w:rFonts w:ascii="仿宋_GB2312" w:hAnsi="仿宋_GB2312" w:cs="仿宋_GB2312" w:eastAsia="仿宋_GB2312"/>
                <w:sz w:val="24"/>
              </w:rPr>
              <w:t>1轮～2轮活枝，使其修枝后冠高比保持在2/3～1/2之间。对疏伐后的林木同时进行修枝，强度约9.5%，修枝82107株。</w:t>
            </w:r>
          </w:p>
          <w:p>
            <w:pPr>
              <w:pStyle w:val="null3"/>
              <w:ind w:firstLine="480"/>
              <w:jc w:val="both"/>
            </w:pPr>
            <w:r>
              <w:rPr>
                <w:rFonts w:ascii="仿宋_GB2312" w:hAnsi="仿宋_GB2312" w:cs="仿宋_GB2312" w:eastAsia="仿宋_GB2312"/>
                <w:sz w:val="24"/>
              </w:rPr>
              <w:t>本次施工人工林面积</w:t>
            </w:r>
            <w:r>
              <w:rPr>
                <w:rFonts w:ascii="仿宋_GB2312" w:hAnsi="仿宋_GB2312" w:cs="仿宋_GB2312" w:eastAsia="仿宋_GB2312"/>
                <w:sz w:val="24"/>
              </w:rPr>
              <w:t>10000.0亩，施工区范围内共需采伐蓄积14846m³，其中，经济出材量4156.9m³（小径材）、薪材5047.6T、废材5641.5T。</w:t>
            </w:r>
          </w:p>
          <w:p>
            <w:pPr>
              <w:pStyle w:val="null3"/>
              <w:jc w:val="both"/>
            </w:pPr>
            <w:r>
              <w:rPr>
                <w:rFonts w:ascii="仿宋_GB2312" w:hAnsi="仿宋_GB2312" w:cs="仿宋_GB2312" w:eastAsia="仿宋_GB2312"/>
                <w:sz w:val="24"/>
                <w:b/>
              </w:rPr>
              <w:t>1.9疏伐实施现场清</w:t>
            </w:r>
            <w:r>
              <w:rPr>
                <w:rFonts w:ascii="仿宋_GB2312" w:hAnsi="仿宋_GB2312" w:cs="仿宋_GB2312" w:eastAsia="仿宋_GB2312"/>
                <w:sz w:val="24"/>
                <w:b/>
              </w:rPr>
              <w:t>理</w:t>
            </w:r>
          </w:p>
          <w:p>
            <w:pPr>
              <w:pStyle w:val="null3"/>
              <w:jc w:val="both"/>
            </w:pPr>
            <w:r>
              <w:rPr>
                <w:rFonts w:ascii="仿宋_GB2312" w:hAnsi="仿宋_GB2312" w:cs="仿宋_GB2312" w:eastAsia="仿宋_GB2312"/>
                <w:sz w:val="24"/>
                <w:b/>
              </w:rPr>
              <w:t>1.9.1　现场清理</w:t>
            </w:r>
          </w:p>
          <w:p>
            <w:pPr>
              <w:pStyle w:val="null3"/>
              <w:ind w:firstLine="480"/>
              <w:jc w:val="both"/>
            </w:pPr>
            <w:r>
              <w:rPr>
                <w:rFonts w:ascii="仿宋_GB2312" w:hAnsi="仿宋_GB2312" w:cs="仿宋_GB2312" w:eastAsia="仿宋_GB2312"/>
                <w:sz w:val="24"/>
              </w:rPr>
              <w:t>采伐作业结束后，随即进入木材的运输与堆放阶段。运输时，务必确保人员远离高处或不稳定的木材，防止因木材滚落或失衡导致意外伤害。堆放环节则需选取地基坚实、平整的场地，确保堆体稳定，杜绝因倒塌或滑落引发事故。同时，应科学规划木材的堆放位置与排列方式，最大限度减少对周边环境和设施的干扰与破坏。采伐后的现场处理同样至关重要。</w:t>
            </w:r>
          </w:p>
          <w:p>
            <w:pPr>
              <w:pStyle w:val="null3"/>
              <w:ind w:firstLine="480"/>
              <w:jc w:val="both"/>
            </w:pPr>
            <w:r>
              <w:rPr>
                <w:rFonts w:ascii="仿宋_GB2312" w:hAnsi="仿宋_GB2312" w:cs="仿宋_GB2312" w:eastAsia="仿宋_GB2312"/>
                <w:sz w:val="24"/>
              </w:rPr>
              <w:t>疏伐</w:t>
            </w:r>
            <w:r>
              <w:rPr>
                <w:rFonts w:ascii="仿宋_GB2312" w:hAnsi="仿宋_GB2312" w:cs="仿宋_GB2312" w:eastAsia="仿宋_GB2312"/>
                <w:sz w:val="24"/>
              </w:rPr>
              <w:t>施工</w:t>
            </w:r>
            <w:r>
              <w:rPr>
                <w:rFonts w:ascii="仿宋_GB2312" w:hAnsi="仿宋_GB2312" w:cs="仿宋_GB2312" w:eastAsia="仿宋_GB2312"/>
                <w:sz w:val="24"/>
              </w:rPr>
              <w:t>区剩余物包括枝桠、树皮、灌木等，按相关技术经济指标计算，森林</w:t>
            </w:r>
            <w:r>
              <w:rPr>
                <w:rFonts w:ascii="仿宋_GB2312" w:hAnsi="仿宋_GB2312" w:cs="仿宋_GB2312" w:eastAsia="仿宋_GB2312"/>
                <w:sz w:val="24"/>
              </w:rPr>
              <w:t>采伐施工</w:t>
            </w:r>
            <w:r>
              <w:rPr>
                <w:rFonts w:ascii="仿宋_GB2312" w:hAnsi="仿宋_GB2312" w:cs="仿宋_GB2312" w:eastAsia="仿宋_GB2312"/>
                <w:sz w:val="24"/>
              </w:rPr>
              <w:t>区剩余物总量</w:t>
            </w:r>
            <w:r>
              <w:rPr>
                <w:rFonts w:ascii="仿宋_GB2312" w:hAnsi="仿宋_GB2312" w:cs="仿宋_GB2312" w:eastAsia="仿宋_GB2312"/>
                <w:sz w:val="24"/>
              </w:rPr>
              <w:t>15585T。</w:t>
            </w:r>
            <w:r>
              <w:rPr>
                <w:rFonts w:ascii="仿宋_GB2312" w:hAnsi="仿宋_GB2312" w:cs="仿宋_GB2312" w:eastAsia="仿宋_GB2312"/>
                <w:sz w:val="24"/>
              </w:rPr>
              <w:t>并</w:t>
            </w:r>
            <w:r>
              <w:rPr>
                <w:rFonts w:ascii="仿宋_GB2312" w:hAnsi="仿宋_GB2312" w:cs="仿宋_GB2312" w:eastAsia="仿宋_GB2312"/>
                <w:sz w:val="24"/>
              </w:rPr>
              <w:t>及时清除遗留在现场的垃圾与残余木材，避免成为后续作业的障碍或隐患。此外，已采伐区域往往残留大量可燃物，火灾风险显著升高，因此必须及时采取有效的防火措施，防患于未然。</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.2临时性生活区清理</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rPr>
              <w:t>将临时性生活区的垃圾清理出施工区；</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rPr>
              <w:t>所有可能积水的地方应排干，生活积水不能直接排入河、沟等；</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rPr>
              <w:t>清理临时建筑物，拆除时应彻底清除或埋藏可降解的剩余杂物，移走容易引起火灾的油料、燃料、各种废弃物；</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rPr>
              <w:t>保持撤离后的地区干净、整洁。</w:t>
            </w:r>
          </w:p>
          <w:p>
            <w:pPr>
              <w:pStyle w:val="null3"/>
              <w:jc w:val="both"/>
            </w:pPr>
            <w:r>
              <w:rPr>
                <w:rFonts w:ascii="仿宋_GB2312" w:hAnsi="仿宋_GB2312" w:cs="仿宋_GB2312" w:eastAsia="仿宋_GB2312"/>
                <w:sz w:val="24"/>
                <w:b/>
              </w:rPr>
              <w:t>1.10疏伐实施现场管理</w:t>
            </w:r>
          </w:p>
          <w:p>
            <w:pPr>
              <w:pStyle w:val="null3"/>
              <w:jc w:val="both"/>
            </w:pPr>
            <w:r>
              <w:rPr>
                <w:rFonts w:ascii="仿宋_GB2312" w:hAnsi="仿宋_GB2312" w:cs="仿宋_GB2312" w:eastAsia="仿宋_GB2312"/>
                <w:sz w:val="24"/>
                <w:b/>
              </w:rPr>
              <w:t>1.10.1疏伐施工前</w:t>
            </w:r>
          </w:p>
          <w:p>
            <w:pPr>
              <w:pStyle w:val="null3"/>
              <w:ind w:firstLine="480"/>
              <w:jc w:val="both"/>
            </w:pPr>
            <w:r>
              <w:rPr>
                <w:rFonts w:ascii="仿宋_GB2312" w:hAnsi="仿宋_GB2312" w:cs="仿宋_GB2312" w:eastAsia="仿宋_GB2312"/>
                <w:sz w:val="24"/>
              </w:rPr>
              <w:t>按有关</w:t>
            </w:r>
            <w:r>
              <w:rPr>
                <w:rFonts w:ascii="仿宋_GB2312" w:hAnsi="仿宋_GB2312" w:cs="仿宋_GB2312" w:eastAsia="仿宋_GB2312"/>
                <w:sz w:val="24"/>
              </w:rPr>
              <w:t>技术规程</w:t>
            </w:r>
            <w:r>
              <w:rPr>
                <w:rFonts w:ascii="仿宋_GB2312" w:hAnsi="仿宋_GB2312" w:cs="仿宋_GB2312" w:eastAsia="仿宋_GB2312"/>
                <w:sz w:val="24"/>
              </w:rPr>
              <w:t>，将确定的</w:t>
            </w:r>
            <w:r>
              <w:rPr>
                <w:rFonts w:ascii="仿宋_GB2312" w:hAnsi="仿宋_GB2312" w:cs="仿宋_GB2312" w:eastAsia="仿宋_GB2312"/>
                <w:sz w:val="24"/>
              </w:rPr>
              <w:t>施工</w:t>
            </w:r>
            <w:r>
              <w:rPr>
                <w:rFonts w:ascii="仿宋_GB2312" w:hAnsi="仿宋_GB2312" w:cs="仿宋_GB2312" w:eastAsia="仿宋_GB2312"/>
                <w:sz w:val="24"/>
              </w:rPr>
              <w:t>对象、范围纳入</w:t>
            </w:r>
            <w:r>
              <w:rPr>
                <w:rFonts w:ascii="仿宋_GB2312" w:hAnsi="仿宋_GB2312" w:cs="仿宋_GB2312" w:eastAsia="仿宋_GB2312"/>
                <w:sz w:val="24"/>
              </w:rPr>
              <w:t>施工</w:t>
            </w:r>
            <w:r>
              <w:rPr>
                <w:rFonts w:ascii="仿宋_GB2312" w:hAnsi="仿宋_GB2312" w:cs="仿宋_GB2312" w:eastAsia="仿宋_GB2312"/>
                <w:sz w:val="24"/>
              </w:rPr>
              <w:t>区小班调查设计；依据审查后的</w:t>
            </w:r>
            <w:r>
              <w:rPr>
                <w:rFonts w:ascii="仿宋_GB2312" w:hAnsi="仿宋_GB2312" w:cs="仿宋_GB2312" w:eastAsia="仿宋_GB2312"/>
                <w:sz w:val="24"/>
              </w:rPr>
              <w:t>《作业设计》</w:t>
            </w:r>
            <w:r>
              <w:rPr>
                <w:rFonts w:ascii="仿宋_GB2312" w:hAnsi="仿宋_GB2312" w:cs="仿宋_GB2312" w:eastAsia="仿宋_GB2312"/>
                <w:sz w:val="24"/>
              </w:rPr>
              <w:t>的施工面积，进行</w:t>
            </w:r>
            <w:r>
              <w:rPr>
                <w:rFonts w:ascii="仿宋_GB2312" w:hAnsi="仿宋_GB2312" w:cs="仿宋_GB2312" w:eastAsia="仿宋_GB2312"/>
                <w:sz w:val="24"/>
              </w:rPr>
              <w:t>施工</w:t>
            </w:r>
            <w:r>
              <w:rPr>
                <w:rFonts w:ascii="仿宋_GB2312" w:hAnsi="仿宋_GB2312" w:cs="仿宋_GB2312" w:eastAsia="仿宋_GB2312"/>
                <w:sz w:val="24"/>
              </w:rPr>
              <w:t>区拨交。</w:t>
            </w:r>
          </w:p>
          <w:p>
            <w:pPr>
              <w:pStyle w:val="null3"/>
              <w:ind w:firstLine="480"/>
              <w:jc w:val="both"/>
            </w:pPr>
            <w:r>
              <w:rPr>
                <w:rFonts w:ascii="仿宋_GB2312" w:hAnsi="仿宋_GB2312" w:cs="仿宋_GB2312" w:eastAsia="仿宋_GB2312"/>
                <w:sz w:val="24"/>
              </w:rPr>
              <w:t>坚持伐前公示制度，在施工区及其附近的交通要道设立公示牌，对施工地点、四至界线、面积、施工种类、方法，采伐林木蓄积量、出材量，林木采伐许可证号，</w:t>
            </w:r>
            <w:r>
              <w:rPr>
                <w:rFonts w:ascii="仿宋_GB2312" w:hAnsi="仿宋_GB2312" w:cs="仿宋_GB2312" w:eastAsia="仿宋_GB2312"/>
                <w:sz w:val="24"/>
              </w:rPr>
              <w:t>施工</w:t>
            </w:r>
            <w:r>
              <w:rPr>
                <w:rFonts w:ascii="仿宋_GB2312" w:hAnsi="仿宋_GB2312" w:cs="仿宋_GB2312" w:eastAsia="仿宋_GB2312"/>
                <w:sz w:val="24"/>
              </w:rPr>
              <w:t>负责人，举报电话等进行公示，公示期为五个工作日。</w:t>
            </w:r>
          </w:p>
          <w:p>
            <w:pPr>
              <w:pStyle w:val="null3"/>
              <w:ind w:firstLine="480"/>
              <w:jc w:val="both"/>
            </w:pPr>
            <w:r>
              <w:rPr>
                <w:rFonts w:ascii="仿宋_GB2312" w:hAnsi="仿宋_GB2312" w:cs="仿宋_GB2312" w:eastAsia="仿宋_GB2312"/>
                <w:sz w:val="24"/>
              </w:rPr>
              <w:t>在项目区所在的乡、村，利用各种新闻媒介，大力宣传施工采伐的目的和必要性。</w:t>
            </w:r>
          </w:p>
          <w:p>
            <w:pPr>
              <w:pStyle w:val="null3"/>
              <w:ind w:firstLine="480"/>
              <w:jc w:val="both"/>
            </w:pPr>
            <w:r>
              <w:rPr>
                <w:rFonts w:ascii="仿宋_GB2312" w:hAnsi="仿宋_GB2312" w:cs="仿宋_GB2312" w:eastAsia="仿宋_GB2312"/>
                <w:sz w:val="24"/>
              </w:rPr>
              <w:t>对参与施工作业人员进行技术措施、工作流程与程序、操作方法、安全教育、环境保护等方面的室内和现场培训。</w:t>
            </w:r>
          </w:p>
          <w:p>
            <w:pPr>
              <w:pStyle w:val="null3"/>
              <w:ind w:firstLine="480"/>
              <w:jc w:val="both"/>
            </w:pPr>
            <w:r>
              <w:rPr>
                <w:rFonts w:ascii="仿宋_GB2312" w:hAnsi="仿宋_GB2312" w:cs="仿宋_GB2312" w:eastAsia="仿宋_GB2312"/>
                <w:sz w:val="24"/>
              </w:rPr>
              <w:t>准备必要的生产、生活物资，人员组织，并在现场统一操作方法。伐区采伐木方面，应按技术要求选择采伐木，并在胸高处进行注记。</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.2疏伐施工中</w:t>
            </w:r>
          </w:p>
          <w:p>
            <w:pPr>
              <w:pStyle w:val="null3"/>
              <w:ind w:firstLine="480"/>
              <w:jc w:val="both"/>
            </w:pPr>
            <w:r>
              <w:rPr>
                <w:rFonts w:ascii="仿宋_GB2312" w:hAnsi="仿宋_GB2312" w:cs="仿宋_GB2312" w:eastAsia="仿宋_GB2312"/>
                <w:sz w:val="24"/>
              </w:rPr>
              <w:t>严格按经县级主管部门审批的</w:t>
            </w:r>
            <w:r>
              <w:rPr>
                <w:rFonts w:ascii="仿宋_GB2312" w:hAnsi="仿宋_GB2312" w:cs="仿宋_GB2312" w:eastAsia="仿宋_GB2312"/>
                <w:sz w:val="24"/>
              </w:rPr>
              <w:t>《作业设计》</w:t>
            </w:r>
            <w:r>
              <w:rPr>
                <w:rFonts w:ascii="仿宋_GB2312" w:hAnsi="仿宋_GB2312" w:cs="仿宋_GB2312" w:eastAsia="仿宋_GB2312"/>
                <w:sz w:val="24"/>
              </w:rPr>
              <w:t>确定的作业范围、施工对象、施工数量进行施工，杜绝超限额、超范围、超计划施工和出现乱砍滥伐。</w:t>
            </w:r>
          </w:p>
          <w:p>
            <w:pPr>
              <w:pStyle w:val="null3"/>
              <w:ind w:firstLine="480"/>
              <w:jc w:val="both"/>
            </w:pPr>
            <w:r>
              <w:rPr>
                <w:rFonts w:ascii="仿宋_GB2312" w:hAnsi="仿宋_GB2312" w:cs="仿宋_GB2312" w:eastAsia="仿宋_GB2312"/>
                <w:sz w:val="24"/>
              </w:rPr>
              <w:t>项目区施工的中标公司应指派专人负责作业质量检查和技术指导等日常工作，随时检查疏伐作业质量，及时发现问题和纠正错误，确保严格按照批准的</w:t>
            </w:r>
            <w:r>
              <w:rPr>
                <w:rFonts w:ascii="仿宋_GB2312" w:hAnsi="仿宋_GB2312" w:cs="仿宋_GB2312" w:eastAsia="仿宋_GB2312"/>
                <w:sz w:val="24"/>
              </w:rPr>
              <w:t>《作业设计》</w:t>
            </w:r>
            <w:r>
              <w:rPr>
                <w:rFonts w:ascii="仿宋_GB2312" w:hAnsi="仿宋_GB2312" w:cs="仿宋_GB2312" w:eastAsia="仿宋_GB2312"/>
                <w:sz w:val="24"/>
              </w:rPr>
              <w:t>施工作业。</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.3疏伐施工后</w:t>
            </w:r>
          </w:p>
          <w:p>
            <w:pPr>
              <w:pStyle w:val="null3"/>
              <w:ind w:firstLine="480"/>
              <w:jc w:val="both"/>
            </w:pPr>
            <w:r>
              <w:rPr>
                <w:rFonts w:ascii="仿宋_GB2312" w:hAnsi="仿宋_GB2312" w:cs="仿宋_GB2312" w:eastAsia="仿宋_GB2312"/>
                <w:sz w:val="24"/>
              </w:rPr>
              <w:t>承担作业任务的中标公司在完成抚育作业任务后，向林业和草原局提出申请，由林业和草原局组织相关站、（股）办公室工程技术人员进行现场检查。验收不合格，应接受相应的经济处罚和承担相关责任。</w:t>
            </w:r>
          </w:p>
          <w:p>
            <w:pPr>
              <w:pStyle w:val="null3"/>
              <w:jc w:val="both"/>
            </w:pPr>
            <w:r>
              <w:rPr>
                <w:rFonts w:ascii="仿宋_GB2312" w:hAnsi="仿宋_GB2312" w:cs="仿宋_GB2312" w:eastAsia="仿宋_GB2312"/>
                <w:sz w:val="24"/>
                <w:b/>
              </w:rPr>
              <w:t>1.11辅助工程设计</w:t>
            </w:r>
          </w:p>
          <w:p>
            <w:pPr>
              <w:pStyle w:val="null3"/>
              <w:jc w:val="both"/>
            </w:pPr>
            <w:r>
              <w:rPr>
                <w:rFonts w:ascii="仿宋_GB2312" w:hAnsi="仿宋_GB2312" w:cs="仿宋_GB2312" w:eastAsia="仿宋_GB2312"/>
                <w:sz w:val="24"/>
                <w:b/>
              </w:rPr>
              <w:t>1.11.1施工道路</w:t>
            </w:r>
          </w:p>
          <w:p>
            <w:pPr>
              <w:pStyle w:val="null3"/>
              <w:ind w:firstLine="480"/>
              <w:jc w:val="both"/>
            </w:pPr>
            <w:r>
              <w:rPr>
                <w:rFonts w:ascii="仿宋_GB2312" w:hAnsi="仿宋_GB2312" w:cs="仿宋_GB2312" w:eastAsia="仿宋_GB2312"/>
                <w:sz w:val="24"/>
              </w:rPr>
              <w:t>实施范围内现有乡村公路和林区公路已经通至施工区，交通方便，不需要重新修建施工道路。</w:t>
            </w:r>
          </w:p>
          <w:p>
            <w:pPr>
              <w:pStyle w:val="null3"/>
              <w:jc w:val="both"/>
            </w:pPr>
            <w:r>
              <w:rPr>
                <w:rFonts w:ascii="仿宋_GB2312" w:hAnsi="仿宋_GB2312" w:cs="仿宋_GB2312" w:eastAsia="仿宋_GB2312"/>
                <w:sz w:val="24"/>
                <w:b/>
              </w:rPr>
              <w:t>1.11.2集运材</w:t>
            </w:r>
          </w:p>
          <w:p>
            <w:pPr>
              <w:pStyle w:val="null3"/>
              <w:ind w:firstLine="480"/>
              <w:jc w:val="both"/>
            </w:pPr>
            <w:r>
              <w:rPr>
                <w:rFonts w:ascii="仿宋_GB2312" w:hAnsi="仿宋_GB2312" w:cs="仿宋_GB2312" w:eastAsia="仿宋_GB2312"/>
                <w:sz w:val="24"/>
              </w:rPr>
              <w:t>疏伐出来的木材通过机械和人力相结合的方式，采伐木打枝、造材并搬运到路边临时装车点，并按规格归楞，及时将集中的木材装车、汽车运输，下车堆码。施工剩余物及时运出林地。</w:t>
            </w:r>
          </w:p>
          <w:p>
            <w:pPr>
              <w:pStyle w:val="null3"/>
              <w:jc w:val="both"/>
            </w:pPr>
            <w:r>
              <w:rPr>
                <w:rFonts w:ascii="仿宋_GB2312" w:hAnsi="仿宋_GB2312" w:cs="仿宋_GB2312" w:eastAsia="仿宋_GB2312"/>
                <w:sz w:val="24"/>
                <w:b/>
              </w:rPr>
              <w:t>1.11.3楞场</w:t>
            </w:r>
          </w:p>
          <w:p>
            <w:pPr>
              <w:pStyle w:val="null3"/>
              <w:ind w:firstLine="480"/>
              <w:jc w:val="both"/>
            </w:pPr>
            <w:r>
              <w:rPr>
                <w:rFonts w:ascii="仿宋_GB2312" w:hAnsi="仿宋_GB2312" w:cs="仿宋_GB2312" w:eastAsia="仿宋_GB2312"/>
                <w:sz w:val="24"/>
              </w:rPr>
              <w:t>施工区出</w:t>
            </w:r>
            <w:r>
              <w:rPr>
                <w:rFonts w:ascii="仿宋_GB2312" w:hAnsi="仿宋_GB2312" w:cs="仿宋_GB2312" w:eastAsia="仿宋_GB2312"/>
                <w:sz w:val="24"/>
              </w:rPr>
              <w:t>小径材</w:t>
            </w:r>
            <w:r>
              <w:rPr>
                <w:rFonts w:ascii="仿宋_GB2312" w:hAnsi="仿宋_GB2312" w:cs="仿宋_GB2312" w:eastAsia="仿宋_GB2312"/>
                <w:sz w:val="24"/>
              </w:rPr>
              <w:t>4156.9m³、薪柴</w:t>
            </w:r>
            <w:r>
              <w:rPr>
                <w:rFonts w:ascii="仿宋_GB2312" w:hAnsi="仿宋_GB2312" w:cs="仿宋_GB2312" w:eastAsia="仿宋_GB2312"/>
                <w:sz w:val="24"/>
              </w:rPr>
              <w:t>5047.6T</w:t>
            </w:r>
            <w:r>
              <w:rPr>
                <w:rFonts w:ascii="仿宋_GB2312" w:hAnsi="仿宋_GB2312" w:cs="仿宋_GB2312" w:eastAsia="仿宋_GB2312"/>
                <w:sz w:val="24"/>
              </w:rPr>
              <w:t>、废材</w:t>
            </w:r>
            <w:r>
              <w:rPr>
                <w:rFonts w:ascii="仿宋_GB2312" w:hAnsi="仿宋_GB2312" w:cs="仿宋_GB2312" w:eastAsia="仿宋_GB2312"/>
                <w:sz w:val="24"/>
              </w:rPr>
              <w:t>5641.5T。</w:t>
            </w:r>
            <w:r>
              <w:rPr>
                <w:rFonts w:ascii="仿宋_GB2312" w:hAnsi="仿宋_GB2312" w:cs="仿宋_GB2312" w:eastAsia="仿宋_GB2312"/>
                <w:sz w:val="24"/>
              </w:rPr>
              <w:t>无需设置楞场，伐倒木经过打枝、造材后搬运到路边空地临时堆放点，用货车及时运出。</w:t>
            </w:r>
          </w:p>
          <w:p>
            <w:pPr>
              <w:pStyle w:val="null3"/>
              <w:jc w:val="both"/>
            </w:pPr>
            <w:r>
              <w:rPr>
                <w:rFonts w:ascii="仿宋_GB2312" w:hAnsi="仿宋_GB2312" w:cs="仿宋_GB2312" w:eastAsia="仿宋_GB2312"/>
                <w:sz w:val="24"/>
                <w:b/>
              </w:rPr>
              <w:t>1.11.4工棚</w:t>
            </w:r>
          </w:p>
          <w:p>
            <w:pPr>
              <w:pStyle w:val="null3"/>
              <w:ind w:firstLine="480"/>
              <w:jc w:val="both"/>
            </w:pPr>
            <w:r>
              <w:rPr>
                <w:rFonts w:ascii="仿宋_GB2312" w:hAnsi="仿宋_GB2312" w:cs="仿宋_GB2312" w:eastAsia="仿宋_GB2312"/>
                <w:sz w:val="24"/>
              </w:rPr>
              <w:t>由于施工区出材量较小，施工工期短，施工地距居民点较近，可以临时租用当地村民房屋用于施工人员吃住用地，故未做生活区工棚选址设计，施工生产时，可临时在施工区外空地上搭建简易工棚。</w:t>
            </w:r>
          </w:p>
          <w:p>
            <w:pPr>
              <w:pStyle w:val="null3"/>
              <w:jc w:val="both"/>
            </w:pPr>
            <w:r>
              <w:rPr>
                <w:rFonts w:ascii="仿宋_GB2312" w:hAnsi="仿宋_GB2312" w:cs="仿宋_GB2312" w:eastAsia="仿宋_GB2312"/>
                <w:sz w:val="24"/>
                <w:b/>
              </w:rPr>
              <w:t>1.11.5生产作业工具</w:t>
            </w:r>
          </w:p>
          <w:p>
            <w:pPr>
              <w:pStyle w:val="null3"/>
              <w:ind w:firstLine="480"/>
              <w:jc w:val="both"/>
            </w:pPr>
            <w:r>
              <w:rPr>
                <w:rFonts w:ascii="仿宋_GB2312" w:hAnsi="仿宋_GB2312" w:cs="仿宋_GB2312" w:eastAsia="仿宋_GB2312"/>
                <w:sz w:val="24"/>
              </w:rPr>
              <w:t>根据项目区情况和疏伐要求，疏伐可选择使用油锯、斧头、砍刀和麻绳等。</w:t>
            </w:r>
          </w:p>
          <w:p>
            <w:pPr>
              <w:pStyle w:val="null3"/>
              <w:ind w:firstLine="480"/>
              <w:jc w:val="both"/>
            </w:pPr>
            <w:r>
              <w:rPr>
                <w:rFonts w:ascii="仿宋_GB2312" w:hAnsi="仿宋_GB2312" w:cs="仿宋_GB2312" w:eastAsia="仿宋_GB2312"/>
                <w:sz w:val="24"/>
              </w:rPr>
              <w:t>疏伐</w:t>
            </w:r>
            <w:r>
              <w:rPr>
                <w:rFonts w:ascii="仿宋_GB2312" w:hAnsi="仿宋_GB2312" w:cs="仿宋_GB2312" w:eastAsia="仿宋_GB2312"/>
                <w:sz w:val="24"/>
              </w:rPr>
              <w:t>施工</w:t>
            </w:r>
            <w:r>
              <w:rPr>
                <w:rFonts w:ascii="仿宋_GB2312" w:hAnsi="仿宋_GB2312" w:cs="仿宋_GB2312" w:eastAsia="仿宋_GB2312"/>
                <w:sz w:val="24"/>
              </w:rPr>
              <w:t>剩余物应按照森林病虫害防治、森林防火、环境保护等要求，将剩余物清理运出</w:t>
            </w:r>
            <w:r>
              <w:rPr>
                <w:rFonts w:ascii="仿宋_GB2312" w:hAnsi="仿宋_GB2312" w:cs="仿宋_GB2312" w:eastAsia="仿宋_GB2312"/>
                <w:sz w:val="24"/>
              </w:rPr>
              <w:t>施工</w:t>
            </w:r>
            <w:r>
              <w:rPr>
                <w:rFonts w:ascii="仿宋_GB2312" w:hAnsi="仿宋_GB2312" w:cs="仿宋_GB2312" w:eastAsia="仿宋_GB2312"/>
                <w:sz w:val="24"/>
              </w:rPr>
              <w:t>区进行处理。</w:t>
            </w:r>
          </w:p>
          <w:p>
            <w:pPr>
              <w:pStyle w:val="null3"/>
              <w:jc w:val="both"/>
            </w:pPr>
            <w:r>
              <w:rPr>
                <w:rFonts w:ascii="仿宋_GB2312" w:hAnsi="仿宋_GB2312" w:cs="仿宋_GB2312" w:eastAsia="仿宋_GB2312"/>
                <w:sz w:val="24"/>
                <w:b/>
              </w:rPr>
              <w:t>1.12采伐安全设计</w:t>
            </w:r>
          </w:p>
          <w:p>
            <w:pPr>
              <w:pStyle w:val="null3"/>
              <w:jc w:val="both"/>
            </w:pPr>
            <w:r>
              <w:rPr>
                <w:rFonts w:ascii="仿宋_GB2312" w:hAnsi="仿宋_GB2312" w:cs="仿宋_GB2312" w:eastAsia="仿宋_GB2312"/>
                <w:sz w:val="24"/>
                <w:b/>
              </w:rPr>
              <w:t>1.12.1采伐前的准备工作</w:t>
            </w:r>
          </w:p>
          <w:p>
            <w:pPr>
              <w:pStyle w:val="null3"/>
              <w:ind w:firstLine="480"/>
              <w:jc w:val="both"/>
            </w:pPr>
            <w:r>
              <w:rPr>
                <w:rFonts w:ascii="仿宋_GB2312" w:hAnsi="仿宋_GB2312" w:cs="仿宋_GB2312" w:eastAsia="仿宋_GB2312"/>
                <w:sz w:val="24"/>
              </w:rPr>
              <w:t>在进行林木采伐之前，必须进行周密的准备工作。首先，要制定详细的采伐计划，包括采伐区域、时间、数量和工人配备等。明确划定工作区域的安全范围。首先，确定周围是否存在多余的树木，以及是否有可能倒木的危险。如果发现有潜在的危险树木存在，应及时采取安全措施，如割断弱化树木或设立警示标记。其次，要确保工作区域内没有其他人员或动物，以避免工作期间发生的伤害事故。其次，要评估采伐区域的风险，确定采伐过程中可能遇到的难题，采取相应的预防措施。同时，要做好人员培训工作，确保工作人员了解采伐操作规程，并掌握安全技能。</w:t>
            </w:r>
          </w:p>
          <w:p>
            <w:pPr>
              <w:pStyle w:val="null3"/>
              <w:jc w:val="both"/>
            </w:pPr>
            <w:r>
              <w:rPr>
                <w:rFonts w:ascii="仿宋_GB2312" w:hAnsi="仿宋_GB2312" w:cs="仿宋_GB2312" w:eastAsia="仿宋_GB2312"/>
                <w:sz w:val="24"/>
                <w:b/>
              </w:rPr>
              <w:t>1.12.2</w:t>
            </w:r>
            <w:r>
              <w:rPr>
                <w:rFonts w:ascii="仿宋_GB2312" w:hAnsi="仿宋_GB2312" w:cs="仿宋_GB2312" w:eastAsia="仿宋_GB2312"/>
                <w:sz w:val="24"/>
                <w:b/>
              </w:rPr>
              <w:t>采伐现场的安全要求</w:t>
            </w:r>
          </w:p>
          <w:p>
            <w:pPr>
              <w:pStyle w:val="null3"/>
              <w:ind w:firstLine="480"/>
              <w:jc w:val="both"/>
            </w:pPr>
            <w:r>
              <w:rPr>
                <w:rFonts w:ascii="仿宋_GB2312" w:hAnsi="仿宋_GB2312" w:cs="仿宋_GB2312" w:eastAsia="仿宋_GB2312"/>
                <w:sz w:val="24"/>
              </w:rPr>
              <w:t>采伐现场作为林业作业的核心环节，集中了最高的操作风险。为此，必须严格执行各项安全规范。工具与设备的选择尤为关键，应使用保持锋利、状态良好的器械，这既有助于提升工作效率，也能有效降低安全事故的发生概率。同时，作业过程中需重视现场通风。由于木材在切割和处理时易产生大量粉尘和有害气体，应及时清理</w:t>
            </w:r>
            <w:r>
              <w:rPr>
                <w:rFonts w:ascii="仿宋_GB2312" w:hAnsi="仿宋_GB2312" w:cs="仿宋_GB2312" w:eastAsia="仿宋_GB2312"/>
                <w:sz w:val="24"/>
              </w:rPr>
              <w:t>施工</w:t>
            </w:r>
            <w:r>
              <w:rPr>
                <w:rFonts w:ascii="仿宋_GB2312" w:hAnsi="仿宋_GB2312" w:cs="仿宋_GB2312" w:eastAsia="仿宋_GB2312"/>
                <w:sz w:val="24"/>
              </w:rPr>
              <w:t>区域，确保空气流通，避免有害物质积聚。此外，为保障人员安全，还应设立临时隔离措施，如架设围栏或布置醒目标识，以防无关人员误入危险</w:t>
            </w:r>
            <w:r>
              <w:rPr>
                <w:rFonts w:ascii="仿宋_GB2312" w:hAnsi="仿宋_GB2312" w:cs="仿宋_GB2312" w:eastAsia="仿宋_GB2312"/>
                <w:sz w:val="24"/>
              </w:rPr>
              <w:t>施工</w:t>
            </w:r>
            <w:r>
              <w:rPr>
                <w:rFonts w:ascii="仿宋_GB2312" w:hAnsi="仿宋_GB2312" w:cs="仿宋_GB2312" w:eastAsia="仿宋_GB2312"/>
                <w:sz w:val="24"/>
              </w:rPr>
              <w:t>区。</w:t>
            </w:r>
          </w:p>
          <w:p>
            <w:pPr>
              <w:pStyle w:val="null3"/>
              <w:jc w:val="both"/>
            </w:pPr>
            <w:r>
              <w:rPr>
                <w:rFonts w:ascii="仿宋_GB2312" w:hAnsi="仿宋_GB2312" w:cs="仿宋_GB2312" w:eastAsia="仿宋_GB2312"/>
                <w:sz w:val="24"/>
                <w:b/>
              </w:rPr>
              <w:t>1.12.3</w:t>
            </w:r>
            <w:r>
              <w:rPr>
                <w:rFonts w:ascii="仿宋_GB2312" w:hAnsi="仿宋_GB2312" w:cs="仿宋_GB2312" w:eastAsia="仿宋_GB2312"/>
                <w:sz w:val="24"/>
                <w:b/>
              </w:rPr>
              <w:t>采伐物处置设计</w:t>
            </w:r>
          </w:p>
          <w:p>
            <w:pPr>
              <w:pStyle w:val="null3"/>
              <w:ind w:firstLine="480"/>
              <w:jc w:val="both"/>
            </w:pPr>
            <w:r>
              <w:rPr>
                <w:rFonts w:ascii="仿宋_GB2312" w:hAnsi="仿宋_GB2312" w:cs="仿宋_GB2312" w:eastAsia="仿宋_GB2312"/>
                <w:sz w:val="24"/>
              </w:rPr>
              <w:t>采伐作业结束后，随即进入木材的运输与堆放阶段。运输时，务必确保人员远离高处或不稳定的木材，防止因木材滚落或失衡导致意外伤害。堆放环节则需选取地基坚实、平整的场地，确保堆体稳定，杜绝因倒塌或滑落引发事故。同时，应科学规划木材的堆放位置与排列方式，最大限度减少对周边环境和设施的干扰与破坏。采伐后的现场处理同样至关重要。要及时清除遗留在现场的垃圾与残余木材，避免成为后续作业的障碍或隐患。此外，已采伐区域往往残留大量可燃物，火灾风险显著升高，因此必须及时采取有效的防火措施，防患于未然。</w:t>
            </w:r>
          </w:p>
          <w:p>
            <w:pPr>
              <w:pStyle w:val="null3"/>
              <w:ind w:firstLine="480"/>
              <w:jc w:val="both"/>
            </w:pPr>
            <w:r>
              <w:rPr>
                <w:rFonts w:ascii="仿宋_GB2312" w:hAnsi="仿宋_GB2312" w:cs="仿宋_GB2312" w:eastAsia="仿宋_GB2312"/>
                <w:sz w:val="24"/>
              </w:rPr>
              <w:t>按资产相关规定处置采伐木。集体采伐木归属于所有者个人。采伐的木材作为商品材销售的，必须按要求办理木材检疫证。县林草主管部门</w:t>
            </w:r>
            <w:r>
              <w:rPr>
                <w:rFonts w:ascii="仿宋_GB2312" w:hAnsi="仿宋_GB2312" w:cs="仿宋_GB2312" w:eastAsia="仿宋_GB2312"/>
                <w:sz w:val="24"/>
              </w:rPr>
              <w:t>将</w:t>
            </w:r>
            <w:r>
              <w:rPr>
                <w:rFonts w:ascii="仿宋_GB2312" w:hAnsi="仿宋_GB2312" w:cs="仿宋_GB2312" w:eastAsia="仿宋_GB2312"/>
                <w:sz w:val="24"/>
              </w:rPr>
              <w:t>进一步加强木材运输的监督和检查。凡县，乡</w:t>
            </w:r>
            <w:r>
              <w:rPr>
                <w:rFonts w:ascii="仿宋_GB2312" w:hAnsi="仿宋_GB2312" w:cs="仿宋_GB2312" w:eastAsia="仿宋_GB2312"/>
                <w:sz w:val="24"/>
              </w:rPr>
              <w:t>(镇)境内运输木材的，中标人均须办理林木采伐许可证。跨县运输需办理木材检疫证。</w:t>
            </w:r>
          </w:p>
          <w:p>
            <w:pPr>
              <w:pStyle w:val="null3"/>
              <w:jc w:val="both"/>
            </w:pPr>
            <w:r>
              <w:rPr>
                <w:rFonts w:ascii="仿宋_GB2312" w:hAnsi="仿宋_GB2312" w:cs="仿宋_GB2312" w:eastAsia="仿宋_GB2312"/>
                <w:sz w:val="24"/>
                <w:b/>
              </w:rPr>
              <w:t>1.12.4</w:t>
            </w:r>
            <w:r>
              <w:rPr>
                <w:rFonts w:ascii="仿宋_GB2312" w:hAnsi="仿宋_GB2312" w:cs="仿宋_GB2312" w:eastAsia="仿宋_GB2312"/>
                <w:sz w:val="24"/>
                <w:b/>
              </w:rPr>
              <w:t>安全生产培</w:t>
            </w:r>
            <w:r>
              <w:rPr>
                <w:rFonts w:ascii="仿宋_GB2312" w:hAnsi="仿宋_GB2312" w:cs="仿宋_GB2312" w:eastAsia="仿宋_GB2312"/>
                <w:sz w:val="24"/>
                <w:b/>
              </w:rPr>
              <w:t>训</w:t>
            </w:r>
          </w:p>
          <w:p>
            <w:pPr>
              <w:pStyle w:val="null3"/>
              <w:ind w:firstLine="480"/>
              <w:jc w:val="both"/>
            </w:pPr>
            <w:r>
              <w:rPr>
                <w:rFonts w:ascii="仿宋_GB2312" w:hAnsi="仿宋_GB2312" w:cs="仿宋_GB2312" w:eastAsia="仿宋_GB2312"/>
                <w:sz w:val="24"/>
              </w:rPr>
              <w:t>凡参加施工的所有工作人员，包括管理和生产人员，在采伐作业前，必须参加安全生产培训，并通过考核，方可上岗。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本项目履约过程中，一切安全责任由</w:t>
            </w:r>
            <w:r>
              <w:rPr>
                <w:rFonts w:ascii="仿宋_GB2312" w:hAnsi="仿宋_GB2312" w:cs="仿宋_GB2312" w:eastAsia="仿宋_GB2312"/>
                <w:sz w:val="24"/>
              </w:rPr>
              <w:t>中标人</w:t>
            </w:r>
            <w:r>
              <w:rPr>
                <w:rFonts w:ascii="仿宋_GB2312" w:hAnsi="仿宋_GB2312" w:cs="仿宋_GB2312" w:eastAsia="仿宋_GB2312"/>
                <w:sz w:val="24"/>
              </w:rPr>
              <w:t>承担，采购人不承担连带等任何责任</w:t>
            </w:r>
            <w:r>
              <w:rPr>
                <w:rFonts w:ascii="仿宋_GB2312" w:hAnsi="仿宋_GB2312" w:cs="仿宋_GB2312" w:eastAsia="仿宋_GB2312"/>
                <w:sz w:val="24"/>
              </w:rPr>
              <w:t>（</w:t>
            </w:r>
            <w:r>
              <w:rPr>
                <w:rFonts w:ascii="仿宋_GB2312" w:hAnsi="仿宋_GB2312" w:cs="仿宋_GB2312" w:eastAsia="仿宋_GB2312"/>
                <w:sz w:val="24"/>
              </w:rPr>
              <w:t>含草原/森林防火</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b/>
              </w:rPr>
              <w:t>（单独提供承诺函加盖投标人电子签章，格式自拟）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合同签订之日起至2026年9月（具体时间根据采购人要求执行）。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越西县（采购人指定地点）。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严格按照招标文件第二章投标人须知“2.6.6履约验收方案”执行。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1、合同签订生效发布开工令，达到付款条件起10日内，支付合同总金额的40.00%</w:t>
            </w:r>
          </w:p>
          <w:p>
            <w:pPr>
              <w:pStyle w:val="null3"/>
              <w:jc w:val="left"/>
            </w:pPr>
            <w:r>
              <w:rPr>
                <w:rFonts w:ascii="仿宋_GB2312" w:hAnsi="仿宋_GB2312" w:cs="仿宋_GB2312" w:eastAsia="仿宋_GB2312"/>
              </w:rPr>
              <w:t>2、作业工作完成三分之二，达到设计要求，经验收合格后，达到付款条件起10日内，支付合同总金额的30.00%</w:t>
            </w:r>
          </w:p>
          <w:p>
            <w:pPr>
              <w:pStyle w:val="null3"/>
              <w:jc w:val="left"/>
            </w:pPr>
            <w:r>
              <w:rPr>
                <w:rFonts w:ascii="仿宋_GB2312" w:hAnsi="仿宋_GB2312" w:cs="仿宋_GB2312" w:eastAsia="仿宋_GB2312"/>
              </w:rPr>
              <w:t>3、所有作业工作完成后，经主管部门验收合格后，达到付款条件起10日内，支付合同总金额的30.00%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1、采购人与成交供应商双方必须遵守本项目并执行合同中的各项规定，保证本项目的合法正常履行。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3、以及采购合同约定其他事项。 （2）争议管辖 1、因服务的质量问题发生争议，由采购人或其指定的第三方机构进行质量鉴定。服务符合标准的，鉴定费由采购人承担；服务不符合质量标准的，鉴定费由供应商承担。 2、合同履行期间，若双方发生争议，可协商或由有关部门调解解决，协商或调解不成的，向采购人所在地有管辖权的人民法院提起诉讼。 3、人民法院所作裁判应为最终决定，并对双方具有约束力。 4、除另有裁决外，诉讼费应由败诉方负担。 5、在诉讼期间，除正在进行诉讼部分外，合同其他部分继续执行。 6、以及采购合同约定其他事项。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（一）其他要求 （一）投标人提供的项目服务实施方案，包含：（1）项目实施前准备工作安排；（2）项目人员配置及分工；（3）环境保护措施；（4）修复采伐剩余物的处理办法及程序；（5）进度保障措施；（6）服务质量保障措施。 （二）投标人提供的安全服务保障措施，包含（1）应急预案；（2）培训内容及计划；（3）着装安全、工具器械使用及其他工作安全保障；（4）安全检查及日志记录；（5）森林防火方案。 （三）投标人具备相关履约经验，根据自身情况配置相关服务人员。 注:本项目采购文件中所列明的行业政策法规、技术标准、规范等可能出现过期、废除、引用错误等情形。如出现以上情形的，以国家或有关部门最新行业政策法规、技术标准、规范为准，均不影响采购文件、采购活动的有效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加盖投标人公章）</w:t>
            </w:r>
          </w:p>
        </w:tc>
        <w:tc>
          <w:tcPr>
            <w:tcW w:type="dxa" w:w="1661"/>
          </w:tcPr>
          <w:p>
            <w:pPr>
              <w:pStyle w:val="null3"/>
              <w:jc w:val="left"/>
            </w:pPr>
            <w:r>
              <w:rPr>
                <w:rFonts w:ascii="仿宋_GB2312" w:hAnsi="仿宋_GB2312" w:cs="仿宋_GB2312" w:eastAsia="仿宋_GB2312"/>
              </w:rPr>
              <w:t>具有独立承担民事责任能力的证明材料.docx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投标人公章），⑤也可提供具有健全的财务会计制度的承诺函原件（承诺函格式自拟）；【电子标：（①-④复印件并进行电子签章；⑤承诺函格式自拟并进行电子签章。以上五项提供任意一项即可）】</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招标文件中的明确要求进行单独响应或提供证明材料或承诺的实质性要求。 供应商在《技术、服务及其他要求应答表》中须对采购文件第3章“3.1.采购内容”、“3.2.技术要求”、“3.3服务要求”、“3.4其他要求”中的全部内容响应，并进行电子签章。要求了提供证明材料的，须按要求在《技术、服务及其他要求应答表》中逐一提供。</w:t>
            </w:r>
          </w:p>
        </w:tc>
        <w:tc>
          <w:tcPr>
            <w:tcW w:type="dxa" w:w="1661"/>
          </w:tcPr>
          <w:p>
            <w:pPr>
              <w:pStyle w:val="null3"/>
              <w:jc w:val="left"/>
            </w:pPr>
            <w:r>
              <w:rPr>
                <w:rFonts w:ascii="仿宋_GB2312" w:hAnsi="仿宋_GB2312" w:cs="仿宋_GB2312" w:eastAsia="仿宋_GB2312"/>
              </w:rPr>
              <w:t>其他投标人认为需要提供的文件和资料.docx,投标文件封面,技术、服务及其他要求应答表.docx,知识产权声明函.docx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项目服务实施方案</w:t>
            </w:r>
          </w:p>
        </w:tc>
        <w:tc>
          <w:tcPr>
            <w:tcW w:type="dxa" w:w="2575"/>
          </w:tcPr>
          <w:p>
            <w:pPr>
              <w:pStyle w:val="null3"/>
              <w:jc w:val="left"/>
            </w:pPr>
            <w:r>
              <w:rPr>
                <w:rFonts w:ascii="仿宋_GB2312" w:hAnsi="仿宋_GB2312" w:cs="仿宋_GB2312" w:eastAsia="仿宋_GB2312"/>
              </w:rPr>
              <w:t>根据投标人提供的项目服务实施方案进行综合评审，包含：（1）项目实施前准备工作安排；（2）项目人员配置及分工；（3）环境保护措施；（4）修复采伐剩余物的处理办法及程序；（5）进度保障措施；（6）服务质量保障措施。方案符合采购文件要求的得42分，每有一项缺项或漏项扣7分，每有一项内容有缺陷扣3.5分，扣完为止。 注：内容缺陷是指非专门针对本项目或不适用项目特性的情形、内容不完整、套用其他项目方案、涉及的规范及标准错误或过期、不利于项目实施、不可能实现的情形等任意一种情形。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评审细则及标准中要求供应商提供的方案.docx</w:t>
            </w:r>
          </w:p>
        </w:tc>
      </w:tr>
      <w:tr>
        <w:tc>
          <w:tcPr>
            <w:tcW w:type="dxa" w:w="831"/>
            <w:vMerge/>
          </w:tcPr>
          <w:p/>
        </w:tc>
        <w:tc>
          <w:tcPr>
            <w:tcW w:type="dxa" w:w="1661"/>
          </w:tcPr>
          <w:p>
            <w:pPr>
              <w:pStyle w:val="null3"/>
              <w:jc w:val="left"/>
            </w:pPr>
            <w:r>
              <w:rPr>
                <w:rFonts w:ascii="仿宋_GB2312" w:hAnsi="仿宋_GB2312" w:cs="仿宋_GB2312" w:eastAsia="仿宋_GB2312"/>
              </w:rPr>
              <w:t>安全服务保障措施</w:t>
            </w:r>
          </w:p>
        </w:tc>
        <w:tc>
          <w:tcPr>
            <w:tcW w:type="dxa" w:w="2575"/>
          </w:tcPr>
          <w:p>
            <w:pPr>
              <w:pStyle w:val="null3"/>
              <w:jc w:val="left"/>
            </w:pPr>
            <w:r>
              <w:rPr>
                <w:rFonts w:ascii="仿宋_GB2312" w:hAnsi="仿宋_GB2312" w:cs="仿宋_GB2312" w:eastAsia="仿宋_GB2312"/>
              </w:rPr>
              <w:t>根据投标人提供的安全服务保障措施进行综合评审，包含（1）应急预案；（2）培训内容及计划；（3）着装安全、工具器械使用及其他工作安全保障；（4）安全检查及日志记录；（5）森林防火方案，方案符合采购文件要求的得25分，每有一项缺项或漏项扣5分，每有一项内容有缺陷扣2.5分，扣完为止。 注：内容缺陷是指非专门针对本项目或不适用项目特性的情形、内容不完整、套用其他项目方案、涉及的规范及标准错误或过期、不利于项目实施、不可能实现的情形等任意一种情形。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1、项目负责人（1人）：具有林业类相关专业高级职称的得4分，具有林业类相关专业中级职称的得2分，本项最多得4分； 2、技术负责人（1人）：具有林业类相关专业高级职称的得4分，具有林业类相关专业中级职称的得2分，本项最多得4分； 3、现场技术人员(除上述2人外)：每有1名林业类相关专业初级职称的得2分；每有1名林业类相关专业中级职称的得3分；每有1名林业类相关专业高级职称的得4分；本项最多得13分； 注：1、以上人员不重复得分。 2、需提供以上人员证书及相关在职证明材料原件扫描件加盖投标人电子签章。</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投标人为本项目拟配人员情况表.docx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投标人自2022年1月1日至投标文件递交截止之日，每提供一个类似项目业绩的得2分，本项最多得2分。 注：投标人须提供项目中标（成交）通知书或合同原件扫描件加盖投标人电子签章，未提供的不得分。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详见附件：具有独立承担民事责任能力的证明材料.docx</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详见附件：投标人为本项目拟配人员情况表.docx</w:t>
      </w:r>
    </w:p>
    <w:p>
      <w:pPr>
        <w:pStyle w:val="null3"/>
        <w:ind w:firstLine="960"/>
        <w:jc w:val="left"/>
      </w:pPr>
      <w:r>
        <w:rPr>
          <w:rFonts w:ascii="仿宋_GB2312" w:hAnsi="仿宋_GB2312" w:cs="仿宋_GB2312" w:eastAsia="仿宋_GB2312"/>
        </w:rPr>
        <w:t>详见附件：知识产权声明函.docx</w:t>
      </w:r>
    </w:p>
    <w:p>
      <w:pPr>
        <w:pStyle w:val="null3"/>
        <w:ind w:firstLine="960"/>
        <w:jc w:val="left"/>
      </w:pPr>
      <w:r>
        <w:rPr>
          <w:rFonts w:ascii="仿宋_GB2312" w:hAnsi="仿宋_GB2312" w:cs="仿宋_GB2312" w:eastAsia="仿宋_GB2312"/>
        </w:rPr>
        <w:t>详见附件：其他投标人认为需要提供的文件和资料.docx</w:t>
      </w:r>
    </w:p>
    <w:p>
      <w:pPr>
        <w:pStyle w:val="null3"/>
        <w:ind w:firstLine="960"/>
        <w:jc w:val="left"/>
      </w:pPr>
      <w:r>
        <w:rPr>
          <w:rFonts w:ascii="仿宋_GB2312" w:hAnsi="仿宋_GB2312" w:cs="仿宋_GB2312" w:eastAsia="仿宋_GB2312"/>
        </w:rPr>
        <w:t>详见附件：评审细则及标准中要求供应商提供的方案.docx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