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版本号：N511788202600000620260408001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东部经开区办公用房和业务用房租赁项目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N5117882026000006</w:t>
      </w:r>
    </w:p>
    <w:p>
      <w:pPr>
        <w:pStyle w:val="null3"/>
        <w:jc w:val="left"/>
        <w:outlineLvl w:val="2"/>
      </w:pPr>
      <w:r>
        <w:rPr>
          <w:rFonts w:ascii="仿宋_GB2312" w:hAnsi="仿宋_GB2312" w:cs="仿宋_GB2312" w:eastAsia="仿宋_GB2312"/>
          <w:sz w:val="28"/>
          <w:b/>
        </w:rPr>
        <w:t>达州市达川区麻柳镇人民政府</w:t>
      </w:r>
    </w:p>
    <w:p>
      <w:pPr>
        <w:pStyle w:val="null3"/>
        <w:jc w:val="center"/>
        <w:outlineLvl w:val="2"/>
      </w:pPr>
      <w:r>
        <w:rPr>
          <w:rFonts w:ascii="仿宋_GB2312" w:hAnsi="仿宋_GB2312" w:cs="仿宋_GB2312" w:eastAsia="仿宋_GB2312"/>
          <w:sz w:val="28"/>
          <w:b/>
        </w:rPr>
        <w:t>四川昂途企业管理有限公司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四川昂途企业管理有限公司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达州市达川区麻柳镇人民政府</w:t>
      </w:r>
      <w:r>
        <w:rPr>
          <w:rFonts w:ascii="仿宋_GB2312" w:hAnsi="仿宋_GB2312" w:cs="仿宋_GB2312" w:eastAsia="仿宋_GB2312"/>
        </w:rPr>
        <w:t xml:space="preserve"> 委托，拟对 </w:t>
      </w:r>
      <w:r>
        <w:rPr>
          <w:rFonts w:ascii="仿宋_GB2312" w:hAnsi="仿宋_GB2312" w:cs="仿宋_GB2312" w:eastAsia="仿宋_GB2312"/>
        </w:rPr>
        <w:t>东部经开区办公用房和业务用房租赁项目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东部经济开发区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N5117882026000006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东部经开区办公用房和业务用房租赁项目</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根据《城市消防站建设标准》(建标[2017]75号)规范要求，结合我区消防救援工作实际需要，拟租用的特勤消防站。</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达州市达川区麻柳镇人民政府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达州市达川区麻柳镇文化街20号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0818-5328318</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四川昂途企业管理有限公司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四川省达州市达川区杨柳街道南国大道二段66号兴诚锦云臺30-2-1(3楼A区)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张行</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0818-3215566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采购包1：1,220,000.00元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代理服务费收费标准：参照《招标代理服务收费管理暂行办法》（计价格﹝2002﹞1980号）收费标准的基础上下浮12%。</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达州市达川区麻柳镇人民政府</w:t>
      </w:r>
      <w:r>
        <w:rPr>
          <w:rFonts w:ascii="仿宋_GB2312" w:hAnsi="仿宋_GB2312" w:cs="仿宋_GB2312" w:eastAsia="仿宋_GB2312"/>
        </w:rPr>
        <w:t xml:space="preserve"> 和 </w:t>
      </w:r>
      <w:r>
        <w:rPr>
          <w:rFonts w:ascii="仿宋_GB2312" w:hAnsi="仿宋_GB2312" w:cs="仿宋_GB2312" w:eastAsia="仿宋_GB2312"/>
        </w:rPr>
        <w:t>四川昂途企业管理有限公司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达州市达川区麻柳镇人民政府</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四川昂途企业管理有限公司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采购人按采购文件及相关法律法规进行验收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采购人按采购文件及相关法律法规进行验收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采购人按采购文件及相关法律法规进行验收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达州市达川区麻柳镇人民政府</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四川昂途企业管理有限公司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四川昂途企业管理有限公司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联系人：黎先生</w:t>
      </w:r>
    </w:p>
    <w:p>
      <w:pPr>
        <w:pStyle w:val="null3"/>
        <w:jc w:val="left"/>
      </w:pPr>
      <w:r>
        <w:rPr>
          <w:rFonts w:ascii="仿宋_GB2312" w:hAnsi="仿宋_GB2312" w:cs="仿宋_GB2312" w:eastAsia="仿宋_GB2312"/>
        </w:rPr>
        <w:t>联系电话：0818-5328318</w:t>
      </w:r>
    </w:p>
    <w:p>
      <w:pPr>
        <w:pStyle w:val="null3"/>
        <w:jc w:val="left"/>
      </w:pPr>
      <w:r>
        <w:rPr>
          <w:rFonts w:ascii="仿宋_GB2312" w:hAnsi="仿宋_GB2312" w:cs="仿宋_GB2312" w:eastAsia="仿宋_GB2312"/>
        </w:rPr>
        <w:t>地址：达州市达川区麻柳镇文化街20号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联系电话：0818-3215566</w:t>
      </w:r>
    </w:p>
    <w:p>
      <w:pPr>
        <w:pStyle w:val="null3"/>
        <w:jc w:val="left"/>
      </w:pPr>
      <w:r>
        <w:rPr>
          <w:rFonts w:ascii="仿宋_GB2312" w:hAnsi="仿宋_GB2312" w:cs="仿宋_GB2312" w:eastAsia="仿宋_GB2312"/>
        </w:rPr>
        <w:t>地址：达州市达川区杨柳街道南国大道二段66号兴诚锦云臺30-2-1(3楼A区)</w:t>
      </w:r>
    </w:p>
    <w:p>
      <w:pPr>
        <w:pStyle w:val="null3"/>
        <w:jc w:val="left"/>
      </w:pPr>
      <w:r>
        <w:rPr>
          <w:rFonts w:ascii="仿宋_GB2312" w:hAnsi="仿宋_GB2312" w:cs="仿宋_GB2312" w:eastAsia="仿宋_GB2312"/>
        </w:rPr>
        <w:t>邮编：635000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1,220,000.00</w:t>
      </w:r>
    </w:p>
    <w:p>
      <w:pPr>
        <w:pStyle w:val="null3"/>
        <w:jc w:val="left"/>
      </w:pPr>
      <w:r>
        <w:rPr>
          <w:rFonts w:ascii="仿宋_GB2312" w:hAnsi="仿宋_GB2312" w:cs="仿宋_GB2312" w:eastAsia="仿宋_GB2312"/>
        </w:rPr>
        <w:t>采购包最高限价（元）: 1,220,000.00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C21020000 房屋租赁服务</w:t>
            </w:r>
          </w:p>
        </w:tc>
        <w:tc>
          <w:tcPr>
            <w:tcW w:type="dxa" w:w="821"/>
          </w:tcPr>
          <w:p>
            <w:pPr>
              <w:pStyle w:val="null3"/>
              <w:jc w:val="left"/>
            </w:pPr>
            <w:r>
              <w:rPr>
                <w:rFonts w:ascii="仿宋_GB2312" w:hAnsi="仿宋_GB2312" w:cs="仿宋_GB2312" w:eastAsia="仿宋_GB2312"/>
              </w:rPr>
              <w:t>东部经开区办公用房和业务用房租赁项目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1,220,000.00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东部经开区办公用房和业务用房租赁项目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本项目预算控制价1,220,000.00元，其中1,110,000.00元为采购控制价，110,000.00元为履约保证金。供应商在采购控制价的基础上进行报价，履约保证金110,000.00元为固定报价，低于或高于110,000.00元的报价，视为无效报价。</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标的名称：东部经开区办公用房和业务用房租赁项目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项目背景</w:t>
            </w:r>
          </w:p>
        </w:tc>
        <w:tc>
          <w:tcPr>
            <w:tcW w:type="dxa" w:w="5814"/>
          </w:tcPr>
          <w:p>
            <w:pPr>
              <w:pStyle w:val="null3"/>
              <w:jc w:val="left"/>
            </w:pPr>
            <w:r>
              <w:rPr>
                <w:rFonts w:ascii="仿宋_GB2312" w:hAnsi="仿宋_GB2312" w:cs="仿宋_GB2312" w:eastAsia="仿宋_GB2312"/>
                <w:sz w:val="28"/>
                <w:b/>
              </w:rPr>
              <w:t>1.</w:t>
            </w:r>
            <w:r>
              <w:rPr>
                <w:rFonts w:ascii="仿宋_GB2312" w:hAnsi="仿宋_GB2312" w:cs="仿宋_GB2312" w:eastAsia="仿宋_GB2312"/>
                <w:sz w:val="28"/>
                <w:b/>
              </w:rPr>
              <w:t>借用临时办公用房办公</w:t>
            </w:r>
          </w:p>
          <w:p>
            <w:pPr>
              <w:pStyle w:val="null3"/>
              <w:jc w:val="left"/>
            </w:pPr>
            <w:r>
              <w:rPr>
                <w:rFonts w:ascii="仿宋_GB2312" w:hAnsi="仿宋_GB2312" w:cs="仿宋_GB2312" w:eastAsia="仿宋_GB2312"/>
                <w:sz w:val="28"/>
              </w:rPr>
              <w:t>区消防救援大队是</w:t>
            </w:r>
            <w:r>
              <w:rPr>
                <w:rFonts w:ascii="仿宋_GB2312" w:hAnsi="仿宋_GB2312" w:cs="仿宋_GB2312" w:eastAsia="仿宋_GB2312"/>
                <w:sz w:val="28"/>
              </w:rPr>
              <w:t>2021</w:t>
            </w:r>
            <w:r>
              <w:rPr>
                <w:rFonts w:ascii="仿宋_GB2312" w:hAnsi="仿宋_GB2312" w:cs="仿宋_GB2312" w:eastAsia="仿宋_GB2312"/>
                <w:sz w:val="28"/>
              </w:rPr>
              <w:t>年市消防救援支队新设立的派出机构，无办公用房资源可用，一直借用市政管局（老政务中心）部分办公用房临时办公。</w:t>
            </w:r>
          </w:p>
          <w:p>
            <w:pPr>
              <w:pStyle w:val="null3"/>
              <w:jc w:val="left"/>
            </w:pPr>
            <w:r>
              <w:rPr>
                <w:rFonts w:ascii="仿宋_GB2312" w:hAnsi="仿宋_GB2312" w:cs="仿宋_GB2312" w:eastAsia="仿宋_GB2312"/>
                <w:sz w:val="28"/>
                <w:b/>
              </w:rPr>
              <w:t>2.</w:t>
            </w:r>
            <w:r>
              <w:rPr>
                <w:rFonts w:ascii="仿宋_GB2312" w:hAnsi="仿宋_GB2312" w:cs="仿宋_GB2312" w:eastAsia="仿宋_GB2312"/>
                <w:sz w:val="28"/>
                <w:b/>
              </w:rPr>
              <w:t>飞地办公矛盾突出</w:t>
            </w:r>
          </w:p>
          <w:p>
            <w:pPr>
              <w:pStyle w:val="null3"/>
              <w:jc w:val="left"/>
            </w:pPr>
            <w:r>
              <w:rPr>
                <w:rFonts w:ascii="仿宋_GB2312" w:hAnsi="仿宋_GB2312" w:cs="仿宋_GB2312" w:eastAsia="仿宋_GB2312"/>
                <w:sz w:val="28"/>
              </w:rPr>
              <w:t>区消防救援大队临时办公地点位于主城区西城片区，离托管乡镇群众、企业车程较远，不利于应急处突的快速反应。</w:t>
            </w:r>
          </w:p>
          <w:p>
            <w:pPr>
              <w:pStyle w:val="null3"/>
              <w:jc w:val="left"/>
            </w:pPr>
            <w:r>
              <w:rPr>
                <w:rFonts w:ascii="仿宋_GB2312" w:hAnsi="仿宋_GB2312" w:cs="仿宋_GB2312" w:eastAsia="仿宋_GB2312"/>
                <w:sz w:val="28"/>
                <w:b/>
              </w:rPr>
              <w:t>3.</w:t>
            </w:r>
            <w:r>
              <w:rPr>
                <w:rFonts w:ascii="仿宋_GB2312" w:hAnsi="仿宋_GB2312" w:cs="仿宋_GB2312" w:eastAsia="仿宋_GB2312"/>
                <w:sz w:val="28"/>
                <w:b/>
              </w:rPr>
              <w:t>业务用房无法设置</w:t>
            </w:r>
          </w:p>
          <w:p>
            <w:pPr>
              <w:pStyle w:val="null3"/>
              <w:jc w:val="left"/>
            </w:pPr>
            <w:r>
              <w:rPr>
                <w:rFonts w:ascii="仿宋_GB2312" w:hAnsi="仿宋_GB2312" w:cs="仿宋_GB2312" w:eastAsia="仿宋_GB2312"/>
                <w:sz w:val="28"/>
              </w:rPr>
              <w:t>受制于现有条件，暂无法设置相关业务用房、功能性用房等，在日常，存在场地设置不合理、业务开展不规范等问题。</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拟采用单一来源采购方式的原因</w:t>
            </w:r>
          </w:p>
        </w:tc>
        <w:tc>
          <w:tcPr>
            <w:tcW w:type="dxa" w:w="5814"/>
          </w:tcPr>
          <w:p>
            <w:pPr>
              <w:pStyle w:val="null3"/>
              <w:jc w:val="both"/>
            </w:pPr>
            <w:r>
              <w:rPr>
                <w:rFonts w:ascii="仿宋_GB2312" w:hAnsi="仿宋_GB2312" w:cs="仿宋_GB2312" w:eastAsia="仿宋_GB2312"/>
                <w:sz w:val="28"/>
              </w:rPr>
              <w:t>租赁达州东部经开区新材料产业园基础设施项目（三期）特勤消防站，该建筑位于麻柳镇荣华大道旁，特勤消防站综合楼总建筑面积</w:t>
            </w:r>
            <w:r>
              <w:rPr>
                <w:rFonts w:ascii="仿宋_GB2312" w:hAnsi="仿宋_GB2312" w:cs="仿宋_GB2312" w:eastAsia="仿宋_GB2312"/>
                <w:sz w:val="28"/>
              </w:rPr>
              <w:t>5601.33</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该房屋由达州市锦程产城建设投资有限公司于</w:t>
            </w:r>
            <w:r>
              <w:rPr>
                <w:rFonts w:ascii="仿宋_GB2312" w:hAnsi="仿宋_GB2312" w:cs="仿宋_GB2312" w:eastAsia="仿宋_GB2312"/>
                <w:sz w:val="28"/>
              </w:rPr>
              <w:t>2024</w:t>
            </w:r>
            <w:r>
              <w:rPr>
                <w:rFonts w:ascii="仿宋_GB2312" w:hAnsi="仿宋_GB2312" w:cs="仿宋_GB2312" w:eastAsia="仿宋_GB2312"/>
                <w:sz w:val="28"/>
              </w:rPr>
              <w:t>年</w:t>
            </w:r>
            <w:r>
              <w:rPr>
                <w:rFonts w:ascii="仿宋_GB2312" w:hAnsi="仿宋_GB2312" w:cs="仿宋_GB2312" w:eastAsia="仿宋_GB2312"/>
                <w:sz w:val="28"/>
              </w:rPr>
              <w:t>4</w:t>
            </w:r>
            <w:r>
              <w:rPr>
                <w:rFonts w:ascii="仿宋_GB2312" w:hAnsi="仿宋_GB2312" w:cs="仿宋_GB2312" w:eastAsia="仿宋_GB2312"/>
                <w:sz w:val="28"/>
              </w:rPr>
              <w:t>月开工建设，已完工。满足</w:t>
            </w:r>
            <w:r>
              <w:rPr>
                <w:rFonts w:ascii="仿宋_GB2312" w:hAnsi="仿宋_GB2312" w:cs="仿宋_GB2312" w:eastAsia="仿宋_GB2312"/>
                <w:sz w:val="28"/>
              </w:rPr>
              <w:t>5</w:t>
            </w:r>
            <w:r>
              <w:rPr>
                <w:rFonts w:ascii="仿宋_GB2312" w:hAnsi="仿宋_GB2312" w:cs="仿宋_GB2312" w:eastAsia="仿宋_GB2312"/>
                <w:sz w:val="28"/>
              </w:rPr>
              <w:t>分钟内到达化工园区最远企业要求，业务用房、辅助用房、车位数量等符合特勤消防站用房标准。该处房屋运营权为达州市锦程产城建设投资有限公司拥有，无法从其他渠道获得，供应商具有唯一性。</w:t>
            </w:r>
          </w:p>
          <w:p>
            <w:pPr>
              <w:pStyle w:val="null3"/>
              <w:jc w:val="left"/>
            </w:pPr>
            <w:r>
              <w:rPr>
                <w:rFonts w:ascii="仿宋_GB2312" w:hAnsi="仿宋_GB2312" w:cs="仿宋_GB2312" w:eastAsia="仿宋_GB2312"/>
                <w:sz w:val="28"/>
              </w:rPr>
              <w:t>综上所述，根据《中华人民共和国政府采购法》第三十一条的规定，本项目能够提供服务的供应商来源具有唯一性，为保证如期顺利使用，拟采用单一来源方式实施。</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预算控制价</w:t>
            </w:r>
            <w:r>
              <w:rPr>
                <w:rFonts w:ascii="仿宋_GB2312" w:hAnsi="仿宋_GB2312" w:cs="仿宋_GB2312" w:eastAsia="仿宋_GB2312"/>
                <w:sz w:val="28"/>
              </w:rPr>
              <w:t>1,220,000.00</w:t>
            </w:r>
            <w:r>
              <w:rPr>
                <w:rFonts w:ascii="仿宋_GB2312" w:hAnsi="仿宋_GB2312" w:cs="仿宋_GB2312" w:eastAsia="仿宋_GB2312"/>
                <w:sz w:val="28"/>
              </w:rPr>
              <w:t>元，其中</w:t>
            </w:r>
            <w:r>
              <w:rPr>
                <w:rFonts w:ascii="仿宋_GB2312" w:hAnsi="仿宋_GB2312" w:cs="仿宋_GB2312" w:eastAsia="仿宋_GB2312"/>
                <w:sz w:val="28"/>
              </w:rPr>
              <w:t>1,110,000.00</w:t>
            </w:r>
            <w:r>
              <w:rPr>
                <w:rFonts w:ascii="仿宋_GB2312" w:hAnsi="仿宋_GB2312" w:cs="仿宋_GB2312" w:eastAsia="仿宋_GB2312"/>
                <w:sz w:val="28"/>
              </w:rPr>
              <w:t>元为年租金预算控制价，</w:t>
            </w:r>
            <w:r>
              <w:rPr>
                <w:rFonts w:ascii="仿宋_GB2312" w:hAnsi="仿宋_GB2312" w:cs="仿宋_GB2312" w:eastAsia="仿宋_GB2312"/>
                <w:sz w:val="28"/>
              </w:rPr>
              <w:t>110,000.00</w:t>
            </w:r>
            <w:r>
              <w:rPr>
                <w:rFonts w:ascii="仿宋_GB2312" w:hAnsi="仿宋_GB2312" w:cs="仿宋_GB2312" w:eastAsia="仿宋_GB2312"/>
                <w:sz w:val="28"/>
              </w:rPr>
              <w:t>元为履约保证金。</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履约保证金为固定价格，低于或高于</w:t>
            </w:r>
            <w:r>
              <w:rPr>
                <w:rFonts w:ascii="仿宋_GB2312" w:hAnsi="仿宋_GB2312" w:cs="仿宋_GB2312" w:eastAsia="仿宋_GB2312"/>
                <w:sz w:val="28"/>
              </w:rPr>
              <w:t>110,000.00</w:t>
            </w:r>
            <w:r>
              <w:rPr>
                <w:rFonts w:ascii="仿宋_GB2312" w:hAnsi="仿宋_GB2312" w:cs="仿宋_GB2312" w:eastAsia="仿宋_GB2312"/>
                <w:sz w:val="28"/>
              </w:rPr>
              <w:t>元的报价，视为无效报价。</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履约保证金项目成交后由采购人向成交供应商支付。</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采购人按采购文件及相关法律法规进行验收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1、采购人收到成交供应商开具的有效发票后，达到付款条件起30日内，支付合同总金额的100.00%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在执行本合同中发生的或与本合同有关的争端，双方应通过友好协商解决，协商不能解决时，可向项目所在地人民法院提起诉讼。（具体以合同约定为准）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协商小组认为需要根据采购文件实质性变动的第三章</w:t>
      </w:r>
      <w:r>
        <w:rPr>
          <w:rFonts w:ascii="仿宋_GB2312" w:hAnsi="仿宋_GB2312" w:cs="仿宋_GB2312" w:eastAsia="仿宋_GB2312"/>
          <w:sz w:val="21"/>
        </w:rPr>
        <w:t>“技术、服务及其他要求”。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协商小组认为需要实质性变动的第七章</w:t>
      </w: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按要求提供下述任意一项资料：①可提供截至响应文件提交截止之日前一年内经审计的财务报告复印件（包含审计报告和审计报告中所涉及的财务报表和报表附注）；②也可提供截至响应文件提交截止之日前一年内部的财务报表复印件（至少包含资产负债表、利润表、现金流量表）；③也可提供截至响应文件递交截止日一年内银行出具的资信证明（复印件）；④供应商注册时间截至响应文件递交截止日不足一年的，也可提供在工商备案的公司章程复印件）。供应商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根据采购文件“第三章 技术、服务及其他要求”中所列实质性要求的条款进行审查。</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