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版本号：N513211202600009520260410001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2026年警犬犬粮及犬病防治</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N5132112026000095</w:t>
      </w:r>
    </w:p>
    <w:p>
      <w:pPr>
        <w:pStyle w:val="null3"/>
        <w:jc w:val="left"/>
        <w:outlineLvl w:val="2"/>
      </w:pPr>
      <w:r>
        <w:rPr>
          <w:rFonts w:ascii="仿宋_GB2312" w:hAnsi="仿宋_GB2312" w:cs="仿宋_GB2312" w:eastAsia="仿宋_GB2312"/>
          <w:sz w:val="28"/>
          <w:b/>
        </w:rPr>
        <w:t>阿坝藏族羌族自治州公安局</w:t>
      </w:r>
    </w:p>
    <w:p>
      <w:pPr>
        <w:pStyle w:val="null3"/>
        <w:jc w:val="center"/>
        <w:outlineLvl w:val="2"/>
      </w:pPr>
      <w:r>
        <w:rPr>
          <w:rFonts w:ascii="仿宋_GB2312" w:hAnsi="仿宋_GB2312" w:cs="仿宋_GB2312" w:eastAsia="仿宋_GB2312"/>
          <w:sz w:val="28"/>
          <w:b/>
        </w:rPr>
        <w:t>四川煊正招标代理有限公司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四川煊正招标代理有限公司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阿坝藏族羌族自治州公安局</w:t>
      </w:r>
      <w:r>
        <w:rPr>
          <w:rFonts w:ascii="仿宋_GB2312" w:hAnsi="仿宋_GB2312" w:cs="仿宋_GB2312" w:eastAsia="仿宋_GB2312"/>
        </w:rPr>
        <w:t xml:space="preserve"> 委托，拟对 </w:t>
      </w:r>
      <w:r>
        <w:rPr>
          <w:rFonts w:ascii="仿宋_GB2312" w:hAnsi="仿宋_GB2312" w:cs="仿宋_GB2312" w:eastAsia="仿宋_GB2312"/>
        </w:rPr>
        <w:t>2026年警犬犬粮及犬病防治</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阿坝藏族羌族自治州州本级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N5132112026000095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2026年警犬犬粮及犬病防治</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阿坝藏族羌族自治州公安局因工作需要，通过竞争性谈判方式，确定一名供应商提供2026年警犬犬粮及犬病防治的产品。</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为生产厂家的须提供有效的《兽药生产许可证》、《兽药GMP证书》及所投相应种类疫苗产品批准文号复印件；供应商为非生产厂家的须提供有效的《兽药经营许可证》(许可证经营范围须包含兽用生物制品)，同时提供所投兽用疫苗生产厂家的《兽药生产许可证》、《兽药GMP证书》及所投相应种类疫苗批准文号复印件（描述：供应商为生产厂家的须提供有效的《兽药生产许可证》、《兽药GMP证书》及所投相应种类疫苗产品批准文号复印件；供应商为非生产厂家的须提供有效的《兽药经营许可证》(许可证经营范围须包含兽用生物制品)，同时提供所投兽用疫苗生产厂家的《兽药生产许可证》、《兽药GMP证书》及所投相应种类疫苗批准文号复印件）</w:t>
      </w:r>
    </w:p>
    <w:p>
      <w:pPr>
        <w:pStyle w:val="null3"/>
        <w:jc w:val="left"/>
      </w:pPr>
      <w:r>
        <w:rPr>
          <w:rFonts w:ascii="仿宋_GB2312" w:hAnsi="仿宋_GB2312" w:cs="仿宋_GB2312" w:eastAsia="仿宋_GB2312"/>
        </w:rPr>
        <w:t>2、供应商须提供犬粮生产企业有效的《饲料生产许可证》，许可证范围须含配合饲料(宠物)（描述：供应商须提供犬粮生产企业有效的《饲料生产许可证》，许可证范围须含配合饲料(宠物)）</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阿坝藏族羌族自治州公安局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马尔康市马江街297号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18382516663</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四川煊正招标代理有限公司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成都市武侯区武科西三路2号西物慧鼎A座3楼301室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徐梦雨、周鹏、蒋馨雨</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028-87764351转805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采购包1：400,000.00元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代理服务费收费标准：本项目按照《四川省政府采购营商环境指标提升专项行动工作方案》中“成本+合理利润”原则，定额收取采购代理服务费6000元。</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阿坝藏族羌族自治州公安局</w:t>
      </w:r>
      <w:r>
        <w:rPr>
          <w:rFonts w:ascii="仿宋_GB2312" w:hAnsi="仿宋_GB2312" w:cs="仿宋_GB2312" w:eastAsia="仿宋_GB2312"/>
        </w:rPr>
        <w:t xml:space="preserve"> 和 </w:t>
      </w:r>
      <w:r>
        <w:rPr>
          <w:rFonts w:ascii="仿宋_GB2312" w:hAnsi="仿宋_GB2312" w:cs="仿宋_GB2312" w:eastAsia="仿宋_GB2312"/>
        </w:rPr>
        <w:t>四川煊正招标代理有限公司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阿坝藏族羌族自治州公安局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四川煊正招标代理有限公司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供应商按采购人需求订单每季度供货完成后进行验收</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供应商按采购人需求订单每季度供货完成后进行验收</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供应商按采购人需求订单每季度供货完成后进行验收</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供应商按采购人需求订单每季度供货完成后进行验收</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由采购人组织履约验收小组，开展项目验收工作，验收合格双方签署验收报告。</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严格按照本项目采购文件中每一项参数内容及要求，供应商的响应文件、与本项目合同约定标准进行验收。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按照本项目采购文件中“商务要求”及供应商的响应文件进行验收。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供应商的响应文件与本合同约定标准进行验收；采购人和成交供应商双方如对质量要求和技术指标的约定标准有相互抵触或异议的事项，由采购人在采购文件及响应文件中按质量要求和技术指标比较优胜的原则确定该项的验收标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严格按照《财政部关于进一步加强政府采购需求和履约验收管理的指导意见》(财库〔2016〕205号)、《政府采购需求管理办法》(财库〔2021〕22号)以及采购文件、供应商的响应文件以及合同约定标准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阿坝藏族羌族自治州公安局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四川煊正招标代理有限公司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四川煊正招标代理有限公司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 周老师</w:t>
      </w:r>
    </w:p>
    <w:p>
      <w:pPr>
        <w:pStyle w:val="null3"/>
        <w:jc w:val="left"/>
      </w:pPr>
      <w:r>
        <w:rPr>
          <w:rFonts w:ascii="仿宋_GB2312" w:hAnsi="仿宋_GB2312" w:cs="仿宋_GB2312" w:eastAsia="仿宋_GB2312"/>
        </w:rPr>
        <w:t>联系电话：18382516663</w:t>
      </w:r>
    </w:p>
    <w:p>
      <w:pPr>
        <w:pStyle w:val="null3"/>
        <w:jc w:val="left"/>
      </w:pPr>
      <w:r>
        <w:rPr>
          <w:rFonts w:ascii="仿宋_GB2312" w:hAnsi="仿宋_GB2312" w:cs="仿宋_GB2312" w:eastAsia="仿宋_GB2312"/>
        </w:rPr>
        <w:t>地址： 马尔康市马江街297号</w:t>
      </w:r>
    </w:p>
    <w:p>
      <w:pPr>
        <w:pStyle w:val="null3"/>
        <w:jc w:val="left"/>
      </w:pPr>
      <w:r>
        <w:rPr>
          <w:rFonts w:ascii="仿宋_GB2312" w:hAnsi="仿宋_GB2312" w:cs="仿宋_GB2312" w:eastAsia="仿宋_GB2312"/>
        </w:rPr>
        <w:t>邮编：624000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联系人：徐梦雨、周鹏、蒋馨雨</w:t>
      </w:r>
    </w:p>
    <w:p>
      <w:pPr>
        <w:pStyle w:val="null3"/>
        <w:jc w:val="left"/>
      </w:pPr>
      <w:r>
        <w:rPr>
          <w:rFonts w:ascii="仿宋_GB2312" w:hAnsi="仿宋_GB2312" w:cs="仿宋_GB2312" w:eastAsia="仿宋_GB2312"/>
        </w:rPr>
        <w:t>联系电话：028-87764351转805</w:t>
      </w:r>
    </w:p>
    <w:p>
      <w:pPr>
        <w:pStyle w:val="null3"/>
        <w:jc w:val="left"/>
      </w:pPr>
      <w:r>
        <w:rPr>
          <w:rFonts w:ascii="仿宋_GB2312" w:hAnsi="仿宋_GB2312" w:cs="仿宋_GB2312" w:eastAsia="仿宋_GB2312"/>
        </w:rPr>
        <w:t>地址：成都市武侯区武科西三路2号西物慧鼎A座3楼301室</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400,000.00</w:t>
      </w:r>
    </w:p>
    <w:p>
      <w:pPr>
        <w:pStyle w:val="null3"/>
        <w:jc w:val="left"/>
      </w:pPr>
      <w:r>
        <w:rPr>
          <w:rFonts w:ascii="仿宋_GB2312" w:hAnsi="仿宋_GB2312" w:cs="仿宋_GB2312" w:eastAsia="仿宋_GB2312"/>
        </w:rPr>
        <w:t>采购包最高限价（元）: 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2026年警犬犬粮及犬病防治</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2026年警犬犬粮及犬病防治</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供应商的报价(包括最后报价)不得超过最高限价，否则将被视为无效响应。</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2026年警犬犬粮及犬病防治</w:t>
            </w:r>
          </w:p>
        </w:tc>
        <w:tc>
          <w:tcPr>
            <w:tcW w:type="dxa" w:w="2492"/>
          </w:tcPr>
          <w:p>
            <w:pPr>
              <w:pStyle w:val="null3"/>
              <w:jc w:val="left"/>
            </w:pPr>
            <w:r>
              <w:rPr>
                <w:rFonts w:ascii="仿宋_GB2312" w:hAnsi="仿宋_GB2312" w:cs="仿宋_GB2312" w:eastAsia="仿宋_GB2312"/>
              </w:rPr>
              <w:t>全价宠物食品犬粮</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标的名称：2026年警犬犬粮及犬病防治</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技术、商务要求</w:t>
            </w:r>
          </w:p>
        </w:tc>
        <w:tc>
          <w:tcPr>
            <w:tcW w:type="dxa" w:w="5814"/>
          </w:tcPr>
          <w:p>
            <w:pPr>
              <w:pStyle w:val="null3"/>
              <w:ind w:firstLine="472"/>
              <w:jc w:val="left"/>
            </w:pPr>
            <w:r>
              <w:rPr>
                <w:rFonts w:ascii="仿宋_GB2312" w:hAnsi="仿宋_GB2312" w:cs="仿宋_GB2312" w:eastAsia="仿宋_GB2312"/>
                <w:sz w:val="24"/>
                <w:b/>
              </w:rPr>
              <w:t>一、</w:t>
            </w:r>
            <w:r>
              <w:rPr>
                <w:rFonts w:ascii="仿宋_GB2312" w:hAnsi="仿宋_GB2312" w:cs="仿宋_GB2312" w:eastAsia="仿宋_GB2312"/>
                <w:sz w:val="24"/>
                <w:b/>
              </w:rPr>
              <w:t>采购清单</w:t>
            </w:r>
          </w:p>
          <w:tbl>
            <w:tblPr>
              <w:tblBorders>
                <w:top w:val="none" w:color="000000" w:sz="4"/>
                <w:left w:val="none" w:color="000000" w:sz="4"/>
                <w:bottom w:val="none" w:color="000000" w:sz="4"/>
                <w:right w:val="none" w:color="000000" w:sz="4"/>
                <w:insideH w:val="none"/>
                <w:insideV w:val="none"/>
              </w:tblBorders>
            </w:tblPr>
            <w:tblGrid>
              <w:gridCol w:w="476"/>
              <w:gridCol w:w="1179"/>
              <w:gridCol w:w="666"/>
              <w:gridCol w:w="537"/>
              <w:gridCol w:w="562"/>
              <w:gridCol w:w="466"/>
              <w:gridCol w:w="505"/>
              <w:gridCol w:w="645"/>
              <w:gridCol w:w="561"/>
            </w:tblGrid>
            <w:tr>
              <w:tc>
                <w:tcPr>
                  <w:tcW w:type="dxa" w:w="476"/>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序号</w:t>
                  </w:r>
                </w:p>
              </w:tc>
              <w:tc>
                <w:tcPr>
                  <w:tcW w:type="dxa" w:w="1179"/>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w:t>
                  </w:r>
                  <w:r>
                    <w:rPr>
                      <w:rFonts w:ascii="仿宋_GB2312" w:hAnsi="仿宋_GB2312" w:cs="仿宋_GB2312" w:eastAsia="仿宋_GB2312"/>
                      <w:sz w:val="21"/>
                      <w:b/>
                    </w:rPr>
                    <w:t>标的名称</w:t>
                  </w:r>
                </w:p>
              </w:tc>
              <w:tc>
                <w:tcPr>
                  <w:tcW w:type="dxa" w:w="666"/>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w:t>
                  </w:r>
                  <w:r>
                    <w:rPr>
                      <w:rFonts w:ascii="仿宋_GB2312" w:hAnsi="仿宋_GB2312" w:cs="仿宋_GB2312" w:eastAsia="仿宋_GB2312"/>
                      <w:sz w:val="21"/>
                      <w:b/>
                    </w:rPr>
                    <w:t>单位</w:t>
                  </w:r>
                </w:p>
              </w:tc>
              <w:tc>
                <w:tcPr>
                  <w:tcW w:type="dxa" w:w="537"/>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w:t>
                  </w:r>
                  <w:r>
                    <w:rPr>
                      <w:rFonts w:ascii="仿宋_GB2312" w:hAnsi="仿宋_GB2312" w:cs="仿宋_GB2312" w:eastAsia="仿宋_GB2312"/>
                      <w:sz w:val="21"/>
                      <w:b/>
                    </w:rPr>
                    <w:t>数量</w:t>
                  </w:r>
                </w:p>
              </w:tc>
              <w:tc>
                <w:tcPr>
                  <w:tcW w:type="dxa" w:w="562"/>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w:t>
                  </w:r>
                  <w:r>
                    <w:rPr>
                      <w:rFonts w:ascii="仿宋_GB2312" w:hAnsi="仿宋_GB2312" w:cs="仿宋_GB2312" w:eastAsia="仿宋_GB2312"/>
                      <w:sz w:val="21"/>
                      <w:b/>
                    </w:rPr>
                    <w:t>所属行业</w:t>
                  </w:r>
                </w:p>
              </w:tc>
              <w:tc>
                <w:tcPr>
                  <w:tcW w:type="dxa" w:w="466"/>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w:t>
                  </w:r>
                  <w:r>
                    <w:rPr>
                      <w:rFonts w:ascii="仿宋_GB2312" w:hAnsi="仿宋_GB2312" w:cs="仿宋_GB2312" w:eastAsia="仿宋_GB2312"/>
                      <w:sz w:val="21"/>
                      <w:b/>
                      <w:color w:val="000000"/>
                    </w:rPr>
                    <w:t>是否核心产品</w:t>
                  </w:r>
                </w:p>
              </w:tc>
              <w:tc>
                <w:tcPr>
                  <w:tcW w:type="dxa" w:w="50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w:t>
                  </w:r>
                  <w:r>
                    <w:rPr>
                      <w:rFonts w:ascii="仿宋_GB2312" w:hAnsi="仿宋_GB2312" w:cs="仿宋_GB2312" w:eastAsia="仿宋_GB2312"/>
                      <w:sz w:val="21"/>
                      <w:b/>
                      <w:color w:val="000000"/>
                    </w:rPr>
                    <w:t>是否属于节能产品</w:t>
                  </w:r>
                </w:p>
              </w:tc>
              <w:tc>
                <w:tcPr>
                  <w:tcW w:type="dxa" w:w="645"/>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w:t>
                  </w:r>
                  <w:r>
                    <w:rPr>
                      <w:rFonts w:ascii="仿宋_GB2312" w:hAnsi="仿宋_GB2312" w:cs="仿宋_GB2312" w:eastAsia="仿宋_GB2312"/>
                      <w:sz w:val="21"/>
                      <w:b/>
                      <w:color w:val="000000"/>
                    </w:rPr>
                    <w:t>是否属于环境标志产品</w:t>
                  </w:r>
                </w:p>
              </w:tc>
              <w:tc>
                <w:tcPr>
                  <w:tcW w:type="dxa" w:w="561"/>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备注</w:t>
                  </w:r>
                </w:p>
              </w:tc>
            </w:tr>
            <w:tr>
              <w:tc>
                <w:tcPr>
                  <w:tcW w:type="dxa" w:w="47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117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狂犬病灭活疫苗</w:t>
                  </w:r>
                </w:p>
              </w:tc>
              <w:tc>
                <w:tcPr>
                  <w:tcW w:type="dxa" w:w="6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头份</w:t>
                  </w:r>
                  <w:r>
                    <w:rPr>
                      <w:rFonts w:ascii="仿宋_GB2312" w:hAnsi="仿宋_GB2312" w:cs="仿宋_GB2312" w:eastAsia="仿宋_GB2312"/>
                      <w:sz w:val="21"/>
                      <w:color w:val="000000"/>
                    </w:rPr>
                    <w:t>/瓶</w:t>
                  </w:r>
                </w:p>
              </w:tc>
              <w:tc>
                <w:tcPr>
                  <w:tcW w:type="dxa" w:w="53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30</w:t>
                  </w:r>
                </w:p>
              </w:tc>
              <w:tc>
                <w:tcPr>
                  <w:tcW w:type="dxa" w:w="5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工业</w:t>
                  </w:r>
                </w:p>
              </w:tc>
              <w:tc>
                <w:tcPr>
                  <w:tcW w:type="dxa" w:w="4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117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犬瘟热、犬副流感、犬腺病毒与犬细小病毒病四联活疫苗</w:t>
                  </w:r>
                </w:p>
              </w:tc>
              <w:tc>
                <w:tcPr>
                  <w:tcW w:type="dxa" w:w="6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头份</w:t>
                  </w:r>
                  <w:r>
                    <w:rPr>
                      <w:rFonts w:ascii="仿宋_GB2312" w:hAnsi="仿宋_GB2312" w:cs="仿宋_GB2312" w:eastAsia="仿宋_GB2312"/>
                      <w:sz w:val="21"/>
                      <w:color w:val="000000"/>
                    </w:rPr>
                    <w:t>/瓶</w:t>
                  </w:r>
                </w:p>
              </w:tc>
              <w:tc>
                <w:tcPr>
                  <w:tcW w:type="dxa" w:w="53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30</w:t>
                  </w:r>
                </w:p>
              </w:tc>
              <w:tc>
                <w:tcPr>
                  <w:tcW w:type="dxa" w:w="5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工业</w:t>
                  </w:r>
                </w:p>
              </w:tc>
              <w:tc>
                <w:tcPr>
                  <w:tcW w:type="dxa" w:w="4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3</w:t>
                  </w:r>
                </w:p>
              </w:tc>
              <w:tc>
                <w:tcPr>
                  <w:tcW w:type="dxa" w:w="117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阿苯达唑片</w:t>
                  </w:r>
                </w:p>
              </w:tc>
              <w:tc>
                <w:tcPr>
                  <w:tcW w:type="dxa" w:w="6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盒</w:t>
                  </w:r>
                </w:p>
              </w:tc>
              <w:tc>
                <w:tcPr>
                  <w:tcW w:type="dxa" w:w="53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200</w:t>
                  </w:r>
                </w:p>
              </w:tc>
              <w:tc>
                <w:tcPr>
                  <w:tcW w:type="dxa" w:w="5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工业</w:t>
                  </w:r>
                </w:p>
              </w:tc>
              <w:tc>
                <w:tcPr>
                  <w:tcW w:type="dxa" w:w="4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117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吡虫啉莫昔克丁滴剂</w:t>
                  </w:r>
                </w:p>
              </w:tc>
              <w:tc>
                <w:tcPr>
                  <w:tcW w:type="dxa" w:w="6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支</w:t>
                  </w:r>
                </w:p>
              </w:tc>
              <w:tc>
                <w:tcPr>
                  <w:tcW w:type="dxa" w:w="53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200</w:t>
                  </w:r>
                </w:p>
              </w:tc>
              <w:tc>
                <w:tcPr>
                  <w:tcW w:type="dxa" w:w="5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工业</w:t>
                  </w:r>
                </w:p>
              </w:tc>
              <w:tc>
                <w:tcPr>
                  <w:tcW w:type="dxa" w:w="4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117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黄芪多糖口服液</w:t>
                  </w:r>
                </w:p>
              </w:tc>
              <w:tc>
                <w:tcPr>
                  <w:tcW w:type="dxa" w:w="6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瓶</w:t>
                  </w:r>
                </w:p>
              </w:tc>
              <w:tc>
                <w:tcPr>
                  <w:tcW w:type="dxa" w:w="53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100</w:t>
                  </w:r>
                </w:p>
              </w:tc>
              <w:tc>
                <w:tcPr>
                  <w:tcW w:type="dxa" w:w="5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工业</w:t>
                  </w:r>
                </w:p>
              </w:tc>
              <w:tc>
                <w:tcPr>
                  <w:tcW w:type="dxa" w:w="4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6</w:t>
                  </w:r>
                </w:p>
              </w:tc>
              <w:tc>
                <w:tcPr>
                  <w:tcW w:type="dxa" w:w="117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关节舒修复胶囊</w:t>
                  </w:r>
                </w:p>
              </w:tc>
              <w:tc>
                <w:tcPr>
                  <w:tcW w:type="dxa" w:w="6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盒</w:t>
                  </w:r>
                </w:p>
              </w:tc>
              <w:tc>
                <w:tcPr>
                  <w:tcW w:type="dxa" w:w="53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200</w:t>
                  </w:r>
                </w:p>
              </w:tc>
              <w:tc>
                <w:tcPr>
                  <w:tcW w:type="dxa" w:w="5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工业</w:t>
                  </w:r>
                </w:p>
              </w:tc>
              <w:tc>
                <w:tcPr>
                  <w:tcW w:type="dxa" w:w="4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7</w:t>
                  </w:r>
                </w:p>
              </w:tc>
              <w:tc>
                <w:tcPr>
                  <w:tcW w:type="dxa" w:w="117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液体钙</w:t>
                  </w:r>
                </w:p>
              </w:tc>
              <w:tc>
                <w:tcPr>
                  <w:tcW w:type="dxa" w:w="6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瓶</w:t>
                  </w:r>
                </w:p>
              </w:tc>
              <w:tc>
                <w:tcPr>
                  <w:tcW w:type="dxa" w:w="53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400</w:t>
                  </w:r>
                </w:p>
              </w:tc>
              <w:tc>
                <w:tcPr>
                  <w:tcW w:type="dxa" w:w="5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工业</w:t>
                  </w:r>
                </w:p>
              </w:tc>
              <w:tc>
                <w:tcPr>
                  <w:tcW w:type="dxa" w:w="4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8</w:t>
                  </w:r>
                </w:p>
              </w:tc>
              <w:tc>
                <w:tcPr>
                  <w:tcW w:type="dxa" w:w="117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皮肤喷剂</w:t>
                  </w:r>
                </w:p>
              </w:tc>
              <w:tc>
                <w:tcPr>
                  <w:tcW w:type="dxa" w:w="6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瓶</w:t>
                  </w:r>
                </w:p>
              </w:tc>
              <w:tc>
                <w:tcPr>
                  <w:tcW w:type="dxa" w:w="53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50</w:t>
                  </w:r>
                </w:p>
              </w:tc>
              <w:tc>
                <w:tcPr>
                  <w:tcW w:type="dxa" w:w="5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工业</w:t>
                  </w:r>
                </w:p>
              </w:tc>
              <w:tc>
                <w:tcPr>
                  <w:tcW w:type="dxa" w:w="4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9</w:t>
                  </w:r>
                </w:p>
              </w:tc>
              <w:tc>
                <w:tcPr>
                  <w:tcW w:type="dxa" w:w="117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宠物营养补充剂（多肽型混悬乳）</w:t>
                  </w:r>
                </w:p>
              </w:tc>
              <w:tc>
                <w:tcPr>
                  <w:tcW w:type="dxa" w:w="6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瓶</w:t>
                  </w:r>
                </w:p>
              </w:tc>
              <w:tc>
                <w:tcPr>
                  <w:tcW w:type="dxa" w:w="53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300</w:t>
                  </w:r>
                </w:p>
              </w:tc>
              <w:tc>
                <w:tcPr>
                  <w:tcW w:type="dxa" w:w="5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工业</w:t>
                  </w:r>
                </w:p>
              </w:tc>
              <w:tc>
                <w:tcPr>
                  <w:tcW w:type="dxa" w:w="4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117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宠物沐浴香波</w:t>
                  </w:r>
                </w:p>
              </w:tc>
              <w:tc>
                <w:tcPr>
                  <w:tcW w:type="dxa" w:w="6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瓶</w:t>
                  </w:r>
                </w:p>
              </w:tc>
              <w:tc>
                <w:tcPr>
                  <w:tcW w:type="dxa" w:w="53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30</w:t>
                  </w:r>
                </w:p>
              </w:tc>
              <w:tc>
                <w:tcPr>
                  <w:tcW w:type="dxa" w:w="5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工业</w:t>
                  </w:r>
                </w:p>
              </w:tc>
              <w:tc>
                <w:tcPr>
                  <w:tcW w:type="dxa" w:w="4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11</w:t>
                  </w:r>
                </w:p>
              </w:tc>
              <w:tc>
                <w:tcPr>
                  <w:tcW w:type="dxa" w:w="117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纱布绷带</w:t>
                  </w:r>
                </w:p>
              </w:tc>
              <w:tc>
                <w:tcPr>
                  <w:tcW w:type="dxa" w:w="6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包</w:t>
                  </w:r>
                </w:p>
              </w:tc>
              <w:tc>
                <w:tcPr>
                  <w:tcW w:type="dxa" w:w="53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10</w:t>
                  </w:r>
                </w:p>
              </w:tc>
              <w:tc>
                <w:tcPr>
                  <w:tcW w:type="dxa" w:w="5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工业</w:t>
                  </w:r>
                </w:p>
              </w:tc>
              <w:tc>
                <w:tcPr>
                  <w:tcW w:type="dxa" w:w="4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12</w:t>
                  </w:r>
                </w:p>
              </w:tc>
              <w:tc>
                <w:tcPr>
                  <w:tcW w:type="dxa" w:w="117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纱布绷带剪</w:t>
                  </w:r>
                </w:p>
              </w:tc>
              <w:tc>
                <w:tcPr>
                  <w:tcW w:type="dxa" w:w="6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把</w:t>
                  </w:r>
                </w:p>
              </w:tc>
              <w:tc>
                <w:tcPr>
                  <w:tcW w:type="dxa" w:w="53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10</w:t>
                  </w:r>
                </w:p>
              </w:tc>
              <w:tc>
                <w:tcPr>
                  <w:tcW w:type="dxa" w:w="5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工业</w:t>
                  </w:r>
                </w:p>
              </w:tc>
              <w:tc>
                <w:tcPr>
                  <w:tcW w:type="dxa" w:w="4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13</w:t>
                  </w:r>
                </w:p>
              </w:tc>
              <w:tc>
                <w:tcPr>
                  <w:tcW w:type="dxa" w:w="117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全价宠物食品犬粮</w:t>
                  </w:r>
                </w:p>
              </w:tc>
              <w:tc>
                <w:tcPr>
                  <w:tcW w:type="dxa" w:w="6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吨</w:t>
                  </w:r>
                </w:p>
              </w:tc>
              <w:tc>
                <w:tcPr>
                  <w:tcW w:type="dxa" w:w="53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8</w:t>
                  </w:r>
                </w:p>
              </w:tc>
              <w:tc>
                <w:tcPr>
                  <w:tcW w:type="dxa" w:w="5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工业</w:t>
                  </w:r>
                </w:p>
              </w:tc>
              <w:tc>
                <w:tcPr>
                  <w:tcW w:type="dxa" w:w="4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是</w:t>
                  </w:r>
                </w:p>
              </w:tc>
              <w:tc>
                <w:tcPr>
                  <w:tcW w:type="dxa" w:w="5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14</w:t>
                  </w:r>
                </w:p>
              </w:tc>
              <w:tc>
                <w:tcPr>
                  <w:tcW w:type="dxa" w:w="117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碘伏</w:t>
                  </w:r>
                </w:p>
              </w:tc>
              <w:tc>
                <w:tcPr>
                  <w:tcW w:type="dxa" w:w="6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瓶</w:t>
                  </w:r>
                </w:p>
              </w:tc>
              <w:tc>
                <w:tcPr>
                  <w:tcW w:type="dxa" w:w="53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30</w:t>
                  </w:r>
                </w:p>
              </w:tc>
              <w:tc>
                <w:tcPr>
                  <w:tcW w:type="dxa" w:w="5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工业</w:t>
                  </w:r>
                </w:p>
              </w:tc>
              <w:tc>
                <w:tcPr>
                  <w:tcW w:type="dxa" w:w="4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15</w:t>
                  </w:r>
                </w:p>
              </w:tc>
              <w:tc>
                <w:tcPr>
                  <w:tcW w:type="dxa" w:w="117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酒精消毒液</w:t>
                  </w:r>
                </w:p>
              </w:tc>
              <w:tc>
                <w:tcPr>
                  <w:tcW w:type="dxa" w:w="6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瓶</w:t>
                  </w:r>
                </w:p>
              </w:tc>
              <w:tc>
                <w:tcPr>
                  <w:tcW w:type="dxa" w:w="53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30</w:t>
                  </w:r>
                </w:p>
              </w:tc>
              <w:tc>
                <w:tcPr>
                  <w:tcW w:type="dxa" w:w="5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工业</w:t>
                  </w:r>
                </w:p>
              </w:tc>
              <w:tc>
                <w:tcPr>
                  <w:tcW w:type="dxa" w:w="4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16</w:t>
                  </w:r>
                </w:p>
              </w:tc>
              <w:tc>
                <w:tcPr>
                  <w:tcW w:type="dxa" w:w="117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生理盐水</w:t>
                  </w:r>
                </w:p>
              </w:tc>
              <w:tc>
                <w:tcPr>
                  <w:tcW w:type="dxa" w:w="6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瓶</w:t>
                  </w:r>
                </w:p>
              </w:tc>
              <w:tc>
                <w:tcPr>
                  <w:tcW w:type="dxa" w:w="53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30</w:t>
                  </w:r>
                </w:p>
              </w:tc>
              <w:tc>
                <w:tcPr>
                  <w:tcW w:type="dxa" w:w="5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工业</w:t>
                  </w:r>
                </w:p>
              </w:tc>
              <w:tc>
                <w:tcPr>
                  <w:tcW w:type="dxa" w:w="4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17</w:t>
                  </w:r>
                </w:p>
              </w:tc>
              <w:tc>
                <w:tcPr>
                  <w:tcW w:type="dxa" w:w="117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补铁肝精口服液</w:t>
                  </w:r>
                </w:p>
              </w:tc>
              <w:tc>
                <w:tcPr>
                  <w:tcW w:type="dxa" w:w="6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瓶</w:t>
                  </w:r>
                </w:p>
              </w:tc>
              <w:tc>
                <w:tcPr>
                  <w:tcW w:type="dxa" w:w="53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100</w:t>
                  </w:r>
                </w:p>
              </w:tc>
              <w:tc>
                <w:tcPr>
                  <w:tcW w:type="dxa" w:w="5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工业</w:t>
                  </w:r>
                </w:p>
              </w:tc>
              <w:tc>
                <w:tcPr>
                  <w:tcW w:type="dxa" w:w="4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18</w:t>
                  </w:r>
                </w:p>
              </w:tc>
              <w:tc>
                <w:tcPr>
                  <w:tcW w:type="dxa" w:w="117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聚维酮碘溶液</w:t>
                  </w:r>
                </w:p>
              </w:tc>
              <w:tc>
                <w:tcPr>
                  <w:tcW w:type="dxa" w:w="6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瓶</w:t>
                  </w:r>
                </w:p>
              </w:tc>
              <w:tc>
                <w:tcPr>
                  <w:tcW w:type="dxa" w:w="53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100</w:t>
                  </w:r>
                </w:p>
              </w:tc>
              <w:tc>
                <w:tcPr>
                  <w:tcW w:type="dxa" w:w="5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工业</w:t>
                  </w:r>
                </w:p>
              </w:tc>
              <w:tc>
                <w:tcPr>
                  <w:tcW w:type="dxa" w:w="4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19</w:t>
                  </w:r>
                </w:p>
              </w:tc>
              <w:tc>
                <w:tcPr>
                  <w:tcW w:type="dxa" w:w="117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苯扎溴铵溶液</w:t>
                  </w:r>
                </w:p>
              </w:tc>
              <w:tc>
                <w:tcPr>
                  <w:tcW w:type="dxa" w:w="6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瓶</w:t>
                  </w:r>
                </w:p>
              </w:tc>
              <w:tc>
                <w:tcPr>
                  <w:tcW w:type="dxa" w:w="53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100</w:t>
                  </w:r>
                </w:p>
              </w:tc>
              <w:tc>
                <w:tcPr>
                  <w:tcW w:type="dxa" w:w="5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color w:val="000000"/>
                    </w:rPr>
                    <w:t>工业</w:t>
                  </w:r>
                </w:p>
              </w:tc>
              <w:tc>
                <w:tcPr>
                  <w:tcW w:type="dxa" w:w="466"/>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0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645"/>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否</w:t>
                  </w:r>
                </w:p>
              </w:tc>
              <w:tc>
                <w:tcPr>
                  <w:tcW w:type="dxa" w:w="56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r>
              <w:tc>
                <w:tcPr>
                  <w:tcW w:type="dxa" w:w="5597"/>
                  <w:gridSpan w:val="9"/>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b/>
                      <w:color w:val="000000"/>
                      <w:shd w:fill="FFFFFF" w:val="clear"/>
                    </w:rPr>
                    <w:t>注：本项目的标的名称、所属行业、核心产品以此处为准。供应商填写报价明细表、《中小企业声明函》或《残疾人福利性单位声明函》或《监狱企业的证明文件》时应按此处的标的名称及所属行业填写。</w:t>
                  </w:r>
                </w:p>
              </w:tc>
            </w:tr>
          </w:tbl>
          <w:p>
            <w:pPr>
              <w:pStyle w:val="null3"/>
              <w:ind w:firstLine="472"/>
              <w:jc w:val="left"/>
            </w:pPr>
            <w:r>
              <w:rPr>
                <w:rFonts w:ascii="仿宋_GB2312" w:hAnsi="仿宋_GB2312" w:cs="仿宋_GB2312" w:eastAsia="仿宋_GB2312"/>
                <w:sz w:val="24"/>
                <w:b/>
              </w:rPr>
              <w:t>二、</w:t>
            </w:r>
            <w:r>
              <w:rPr>
                <w:rFonts w:ascii="仿宋_GB2312" w:hAnsi="仿宋_GB2312" w:cs="仿宋_GB2312" w:eastAsia="仿宋_GB2312"/>
                <w:sz w:val="21"/>
                <w:b/>
              </w:rPr>
              <w:t>★</w:t>
            </w:r>
            <w:r>
              <w:rPr>
                <w:rFonts w:ascii="仿宋_GB2312" w:hAnsi="仿宋_GB2312" w:cs="仿宋_GB2312" w:eastAsia="仿宋_GB2312"/>
                <w:sz w:val="24"/>
                <w:b/>
              </w:rPr>
              <w:t>技术参数要求</w:t>
            </w:r>
          </w:p>
          <w:tbl>
            <w:tblPr>
              <w:tblBorders>
                <w:top w:val="none" w:color="000000" w:sz="4"/>
                <w:left w:val="none" w:color="000000" w:sz="4"/>
                <w:bottom w:val="none" w:color="000000" w:sz="4"/>
                <w:right w:val="none" w:color="000000" w:sz="4"/>
                <w:insideH w:val="none"/>
                <w:insideV w:val="none"/>
              </w:tblBorders>
            </w:tblPr>
            <w:tblGrid>
              <w:gridCol w:w="367"/>
              <w:gridCol w:w="859"/>
              <w:gridCol w:w="4372"/>
            </w:tblGrid>
            <w:tr>
              <w:tc>
                <w:tcPr>
                  <w:tcW w:type="dxa" w:w="367"/>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序号</w:t>
                  </w:r>
                </w:p>
              </w:tc>
              <w:tc>
                <w:tcPr>
                  <w:tcW w:type="dxa" w:w="859"/>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标的名称</w:t>
                  </w:r>
                </w:p>
              </w:tc>
              <w:tc>
                <w:tcPr>
                  <w:tcW w:type="dxa" w:w="4372"/>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b/>
                    </w:rPr>
                    <w:t>技术参数要求</w:t>
                  </w:r>
                </w:p>
              </w:tc>
            </w:tr>
            <w:tr>
              <w:tc>
                <w:tcPr>
                  <w:tcW w:type="dxa" w:w="3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85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狂犬病灭活疫苗</w:t>
                  </w:r>
                </w:p>
              </w:tc>
              <w:tc>
                <w:tcPr>
                  <w:tcW w:type="dxa" w:w="437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1.毒株为：CVS-11株、SAD株或Flury LEP株；</w:t>
                  </w:r>
                </w:p>
                <w:p>
                  <w:pPr>
                    <w:pStyle w:val="null3"/>
                    <w:jc w:val="left"/>
                  </w:pPr>
                  <w:r>
                    <w:rPr>
                      <w:rFonts w:ascii="仿宋_GB2312" w:hAnsi="仿宋_GB2312" w:cs="仿宋_GB2312" w:eastAsia="仿宋_GB2312"/>
                      <w:sz w:val="21"/>
                      <w:color w:val="000000"/>
                    </w:rPr>
                    <w:t>2.制剂类型：CVS-11株、SAD为水剂；Flury LEP为白色团块，加稀释液后迅速溶解，每头份配备1ml稀释液；</w:t>
                  </w:r>
                </w:p>
                <w:p>
                  <w:pPr>
                    <w:pStyle w:val="null3"/>
                    <w:jc w:val="left"/>
                  </w:pPr>
                  <w:r>
                    <w:rPr>
                      <w:rFonts w:ascii="仿宋_GB2312" w:hAnsi="仿宋_GB2312" w:cs="仿宋_GB2312" w:eastAsia="仿宋_GB2312"/>
                      <w:sz w:val="21"/>
                      <w:color w:val="000000"/>
                    </w:rPr>
                    <w:t>3.病毒含量：CVS-11株、SAD株疫苗中含灭活的狂犬病病毒≥2.0IU/头份；Flury LEP株疫苗中含灭活的狂犬病病毒≥2.5IU/头份；</w:t>
                  </w:r>
                </w:p>
                <w:p>
                  <w:pPr>
                    <w:pStyle w:val="null3"/>
                    <w:jc w:val="left"/>
                  </w:pPr>
                  <w:r>
                    <w:rPr>
                      <w:rFonts w:ascii="仿宋_GB2312" w:hAnsi="仿宋_GB2312" w:cs="仿宋_GB2312" w:eastAsia="仿宋_GB2312"/>
                      <w:sz w:val="21"/>
                      <w:color w:val="000000"/>
                    </w:rPr>
                    <w:t>4.规格：疫苗1头份/瓶；</w:t>
                  </w:r>
                </w:p>
                <w:p>
                  <w:pPr>
                    <w:pStyle w:val="null3"/>
                    <w:jc w:val="left"/>
                  </w:pPr>
                  <w:r>
                    <w:rPr>
                      <w:rFonts w:ascii="仿宋_GB2312" w:hAnsi="仿宋_GB2312" w:cs="仿宋_GB2312" w:eastAsia="仿宋_GB2312"/>
                      <w:sz w:val="21"/>
                      <w:color w:val="000000"/>
                    </w:rPr>
                    <w:t>5.产品有效期≥24个月(2℃-8℃保存)；</w:t>
                  </w:r>
                </w:p>
                <w:p>
                  <w:pPr>
                    <w:pStyle w:val="null3"/>
                    <w:jc w:val="left"/>
                  </w:pPr>
                  <w:r>
                    <w:rPr>
                      <w:rFonts w:ascii="仿宋_GB2312" w:hAnsi="仿宋_GB2312" w:cs="仿宋_GB2312" w:eastAsia="仿宋_GB2312"/>
                      <w:sz w:val="21"/>
                      <w:color w:val="000000"/>
                    </w:rPr>
                    <w:t>6.产品到货后有效期≥18个月；</w:t>
                  </w:r>
                </w:p>
                <w:p>
                  <w:pPr>
                    <w:pStyle w:val="null3"/>
                    <w:jc w:val="left"/>
                  </w:pPr>
                  <w:r>
                    <w:rPr>
                      <w:rFonts w:ascii="仿宋_GB2312" w:hAnsi="仿宋_GB2312" w:cs="仿宋_GB2312" w:eastAsia="仿宋_GB2312"/>
                      <w:sz w:val="21"/>
                      <w:color w:val="000000"/>
                    </w:rPr>
                    <w:t>8.产品使用后效果：使用动物狂犬病灭活疫苗免疫后，对受免疫动物产生≥12个月的保护期；</w:t>
                  </w:r>
                </w:p>
                <w:p>
                  <w:pPr>
                    <w:pStyle w:val="null3"/>
                    <w:jc w:val="left"/>
                  </w:pPr>
                  <w:r>
                    <w:rPr>
                      <w:rFonts w:ascii="仿宋_GB2312" w:hAnsi="仿宋_GB2312" w:cs="仿宋_GB2312" w:eastAsia="仿宋_GB2312"/>
                      <w:sz w:val="21"/>
                      <w:color w:val="000000"/>
                    </w:rPr>
                    <w:t>9.作用与用途：用于预防犬的狂犬病；</w:t>
                  </w:r>
                </w:p>
                <w:p>
                  <w:pPr>
                    <w:pStyle w:val="null3"/>
                    <w:jc w:val="left"/>
                  </w:pPr>
                  <w:r>
                    <w:rPr>
                      <w:rFonts w:ascii="仿宋_GB2312" w:hAnsi="仿宋_GB2312" w:cs="仿宋_GB2312" w:eastAsia="仿宋_GB2312"/>
                      <w:sz w:val="21"/>
                      <w:b/>
                      <w:color w:val="000000"/>
                    </w:rPr>
                    <w:t>10.提供产品中国兽医药品监察所2024年1月1日至响应文件截止时间(以审核时间为准)至少三批次检验报告的复印件；</w:t>
                  </w:r>
                </w:p>
                <w:p>
                  <w:pPr>
                    <w:pStyle w:val="null3"/>
                    <w:jc w:val="left"/>
                  </w:pPr>
                  <w:r>
                    <w:rPr>
                      <w:rFonts w:ascii="仿宋_GB2312" w:hAnsi="仿宋_GB2312" w:cs="仿宋_GB2312" w:eastAsia="仿宋_GB2312"/>
                      <w:sz w:val="21"/>
                      <w:color w:val="000000"/>
                    </w:rPr>
                    <w:t>11.须提供人员现场注射服务，注射人员须具有《执业兽医师资格证书》</w:t>
                  </w:r>
                  <w:r>
                    <w:rPr>
                      <w:rFonts w:ascii="仿宋_GB2312" w:hAnsi="仿宋_GB2312" w:cs="仿宋_GB2312" w:eastAsia="仿宋_GB2312"/>
                      <w:sz w:val="21"/>
                      <w:b/>
                      <w:color w:val="000000"/>
                    </w:rPr>
                    <w:t>(供应商须针对此条款提供承诺函，格式自拟，未提供将视为无效响应)</w:t>
                  </w:r>
                  <w:r>
                    <w:rPr>
                      <w:rFonts w:ascii="仿宋_GB2312" w:hAnsi="仿宋_GB2312" w:cs="仿宋_GB2312" w:eastAsia="仿宋_GB2312"/>
                      <w:sz w:val="21"/>
                      <w:color w:val="000000"/>
                    </w:rPr>
                    <w:t>。</w:t>
                  </w:r>
                </w:p>
              </w:tc>
            </w:tr>
            <w:tr>
              <w:tc>
                <w:tcPr>
                  <w:tcW w:type="dxa" w:w="3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85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犬瘟热、犬副流感、犬腺病毒与犬细小病毒病四联活疫苗</w:t>
                  </w:r>
                </w:p>
              </w:tc>
              <w:tc>
                <w:tcPr>
                  <w:tcW w:type="dxa" w:w="437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1.每头份含犬瘟热弱毒、犬副流感弱毒、犬腺病毒弱毒与犬细小病毒弱毒均≥104.0TCID50；</w:t>
                  </w:r>
                </w:p>
                <w:p>
                  <w:pPr>
                    <w:pStyle w:val="null3"/>
                    <w:jc w:val="left"/>
                  </w:pPr>
                  <w:r>
                    <w:rPr>
                      <w:rFonts w:ascii="仿宋_GB2312" w:hAnsi="仿宋_GB2312" w:cs="仿宋_GB2312" w:eastAsia="仿宋_GB2312"/>
                      <w:sz w:val="21"/>
                      <w:color w:val="000000"/>
                    </w:rPr>
                    <w:t>2.微黄白色海绵状疏松团块，易与瓶壁脱离，加稀释液后，迅速溶解成粉红色澄清液体；</w:t>
                  </w:r>
                </w:p>
                <w:p>
                  <w:pPr>
                    <w:pStyle w:val="null3"/>
                    <w:jc w:val="left"/>
                  </w:pPr>
                  <w:r>
                    <w:rPr>
                      <w:rFonts w:ascii="仿宋_GB2312" w:hAnsi="仿宋_GB2312" w:cs="仿宋_GB2312" w:eastAsia="仿宋_GB2312"/>
                      <w:sz w:val="21"/>
                      <w:color w:val="000000"/>
                    </w:rPr>
                    <w:t>3.用于预防犬瘟热、犬副流感、犬腺病毒与犬细小病毒病，免疫期为12个月；</w:t>
                  </w:r>
                </w:p>
                <w:p>
                  <w:pPr>
                    <w:pStyle w:val="null3"/>
                    <w:jc w:val="left"/>
                  </w:pPr>
                  <w:r>
                    <w:rPr>
                      <w:rFonts w:ascii="仿宋_GB2312" w:hAnsi="仿宋_GB2312" w:cs="仿宋_GB2312" w:eastAsia="仿宋_GB2312"/>
                      <w:sz w:val="21"/>
                      <w:color w:val="000000"/>
                    </w:rPr>
                    <w:t>4.规格：疫苗1头份/瓶，宠物疫苗专用稀释液1ml/瓶；</w:t>
                  </w:r>
                </w:p>
                <w:p>
                  <w:pPr>
                    <w:pStyle w:val="null3"/>
                    <w:jc w:val="left"/>
                  </w:pPr>
                  <w:r>
                    <w:rPr>
                      <w:rFonts w:ascii="仿宋_GB2312" w:hAnsi="仿宋_GB2312" w:cs="仿宋_GB2312" w:eastAsia="仿宋_GB2312"/>
                      <w:sz w:val="21"/>
                      <w:color w:val="000000"/>
                    </w:rPr>
                    <w:t>5.产品有效期为≥12个月(-20℃保存)；</w:t>
                  </w:r>
                </w:p>
                <w:p>
                  <w:pPr>
                    <w:pStyle w:val="null3"/>
                    <w:jc w:val="left"/>
                  </w:pPr>
                  <w:r>
                    <w:rPr>
                      <w:rFonts w:ascii="仿宋_GB2312" w:hAnsi="仿宋_GB2312" w:cs="仿宋_GB2312" w:eastAsia="仿宋_GB2312"/>
                      <w:sz w:val="21"/>
                      <w:color w:val="000000"/>
                    </w:rPr>
                    <w:t>6.产品到货后有效期≥8个月；</w:t>
                  </w:r>
                </w:p>
                <w:p>
                  <w:pPr>
                    <w:pStyle w:val="null3"/>
                    <w:jc w:val="left"/>
                  </w:pPr>
                  <w:r>
                    <w:rPr>
                      <w:rFonts w:ascii="仿宋_GB2312" w:hAnsi="仿宋_GB2312" w:cs="仿宋_GB2312" w:eastAsia="仿宋_GB2312"/>
                      <w:sz w:val="21"/>
                      <w:b/>
                      <w:color w:val="000000"/>
                    </w:rPr>
                    <w:t>7.提供产品中国兽医药品监察所2024年1月1日至响应文件截止时间(以审核时间为准)至少三批次检验报告的复印件；</w:t>
                  </w:r>
                </w:p>
                <w:p>
                  <w:pPr>
                    <w:pStyle w:val="null3"/>
                    <w:jc w:val="left"/>
                  </w:pPr>
                  <w:r>
                    <w:rPr>
                      <w:rFonts w:ascii="仿宋_GB2312" w:hAnsi="仿宋_GB2312" w:cs="仿宋_GB2312" w:eastAsia="仿宋_GB2312"/>
                      <w:sz w:val="21"/>
                      <w:color w:val="000000"/>
                    </w:rPr>
                    <w:t>8.须提供人员现场注射服务，注射人员须具有《执业兽医师资格证书》</w:t>
                  </w:r>
                  <w:r>
                    <w:rPr>
                      <w:rFonts w:ascii="仿宋_GB2312" w:hAnsi="仿宋_GB2312" w:cs="仿宋_GB2312" w:eastAsia="仿宋_GB2312"/>
                      <w:sz w:val="21"/>
                      <w:b/>
                      <w:color w:val="000000"/>
                    </w:rPr>
                    <w:t>(供应商须针对此条款提供承诺函，格式自拟，未提供将视为无效响应)</w:t>
                  </w:r>
                  <w:r>
                    <w:rPr>
                      <w:rFonts w:ascii="仿宋_GB2312" w:hAnsi="仿宋_GB2312" w:cs="仿宋_GB2312" w:eastAsia="仿宋_GB2312"/>
                      <w:sz w:val="21"/>
                      <w:color w:val="000000"/>
                    </w:rPr>
                    <w:t>。</w:t>
                  </w:r>
                </w:p>
              </w:tc>
            </w:tr>
            <w:tr>
              <w:tc>
                <w:tcPr>
                  <w:tcW w:type="dxa" w:w="3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3</w:t>
                  </w:r>
                </w:p>
              </w:tc>
              <w:tc>
                <w:tcPr>
                  <w:tcW w:type="dxa" w:w="85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阿苯达唑片</w:t>
                  </w:r>
                </w:p>
              </w:tc>
              <w:tc>
                <w:tcPr>
                  <w:tcW w:type="dxa" w:w="437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1.主要成分：阿苯达唑；</w:t>
                  </w:r>
                </w:p>
                <w:p>
                  <w:pPr>
                    <w:pStyle w:val="null3"/>
                    <w:jc w:val="left"/>
                  </w:pPr>
                  <w:r>
                    <w:rPr>
                      <w:rFonts w:ascii="仿宋_GB2312" w:hAnsi="仿宋_GB2312" w:cs="仿宋_GB2312" w:eastAsia="仿宋_GB2312"/>
                      <w:sz w:val="21"/>
                      <w:color w:val="000000"/>
                    </w:rPr>
                    <w:t>2.性状：类白色片；</w:t>
                  </w:r>
                </w:p>
                <w:p>
                  <w:pPr>
                    <w:pStyle w:val="null3"/>
                    <w:jc w:val="left"/>
                  </w:pPr>
                  <w:r>
                    <w:rPr>
                      <w:rFonts w:ascii="仿宋_GB2312" w:hAnsi="仿宋_GB2312" w:cs="仿宋_GB2312" w:eastAsia="仿宋_GB2312"/>
                      <w:sz w:val="21"/>
                      <w:color w:val="000000"/>
                    </w:rPr>
                    <w:t>3.作用与用途：抗蠕虫药，用于动物线虫病、绦虫病和吸虫病；</w:t>
                  </w:r>
                </w:p>
                <w:p>
                  <w:pPr>
                    <w:pStyle w:val="null3"/>
                    <w:jc w:val="left"/>
                  </w:pPr>
                  <w:r>
                    <w:rPr>
                      <w:rFonts w:ascii="仿宋_GB2312" w:hAnsi="仿宋_GB2312" w:cs="仿宋_GB2312" w:eastAsia="仿宋_GB2312"/>
                      <w:sz w:val="21"/>
                      <w:color w:val="000000"/>
                    </w:rPr>
                    <w:t>4.用法用量：以阿苯达唑计，内服一次量，每1KG体重，犬猫25mg-50mg；</w:t>
                  </w:r>
                </w:p>
                <w:p>
                  <w:pPr>
                    <w:pStyle w:val="null3"/>
                    <w:jc w:val="left"/>
                  </w:pPr>
                  <w:r>
                    <w:rPr>
                      <w:rFonts w:ascii="仿宋_GB2312" w:hAnsi="仿宋_GB2312" w:cs="仿宋_GB2312" w:eastAsia="仿宋_GB2312"/>
                      <w:sz w:val="21"/>
                      <w:color w:val="000000"/>
                    </w:rPr>
                    <w:t>5.规格：0.2g/片，包装：8片/板×3板/盒；</w:t>
                  </w:r>
                </w:p>
                <w:p>
                  <w:pPr>
                    <w:pStyle w:val="null3"/>
                    <w:jc w:val="left"/>
                  </w:pPr>
                  <w:r>
                    <w:rPr>
                      <w:rFonts w:ascii="仿宋_GB2312" w:hAnsi="仿宋_GB2312" w:cs="仿宋_GB2312" w:eastAsia="仿宋_GB2312"/>
                      <w:sz w:val="21"/>
                      <w:color w:val="000000"/>
                    </w:rPr>
                    <w:t>6.产品到货后有效期≥12个月。</w:t>
                  </w:r>
                </w:p>
              </w:tc>
            </w:tr>
            <w:tr>
              <w:tc>
                <w:tcPr>
                  <w:tcW w:type="dxa" w:w="3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85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吡虫啉莫昔克丁滴剂</w:t>
                  </w:r>
                </w:p>
              </w:tc>
              <w:tc>
                <w:tcPr>
                  <w:tcW w:type="dxa" w:w="437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1.主要成分：吡虫啉、莫昔克丁；</w:t>
                  </w:r>
                </w:p>
                <w:p>
                  <w:pPr>
                    <w:pStyle w:val="null3"/>
                    <w:jc w:val="left"/>
                  </w:pPr>
                  <w:r>
                    <w:rPr>
                      <w:rFonts w:ascii="仿宋_GB2312" w:hAnsi="仿宋_GB2312" w:cs="仿宋_GB2312" w:eastAsia="仿宋_GB2312"/>
                      <w:sz w:val="21"/>
                      <w:color w:val="000000"/>
                    </w:rPr>
                    <w:t>2.性状：黄色至棕黄色液体；</w:t>
                  </w:r>
                </w:p>
                <w:p>
                  <w:pPr>
                    <w:pStyle w:val="null3"/>
                    <w:jc w:val="left"/>
                  </w:pPr>
                  <w:r>
                    <w:rPr>
                      <w:rFonts w:ascii="仿宋_GB2312" w:hAnsi="仿宋_GB2312" w:cs="仿宋_GB2312" w:eastAsia="仿宋_GB2312"/>
                      <w:sz w:val="21"/>
                      <w:color w:val="000000"/>
                    </w:rPr>
                    <w:t>3.作用与用途：用于预防和治疗犬的体内、体外奇生虫感染；</w:t>
                  </w:r>
                </w:p>
                <w:p>
                  <w:pPr>
                    <w:pStyle w:val="null3"/>
                    <w:jc w:val="left"/>
                  </w:pPr>
                  <w:r>
                    <w:rPr>
                      <w:rFonts w:ascii="仿宋_GB2312" w:hAnsi="仿宋_GB2312" w:cs="仿宋_GB2312" w:eastAsia="仿宋_GB2312"/>
                      <w:sz w:val="21"/>
                      <w:color w:val="000000"/>
                    </w:rPr>
                    <w:t>4.用法用量：以本品计。外用：一次量，每1kg体重，犬0.1ml。预防或治疗期间，每月给药一次。为防止舔食，可将本品滴于犬背两肩胛骨之间到臀部的皮肤上，可分3-4处滴加；</w:t>
                  </w:r>
                </w:p>
                <w:p>
                  <w:pPr>
                    <w:pStyle w:val="null3"/>
                    <w:jc w:val="left"/>
                  </w:pPr>
                  <w:r>
                    <w:rPr>
                      <w:rFonts w:ascii="仿宋_GB2312" w:hAnsi="仿宋_GB2312" w:cs="仿宋_GB2312" w:eastAsia="仿宋_GB2312"/>
                      <w:sz w:val="21"/>
                      <w:color w:val="000000"/>
                    </w:rPr>
                    <w:t>5.规格：1ml/支：每毫升含吡虫啉100mg+莫昔克丁25mg；；</w:t>
                  </w:r>
                </w:p>
                <w:p>
                  <w:pPr>
                    <w:pStyle w:val="null3"/>
                    <w:jc w:val="left"/>
                  </w:pPr>
                  <w:r>
                    <w:rPr>
                      <w:rFonts w:ascii="仿宋_GB2312" w:hAnsi="仿宋_GB2312" w:cs="仿宋_GB2312" w:eastAsia="仿宋_GB2312"/>
                      <w:sz w:val="21"/>
                      <w:color w:val="000000"/>
                    </w:rPr>
                    <w:t>6.产品到货后有效期≥12个月。</w:t>
                  </w:r>
                </w:p>
              </w:tc>
            </w:tr>
            <w:tr>
              <w:tc>
                <w:tcPr>
                  <w:tcW w:type="dxa" w:w="3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85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黄芪多糖口服液</w:t>
                  </w:r>
                </w:p>
              </w:tc>
              <w:tc>
                <w:tcPr>
                  <w:tcW w:type="dxa" w:w="437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1.主要成分：黄芪；</w:t>
                  </w:r>
                </w:p>
                <w:p>
                  <w:pPr>
                    <w:pStyle w:val="null3"/>
                    <w:jc w:val="left"/>
                  </w:pPr>
                  <w:r>
                    <w:rPr>
                      <w:rFonts w:ascii="仿宋_GB2312" w:hAnsi="仿宋_GB2312" w:cs="仿宋_GB2312" w:eastAsia="仿宋_GB2312"/>
                      <w:sz w:val="21"/>
                      <w:color w:val="000000"/>
                    </w:rPr>
                    <w:t>2.作用：扶正固本，调节机体免疫；</w:t>
                  </w:r>
                </w:p>
                <w:p>
                  <w:pPr>
                    <w:pStyle w:val="null3"/>
                    <w:jc w:val="left"/>
                  </w:pPr>
                  <w:r>
                    <w:rPr>
                      <w:rFonts w:ascii="仿宋_GB2312" w:hAnsi="仿宋_GB2312" w:cs="仿宋_GB2312" w:eastAsia="仿宋_GB2312"/>
                      <w:sz w:val="21"/>
                      <w:color w:val="000000"/>
                    </w:rPr>
                    <w:t>3.用法用量：犬类每1公斤体重使用0.5ml-0.8ml；</w:t>
                  </w:r>
                </w:p>
                <w:p>
                  <w:pPr>
                    <w:pStyle w:val="null3"/>
                    <w:jc w:val="left"/>
                  </w:pPr>
                  <w:r>
                    <w:rPr>
                      <w:rFonts w:ascii="仿宋_GB2312" w:hAnsi="仿宋_GB2312" w:cs="仿宋_GB2312" w:eastAsia="仿宋_GB2312"/>
                      <w:sz w:val="21"/>
                      <w:color w:val="000000"/>
                    </w:rPr>
                    <w:t>4.包装：50ml/瓶；</w:t>
                  </w:r>
                </w:p>
                <w:p>
                  <w:pPr>
                    <w:pStyle w:val="null3"/>
                    <w:jc w:val="left"/>
                  </w:pPr>
                  <w:r>
                    <w:rPr>
                      <w:rFonts w:ascii="仿宋_GB2312" w:hAnsi="仿宋_GB2312" w:cs="仿宋_GB2312" w:eastAsia="仿宋_GB2312"/>
                      <w:sz w:val="21"/>
                      <w:color w:val="000000"/>
                    </w:rPr>
                    <w:t>5.产品到货后有效期≥12个月。</w:t>
                  </w:r>
                </w:p>
              </w:tc>
            </w:tr>
            <w:tr>
              <w:tc>
                <w:tcPr>
                  <w:tcW w:type="dxa" w:w="3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6</w:t>
                  </w:r>
                </w:p>
              </w:tc>
              <w:tc>
                <w:tcPr>
                  <w:tcW w:type="dxa" w:w="85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关节舒修复胶囊</w:t>
                  </w:r>
                </w:p>
              </w:tc>
              <w:tc>
                <w:tcPr>
                  <w:tcW w:type="dxa" w:w="437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1.主要成分：非变性二型胶原蛋白、软骨素；</w:t>
                  </w:r>
                </w:p>
                <w:p>
                  <w:pPr>
                    <w:pStyle w:val="null3"/>
                    <w:jc w:val="left"/>
                  </w:pPr>
                  <w:r>
                    <w:rPr>
                      <w:rFonts w:ascii="仿宋_GB2312" w:hAnsi="仿宋_GB2312" w:cs="仿宋_GB2312" w:eastAsia="仿宋_GB2312"/>
                      <w:sz w:val="21"/>
                      <w:color w:val="000000"/>
                    </w:rPr>
                    <w:t>2.作用：用于大运动量、工作犬；关节僵硬不适、运动不便；关节损伤、疼痛；关节手术后；</w:t>
                  </w:r>
                </w:p>
                <w:p>
                  <w:pPr>
                    <w:pStyle w:val="null3"/>
                    <w:jc w:val="left"/>
                  </w:pPr>
                  <w:r>
                    <w:rPr>
                      <w:rFonts w:ascii="仿宋_GB2312" w:hAnsi="仿宋_GB2312" w:cs="仿宋_GB2312" w:eastAsia="仿宋_GB2312"/>
                      <w:sz w:val="21"/>
                      <w:color w:val="000000"/>
                    </w:rPr>
                    <w:t>3.包装：0.5g×30粒/盒；</w:t>
                  </w:r>
                </w:p>
                <w:p>
                  <w:pPr>
                    <w:pStyle w:val="null3"/>
                    <w:jc w:val="left"/>
                  </w:pPr>
                  <w:r>
                    <w:rPr>
                      <w:rFonts w:ascii="仿宋_GB2312" w:hAnsi="仿宋_GB2312" w:cs="仿宋_GB2312" w:eastAsia="仿宋_GB2312"/>
                      <w:sz w:val="21"/>
                      <w:color w:val="000000"/>
                    </w:rPr>
                    <w:t>4.产品到货后有效期≥12个月。</w:t>
                  </w:r>
                </w:p>
              </w:tc>
            </w:tr>
            <w:tr>
              <w:tc>
                <w:tcPr>
                  <w:tcW w:type="dxa" w:w="3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7</w:t>
                  </w:r>
                </w:p>
              </w:tc>
              <w:tc>
                <w:tcPr>
                  <w:tcW w:type="dxa" w:w="85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液体钙</w:t>
                  </w:r>
                </w:p>
              </w:tc>
              <w:tc>
                <w:tcPr>
                  <w:tcW w:type="dxa" w:w="437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1.适用于犬猫补钙；</w:t>
                  </w:r>
                </w:p>
                <w:p>
                  <w:pPr>
                    <w:pStyle w:val="null3"/>
                    <w:jc w:val="left"/>
                  </w:pPr>
                  <w:r>
                    <w:rPr>
                      <w:rFonts w:ascii="仿宋_GB2312" w:hAnsi="仿宋_GB2312" w:cs="仿宋_GB2312" w:eastAsia="仿宋_GB2312"/>
                      <w:sz w:val="21"/>
                      <w:color w:val="000000"/>
                    </w:rPr>
                    <w:t>3.用法用量：体重≤5kg，每日用量：5ml；5kg</w:t>
                  </w:r>
                  <w:r>
                    <w:rPr>
                      <w:rFonts w:ascii="仿宋_GB2312" w:hAnsi="仿宋_GB2312" w:cs="仿宋_GB2312" w:eastAsia="仿宋_GB2312"/>
                      <w:sz w:val="21"/>
                      <w:color w:val="000000"/>
                    </w:rPr>
                    <w:t>＜</w:t>
                  </w:r>
                  <w:r>
                    <w:rPr>
                      <w:rFonts w:ascii="仿宋_GB2312" w:hAnsi="仿宋_GB2312" w:cs="仿宋_GB2312" w:eastAsia="仿宋_GB2312"/>
                      <w:sz w:val="21"/>
                      <w:color w:val="000000"/>
                    </w:rPr>
                    <w:t>体重</w:t>
                  </w:r>
                  <w:r>
                    <w:rPr>
                      <w:rFonts w:ascii="仿宋_GB2312" w:hAnsi="仿宋_GB2312" w:cs="仿宋_GB2312" w:eastAsia="仿宋_GB2312"/>
                      <w:sz w:val="21"/>
                      <w:color w:val="000000"/>
                    </w:rPr>
                    <w:t>＜</w:t>
                  </w:r>
                  <w:r>
                    <w:rPr>
                      <w:rFonts w:ascii="仿宋_GB2312" w:hAnsi="仿宋_GB2312" w:cs="仿宋_GB2312" w:eastAsia="仿宋_GB2312"/>
                      <w:sz w:val="21"/>
                      <w:color w:val="000000"/>
                    </w:rPr>
                    <w:t>10kg，每日用量：10ml；体重≥10kg，每日用量：15ml。预防剂量每日可为推荐用量的1/2；也可遵照执业兽医师指示酌情增减用量；</w:t>
                  </w:r>
                </w:p>
                <w:p>
                  <w:pPr>
                    <w:pStyle w:val="null3"/>
                    <w:jc w:val="left"/>
                  </w:pPr>
                  <w:r>
                    <w:rPr>
                      <w:rFonts w:ascii="仿宋_GB2312" w:hAnsi="仿宋_GB2312" w:cs="仿宋_GB2312" w:eastAsia="仿宋_GB2312"/>
                      <w:sz w:val="21"/>
                      <w:color w:val="000000"/>
                    </w:rPr>
                    <w:t>4.贮存条件及贮存方法：贮存在避光、阴凉、干燥处。使用后清洁瓶盖残留物，及时盖上瓶盖，打开后尽快用完；</w:t>
                  </w:r>
                </w:p>
                <w:p>
                  <w:pPr>
                    <w:pStyle w:val="null3"/>
                    <w:jc w:val="left"/>
                  </w:pPr>
                  <w:r>
                    <w:rPr>
                      <w:rFonts w:ascii="仿宋_GB2312" w:hAnsi="仿宋_GB2312" w:cs="仿宋_GB2312" w:eastAsia="仿宋_GB2312"/>
                      <w:sz w:val="21"/>
                      <w:color w:val="000000"/>
                    </w:rPr>
                    <w:t>5.规格：≥100ml/瓶；</w:t>
                  </w:r>
                </w:p>
                <w:p>
                  <w:pPr>
                    <w:pStyle w:val="null3"/>
                    <w:jc w:val="left"/>
                  </w:pPr>
                  <w:r>
                    <w:rPr>
                      <w:rFonts w:ascii="仿宋_GB2312" w:hAnsi="仿宋_GB2312" w:cs="仿宋_GB2312" w:eastAsia="仿宋_GB2312"/>
                      <w:sz w:val="21"/>
                      <w:color w:val="000000"/>
                    </w:rPr>
                    <w:t>6.产品到货后有效期≥12个月。</w:t>
                  </w:r>
                </w:p>
              </w:tc>
            </w:tr>
            <w:tr>
              <w:tc>
                <w:tcPr>
                  <w:tcW w:type="dxa" w:w="3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8</w:t>
                  </w:r>
                </w:p>
              </w:tc>
              <w:tc>
                <w:tcPr>
                  <w:tcW w:type="dxa" w:w="85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皮肤喷剂</w:t>
                  </w:r>
                </w:p>
              </w:tc>
              <w:tc>
                <w:tcPr>
                  <w:tcW w:type="dxa" w:w="437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1.主要成分：包含但不限于冰皮、苦参、三氯生的植物提取物；</w:t>
                  </w:r>
                </w:p>
                <w:p>
                  <w:pPr>
                    <w:pStyle w:val="null3"/>
                    <w:jc w:val="left"/>
                  </w:pPr>
                  <w:r>
                    <w:rPr>
                      <w:rFonts w:ascii="仿宋_GB2312" w:hAnsi="仿宋_GB2312" w:cs="仿宋_GB2312" w:eastAsia="仿宋_GB2312"/>
                      <w:sz w:val="21"/>
                      <w:color w:val="000000"/>
                    </w:rPr>
                    <w:t>2.作用：适用于宠物皮肤问题的清洁护理；</w:t>
                  </w:r>
                </w:p>
                <w:p>
                  <w:pPr>
                    <w:pStyle w:val="null3"/>
                    <w:jc w:val="left"/>
                  </w:pPr>
                  <w:r>
                    <w:rPr>
                      <w:rFonts w:ascii="仿宋_GB2312" w:hAnsi="仿宋_GB2312" w:cs="仿宋_GB2312" w:eastAsia="仿宋_GB2312"/>
                      <w:sz w:val="21"/>
                      <w:color w:val="000000"/>
                    </w:rPr>
                    <w:t>3.用法用量：将喷头拧至适宜位置，直接对准宠物不适处喷洒，湿润即可；</w:t>
                  </w:r>
                </w:p>
                <w:p>
                  <w:pPr>
                    <w:pStyle w:val="null3"/>
                    <w:jc w:val="left"/>
                  </w:pPr>
                  <w:r>
                    <w:rPr>
                      <w:rFonts w:ascii="仿宋_GB2312" w:hAnsi="仿宋_GB2312" w:cs="仿宋_GB2312" w:eastAsia="仿宋_GB2312"/>
                      <w:sz w:val="21"/>
                      <w:color w:val="000000"/>
                    </w:rPr>
                    <w:t>4.规格：≥100ml/瓶；</w:t>
                  </w:r>
                </w:p>
                <w:p>
                  <w:pPr>
                    <w:pStyle w:val="null3"/>
                    <w:jc w:val="left"/>
                  </w:pPr>
                  <w:r>
                    <w:rPr>
                      <w:rFonts w:ascii="仿宋_GB2312" w:hAnsi="仿宋_GB2312" w:cs="仿宋_GB2312" w:eastAsia="仿宋_GB2312"/>
                      <w:sz w:val="21"/>
                      <w:color w:val="000000"/>
                    </w:rPr>
                    <w:t>5.产品到货后有效期≥12个月。</w:t>
                  </w:r>
                </w:p>
              </w:tc>
            </w:tr>
            <w:tr>
              <w:tc>
                <w:tcPr>
                  <w:tcW w:type="dxa" w:w="3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9</w:t>
                  </w:r>
                </w:p>
              </w:tc>
              <w:tc>
                <w:tcPr>
                  <w:tcW w:type="dxa" w:w="85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宠物营养补充剂</w:t>
                  </w:r>
                  <w:r>
                    <w:rPr>
                      <w:rFonts w:ascii="仿宋_GB2312" w:hAnsi="仿宋_GB2312" w:cs="仿宋_GB2312" w:eastAsia="仿宋_GB2312"/>
                      <w:sz w:val="21"/>
                      <w:color w:val="000000"/>
                    </w:rPr>
                    <w:t>(多肽型混悬乳)</w:t>
                  </w:r>
                </w:p>
              </w:tc>
              <w:tc>
                <w:tcPr>
                  <w:tcW w:type="dxa" w:w="437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1.主要成分：包含但不限于维生素B1、维生素B2、维生素B12；</w:t>
                  </w:r>
                </w:p>
                <w:p>
                  <w:pPr>
                    <w:pStyle w:val="null3"/>
                    <w:jc w:val="left"/>
                  </w:pPr>
                  <w:r>
                    <w:rPr>
                      <w:rFonts w:ascii="仿宋_GB2312" w:hAnsi="仿宋_GB2312" w:cs="仿宋_GB2312" w:eastAsia="仿宋_GB2312"/>
                      <w:sz w:val="21"/>
                      <w:color w:val="000000"/>
                    </w:rPr>
                    <w:t>2.作用：皮肤抵抗力差，毛发枯燥；皮炎、口腔炎、神经炎症；</w:t>
                  </w:r>
                </w:p>
                <w:p>
                  <w:pPr>
                    <w:pStyle w:val="null3"/>
                    <w:jc w:val="left"/>
                  </w:pPr>
                  <w:r>
                    <w:rPr>
                      <w:rFonts w:ascii="仿宋_GB2312" w:hAnsi="仿宋_GB2312" w:cs="仿宋_GB2312" w:eastAsia="仿宋_GB2312"/>
                      <w:sz w:val="21"/>
                      <w:color w:val="000000"/>
                    </w:rPr>
                    <w:t>3.包装：≥100ml/瓶；</w:t>
                  </w:r>
                </w:p>
                <w:p>
                  <w:pPr>
                    <w:pStyle w:val="null3"/>
                    <w:jc w:val="left"/>
                  </w:pPr>
                  <w:r>
                    <w:rPr>
                      <w:rFonts w:ascii="仿宋_GB2312" w:hAnsi="仿宋_GB2312" w:cs="仿宋_GB2312" w:eastAsia="仿宋_GB2312"/>
                      <w:sz w:val="21"/>
                      <w:color w:val="000000"/>
                    </w:rPr>
                    <w:t>4.产品有效期≥24个月；</w:t>
                  </w:r>
                </w:p>
                <w:p>
                  <w:pPr>
                    <w:pStyle w:val="null3"/>
                    <w:jc w:val="left"/>
                  </w:pPr>
                  <w:r>
                    <w:rPr>
                      <w:rFonts w:ascii="仿宋_GB2312" w:hAnsi="仿宋_GB2312" w:cs="仿宋_GB2312" w:eastAsia="仿宋_GB2312"/>
                      <w:sz w:val="21"/>
                      <w:color w:val="000000"/>
                    </w:rPr>
                    <w:t>5.产品到货后有效期≥12个月。</w:t>
                  </w:r>
                </w:p>
              </w:tc>
            </w:tr>
            <w:tr>
              <w:tc>
                <w:tcPr>
                  <w:tcW w:type="dxa" w:w="3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85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宠物沐浴香波</w:t>
                  </w:r>
                </w:p>
              </w:tc>
              <w:tc>
                <w:tcPr>
                  <w:tcW w:type="dxa" w:w="437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1.规格：≥2.5L/瓶；</w:t>
                  </w:r>
                </w:p>
                <w:p>
                  <w:pPr>
                    <w:pStyle w:val="null3"/>
                    <w:jc w:val="left"/>
                  </w:pPr>
                  <w:r>
                    <w:rPr>
                      <w:rFonts w:ascii="仿宋_GB2312" w:hAnsi="仿宋_GB2312" w:cs="仿宋_GB2312" w:eastAsia="仿宋_GB2312"/>
                      <w:sz w:val="21"/>
                      <w:color w:val="000000"/>
                    </w:rPr>
                    <w:t>2.适用：各种宠物狗宠物猫；</w:t>
                  </w:r>
                </w:p>
                <w:p>
                  <w:pPr>
                    <w:pStyle w:val="null3"/>
                    <w:jc w:val="left"/>
                  </w:pPr>
                  <w:r>
                    <w:rPr>
                      <w:rFonts w:ascii="仿宋_GB2312" w:hAnsi="仿宋_GB2312" w:cs="仿宋_GB2312" w:eastAsia="仿宋_GB2312"/>
                      <w:sz w:val="21"/>
                      <w:color w:val="000000"/>
                    </w:rPr>
                    <w:t>3.功效：蓬松毛发、除菌留香；</w:t>
                  </w:r>
                </w:p>
                <w:p>
                  <w:pPr>
                    <w:pStyle w:val="null3"/>
                    <w:jc w:val="left"/>
                  </w:pPr>
                  <w:r>
                    <w:rPr>
                      <w:rFonts w:ascii="仿宋_GB2312" w:hAnsi="仿宋_GB2312" w:cs="仿宋_GB2312" w:eastAsia="仿宋_GB2312"/>
                      <w:sz w:val="21"/>
                      <w:color w:val="000000"/>
                    </w:rPr>
                    <w:t>4.产品有效期≥24个月；</w:t>
                  </w:r>
                </w:p>
                <w:p>
                  <w:pPr>
                    <w:pStyle w:val="null3"/>
                    <w:jc w:val="left"/>
                  </w:pPr>
                  <w:r>
                    <w:rPr>
                      <w:rFonts w:ascii="仿宋_GB2312" w:hAnsi="仿宋_GB2312" w:cs="仿宋_GB2312" w:eastAsia="仿宋_GB2312"/>
                      <w:sz w:val="21"/>
                      <w:color w:val="000000"/>
                    </w:rPr>
                    <w:t>5.产品到货后有效期≥12个月。</w:t>
                  </w:r>
                </w:p>
              </w:tc>
            </w:tr>
            <w:tr>
              <w:tc>
                <w:tcPr>
                  <w:tcW w:type="dxa" w:w="3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11</w:t>
                  </w:r>
                </w:p>
              </w:tc>
              <w:tc>
                <w:tcPr>
                  <w:tcW w:type="dxa" w:w="85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纱布绷带</w:t>
                  </w:r>
                </w:p>
              </w:tc>
              <w:tc>
                <w:tcPr>
                  <w:tcW w:type="dxa" w:w="437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1.棉纱材质、白色柔软、吸水性好、无臭无味；</w:t>
                  </w:r>
                </w:p>
                <w:p>
                  <w:pPr>
                    <w:pStyle w:val="null3"/>
                    <w:jc w:val="left"/>
                  </w:pPr>
                  <w:r>
                    <w:rPr>
                      <w:rFonts w:ascii="仿宋_GB2312" w:hAnsi="仿宋_GB2312" w:cs="仿宋_GB2312" w:eastAsia="仿宋_GB2312"/>
                      <w:sz w:val="21"/>
                      <w:color w:val="000000"/>
                    </w:rPr>
                    <w:t>2.产品到货后有效期≥</w:t>
                  </w:r>
                  <w:r>
                    <w:rPr>
                      <w:rFonts w:ascii="仿宋_GB2312" w:hAnsi="仿宋_GB2312" w:cs="仿宋_GB2312" w:eastAsia="仿宋_GB2312"/>
                      <w:sz w:val="21"/>
                      <w:color w:val="000000"/>
                    </w:rPr>
                    <w:t>12个月。</w:t>
                  </w:r>
                </w:p>
              </w:tc>
            </w:tr>
            <w:tr>
              <w:tc>
                <w:tcPr>
                  <w:tcW w:type="dxa" w:w="3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12</w:t>
                  </w:r>
                </w:p>
              </w:tc>
              <w:tc>
                <w:tcPr>
                  <w:tcW w:type="dxa" w:w="85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纱布绷带剪</w:t>
                  </w:r>
                </w:p>
              </w:tc>
              <w:tc>
                <w:tcPr>
                  <w:tcW w:type="dxa" w:w="437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1.型号材质：直头,长度≥15cm，采用不锈钢制成、抗氧化、易清洗；</w:t>
                  </w:r>
                  <w:r>
                    <w:br/>
                  </w:r>
                  <w:r>
                    <w:rPr>
                      <w:rFonts w:ascii="仿宋_GB2312" w:hAnsi="仿宋_GB2312" w:cs="仿宋_GB2312" w:eastAsia="仿宋_GB2312"/>
                      <w:sz w:val="21"/>
                      <w:color w:val="000000"/>
                    </w:rPr>
                    <w:t>2.适用范围：可用于外科剪裁纱布，胶带、绷带。</w:t>
                  </w:r>
                </w:p>
              </w:tc>
            </w:tr>
            <w:tr>
              <w:tc>
                <w:tcPr>
                  <w:tcW w:type="dxa" w:w="3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13</w:t>
                  </w:r>
                </w:p>
              </w:tc>
              <w:tc>
                <w:tcPr>
                  <w:tcW w:type="dxa" w:w="85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全价宠物食品犬粮</w:t>
                  </w:r>
                </w:p>
              </w:tc>
              <w:tc>
                <w:tcPr>
                  <w:tcW w:type="dxa" w:w="437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1.营养指标：粗蛋白≥24.0%，粗脂肪≥14%，粗灰分≤10%，粗纤维≤5%，钙≥1.2%，总磷≥1%，水溶性氯化物≥0.45%，赖氨酸≥1%，水分≤10.0%</w:t>
                  </w:r>
                  <w:r>
                    <w:rPr>
                      <w:rFonts w:ascii="仿宋_GB2312" w:hAnsi="仿宋_GB2312" w:cs="仿宋_GB2312" w:eastAsia="仿宋_GB2312"/>
                      <w:sz w:val="21"/>
                      <w:b/>
                      <w:color w:val="000000"/>
                    </w:rPr>
                    <w:t>（注：以上参数需提供第三方检测机构出具的检验报告复印件并加盖供应商公章）。</w:t>
                  </w:r>
                </w:p>
                <w:p>
                  <w:pPr>
                    <w:pStyle w:val="null3"/>
                    <w:jc w:val="left"/>
                  </w:pPr>
                  <w:r>
                    <w:rPr>
                      <w:rFonts w:ascii="仿宋_GB2312" w:hAnsi="仿宋_GB2312" w:cs="仿宋_GB2312" w:eastAsia="仿宋_GB2312"/>
                      <w:sz w:val="21"/>
                      <w:color w:val="000000"/>
                    </w:rPr>
                    <w:t>2.卫生指标：总砷≤2.0mg/kg，铅≤5mg/kg，氟≤100mg/kg，汞≤0.1mg/kg，镉≤0.5mg/kg，黄曲霉毒素B1≤10μg/kg，赭曲霉毒素 ≤100Aμg/kg，玉米赤霉烯酮≤500μg/kg，呕吐毒素≤2000μg/kg，六六六≤0.4mg/kg，滴滴涕≤0.2mg/kg，霉菌＜45000cfu/g，致病菌(沙门氏菌)不得检出，亚硝酸盐≤15mg/kg；</w:t>
                  </w:r>
                </w:p>
                <w:p>
                  <w:pPr>
                    <w:pStyle w:val="null3"/>
                    <w:jc w:val="left"/>
                  </w:pPr>
                  <w:r>
                    <w:rPr>
                      <w:rFonts w:ascii="仿宋_GB2312" w:hAnsi="仿宋_GB2312" w:cs="仿宋_GB2312" w:eastAsia="仿宋_GB2312"/>
                      <w:sz w:val="21"/>
                      <w:color w:val="000000"/>
                    </w:rPr>
                    <w:t>3.生产日期至送货当日须在6个月以内，产品到货后有效期≥12个月；</w:t>
                  </w:r>
                </w:p>
                <w:p>
                  <w:pPr>
                    <w:pStyle w:val="null3"/>
                    <w:jc w:val="left"/>
                  </w:pPr>
                  <w:r>
                    <w:rPr>
                      <w:rFonts w:ascii="仿宋_GB2312" w:hAnsi="仿宋_GB2312" w:cs="仿宋_GB2312" w:eastAsia="仿宋_GB2312"/>
                      <w:sz w:val="21"/>
                      <w:color w:val="000000"/>
                    </w:rPr>
                    <w:t>4.包装规格：≤10KG/袋。</w:t>
                  </w:r>
                </w:p>
              </w:tc>
            </w:tr>
            <w:tr>
              <w:tc>
                <w:tcPr>
                  <w:tcW w:type="dxa" w:w="3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14</w:t>
                  </w:r>
                </w:p>
              </w:tc>
              <w:tc>
                <w:tcPr>
                  <w:tcW w:type="dxa" w:w="85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碘伏</w:t>
                  </w:r>
                </w:p>
              </w:tc>
              <w:tc>
                <w:tcPr>
                  <w:tcW w:type="dxa" w:w="437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1.规格：500ml/瓶；</w:t>
                  </w:r>
                </w:p>
                <w:p>
                  <w:pPr>
                    <w:pStyle w:val="null3"/>
                    <w:jc w:val="left"/>
                  </w:pPr>
                  <w:r>
                    <w:rPr>
                      <w:rFonts w:ascii="仿宋_GB2312" w:hAnsi="仿宋_GB2312" w:cs="仿宋_GB2312" w:eastAsia="仿宋_GB2312"/>
                      <w:sz w:val="21"/>
                      <w:color w:val="000000"/>
                    </w:rPr>
                    <w:t>2.产品有效期≥12个月。</w:t>
                  </w:r>
                </w:p>
              </w:tc>
            </w:tr>
            <w:tr>
              <w:tc>
                <w:tcPr>
                  <w:tcW w:type="dxa" w:w="3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15</w:t>
                  </w:r>
                </w:p>
              </w:tc>
              <w:tc>
                <w:tcPr>
                  <w:tcW w:type="dxa" w:w="85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酒精消毒液</w:t>
                  </w:r>
                </w:p>
              </w:tc>
              <w:tc>
                <w:tcPr>
                  <w:tcW w:type="dxa" w:w="437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1.主要有效成分及含量：以乙醇为主要有效成分的消毒液，乙醇含量为75%±5%(V/V)；</w:t>
                  </w:r>
                </w:p>
                <w:p>
                  <w:pPr>
                    <w:pStyle w:val="null3"/>
                    <w:jc w:val="left"/>
                  </w:pPr>
                  <w:r>
                    <w:rPr>
                      <w:rFonts w:ascii="仿宋_GB2312" w:hAnsi="仿宋_GB2312" w:cs="仿宋_GB2312" w:eastAsia="仿宋_GB2312"/>
                      <w:sz w:val="21"/>
                      <w:color w:val="000000"/>
                    </w:rPr>
                    <w:t>2.规格：500ml/瓶，剂型：无色液体；</w:t>
                  </w:r>
                </w:p>
                <w:p>
                  <w:pPr>
                    <w:pStyle w:val="null3"/>
                    <w:jc w:val="left"/>
                  </w:pPr>
                  <w:r>
                    <w:rPr>
                      <w:rFonts w:ascii="仿宋_GB2312" w:hAnsi="仿宋_GB2312" w:cs="仿宋_GB2312" w:eastAsia="仿宋_GB2312"/>
                      <w:sz w:val="21"/>
                      <w:color w:val="000000"/>
                    </w:rPr>
                    <w:t>3.适用范围：适用于手、皮肤及物体表面消毒；</w:t>
                  </w:r>
                </w:p>
                <w:p>
                  <w:pPr>
                    <w:pStyle w:val="null3"/>
                    <w:jc w:val="left"/>
                  </w:pPr>
                  <w:r>
                    <w:rPr>
                      <w:rFonts w:ascii="仿宋_GB2312" w:hAnsi="仿宋_GB2312" w:cs="仿宋_GB2312" w:eastAsia="仿宋_GB2312"/>
                      <w:sz w:val="21"/>
                      <w:color w:val="000000"/>
                    </w:rPr>
                    <w:t>4.储存条件：置于阴凉、干燥、通风处保存；</w:t>
                  </w:r>
                </w:p>
                <w:p>
                  <w:pPr>
                    <w:pStyle w:val="null3"/>
                    <w:jc w:val="left"/>
                  </w:pPr>
                  <w:r>
                    <w:rPr>
                      <w:rFonts w:ascii="仿宋_GB2312" w:hAnsi="仿宋_GB2312" w:cs="仿宋_GB2312" w:eastAsia="仿宋_GB2312"/>
                      <w:sz w:val="21"/>
                      <w:color w:val="000000"/>
                    </w:rPr>
                    <w:t>5.产品到货后</w:t>
                  </w:r>
                  <w:r>
                    <w:rPr>
                      <w:rFonts w:ascii="仿宋_GB2312" w:hAnsi="仿宋_GB2312" w:cs="仿宋_GB2312" w:eastAsia="仿宋_GB2312"/>
                      <w:sz w:val="21"/>
                      <w:color w:val="000000"/>
                    </w:rPr>
                    <w:t>有效期</w:t>
                  </w:r>
                  <w:r>
                    <w:rPr>
                      <w:rFonts w:ascii="仿宋_GB2312" w:hAnsi="仿宋_GB2312" w:cs="仿宋_GB2312" w:eastAsia="仿宋_GB2312"/>
                      <w:sz w:val="21"/>
                      <w:color w:val="000000"/>
                    </w:rPr>
                    <w:t>≥12个月。</w:t>
                  </w:r>
                </w:p>
              </w:tc>
            </w:tr>
            <w:tr>
              <w:tc>
                <w:tcPr>
                  <w:tcW w:type="dxa" w:w="3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16</w:t>
                  </w:r>
                </w:p>
              </w:tc>
              <w:tc>
                <w:tcPr>
                  <w:tcW w:type="dxa" w:w="85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生理盐水</w:t>
                  </w:r>
                </w:p>
              </w:tc>
              <w:tc>
                <w:tcPr>
                  <w:tcW w:type="dxa" w:w="437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1.规格：500mL/瓶；</w:t>
                  </w:r>
                </w:p>
                <w:p>
                  <w:pPr>
                    <w:pStyle w:val="null3"/>
                    <w:jc w:val="left"/>
                  </w:pPr>
                  <w:r>
                    <w:rPr>
                      <w:rFonts w:ascii="仿宋_GB2312" w:hAnsi="仿宋_GB2312" w:cs="仿宋_GB2312" w:eastAsia="仿宋_GB2312"/>
                      <w:sz w:val="21"/>
                      <w:color w:val="000000"/>
                    </w:rPr>
                    <w:t>2.产品到货后有效期≥12个月。</w:t>
                  </w:r>
                </w:p>
              </w:tc>
            </w:tr>
            <w:tr>
              <w:tc>
                <w:tcPr>
                  <w:tcW w:type="dxa" w:w="3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17</w:t>
                  </w:r>
                </w:p>
              </w:tc>
              <w:tc>
                <w:tcPr>
                  <w:tcW w:type="dxa" w:w="85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补铁肝精口服液</w:t>
                  </w:r>
                </w:p>
              </w:tc>
              <w:tc>
                <w:tcPr>
                  <w:tcW w:type="dxa" w:w="437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1.原料组成：包含但不限于果糖、葡萄糖浆、甜瓜冻干粉；</w:t>
                  </w:r>
                </w:p>
                <w:p>
                  <w:pPr>
                    <w:pStyle w:val="null3"/>
                    <w:jc w:val="left"/>
                  </w:pPr>
                  <w:r>
                    <w:rPr>
                      <w:rFonts w:ascii="仿宋_GB2312" w:hAnsi="仿宋_GB2312" w:cs="仿宋_GB2312" w:eastAsia="仿宋_GB2312"/>
                      <w:sz w:val="21"/>
                      <w:color w:val="000000"/>
                    </w:rPr>
                    <w:t>2.作用：用于犬猫补铁支持、改善体质，促进健康发育。同时适用于产后、术后及老幼体弱阶段加强补铁营养补充；</w:t>
                  </w:r>
                </w:p>
                <w:p>
                  <w:pPr>
                    <w:pStyle w:val="null3"/>
                    <w:jc w:val="left"/>
                  </w:pPr>
                  <w:r>
                    <w:rPr>
                      <w:rFonts w:ascii="仿宋_GB2312" w:hAnsi="仿宋_GB2312" w:cs="仿宋_GB2312" w:eastAsia="仿宋_GB2312"/>
                      <w:sz w:val="21"/>
                      <w:color w:val="000000"/>
                    </w:rPr>
                    <w:t>3.用法用量：犬猫通用，每5KG体重使用1ml-2ml，每天2次。直接饲喂或混于食物中；</w:t>
                  </w:r>
                </w:p>
                <w:p>
                  <w:pPr>
                    <w:pStyle w:val="null3"/>
                    <w:jc w:val="left"/>
                  </w:pPr>
                  <w:r>
                    <w:rPr>
                      <w:rFonts w:ascii="仿宋_GB2312" w:hAnsi="仿宋_GB2312" w:cs="仿宋_GB2312" w:eastAsia="仿宋_GB2312"/>
                      <w:sz w:val="21"/>
                      <w:color w:val="000000"/>
                    </w:rPr>
                    <w:t>4.规格：50ml/瓶；</w:t>
                  </w:r>
                </w:p>
                <w:p>
                  <w:pPr>
                    <w:pStyle w:val="null3"/>
                    <w:jc w:val="left"/>
                  </w:pPr>
                  <w:r>
                    <w:rPr>
                      <w:rFonts w:ascii="仿宋_GB2312" w:hAnsi="仿宋_GB2312" w:cs="仿宋_GB2312" w:eastAsia="仿宋_GB2312"/>
                      <w:sz w:val="21"/>
                      <w:color w:val="000000"/>
                    </w:rPr>
                    <w:t>5.产品到货后有效期≥12个月以上。</w:t>
                  </w:r>
                </w:p>
              </w:tc>
            </w:tr>
            <w:tr>
              <w:tc>
                <w:tcPr>
                  <w:tcW w:type="dxa" w:w="3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18</w:t>
                  </w:r>
                </w:p>
              </w:tc>
              <w:tc>
                <w:tcPr>
                  <w:tcW w:type="dxa" w:w="85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聚维酮碘溶液</w:t>
                  </w:r>
                </w:p>
              </w:tc>
              <w:tc>
                <w:tcPr>
                  <w:tcW w:type="dxa" w:w="437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1.主要成分：碘；</w:t>
                  </w:r>
                </w:p>
                <w:p>
                  <w:pPr>
                    <w:pStyle w:val="null3"/>
                    <w:jc w:val="left"/>
                  </w:pPr>
                  <w:r>
                    <w:rPr>
                      <w:rFonts w:ascii="仿宋_GB2312" w:hAnsi="仿宋_GB2312" w:cs="仿宋_GB2312" w:eastAsia="仿宋_GB2312"/>
                      <w:sz w:val="21"/>
                      <w:color w:val="000000"/>
                    </w:rPr>
                    <w:t>2.性状：红棕色液体；</w:t>
                  </w:r>
                </w:p>
                <w:p>
                  <w:pPr>
                    <w:pStyle w:val="null3"/>
                    <w:jc w:val="left"/>
                  </w:pPr>
                  <w:r>
                    <w:rPr>
                      <w:rFonts w:ascii="仿宋_GB2312" w:hAnsi="仿宋_GB2312" w:cs="仿宋_GB2312" w:eastAsia="仿宋_GB2312"/>
                      <w:sz w:val="21"/>
                      <w:color w:val="000000"/>
                    </w:rPr>
                    <w:t>3.规格：5%，包装：500ml/瓶；</w:t>
                  </w:r>
                </w:p>
                <w:p>
                  <w:pPr>
                    <w:pStyle w:val="null3"/>
                    <w:jc w:val="left"/>
                  </w:pPr>
                  <w:r>
                    <w:rPr>
                      <w:rFonts w:ascii="仿宋_GB2312" w:hAnsi="仿宋_GB2312" w:cs="仿宋_GB2312" w:eastAsia="仿宋_GB2312"/>
                      <w:sz w:val="21"/>
                      <w:color w:val="000000"/>
                    </w:rPr>
                    <w:t>4.产品到货后有效期≥12个月；</w:t>
                  </w:r>
                </w:p>
                <w:p>
                  <w:pPr>
                    <w:pStyle w:val="null3"/>
                    <w:jc w:val="left"/>
                  </w:pPr>
                  <w:r>
                    <w:rPr>
                      <w:rFonts w:ascii="仿宋_GB2312" w:hAnsi="仿宋_GB2312" w:cs="仿宋_GB2312" w:eastAsia="仿宋_GB2312"/>
                      <w:sz w:val="21"/>
                      <w:color w:val="000000"/>
                    </w:rPr>
                    <w:t>5.消毒防腐药，用于手术部位、皮肤黏膜消毒；</w:t>
                  </w:r>
                </w:p>
                <w:p>
                  <w:pPr>
                    <w:pStyle w:val="null3"/>
                    <w:jc w:val="left"/>
                  </w:pPr>
                  <w:r>
                    <w:rPr>
                      <w:rFonts w:ascii="仿宋_GB2312" w:hAnsi="仿宋_GB2312" w:cs="仿宋_GB2312" w:eastAsia="仿宋_GB2312"/>
                      <w:sz w:val="21"/>
                      <w:b/>
                      <w:color w:val="000000"/>
                    </w:rPr>
                    <w:t>6.提供第三方检测机构出具的检验报告复印件及中华人民共和国农业农村部兽药产品批准文号附件复印件。</w:t>
                  </w:r>
                </w:p>
              </w:tc>
            </w:tr>
            <w:tr>
              <w:tc>
                <w:tcPr>
                  <w:tcW w:type="dxa" w:w="367"/>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19</w:t>
                  </w:r>
                </w:p>
              </w:tc>
              <w:tc>
                <w:tcPr>
                  <w:tcW w:type="dxa" w:w="859"/>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苯扎溴铵溶液</w:t>
                  </w:r>
                </w:p>
              </w:tc>
              <w:tc>
                <w:tcPr>
                  <w:tcW w:type="dxa" w:w="437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1.主要成分：苯扎溴铵；</w:t>
                  </w:r>
                </w:p>
                <w:p>
                  <w:pPr>
                    <w:pStyle w:val="null3"/>
                    <w:jc w:val="left"/>
                  </w:pPr>
                  <w:r>
                    <w:rPr>
                      <w:rFonts w:ascii="仿宋_GB2312" w:hAnsi="仿宋_GB2312" w:cs="仿宋_GB2312" w:eastAsia="仿宋_GB2312"/>
                      <w:sz w:val="21"/>
                      <w:color w:val="000000"/>
                    </w:rPr>
                    <w:t>2.性状：为无色至淡黄色的澄清液体；气芳香；强力振摇则发生多量泡沫。遇低温可能发生浑浊或沉淀；</w:t>
                  </w:r>
                </w:p>
                <w:p>
                  <w:pPr>
                    <w:pStyle w:val="null3"/>
                    <w:jc w:val="left"/>
                  </w:pPr>
                  <w:r>
                    <w:rPr>
                      <w:rFonts w:ascii="仿宋_GB2312" w:hAnsi="仿宋_GB2312" w:cs="仿宋_GB2312" w:eastAsia="仿宋_GB2312"/>
                      <w:sz w:val="21"/>
                      <w:color w:val="000000"/>
                    </w:rPr>
                    <w:t>3.规格：5%，包装：500ml/瓶；</w:t>
                  </w:r>
                </w:p>
                <w:p>
                  <w:pPr>
                    <w:pStyle w:val="null3"/>
                    <w:jc w:val="left"/>
                  </w:pPr>
                  <w:r>
                    <w:rPr>
                      <w:rFonts w:ascii="仿宋_GB2312" w:hAnsi="仿宋_GB2312" w:cs="仿宋_GB2312" w:eastAsia="仿宋_GB2312"/>
                      <w:sz w:val="21"/>
                      <w:color w:val="000000"/>
                    </w:rPr>
                    <w:t>4.产品到货后有效期≥12个月；</w:t>
                  </w:r>
                </w:p>
                <w:p>
                  <w:pPr>
                    <w:pStyle w:val="null3"/>
                    <w:jc w:val="left"/>
                  </w:pPr>
                  <w:r>
                    <w:rPr>
                      <w:rFonts w:ascii="仿宋_GB2312" w:hAnsi="仿宋_GB2312" w:cs="仿宋_GB2312" w:eastAsia="仿宋_GB2312"/>
                      <w:sz w:val="21"/>
                      <w:color w:val="000000"/>
                    </w:rPr>
                    <w:t>5.消毒防腐药，用于手术器械、皮肤和创面消毒。</w:t>
                  </w:r>
                </w:p>
                <w:p>
                  <w:pPr>
                    <w:pStyle w:val="null3"/>
                    <w:jc w:val="left"/>
                  </w:pPr>
                  <w:r>
                    <w:rPr>
                      <w:rFonts w:ascii="仿宋_GB2312" w:hAnsi="仿宋_GB2312" w:cs="仿宋_GB2312" w:eastAsia="仿宋_GB2312"/>
                      <w:sz w:val="21"/>
                      <w:b/>
                      <w:color w:val="000000"/>
                    </w:rPr>
                    <w:t>6.提供第三方检测机构出具的检验报告复印件及中华人民共和国农业农村部兽药产品批准文号附件复印件。</w:t>
                  </w:r>
                </w:p>
              </w:tc>
            </w:tr>
          </w:tbl>
          <w:p>
            <w:pPr>
              <w:pStyle w:val="null3"/>
              <w:ind w:firstLine="472"/>
              <w:jc w:val="left"/>
            </w:pP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w:t>
            </w:r>
            <w:r>
              <w:rPr>
                <w:rFonts w:ascii="仿宋_GB2312" w:hAnsi="仿宋_GB2312" w:cs="仿宋_GB2312" w:eastAsia="仿宋_GB2312"/>
                <w:sz w:val="24"/>
                <w:b/>
              </w:rPr>
              <w:t>商务要求</w:t>
            </w:r>
            <w:r>
              <w:rPr>
                <w:rFonts w:ascii="仿宋_GB2312" w:hAnsi="仿宋_GB2312" w:cs="仿宋_GB2312" w:eastAsia="仿宋_GB2312"/>
                <w:sz w:val="24"/>
                <w:b/>
              </w:rPr>
              <w:t>(本项目商务要求前后有冲突的以此部分为准)</w:t>
            </w:r>
          </w:p>
          <w:p>
            <w:pPr>
              <w:pStyle w:val="null3"/>
              <w:ind w:firstLine="472"/>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履约时间和履约地点</w:t>
            </w:r>
            <w:r>
              <w:rPr>
                <w:rFonts w:ascii="仿宋_GB2312" w:hAnsi="仿宋_GB2312" w:cs="仿宋_GB2312" w:eastAsia="仿宋_GB2312"/>
                <w:sz w:val="24"/>
                <w:b/>
              </w:rPr>
              <w:t>及交货要求</w:t>
            </w:r>
          </w:p>
          <w:p>
            <w:pPr>
              <w:pStyle w:val="null3"/>
              <w:ind w:firstLine="472"/>
              <w:jc w:val="left"/>
            </w:pPr>
            <w:r>
              <w:rPr>
                <w:rFonts w:ascii="仿宋_GB2312" w:hAnsi="仿宋_GB2312" w:cs="仿宋_GB2312" w:eastAsia="仿宋_GB2312"/>
                <w:sz w:val="24"/>
              </w:rPr>
              <w:t>1.</w:t>
            </w:r>
            <w:r>
              <w:rPr>
                <w:rFonts w:ascii="仿宋_GB2312" w:hAnsi="仿宋_GB2312" w:cs="仿宋_GB2312" w:eastAsia="仿宋_GB2312"/>
                <w:sz w:val="24"/>
              </w:rPr>
              <w:t>履约</w:t>
            </w:r>
            <w:r>
              <w:rPr>
                <w:rFonts w:ascii="仿宋_GB2312" w:hAnsi="仿宋_GB2312" w:cs="仿宋_GB2312" w:eastAsia="仿宋_GB2312"/>
                <w:sz w:val="24"/>
              </w:rPr>
              <w:t>时间：</w:t>
            </w:r>
            <w:r>
              <w:rPr>
                <w:rFonts w:ascii="仿宋_GB2312" w:hAnsi="仿宋_GB2312" w:cs="仿宋_GB2312" w:eastAsia="仿宋_GB2312"/>
                <w:sz w:val="24"/>
              </w:rPr>
              <w:t>政府采购合同签订生效之日起一年</w:t>
            </w:r>
            <w:r>
              <w:rPr>
                <w:rFonts w:ascii="仿宋_GB2312" w:hAnsi="仿宋_GB2312" w:cs="仿宋_GB2312" w:eastAsia="仿宋_GB2312"/>
                <w:sz w:val="24"/>
              </w:rPr>
              <w:t>，供应商按采购人需求订单每季度供货</w:t>
            </w:r>
            <w:r>
              <w:rPr>
                <w:rFonts w:ascii="仿宋_GB2312" w:hAnsi="仿宋_GB2312" w:cs="仿宋_GB2312" w:eastAsia="仿宋_GB2312"/>
                <w:sz w:val="24"/>
              </w:rPr>
              <w:t>。</w:t>
            </w:r>
          </w:p>
          <w:p>
            <w:pPr>
              <w:pStyle w:val="null3"/>
              <w:ind w:firstLine="472"/>
              <w:jc w:val="left"/>
            </w:pPr>
            <w:r>
              <w:rPr>
                <w:rFonts w:ascii="仿宋_GB2312" w:hAnsi="仿宋_GB2312" w:cs="仿宋_GB2312" w:eastAsia="仿宋_GB2312"/>
                <w:sz w:val="24"/>
              </w:rPr>
              <w:t>2.履约地点：阿坝藏族羌族自治州汶川县警犬大队</w:t>
            </w:r>
            <w:r>
              <w:rPr>
                <w:rFonts w:ascii="仿宋_GB2312" w:hAnsi="仿宋_GB2312" w:cs="仿宋_GB2312" w:eastAsia="仿宋_GB2312"/>
                <w:sz w:val="24"/>
              </w:rPr>
              <w:t>，</w:t>
            </w:r>
            <w:r>
              <w:rPr>
                <w:rFonts w:ascii="仿宋_GB2312" w:hAnsi="仿宋_GB2312" w:cs="仿宋_GB2312" w:eastAsia="仿宋_GB2312"/>
                <w:sz w:val="24"/>
              </w:rPr>
              <w:t>采购人指定地点</w:t>
            </w:r>
            <w:r>
              <w:rPr>
                <w:rFonts w:ascii="仿宋_GB2312" w:hAnsi="仿宋_GB2312" w:cs="仿宋_GB2312" w:eastAsia="仿宋_GB2312"/>
                <w:sz w:val="24"/>
              </w:rPr>
              <w:t>。</w:t>
            </w:r>
          </w:p>
          <w:p>
            <w:pPr>
              <w:pStyle w:val="null3"/>
              <w:ind w:firstLine="472"/>
              <w:jc w:val="left"/>
            </w:pPr>
            <w:r>
              <w:rPr>
                <w:rFonts w:ascii="仿宋_GB2312" w:hAnsi="仿宋_GB2312" w:cs="仿宋_GB2312" w:eastAsia="仿宋_GB2312"/>
                <w:sz w:val="24"/>
              </w:rPr>
              <w:t>3.交货</w:t>
            </w:r>
          </w:p>
          <w:p>
            <w:pPr>
              <w:pStyle w:val="null3"/>
              <w:ind w:firstLine="472"/>
              <w:jc w:val="left"/>
            </w:pPr>
            <w:r>
              <w:rPr>
                <w:rFonts w:ascii="仿宋_GB2312" w:hAnsi="仿宋_GB2312" w:cs="仿宋_GB2312" w:eastAsia="仿宋_GB2312"/>
                <w:sz w:val="24"/>
              </w:rPr>
              <w:t>3.1供应商负责将货物运抵采购人指定地点，有关运输、保险和装卸等一切相关的费用由供应商承担；</w:t>
            </w:r>
          </w:p>
          <w:p>
            <w:pPr>
              <w:pStyle w:val="null3"/>
              <w:ind w:firstLine="472"/>
              <w:jc w:val="left"/>
            </w:pPr>
            <w:r>
              <w:rPr>
                <w:rFonts w:ascii="仿宋_GB2312" w:hAnsi="仿宋_GB2312" w:cs="仿宋_GB2312" w:eastAsia="仿宋_GB2312"/>
                <w:sz w:val="24"/>
              </w:rPr>
              <w:t>3.2</w:t>
            </w:r>
            <w:r>
              <w:rPr>
                <w:rFonts w:ascii="仿宋_GB2312" w:hAnsi="仿宋_GB2312" w:cs="仿宋_GB2312" w:eastAsia="仿宋_GB2312"/>
                <w:sz w:val="24"/>
              </w:rPr>
              <w:t>交货时，</w:t>
            </w:r>
            <w:r>
              <w:rPr>
                <w:rFonts w:ascii="仿宋_GB2312" w:hAnsi="仿宋_GB2312" w:cs="仿宋_GB2312" w:eastAsia="仿宋_GB2312"/>
                <w:sz w:val="24"/>
              </w:rPr>
              <w:t>供应商提供货物清单一式二份</w:t>
            </w:r>
            <w:r>
              <w:rPr>
                <w:rFonts w:ascii="仿宋_GB2312" w:hAnsi="仿宋_GB2312" w:cs="仿宋_GB2312" w:eastAsia="仿宋_GB2312"/>
                <w:sz w:val="24"/>
              </w:rPr>
              <w:t>(</w:t>
            </w:r>
            <w:r>
              <w:rPr>
                <w:rFonts w:ascii="仿宋_GB2312" w:hAnsi="仿宋_GB2312" w:cs="仿宋_GB2312" w:eastAsia="仿宋_GB2312"/>
                <w:sz w:val="24"/>
              </w:rPr>
              <w:t>采购人</w:t>
            </w:r>
            <w:r>
              <w:rPr>
                <w:rFonts w:ascii="仿宋_GB2312" w:hAnsi="仿宋_GB2312" w:cs="仿宋_GB2312" w:eastAsia="仿宋_GB2312"/>
                <w:sz w:val="24"/>
              </w:rPr>
              <w:t>一</w:t>
            </w:r>
            <w:r>
              <w:rPr>
                <w:rFonts w:ascii="仿宋_GB2312" w:hAnsi="仿宋_GB2312" w:cs="仿宋_GB2312" w:eastAsia="仿宋_GB2312"/>
                <w:sz w:val="24"/>
              </w:rPr>
              <w:t>份，供应商一份</w:t>
            </w:r>
            <w:r>
              <w:rPr>
                <w:rFonts w:ascii="仿宋_GB2312" w:hAnsi="仿宋_GB2312" w:cs="仿宋_GB2312" w:eastAsia="仿宋_GB2312"/>
                <w:sz w:val="24"/>
              </w:rPr>
              <w:t>)；</w:t>
            </w:r>
            <w:r>
              <w:rPr>
                <w:rFonts w:ascii="仿宋_GB2312" w:hAnsi="仿宋_GB2312" w:cs="仿宋_GB2312" w:eastAsia="仿宋_GB2312"/>
                <w:sz w:val="24"/>
              </w:rPr>
              <w:t>采购人现场签收，签收文件由采购人经手人签字、单位盖章</w:t>
            </w:r>
            <w:r>
              <w:rPr>
                <w:rFonts w:ascii="仿宋_GB2312" w:hAnsi="仿宋_GB2312" w:cs="仿宋_GB2312" w:eastAsia="仿宋_GB2312"/>
                <w:sz w:val="24"/>
              </w:rPr>
              <w:t>后</w:t>
            </w:r>
            <w:r>
              <w:rPr>
                <w:rFonts w:ascii="仿宋_GB2312" w:hAnsi="仿宋_GB2312" w:cs="仿宋_GB2312" w:eastAsia="仿宋_GB2312"/>
                <w:sz w:val="24"/>
              </w:rPr>
              <w:t>生效，签收文件一式四份</w:t>
            </w:r>
            <w:r>
              <w:rPr>
                <w:rFonts w:ascii="仿宋_GB2312" w:hAnsi="仿宋_GB2312" w:cs="仿宋_GB2312" w:eastAsia="仿宋_GB2312"/>
                <w:sz w:val="24"/>
              </w:rPr>
              <w:t>(</w:t>
            </w:r>
            <w:r>
              <w:rPr>
                <w:rFonts w:ascii="仿宋_GB2312" w:hAnsi="仿宋_GB2312" w:cs="仿宋_GB2312" w:eastAsia="仿宋_GB2312"/>
                <w:sz w:val="24"/>
              </w:rPr>
              <w:t>采购人三份，供应商一份</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72"/>
              <w:jc w:val="left"/>
            </w:pPr>
            <w:r>
              <w:rPr>
                <w:rFonts w:ascii="仿宋_GB2312" w:hAnsi="仿宋_GB2312" w:cs="仿宋_GB2312" w:eastAsia="仿宋_GB2312"/>
                <w:sz w:val="24"/>
              </w:rPr>
              <w:t>3.3</w:t>
            </w:r>
            <w:r>
              <w:rPr>
                <w:rFonts w:ascii="仿宋_GB2312" w:hAnsi="仿宋_GB2312" w:cs="仿宋_GB2312" w:eastAsia="仿宋_GB2312"/>
                <w:sz w:val="24"/>
              </w:rPr>
              <w:t>交货时，供应商提供经国家兽药监察部门检测符合国家标准要求以上的该批疫苗的质检报告</w:t>
            </w:r>
            <w:r>
              <w:rPr>
                <w:rFonts w:ascii="仿宋_GB2312" w:hAnsi="仿宋_GB2312" w:cs="仿宋_GB2312" w:eastAsia="仿宋_GB2312"/>
                <w:sz w:val="24"/>
              </w:rPr>
              <w:t>(</w:t>
            </w:r>
            <w:r>
              <w:rPr>
                <w:rFonts w:ascii="仿宋_GB2312" w:hAnsi="仿宋_GB2312" w:cs="仿宋_GB2312" w:eastAsia="仿宋_GB2312"/>
                <w:sz w:val="24"/>
              </w:rPr>
              <w:t>批签发报告</w:t>
            </w:r>
            <w:r>
              <w:rPr>
                <w:rFonts w:ascii="仿宋_GB2312" w:hAnsi="仿宋_GB2312" w:cs="仿宋_GB2312" w:eastAsia="仿宋_GB2312"/>
                <w:sz w:val="24"/>
              </w:rPr>
              <w:t>)</w:t>
            </w:r>
            <w:r>
              <w:rPr>
                <w:rFonts w:ascii="仿宋_GB2312" w:hAnsi="仿宋_GB2312" w:cs="仿宋_GB2312" w:eastAsia="仿宋_GB2312"/>
                <w:sz w:val="24"/>
              </w:rPr>
              <w:t>复印件</w:t>
            </w:r>
            <w:r>
              <w:rPr>
                <w:rFonts w:ascii="仿宋_GB2312" w:hAnsi="仿宋_GB2312" w:cs="仿宋_GB2312" w:eastAsia="仿宋_GB2312"/>
                <w:sz w:val="24"/>
              </w:rPr>
              <w:t>。</w:t>
            </w:r>
          </w:p>
          <w:p>
            <w:pPr>
              <w:pStyle w:val="null3"/>
              <w:ind w:firstLine="472"/>
              <w:jc w:val="left"/>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合同价款</w:t>
            </w:r>
            <w:r>
              <w:rPr>
                <w:rFonts w:ascii="仿宋_GB2312" w:hAnsi="仿宋_GB2312" w:cs="仿宋_GB2312" w:eastAsia="仿宋_GB2312"/>
                <w:sz w:val="24"/>
                <w:b/>
              </w:rPr>
              <w:t>及付款方式</w:t>
            </w:r>
          </w:p>
          <w:p>
            <w:pPr>
              <w:pStyle w:val="null3"/>
              <w:ind w:firstLine="480"/>
              <w:jc w:val="both"/>
            </w:pPr>
            <w:r>
              <w:rPr>
                <w:rFonts w:ascii="仿宋_GB2312" w:hAnsi="仿宋_GB2312" w:cs="仿宋_GB2312" w:eastAsia="仿宋_GB2312"/>
                <w:sz w:val="24"/>
                <w:b/>
              </w:rPr>
              <w:t>1.</w:t>
            </w:r>
            <w:r>
              <w:rPr>
                <w:rFonts w:ascii="仿宋_GB2312" w:hAnsi="仿宋_GB2312" w:cs="仿宋_GB2312" w:eastAsia="仿宋_GB2312"/>
                <w:sz w:val="24"/>
                <w:b/>
              </w:rPr>
              <w:t>合同价款</w:t>
            </w:r>
          </w:p>
          <w:p>
            <w:pPr>
              <w:pStyle w:val="null3"/>
              <w:ind w:firstLine="480"/>
              <w:jc w:val="both"/>
            </w:pPr>
            <w:r>
              <w:rPr>
                <w:rFonts w:ascii="仿宋_GB2312" w:hAnsi="仿宋_GB2312" w:cs="仿宋_GB2312" w:eastAsia="仿宋_GB2312"/>
                <w:sz w:val="24"/>
              </w:rPr>
              <w:t>合同价是</w:t>
            </w:r>
            <w:r>
              <w:rPr>
                <w:rFonts w:ascii="仿宋_GB2312" w:hAnsi="仿宋_GB2312" w:cs="仿宋_GB2312" w:eastAsia="仿宋_GB2312"/>
                <w:sz w:val="24"/>
              </w:rPr>
              <w:t>供应商</w:t>
            </w:r>
            <w:r>
              <w:rPr>
                <w:rFonts w:ascii="仿宋_GB2312" w:hAnsi="仿宋_GB2312" w:cs="仿宋_GB2312" w:eastAsia="仿宋_GB2312"/>
                <w:sz w:val="24"/>
              </w:rPr>
              <w:t>响应采购项目要求的全部采购内容的价格体现，包含所涉及的货物采购、包装、运输、技术资料、人员培训、风险、税金、招标代理服务费等完成本项目所需要的一切费用。</w:t>
            </w:r>
          </w:p>
          <w:p>
            <w:pPr>
              <w:pStyle w:val="null3"/>
              <w:ind w:firstLine="472"/>
              <w:jc w:val="left"/>
            </w:pPr>
            <w:r>
              <w:rPr>
                <w:rFonts w:ascii="仿宋_GB2312" w:hAnsi="仿宋_GB2312" w:cs="仿宋_GB2312" w:eastAsia="仿宋_GB2312"/>
                <w:sz w:val="24"/>
                <w:b/>
              </w:rPr>
              <w:t>2.</w:t>
            </w:r>
            <w:r>
              <w:rPr>
                <w:rFonts w:ascii="仿宋_GB2312" w:hAnsi="仿宋_GB2312" w:cs="仿宋_GB2312" w:eastAsia="仿宋_GB2312"/>
                <w:sz w:val="24"/>
                <w:b/>
              </w:rPr>
              <w:t>付款方式</w:t>
            </w:r>
          </w:p>
          <w:p>
            <w:pPr>
              <w:pStyle w:val="null3"/>
              <w:ind w:firstLine="472"/>
              <w:jc w:val="left"/>
            </w:pPr>
            <w:r>
              <w:rPr>
                <w:rFonts w:ascii="仿宋_GB2312" w:hAnsi="仿宋_GB2312" w:cs="仿宋_GB2312" w:eastAsia="仿宋_GB2312"/>
                <w:sz w:val="24"/>
              </w:rPr>
              <w:t>2.1</w:t>
            </w:r>
            <w:r>
              <w:rPr>
                <w:rFonts w:ascii="仿宋_GB2312" w:hAnsi="仿宋_GB2312" w:cs="仿宋_GB2312" w:eastAsia="仿宋_GB2312"/>
                <w:sz w:val="24"/>
              </w:rPr>
              <w:t>按</w:t>
            </w:r>
            <w:r>
              <w:rPr>
                <w:rFonts w:ascii="仿宋_GB2312" w:hAnsi="仿宋_GB2312" w:cs="仿宋_GB2312" w:eastAsia="仿宋_GB2312"/>
                <w:sz w:val="24"/>
              </w:rPr>
              <w:t>季度</w:t>
            </w:r>
            <w:r>
              <w:rPr>
                <w:rFonts w:ascii="仿宋_GB2312" w:hAnsi="仿宋_GB2312" w:cs="仿宋_GB2312" w:eastAsia="仿宋_GB2312"/>
                <w:sz w:val="24"/>
              </w:rPr>
              <w:t>结算，</w:t>
            </w:r>
            <w:r>
              <w:rPr>
                <w:rFonts w:ascii="仿宋_GB2312" w:hAnsi="仿宋_GB2312" w:cs="仿宋_GB2312" w:eastAsia="仿宋_GB2312"/>
                <w:sz w:val="24"/>
              </w:rPr>
              <w:t>结算时以实际发生的</w:t>
            </w:r>
            <w:r>
              <w:rPr>
                <w:rFonts w:ascii="仿宋_GB2312" w:hAnsi="仿宋_GB2312" w:cs="仿宋_GB2312" w:eastAsia="仿宋_GB2312"/>
                <w:sz w:val="24"/>
              </w:rPr>
              <w:t>产品</w:t>
            </w:r>
            <w:r>
              <w:rPr>
                <w:rFonts w:ascii="仿宋_GB2312" w:hAnsi="仿宋_GB2312" w:cs="仿宋_GB2312" w:eastAsia="仿宋_GB2312"/>
                <w:sz w:val="24"/>
              </w:rPr>
              <w:t>配送数量和</w:t>
            </w:r>
            <w:r>
              <w:rPr>
                <w:rFonts w:ascii="仿宋_GB2312" w:hAnsi="仿宋_GB2312" w:cs="仿宋_GB2312" w:eastAsia="仿宋_GB2312"/>
                <w:sz w:val="24"/>
              </w:rPr>
              <w:t>单价</w:t>
            </w:r>
            <w:r>
              <w:rPr>
                <w:rFonts w:ascii="仿宋_GB2312" w:hAnsi="仿宋_GB2312" w:cs="仿宋_GB2312" w:eastAsia="仿宋_GB2312"/>
                <w:sz w:val="24"/>
              </w:rPr>
              <w:t>进行汇总</w:t>
            </w:r>
            <w:r>
              <w:rPr>
                <w:rFonts w:ascii="仿宋_GB2312" w:hAnsi="仿宋_GB2312" w:cs="仿宋_GB2312" w:eastAsia="仿宋_GB2312"/>
                <w:sz w:val="24"/>
              </w:rPr>
              <w:t>。</w:t>
            </w:r>
          </w:p>
          <w:p>
            <w:pPr>
              <w:pStyle w:val="null3"/>
              <w:ind w:firstLine="472"/>
              <w:jc w:val="both"/>
            </w:pPr>
            <w:r>
              <w:rPr>
                <w:rFonts w:ascii="仿宋_GB2312" w:hAnsi="仿宋_GB2312" w:cs="仿宋_GB2312" w:eastAsia="仿宋_GB2312"/>
                <w:sz w:val="24"/>
              </w:rPr>
              <w:t>2.2每次</w:t>
            </w:r>
            <w:r>
              <w:rPr>
                <w:rFonts w:ascii="仿宋_GB2312" w:hAnsi="仿宋_GB2312" w:cs="仿宋_GB2312" w:eastAsia="仿宋_GB2312"/>
                <w:sz w:val="24"/>
              </w:rPr>
              <w:t>付款前，供应商须向采购人出具合法有效完整的发票</w:t>
            </w:r>
            <w:r>
              <w:rPr>
                <w:rFonts w:ascii="仿宋_GB2312" w:hAnsi="仿宋_GB2312" w:cs="仿宋_GB2312" w:eastAsia="仿宋_GB2312"/>
                <w:sz w:val="24"/>
              </w:rPr>
              <w:t>(凭证)</w:t>
            </w:r>
            <w:r>
              <w:rPr>
                <w:rFonts w:ascii="仿宋_GB2312" w:hAnsi="仿宋_GB2312" w:cs="仿宋_GB2312" w:eastAsia="仿宋_GB2312"/>
                <w:sz w:val="24"/>
              </w:rPr>
              <w:t>，如因供应商未按照要求提供合法有效的发票</w:t>
            </w:r>
            <w:r>
              <w:rPr>
                <w:rFonts w:ascii="仿宋_GB2312" w:hAnsi="仿宋_GB2312" w:cs="仿宋_GB2312" w:eastAsia="仿宋_GB2312"/>
                <w:sz w:val="24"/>
              </w:rPr>
              <w:t>(</w:t>
            </w:r>
            <w:r>
              <w:rPr>
                <w:rFonts w:ascii="仿宋_GB2312" w:hAnsi="仿宋_GB2312" w:cs="仿宋_GB2312" w:eastAsia="仿宋_GB2312"/>
                <w:sz w:val="24"/>
              </w:rPr>
              <w:t>凭证</w:t>
            </w:r>
            <w:r>
              <w:rPr>
                <w:rFonts w:ascii="仿宋_GB2312" w:hAnsi="仿宋_GB2312" w:cs="仿宋_GB2312" w:eastAsia="仿宋_GB2312"/>
                <w:sz w:val="24"/>
              </w:rPr>
              <w:t>)</w:t>
            </w:r>
            <w:r>
              <w:rPr>
                <w:rFonts w:ascii="仿宋_GB2312" w:hAnsi="仿宋_GB2312" w:cs="仿宋_GB2312" w:eastAsia="仿宋_GB2312"/>
                <w:sz w:val="24"/>
              </w:rPr>
              <w:t>导致逾期付款的，不视为采购人违约，采购人不承担任何责任</w:t>
            </w:r>
            <w:r>
              <w:rPr>
                <w:rFonts w:ascii="仿宋_GB2312" w:hAnsi="仿宋_GB2312" w:cs="仿宋_GB2312" w:eastAsia="仿宋_GB2312"/>
                <w:sz w:val="24"/>
              </w:rPr>
              <w:t>。</w:t>
            </w:r>
          </w:p>
          <w:p>
            <w:pPr>
              <w:pStyle w:val="null3"/>
              <w:ind w:firstLine="472"/>
              <w:jc w:val="both"/>
            </w:pPr>
            <w:r>
              <w:rPr>
                <w:rFonts w:ascii="仿宋_GB2312" w:hAnsi="仿宋_GB2312" w:cs="仿宋_GB2312" w:eastAsia="仿宋_GB2312"/>
                <w:sz w:val="24"/>
                <w:b/>
              </w:rPr>
              <w:t>(三)包装和运输</w:t>
            </w:r>
          </w:p>
          <w:p>
            <w:pPr>
              <w:pStyle w:val="null3"/>
              <w:ind w:firstLine="472"/>
              <w:jc w:val="both"/>
            </w:pPr>
            <w:r>
              <w:rPr>
                <w:rFonts w:ascii="仿宋_GB2312" w:hAnsi="仿宋_GB2312" w:cs="仿宋_GB2312" w:eastAsia="仿宋_GB2312"/>
                <w:sz w:val="24"/>
              </w:rPr>
              <w:t>1.供应商须</w:t>
            </w:r>
            <w:r>
              <w:rPr>
                <w:rFonts w:ascii="仿宋_GB2312" w:hAnsi="仿宋_GB2312" w:cs="仿宋_GB2312" w:eastAsia="仿宋_GB2312"/>
                <w:sz w:val="24"/>
              </w:rPr>
              <w:t>参照</w:t>
            </w:r>
            <w:r>
              <w:rPr>
                <w:rFonts w:ascii="仿宋_GB2312" w:hAnsi="仿宋_GB2312" w:cs="仿宋_GB2312" w:eastAsia="仿宋_GB2312"/>
                <w:sz w:val="24"/>
              </w:rPr>
              <w:t>《商品包装政府采购需求标准</w:t>
            </w:r>
            <w:r>
              <w:rPr>
                <w:rFonts w:ascii="仿宋_GB2312" w:hAnsi="仿宋_GB2312" w:cs="仿宋_GB2312" w:eastAsia="仿宋_GB2312"/>
                <w:sz w:val="24"/>
              </w:rPr>
              <w:t>(试行)》、《快递包装政府采购需求标准(试行)》(财办库〔2020〕123号)的要求进行产品及相关快递服务的包装，具体要求查询链接：http：//www.ccgp.gov.cn/zcfg/mof/202007/t20200703_14587250.htm。</w:t>
            </w:r>
          </w:p>
          <w:p>
            <w:pPr>
              <w:pStyle w:val="null3"/>
              <w:ind w:firstLine="472"/>
              <w:jc w:val="both"/>
            </w:pPr>
            <w:r>
              <w:rPr>
                <w:rFonts w:ascii="仿宋_GB2312" w:hAnsi="仿宋_GB2312" w:cs="仿宋_GB2312" w:eastAsia="仿宋_GB2312"/>
                <w:sz w:val="24"/>
              </w:rPr>
              <w:t>2.供应商应当按照约定的方式交付货物。外包装内容完整</w:t>
            </w:r>
            <w:r>
              <w:rPr>
                <w:rFonts w:ascii="仿宋_GB2312" w:hAnsi="仿宋_GB2312" w:cs="仿宋_GB2312" w:eastAsia="仿宋_GB2312"/>
                <w:sz w:val="24"/>
              </w:rPr>
              <w:t>(</w:t>
            </w:r>
            <w:r>
              <w:rPr>
                <w:rFonts w:ascii="仿宋_GB2312" w:hAnsi="仿宋_GB2312" w:cs="仿宋_GB2312" w:eastAsia="仿宋_GB2312"/>
                <w:sz w:val="24"/>
              </w:rPr>
              <w:t>包括产品名称、批准文号、生产批号、生产日期、有效期、失效时间、企业名称、</w:t>
            </w:r>
            <w:r>
              <w:rPr>
                <w:rFonts w:ascii="仿宋_GB2312" w:hAnsi="仿宋_GB2312" w:cs="仿宋_GB2312" w:eastAsia="仿宋_GB2312"/>
                <w:sz w:val="24"/>
              </w:rPr>
              <w:t>防伪标签</w:t>
            </w:r>
            <w:r>
              <w:rPr>
                <w:rFonts w:ascii="仿宋_GB2312" w:hAnsi="仿宋_GB2312" w:cs="仿宋_GB2312" w:eastAsia="仿宋_GB2312"/>
                <w:sz w:val="24"/>
              </w:rPr>
              <w:t>、</w:t>
            </w:r>
            <w:r>
              <w:rPr>
                <w:rFonts w:ascii="仿宋_GB2312" w:hAnsi="仿宋_GB2312" w:cs="仿宋_GB2312" w:eastAsia="仿宋_GB2312"/>
                <w:sz w:val="24"/>
              </w:rPr>
              <w:t>产品可追溯二维码</w:t>
            </w:r>
            <w:r>
              <w:rPr>
                <w:rFonts w:ascii="仿宋_GB2312" w:hAnsi="仿宋_GB2312" w:cs="仿宋_GB2312" w:eastAsia="仿宋_GB2312"/>
                <w:sz w:val="24"/>
              </w:rPr>
              <w:t>等</w:t>
            </w:r>
            <w:r>
              <w:rPr>
                <w:rFonts w:ascii="仿宋_GB2312" w:hAnsi="仿宋_GB2312" w:cs="仿宋_GB2312" w:eastAsia="仿宋_GB2312"/>
                <w:sz w:val="24"/>
              </w:rPr>
              <w:t>)</w:t>
            </w:r>
            <w:r>
              <w:rPr>
                <w:rFonts w:ascii="仿宋_GB2312" w:hAnsi="仿宋_GB2312" w:cs="仿宋_GB2312" w:eastAsia="仿宋_GB2312"/>
                <w:sz w:val="24"/>
              </w:rPr>
              <w:t>。包装应适应于远距离运输、防潮、防震、防锈和防野蛮装卸，以确保货物安全无损运抵指定地点。</w:t>
            </w:r>
          </w:p>
          <w:p>
            <w:pPr>
              <w:pStyle w:val="null3"/>
              <w:ind w:firstLine="472"/>
              <w:jc w:val="both"/>
            </w:pPr>
            <w:r>
              <w:rPr>
                <w:rFonts w:ascii="仿宋_GB2312" w:hAnsi="仿宋_GB2312" w:cs="仿宋_GB2312" w:eastAsia="仿宋_GB2312"/>
                <w:sz w:val="24"/>
              </w:rPr>
              <w:t>3.本次采购的货物需要运输，疫苗应按规定要求全程冷藏运输</w:t>
            </w:r>
            <w:r>
              <w:rPr>
                <w:rFonts w:ascii="仿宋_GB2312" w:hAnsi="仿宋_GB2312" w:cs="仿宋_GB2312" w:eastAsia="仿宋_GB2312"/>
                <w:sz w:val="24"/>
              </w:rPr>
              <w:t>(</w:t>
            </w:r>
            <w:r>
              <w:rPr>
                <w:rFonts w:ascii="仿宋_GB2312" w:hAnsi="仿宋_GB2312" w:cs="仿宋_GB2312" w:eastAsia="仿宋_GB2312"/>
                <w:sz w:val="24"/>
              </w:rPr>
              <w:t>冷藏疫苗</w:t>
            </w:r>
            <w:r>
              <w:rPr>
                <w:rFonts w:ascii="仿宋_GB2312" w:hAnsi="仿宋_GB2312" w:cs="仿宋_GB2312" w:eastAsia="仿宋_GB2312"/>
                <w:sz w:val="24"/>
              </w:rPr>
              <w:t>温度</w:t>
            </w:r>
            <w:r>
              <w:rPr>
                <w:rFonts w:ascii="仿宋_GB2312" w:hAnsi="仿宋_GB2312" w:cs="仿宋_GB2312" w:eastAsia="仿宋_GB2312"/>
                <w:sz w:val="24"/>
              </w:rPr>
              <w:t>2℃～8℃、冷冻疫苗</w:t>
            </w:r>
            <w:r>
              <w:rPr>
                <w:rFonts w:ascii="仿宋_GB2312" w:hAnsi="仿宋_GB2312" w:cs="仿宋_GB2312" w:eastAsia="仿宋_GB2312"/>
                <w:sz w:val="24"/>
              </w:rPr>
              <w:t>温度</w:t>
            </w:r>
            <w:r>
              <w:rPr>
                <w:rFonts w:ascii="仿宋_GB2312" w:hAnsi="仿宋_GB2312" w:cs="仿宋_GB2312" w:eastAsia="仿宋_GB2312"/>
                <w:sz w:val="24"/>
              </w:rPr>
              <w:t>-15℃以下</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并</w:t>
            </w:r>
            <w:r>
              <w:rPr>
                <w:rFonts w:ascii="仿宋_GB2312" w:hAnsi="仿宋_GB2312" w:cs="仿宋_GB2312" w:eastAsia="仿宋_GB2312"/>
                <w:sz w:val="24"/>
              </w:rPr>
              <w:t>在合同约定的时间内将货物运输至合同约定地点。运输过程中每隔</w:t>
            </w:r>
            <w:r>
              <w:rPr>
                <w:rFonts w:ascii="仿宋_GB2312" w:hAnsi="仿宋_GB2312" w:cs="仿宋_GB2312" w:eastAsia="仿宋_GB2312"/>
                <w:sz w:val="24"/>
              </w:rPr>
              <w:t>4～6小时检查并记录温度，严防日光曝晒，没有按要求冷藏运输或没有按规定进行温度记录或没有提供温度记录的，</w:t>
            </w:r>
            <w:r>
              <w:rPr>
                <w:rFonts w:ascii="仿宋_GB2312" w:hAnsi="仿宋_GB2312" w:cs="仿宋_GB2312" w:eastAsia="仿宋_GB2312"/>
                <w:sz w:val="24"/>
              </w:rPr>
              <w:t>采购人</w:t>
            </w:r>
            <w:r>
              <w:rPr>
                <w:rFonts w:ascii="仿宋_GB2312" w:hAnsi="仿宋_GB2312" w:cs="仿宋_GB2312" w:eastAsia="仿宋_GB2312"/>
                <w:sz w:val="24"/>
              </w:rPr>
              <w:t>拒绝签收，拒绝签收的视为未按规定时间送达指定地点。</w:t>
            </w:r>
          </w:p>
          <w:p>
            <w:pPr>
              <w:pStyle w:val="null3"/>
              <w:ind w:firstLine="472"/>
              <w:jc w:val="both"/>
            </w:pPr>
            <w:r>
              <w:rPr>
                <w:rFonts w:ascii="仿宋_GB2312" w:hAnsi="仿宋_GB2312" w:cs="仿宋_GB2312" w:eastAsia="仿宋_GB2312"/>
                <w:sz w:val="24"/>
              </w:rPr>
              <w:t>4.供应商自行运输货物或委托承运人运输的，其损毁、灭失的风险自合同成立时起由供应商承担。供应商按照约定将货物运送至采购人指定地点并完成交付的或采购人违反约定不予收取的，标的物损毁、灭失的风险由采购人承担。</w:t>
            </w:r>
          </w:p>
          <w:p>
            <w:pPr>
              <w:pStyle w:val="null3"/>
              <w:ind w:firstLine="472"/>
              <w:jc w:val="both"/>
            </w:pPr>
            <w:r>
              <w:rPr>
                <w:rFonts w:ascii="仿宋_GB2312" w:hAnsi="仿宋_GB2312" w:cs="仿宋_GB2312" w:eastAsia="仿宋_GB2312"/>
                <w:sz w:val="24"/>
                <w:b/>
              </w:rPr>
              <w:t>(四)售后服务要求</w:t>
            </w:r>
          </w:p>
          <w:p>
            <w:pPr>
              <w:pStyle w:val="null3"/>
              <w:ind w:firstLine="472"/>
              <w:jc w:val="both"/>
            </w:pPr>
            <w:r>
              <w:rPr>
                <w:rFonts w:ascii="仿宋_GB2312" w:hAnsi="仿宋_GB2312" w:cs="仿宋_GB2312" w:eastAsia="仿宋_GB2312"/>
                <w:sz w:val="24"/>
              </w:rPr>
              <w:t>1.供应商须指派专人负责与采购人联系售后服务事宜，根据采购人现有犬只品种及犬只年龄，向采购人提供犬只喂养建议及喂养知识培训服务，</w:t>
            </w:r>
            <w:r>
              <w:rPr>
                <w:rFonts w:ascii="仿宋_GB2312" w:hAnsi="仿宋_GB2312" w:cs="仿宋_GB2312" w:eastAsia="仿宋_GB2312"/>
                <w:sz w:val="24"/>
              </w:rPr>
              <w:t>并</w:t>
            </w:r>
            <w:r>
              <w:rPr>
                <w:rFonts w:ascii="仿宋_GB2312" w:hAnsi="仿宋_GB2312" w:cs="仿宋_GB2312" w:eastAsia="仿宋_GB2312"/>
                <w:sz w:val="24"/>
              </w:rPr>
              <w:t>定期对饲养情况进行回访，根据实际情况向采购人提出合理建议</w:t>
            </w:r>
            <w:r>
              <w:rPr>
                <w:rFonts w:ascii="仿宋_GB2312" w:hAnsi="仿宋_GB2312" w:cs="仿宋_GB2312" w:eastAsia="仿宋_GB2312"/>
                <w:sz w:val="24"/>
              </w:rPr>
              <w:t>。</w:t>
            </w:r>
          </w:p>
          <w:p>
            <w:pPr>
              <w:pStyle w:val="null3"/>
              <w:ind w:firstLine="472"/>
              <w:jc w:val="both"/>
            </w:pPr>
            <w:r>
              <w:rPr>
                <w:rFonts w:ascii="仿宋_GB2312" w:hAnsi="仿宋_GB2312" w:cs="仿宋_GB2312" w:eastAsia="仿宋_GB2312"/>
                <w:sz w:val="24"/>
              </w:rPr>
              <w:t>2</w:t>
            </w:r>
            <w:r>
              <w:rPr>
                <w:rFonts w:ascii="仿宋_GB2312" w:hAnsi="仿宋_GB2312" w:cs="仿宋_GB2312" w:eastAsia="仿宋_GB2312"/>
                <w:sz w:val="24"/>
              </w:rPr>
              <w:t>.供应商应有完善的技术支持与服务体系，专人负责与采购人联系售后服务事宜，必要的售后机具配置、</w:t>
            </w:r>
            <w:r>
              <w:rPr>
                <w:rFonts w:ascii="仿宋_GB2312" w:hAnsi="仿宋_GB2312" w:cs="仿宋_GB2312" w:eastAsia="仿宋_GB2312"/>
                <w:sz w:val="24"/>
              </w:rPr>
              <w:t>固定的</w:t>
            </w:r>
            <w:r>
              <w:rPr>
                <w:rFonts w:ascii="仿宋_GB2312" w:hAnsi="仿宋_GB2312" w:cs="仿宋_GB2312" w:eastAsia="仿宋_GB2312"/>
                <w:sz w:val="24"/>
              </w:rPr>
              <w:t>售后服务电话。</w:t>
            </w:r>
          </w:p>
          <w:p>
            <w:pPr>
              <w:pStyle w:val="null3"/>
              <w:ind w:firstLine="472"/>
              <w:jc w:val="both"/>
            </w:pPr>
            <w:r>
              <w:rPr>
                <w:rFonts w:ascii="仿宋_GB2312" w:hAnsi="仿宋_GB2312" w:cs="仿宋_GB2312" w:eastAsia="仿宋_GB2312"/>
                <w:sz w:val="24"/>
              </w:rPr>
              <w:t>3.若发生疫苗质量问题，供应商须在接到采购人通知后立即做出响应，在24小时内派专人到采购人指定地点进行处理，负责问题货物的退换，并承担违约责任。</w:t>
            </w:r>
          </w:p>
          <w:p>
            <w:pPr>
              <w:pStyle w:val="null3"/>
              <w:ind w:firstLine="472"/>
              <w:jc w:val="both"/>
            </w:pPr>
            <w:r>
              <w:rPr>
                <w:rFonts w:ascii="仿宋_GB2312" w:hAnsi="仿宋_GB2312" w:cs="仿宋_GB2312" w:eastAsia="仿宋_GB2312"/>
                <w:sz w:val="24"/>
              </w:rPr>
              <w:t>4.若因疫苗的质量问题造成犬只异常死亡的，供应商须在接到采购人通知后24小时内派专人到现场进行核实处理，并更换存在质量问题的疫苗。由此发生的一切费用和采购人的损失由供应商承担</w:t>
            </w:r>
            <w:r>
              <w:rPr>
                <w:rFonts w:ascii="仿宋_GB2312" w:hAnsi="仿宋_GB2312" w:cs="仿宋_GB2312" w:eastAsia="仿宋_GB2312"/>
                <w:sz w:val="24"/>
                <w:b/>
              </w:rPr>
              <w:t>(</w:t>
            </w:r>
            <w:r>
              <w:rPr>
                <w:rFonts w:ascii="仿宋_GB2312" w:hAnsi="仿宋_GB2312" w:cs="仿宋_GB2312" w:eastAsia="仿宋_GB2312"/>
                <w:sz w:val="24"/>
                <w:b/>
              </w:rPr>
              <w:t>供应商须在响应文件中</w:t>
            </w:r>
            <w:r>
              <w:rPr>
                <w:rFonts w:ascii="仿宋_GB2312" w:hAnsi="仿宋_GB2312" w:cs="仿宋_GB2312" w:eastAsia="仿宋_GB2312"/>
                <w:sz w:val="24"/>
                <w:b/>
              </w:rPr>
              <w:t>提供承诺函，格式自拟，若未提供则视为无效响应</w:t>
            </w:r>
            <w:r>
              <w:rPr>
                <w:rFonts w:ascii="仿宋_GB2312" w:hAnsi="仿宋_GB2312" w:cs="仿宋_GB2312" w:eastAsia="仿宋_GB2312"/>
                <w:sz w:val="24"/>
                <w:b/>
              </w:rPr>
              <w:t>)</w:t>
            </w:r>
            <w:r>
              <w:rPr>
                <w:rFonts w:ascii="仿宋_GB2312" w:hAnsi="仿宋_GB2312" w:cs="仿宋_GB2312" w:eastAsia="仿宋_GB2312"/>
                <w:sz w:val="24"/>
              </w:rPr>
              <w:t>。</w:t>
            </w:r>
          </w:p>
          <w:p>
            <w:pPr>
              <w:pStyle w:val="null3"/>
              <w:ind w:firstLine="472"/>
              <w:jc w:val="both"/>
            </w:pPr>
            <w:r>
              <w:rPr>
                <w:rFonts w:ascii="仿宋_GB2312" w:hAnsi="仿宋_GB2312" w:cs="仿宋_GB2312" w:eastAsia="仿宋_GB2312"/>
                <w:sz w:val="24"/>
              </w:rPr>
              <w:t>5.合同有效期内，采购人有权对供应商配送的犬粮进行随机抽检，并送第三方机构进行检测，检测结果满足采购文件</w:t>
            </w:r>
            <w:r>
              <w:rPr>
                <w:rFonts w:ascii="仿宋_GB2312" w:hAnsi="仿宋_GB2312" w:cs="仿宋_GB2312" w:eastAsia="仿宋_GB2312"/>
                <w:sz w:val="24"/>
              </w:rPr>
              <w:t>要求</w:t>
            </w:r>
            <w:r>
              <w:rPr>
                <w:rFonts w:ascii="仿宋_GB2312" w:hAnsi="仿宋_GB2312" w:cs="仿宋_GB2312" w:eastAsia="仿宋_GB2312"/>
                <w:sz w:val="24"/>
              </w:rPr>
              <w:t>的，</w:t>
            </w:r>
            <w:r>
              <w:rPr>
                <w:rFonts w:ascii="仿宋_GB2312" w:hAnsi="仿宋_GB2312" w:cs="仿宋_GB2312" w:eastAsia="仿宋_GB2312"/>
                <w:sz w:val="24"/>
              </w:rPr>
              <w:t>检测</w:t>
            </w:r>
            <w:r>
              <w:rPr>
                <w:rFonts w:ascii="仿宋_GB2312" w:hAnsi="仿宋_GB2312" w:cs="仿宋_GB2312" w:eastAsia="仿宋_GB2312"/>
                <w:sz w:val="24"/>
              </w:rPr>
              <w:t>费</w:t>
            </w:r>
            <w:r>
              <w:rPr>
                <w:rFonts w:ascii="仿宋_GB2312" w:hAnsi="仿宋_GB2312" w:cs="仿宋_GB2312" w:eastAsia="仿宋_GB2312"/>
                <w:sz w:val="24"/>
              </w:rPr>
              <w:t>用</w:t>
            </w:r>
            <w:r>
              <w:rPr>
                <w:rFonts w:ascii="仿宋_GB2312" w:hAnsi="仿宋_GB2312" w:cs="仿宋_GB2312" w:eastAsia="仿宋_GB2312"/>
                <w:sz w:val="24"/>
              </w:rPr>
              <w:t>由</w:t>
            </w:r>
            <w:r>
              <w:rPr>
                <w:rFonts w:ascii="仿宋_GB2312" w:hAnsi="仿宋_GB2312" w:cs="仿宋_GB2312" w:eastAsia="仿宋_GB2312"/>
                <w:sz w:val="24"/>
              </w:rPr>
              <w:t>采购人</w:t>
            </w:r>
            <w:r>
              <w:rPr>
                <w:rFonts w:ascii="仿宋_GB2312" w:hAnsi="仿宋_GB2312" w:cs="仿宋_GB2312" w:eastAsia="仿宋_GB2312"/>
                <w:sz w:val="24"/>
              </w:rPr>
              <w:t>承担</w:t>
            </w:r>
            <w:r>
              <w:rPr>
                <w:rFonts w:ascii="仿宋_GB2312" w:hAnsi="仿宋_GB2312" w:cs="仿宋_GB2312" w:eastAsia="仿宋_GB2312"/>
                <w:sz w:val="24"/>
              </w:rPr>
              <w:t>；</w:t>
            </w:r>
            <w:r>
              <w:rPr>
                <w:rFonts w:ascii="仿宋_GB2312" w:hAnsi="仿宋_GB2312" w:cs="仿宋_GB2312" w:eastAsia="仿宋_GB2312"/>
                <w:sz w:val="24"/>
              </w:rPr>
              <w:t>若检测结果不满足采购文件要求的，采购人有权单方面终止合同，同时将该虚假响应情况上报财政监管部门，因此产生的检测费用由供应商承担</w:t>
            </w:r>
            <w:r>
              <w:rPr>
                <w:rFonts w:ascii="仿宋_GB2312" w:hAnsi="仿宋_GB2312" w:cs="仿宋_GB2312" w:eastAsia="仿宋_GB2312"/>
                <w:sz w:val="24"/>
                <w:b/>
              </w:rPr>
              <w:t>(</w:t>
            </w:r>
            <w:r>
              <w:rPr>
                <w:rFonts w:ascii="仿宋_GB2312" w:hAnsi="仿宋_GB2312" w:cs="仿宋_GB2312" w:eastAsia="仿宋_GB2312"/>
                <w:sz w:val="24"/>
                <w:b/>
              </w:rPr>
              <w:t>供应商须在响应文件中</w:t>
            </w:r>
            <w:r>
              <w:rPr>
                <w:rFonts w:ascii="仿宋_GB2312" w:hAnsi="仿宋_GB2312" w:cs="仿宋_GB2312" w:eastAsia="仿宋_GB2312"/>
                <w:sz w:val="24"/>
                <w:b/>
              </w:rPr>
              <w:t>提供承诺函，格式自拟，若未提供则视为无效响应</w:t>
            </w:r>
            <w:r>
              <w:rPr>
                <w:rFonts w:ascii="仿宋_GB2312" w:hAnsi="仿宋_GB2312" w:cs="仿宋_GB2312" w:eastAsia="仿宋_GB2312"/>
                <w:sz w:val="24"/>
                <w:b/>
              </w:rPr>
              <w:t>)</w:t>
            </w:r>
            <w:r>
              <w:rPr>
                <w:rFonts w:ascii="仿宋_GB2312" w:hAnsi="仿宋_GB2312" w:cs="仿宋_GB2312" w:eastAsia="仿宋_GB2312"/>
                <w:sz w:val="24"/>
              </w:rPr>
              <w:t>。</w:t>
            </w:r>
          </w:p>
          <w:p>
            <w:pPr>
              <w:pStyle w:val="null3"/>
              <w:ind w:firstLine="472"/>
              <w:jc w:val="both"/>
            </w:pPr>
            <w:r>
              <w:rPr>
                <w:rFonts w:ascii="仿宋_GB2312" w:hAnsi="仿宋_GB2312" w:cs="仿宋_GB2312" w:eastAsia="仿宋_GB2312"/>
                <w:sz w:val="24"/>
              </w:rPr>
              <w:t>6.合同有效期内，若因政策原因</w:t>
            </w:r>
            <w:r>
              <w:rPr>
                <w:rFonts w:ascii="仿宋_GB2312" w:hAnsi="仿宋_GB2312" w:cs="仿宋_GB2312" w:eastAsia="仿宋_GB2312"/>
                <w:sz w:val="24"/>
              </w:rPr>
              <w:t>或不可抗力</w:t>
            </w:r>
            <w:r>
              <w:rPr>
                <w:rFonts w:ascii="仿宋_GB2312" w:hAnsi="仿宋_GB2312" w:cs="仿宋_GB2312" w:eastAsia="仿宋_GB2312"/>
                <w:sz w:val="24"/>
              </w:rPr>
              <w:t>导致产品停产、停售的，供应商须在</w:t>
            </w:r>
            <w:r>
              <w:rPr>
                <w:rFonts w:ascii="仿宋_GB2312" w:hAnsi="仿宋_GB2312" w:cs="仿宋_GB2312" w:eastAsia="仿宋_GB2312"/>
                <w:sz w:val="24"/>
              </w:rPr>
              <w:t>3个工作日内向采购人提供最新的产品供货方案，所供产品必须满足本项目技术参数要求，并经采购人批准后方可继续供货，最终结算总金额不超过采购预算金额执行</w:t>
            </w:r>
            <w:r>
              <w:rPr>
                <w:rFonts w:ascii="仿宋_GB2312" w:hAnsi="仿宋_GB2312" w:cs="仿宋_GB2312" w:eastAsia="仿宋_GB2312"/>
                <w:sz w:val="24"/>
                <w:b/>
              </w:rPr>
              <w:t>(</w:t>
            </w:r>
            <w:r>
              <w:rPr>
                <w:rFonts w:ascii="仿宋_GB2312" w:hAnsi="仿宋_GB2312" w:cs="仿宋_GB2312" w:eastAsia="仿宋_GB2312"/>
                <w:sz w:val="24"/>
                <w:b/>
              </w:rPr>
              <w:t>供应商须在响应文件中</w:t>
            </w:r>
            <w:r>
              <w:rPr>
                <w:rFonts w:ascii="仿宋_GB2312" w:hAnsi="仿宋_GB2312" w:cs="仿宋_GB2312" w:eastAsia="仿宋_GB2312"/>
                <w:sz w:val="24"/>
                <w:b/>
              </w:rPr>
              <w:t>提供承诺函，格式自拟，若未提供则视为无效响应</w:t>
            </w:r>
            <w:r>
              <w:rPr>
                <w:rFonts w:ascii="仿宋_GB2312" w:hAnsi="仿宋_GB2312" w:cs="仿宋_GB2312" w:eastAsia="仿宋_GB2312"/>
                <w:sz w:val="24"/>
                <w:b/>
              </w:rPr>
              <w:t>)</w:t>
            </w:r>
            <w:r>
              <w:rPr>
                <w:rFonts w:ascii="仿宋_GB2312" w:hAnsi="仿宋_GB2312" w:cs="仿宋_GB2312" w:eastAsia="仿宋_GB2312"/>
                <w:sz w:val="24"/>
              </w:rPr>
              <w:t>。</w:t>
            </w:r>
          </w:p>
          <w:p>
            <w:pPr>
              <w:pStyle w:val="null3"/>
              <w:ind w:firstLine="472"/>
              <w:jc w:val="both"/>
            </w:pPr>
            <w:r>
              <w:rPr>
                <w:rFonts w:ascii="仿宋_GB2312" w:hAnsi="仿宋_GB2312" w:cs="仿宋_GB2312" w:eastAsia="仿宋_GB2312"/>
                <w:sz w:val="24"/>
                <w:b/>
              </w:rPr>
              <w:t>(</w:t>
            </w:r>
            <w:r>
              <w:rPr>
                <w:rFonts w:ascii="仿宋_GB2312" w:hAnsi="仿宋_GB2312" w:cs="仿宋_GB2312" w:eastAsia="仿宋_GB2312"/>
                <w:sz w:val="24"/>
                <w:b/>
              </w:rPr>
              <w:t>五</w:t>
            </w:r>
            <w:r>
              <w:rPr>
                <w:rFonts w:ascii="仿宋_GB2312" w:hAnsi="仿宋_GB2312" w:cs="仿宋_GB2312" w:eastAsia="仿宋_GB2312"/>
                <w:sz w:val="24"/>
                <w:b/>
              </w:rPr>
              <w:t>)支持本国产品</w:t>
            </w:r>
          </w:p>
          <w:p>
            <w:pPr>
              <w:pStyle w:val="null3"/>
              <w:ind w:firstLine="472"/>
              <w:jc w:val="both"/>
            </w:pPr>
            <w:r>
              <w:rPr>
                <w:rFonts w:ascii="仿宋_GB2312" w:hAnsi="仿宋_GB2312" w:cs="仿宋_GB2312" w:eastAsia="仿宋_GB2312"/>
                <w:sz w:val="24"/>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ind w:firstLine="472"/>
              <w:jc w:val="both"/>
            </w:pPr>
            <w:r>
              <w:rPr>
                <w:rFonts w:ascii="仿宋_GB2312" w:hAnsi="仿宋_GB2312" w:cs="仿宋_GB2312" w:eastAsia="仿宋_GB2312"/>
                <w:sz w:val="24"/>
              </w:rPr>
              <w:t>2.根据国务院办公厅关于在政府采购中实施本国产品标准及相关政策的通知(国办发〔2025〕34号)要求，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对于仅有本国产品参与竞争的政府采购项目（采购包），本国产品不享受价格扣除评审优惠。</w:t>
            </w:r>
          </w:p>
          <w:p>
            <w:pPr>
              <w:pStyle w:val="null3"/>
              <w:ind w:firstLine="472"/>
              <w:jc w:val="both"/>
            </w:pPr>
            <w:r>
              <w:rPr>
                <w:rFonts w:ascii="仿宋_GB2312" w:hAnsi="仿宋_GB2312" w:cs="仿宋_GB2312" w:eastAsia="仿宋_GB2312"/>
                <w:sz w:val="24"/>
              </w:rPr>
              <w:t>3.对于非专门面向中小企业的采购项目，既有本国产品也有非本国产品参与竞争，且提供本国产品的供应商同时为小微企业的，应按照《国务院办公厅关于在政府采购中实施本国产品标准及相关政策的通知》（国办发〔2025〕34号）、《政府采购促进中小企业发展管理办法》、《财政部关于进一步加大政府采购支持中小企业力度的通知》规定，对该供应商的产品同时给予支持本国产品和小微企业产品的价格评审优惠。相关价格评审扣除优惠，均应该在供应商原始报价基础上计算，用扣除后的价格参与评审。</w:t>
            </w:r>
          </w:p>
          <w:p>
            <w:pPr>
              <w:pStyle w:val="null3"/>
              <w:ind w:firstLine="472"/>
              <w:jc w:val="both"/>
            </w:pPr>
            <w:r>
              <w:rPr>
                <w:rFonts w:ascii="仿宋_GB2312" w:hAnsi="仿宋_GB2312" w:cs="仿宋_GB2312" w:eastAsia="仿宋_GB2312"/>
                <w:sz w:val="24"/>
              </w:rPr>
              <w:t>4.供应商对其提供的产品出具《关于符合本国产品标准的声明函》(格式详见《投标人认为需要提供的其他证明材料》)或财政部会同有关部门规定的有关证明文件，《声明函》或有关证明文件符合要求的，该产品视为本国产品。</w:t>
            </w:r>
          </w:p>
          <w:p>
            <w:pPr>
              <w:pStyle w:val="null3"/>
              <w:ind w:firstLine="472"/>
              <w:jc w:val="both"/>
            </w:pPr>
            <w:r>
              <w:rPr>
                <w:rFonts w:ascii="仿宋_GB2312" w:hAnsi="仿宋_GB2312" w:cs="仿宋_GB2312" w:eastAsia="仿宋_GB2312"/>
                <w:sz w:val="24"/>
              </w:rPr>
              <w:t>5.供应商应对其出具的《关于符合本国产品标准的声明函》或财政部会同有关部门规定的有关证明文件的真实性、完整性、准确性承担全部法律责任。供应商提供虚假《声明函》、虚假证明文件谋取中标、成交的，将依照《中华人民共和国政府采购法》及实施条例等相关法律法规规定，追究其相应责任，包括但不限于投标(响应)无效、取消中标(成交)资格、列入不良行为记录名单、1至3年内禁止参加政府采购活动等；给采购人和其他供应商造成损失的，依法承担赔偿责任；构成犯罪的，依法追究刑事责任。供应商申请享受国办发〔2025〕34号文件规定的本国产品相关政策支持的，须严格按照《中国境内生产的组件成本核算基本规则》规范开展成本核算，同时对所提供的产品或组件成本核算资料、生产厂家资质材料、关键组件产地证明、关键工序在中国境内完成的相关记录等佐证材料履行审慎核查义务；若对产品相关信息了解不充分，或无法确定相关信息真实、准确、完整的，不建议出具《关于符合本国产品标准的声明函》或财政部会同有关部门规定的相关证明文件，否则自行承担由此引发的一切法律责任与后果。</w:t>
            </w:r>
          </w:p>
          <w:p>
            <w:pPr>
              <w:pStyle w:val="null3"/>
              <w:ind w:firstLine="472"/>
              <w:jc w:val="both"/>
            </w:pPr>
            <w:r>
              <w:rPr>
                <w:rFonts w:ascii="仿宋_GB2312" w:hAnsi="仿宋_GB2312" w:cs="仿宋_GB2312" w:eastAsia="仿宋_GB2312"/>
                <w:sz w:val="24"/>
              </w:rPr>
              <w:t>6.评审专家应对《关于符合本国产品标准的声明函》或财政部会同有关部门规定的有关证明文件的完整性、准确性进行审查，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不享受价格评审优惠。</w:t>
            </w:r>
          </w:p>
          <w:p>
            <w:pPr>
              <w:pStyle w:val="null3"/>
              <w:ind w:firstLine="472"/>
              <w:jc w:val="both"/>
            </w:pPr>
            <w:r>
              <w:rPr>
                <w:rFonts w:ascii="仿宋_GB2312" w:hAnsi="仿宋_GB2312" w:cs="仿宋_GB2312" w:eastAsia="仿宋_GB2312"/>
                <w:sz w:val="24"/>
              </w:rPr>
              <w:t>7.评审专家如因系统局限性无法线上执行价格扣除，则需线下价格计算后在评审报告中单独载明。</w:t>
            </w:r>
          </w:p>
          <w:p>
            <w:pPr>
              <w:pStyle w:val="null3"/>
              <w:ind w:firstLine="472"/>
              <w:jc w:val="both"/>
            </w:pPr>
            <w:r>
              <w:rPr>
                <w:rFonts w:ascii="仿宋_GB2312" w:hAnsi="仿宋_GB2312" w:cs="仿宋_GB2312" w:eastAsia="仿宋_GB2312"/>
                <w:sz w:val="24"/>
              </w:rPr>
              <w:t>8.如遇最新政策法规发布，则按最新政策法规执行。</w:t>
            </w:r>
          </w:p>
          <w:p>
            <w:pPr>
              <w:pStyle w:val="null3"/>
              <w:ind w:firstLine="472"/>
              <w:jc w:val="both"/>
            </w:pPr>
            <w:r>
              <w:rPr>
                <w:rFonts w:ascii="仿宋_GB2312" w:hAnsi="仿宋_GB2312" w:cs="仿宋_GB2312" w:eastAsia="仿宋_GB2312"/>
                <w:sz w:val="24"/>
                <w:b/>
              </w:rPr>
              <w:t>(</w:t>
            </w:r>
            <w:r>
              <w:rPr>
                <w:rFonts w:ascii="仿宋_GB2312" w:hAnsi="仿宋_GB2312" w:cs="仿宋_GB2312" w:eastAsia="仿宋_GB2312"/>
                <w:sz w:val="24"/>
                <w:b/>
              </w:rPr>
              <w:t>六</w:t>
            </w:r>
            <w:r>
              <w:rPr>
                <w:rFonts w:ascii="仿宋_GB2312" w:hAnsi="仿宋_GB2312" w:cs="仿宋_GB2312" w:eastAsia="仿宋_GB2312"/>
                <w:sz w:val="24"/>
                <w:b/>
              </w:rPr>
              <w:t>)</w:t>
            </w:r>
            <w:r>
              <w:rPr>
                <w:rFonts w:ascii="仿宋_GB2312" w:hAnsi="仿宋_GB2312" w:cs="仿宋_GB2312" w:eastAsia="仿宋_GB2312"/>
                <w:sz w:val="24"/>
                <w:b/>
              </w:rPr>
              <w:t>保险</w:t>
            </w:r>
          </w:p>
          <w:p>
            <w:pPr>
              <w:pStyle w:val="null3"/>
              <w:ind w:firstLine="472"/>
              <w:jc w:val="both"/>
            </w:pPr>
            <w:r>
              <w:rPr>
                <w:rFonts w:ascii="仿宋_GB2312" w:hAnsi="仿宋_GB2312" w:cs="仿宋_GB2312" w:eastAsia="仿宋_GB2312"/>
                <w:sz w:val="24"/>
              </w:rPr>
              <w:t>1.供应商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w:t>
            </w:r>
          </w:p>
          <w:p>
            <w:pPr>
              <w:pStyle w:val="null3"/>
              <w:ind w:firstLine="472"/>
              <w:jc w:val="both"/>
            </w:pPr>
            <w:r>
              <w:rPr>
                <w:rFonts w:ascii="仿宋_GB2312" w:hAnsi="仿宋_GB2312" w:cs="仿宋_GB2312" w:eastAsia="仿宋_GB2312"/>
                <w:sz w:val="24"/>
              </w:rPr>
              <w:t>2</w:t>
            </w:r>
            <w:r>
              <w:rPr>
                <w:rFonts w:ascii="仿宋_GB2312" w:hAnsi="仿宋_GB2312" w:cs="仿宋_GB2312" w:eastAsia="仿宋_GB2312"/>
                <w:sz w:val="24"/>
              </w:rPr>
              <w:t>.供应商自行运输标的物或委托承运人运输的，应为该批货物购买货物运输保险及运输工具航程保险(如涉及)。</w:t>
            </w:r>
          </w:p>
          <w:p>
            <w:pPr>
              <w:pStyle w:val="null3"/>
              <w:ind w:firstLine="472"/>
              <w:jc w:val="both"/>
            </w:pPr>
            <w:r>
              <w:rPr>
                <w:rFonts w:ascii="仿宋_GB2312" w:hAnsi="仿宋_GB2312" w:cs="仿宋_GB2312" w:eastAsia="仿宋_GB2312"/>
                <w:sz w:val="24"/>
                <w:b/>
              </w:rPr>
              <w:t>(</w:t>
            </w:r>
            <w:r>
              <w:rPr>
                <w:rFonts w:ascii="仿宋_GB2312" w:hAnsi="仿宋_GB2312" w:cs="仿宋_GB2312" w:eastAsia="仿宋_GB2312"/>
                <w:sz w:val="24"/>
                <w:b/>
              </w:rPr>
              <w:t>七</w:t>
            </w:r>
            <w:r>
              <w:rPr>
                <w:rFonts w:ascii="仿宋_GB2312" w:hAnsi="仿宋_GB2312" w:cs="仿宋_GB2312" w:eastAsia="仿宋_GB2312"/>
                <w:sz w:val="24"/>
                <w:b/>
              </w:rPr>
              <w:t>)</w:t>
            </w:r>
            <w:r>
              <w:rPr>
                <w:rFonts w:ascii="仿宋_GB2312" w:hAnsi="仿宋_GB2312" w:cs="仿宋_GB2312" w:eastAsia="仿宋_GB2312"/>
                <w:sz w:val="24"/>
                <w:b/>
              </w:rPr>
              <w:t>履约</w:t>
            </w:r>
            <w:r>
              <w:rPr>
                <w:rFonts w:ascii="仿宋_GB2312" w:hAnsi="仿宋_GB2312" w:cs="仿宋_GB2312" w:eastAsia="仿宋_GB2312"/>
                <w:sz w:val="24"/>
                <w:b/>
              </w:rPr>
              <w:t>验收</w:t>
            </w:r>
          </w:p>
          <w:p>
            <w:pPr>
              <w:pStyle w:val="null3"/>
              <w:ind w:firstLine="472"/>
              <w:jc w:val="both"/>
            </w:pPr>
            <w:r>
              <w:rPr>
                <w:rFonts w:ascii="仿宋_GB2312" w:hAnsi="仿宋_GB2312" w:cs="仿宋_GB2312" w:eastAsia="仿宋_GB2312"/>
                <w:sz w:val="24"/>
              </w:rPr>
              <w:t>1.验收主体：</w:t>
            </w:r>
            <w:r>
              <w:rPr>
                <w:rFonts w:ascii="仿宋_GB2312" w:hAnsi="仿宋_GB2312" w:cs="仿宋_GB2312" w:eastAsia="仿宋_GB2312"/>
                <w:sz w:val="24"/>
              </w:rPr>
              <w:t>阿坝藏族羌族自治州公安局</w:t>
            </w:r>
          </w:p>
          <w:p>
            <w:pPr>
              <w:pStyle w:val="null3"/>
              <w:ind w:firstLine="472"/>
              <w:jc w:val="both"/>
            </w:pPr>
            <w:r>
              <w:rPr>
                <w:rFonts w:ascii="仿宋_GB2312" w:hAnsi="仿宋_GB2312" w:cs="仿宋_GB2312" w:eastAsia="仿宋_GB2312"/>
                <w:sz w:val="24"/>
              </w:rPr>
              <w:t>2.验收组织方式：自行验收</w:t>
            </w:r>
          </w:p>
          <w:p>
            <w:pPr>
              <w:pStyle w:val="null3"/>
              <w:ind w:firstLine="472"/>
              <w:jc w:val="both"/>
            </w:pPr>
            <w:r>
              <w:rPr>
                <w:rFonts w:ascii="仿宋_GB2312" w:hAnsi="仿宋_GB2312" w:cs="仿宋_GB2312" w:eastAsia="仿宋_GB2312"/>
                <w:sz w:val="24"/>
              </w:rPr>
              <w:t>3.是否邀请本项目的其他供应商：否</w:t>
            </w:r>
          </w:p>
          <w:p>
            <w:pPr>
              <w:pStyle w:val="null3"/>
              <w:ind w:firstLine="472"/>
              <w:jc w:val="both"/>
            </w:pPr>
            <w:r>
              <w:rPr>
                <w:rFonts w:ascii="仿宋_GB2312" w:hAnsi="仿宋_GB2312" w:cs="仿宋_GB2312" w:eastAsia="仿宋_GB2312"/>
                <w:sz w:val="24"/>
              </w:rPr>
              <w:t>4.是否邀请专家：否</w:t>
            </w:r>
          </w:p>
          <w:p>
            <w:pPr>
              <w:pStyle w:val="null3"/>
              <w:ind w:firstLine="472"/>
              <w:jc w:val="both"/>
            </w:pPr>
            <w:r>
              <w:rPr>
                <w:rFonts w:ascii="仿宋_GB2312" w:hAnsi="仿宋_GB2312" w:cs="仿宋_GB2312" w:eastAsia="仿宋_GB2312"/>
                <w:sz w:val="24"/>
              </w:rPr>
              <w:t>5.是否邀请服务对象：否</w:t>
            </w:r>
          </w:p>
          <w:p>
            <w:pPr>
              <w:pStyle w:val="null3"/>
              <w:ind w:firstLine="472"/>
              <w:jc w:val="both"/>
            </w:pPr>
            <w:r>
              <w:rPr>
                <w:rFonts w:ascii="仿宋_GB2312" w:hAnsi="仿宋_GB2312" w:cs="仿宋_GB2312" w:eastAsia="仿宋_GB2312"/>
                <w:sz w:val="24"/>
              </w:rPr>
              <w:t>6.是否邀请第三方检测机构：否</w:t>
            </w:r>
          </w:p>
          <w:p>
            <w:pPr>
              <w:pStyle w:val="null3"/>
              <w:ind w:firstLine="472"/>
              <w:jc w:val="both"/>
            </w:pPr>
            <w:r>
              <w:rPr>
                <w:rFonts w:ascii="仿宋_GB2312" w:hAnsi="仿宋_GB2312" w:cs="仿宋_GB2312" w:eastAsia="仿宋_GB2312"/>
                <w:sz w:val="24"/>
              </w:rPr>
              <w:t>7.履约验收程序：分段/分期验收</w:t>
            </w:r>
          </w:p>
          <w:p>
            <w:pPr>
              <w:pStyle w:val="null3"/>
              <w:ind w:firstLine="472"/>
              <w:jc w:val="both"/>
            </w:pPr>
            <w:r>
              <w:rPr>
                <w:rFonts w:ascii="仿宋_GB2312" w:hAnsi="仿宋_GB2312" w:cs="仿宋_GB2312" w:eastAsia="仿宋_GB2312"/>
                <w:sz w:val="24"/>
              </w:rPr>
              <w:t>供应商按采购人需求订单每季度供货完成后进行验收</w:t>
            </w:r>
            <w:r>
              <w:rPr>
                <w:rFonts w:ascii="仿宋_GB2312" w:hAnsi="仿宋_GB2312" w:cs="仿宋_GB2312" w:eastAsia="仿宋_GB2312"/>
                <w:sz w:val="24"/>
              </w:rPr>
              <w:t>。</w:t>
            </w:r>
          </w:p>
          <w:p>
            <w:pPr>
              <w:pStyle w:val="null3"/>
              <w:ind w:firstLine="472"/>
              <w:jc w:val="both"/>
            </w:pPr>
            <w:r>
              <w:rPr>
                <w:rFonts w:ascii="仿宋_GB2312" w:hAnsi="仿宋_GB2312" w:cs="仿宋_GB2312" w:eastAsia="仿宋_GB2312"/>
                <w:sz w:val="24"/>
              </w:rPr>
              <w:t>8.履约验收时间：供应商提出验收申请之日起</w:t>
            </w:r>
            <w:r>
              <w:rPr>
                <w:rFonts w:ascii="仿宋_GB2312" w:hAnsi="仿宋_GB2312" w:cs="仿宋_GB2312" w:eastAsia="仿宋_GB2312"/>
                <w:sz w:val="24"/>
              </w:rPr>
              <w:t>7</w:t>
            </w:r>
            <w:r>
              <w:rPr>
                <w:rFonts w:ascii="仿宋_GB2312" w:hAnsi="仿宋_GB2312" w:cs="仿宋_GB2312" w:eastAsia="仿宋_GB2312"/>
                <w:sz w:val="24"/>
              </w:rPr>
              <w:t>日内组织验收。</w:t>
            </w:r>
          </w:p>
          <w:p>
            <w:pPr>
              <w:pStyle w:val="null3"/>
              <w:ind w:firstLine="472"/>
              <w:jc w:val="both"/>
            </w:pPr>
            <w:r>
              <w:rPr>
                <w:rFonts w:ascii="仿宋_GB2312" w:hAnsi="仿宋_GB2312" w:cs="仿宋_GB2312" w:eastAsia="仿宋_GB2312"/>
                <w:sz w:val="24"/>
              </w:rPr>
              <w:t>9.验收组织的其他事项：</w:t>
            </w:r>
            <w:r>
              <w:rPr>
                <w:rFonts w:ascii="仿宋_GB2312" w:hAnsi="仿宋_GB2312" w:cs="仿宋_GB2312" w:eastAsia="仿宋_GB2312"/>
                <w:sz w:val="24"/>
              </w:rPr>
              <w:t>由采购人组织履约验收小组，开展项目验收工作，验收合格双方签署验收报告</w:t>
            </w:r>
            <w:r>
              <w:rPr>
                <w:rFonts w:ascii="仿宋_GB2312" w:hAnsi="仿宋_GB2312" w:cs="仿宋_GB2312" w:eastAsia="仿宋_GB2312"/>
                <w:sz w:val="24"/>
              </w:rPr>
              <w:t>。</w:t>
            </w:r>
          </w:p>
          <w:p>
            <w:pPr>
              <w:pStyle w:val="null3"/>
              <w:ind w:firstLine="472"/>
              <w:jc w:val="both"/>
            </w:pPr>
            <w:r>
              <w:rPr>
                <w:rFonts w:ascii="仿宋_GB2312" w:hAnsi="仿宋_GB2312" w:cs="仿宋_GB2312" w:eastAsia="仿宋_GB2312"/>
                <w:sz w:val="24"/>
              </w:rPr>
              <w:t>10.技术履约验收内容：严格按照本项目</w:t>
            </w:r>
            <w:r>
              <w:rPr>
                <w:rFonts w:ascii="仿宋_GB2312" w:hAnsi="仿宋_GB2312" w:cs="仿宋_GB2312" w:eastAsia="仿宋_GB2312"/>
                <w:sz w:val="24"/>
              </w:rPr>
              <w:t>采购文件</w:t>
            </w:r>
            <w:r>
              <w:rPr>
                <w:rFonts w:ascii="仿宋_GB2312" w:hAnsi="仿宋_GB2312" w:cs="仿宋_GB2312" w:eastAsia="仿宋_GB2312"/>
                <w:sz w:val="24"/>
              </w:rPr>
              <w:t>中每一项参数内容及要求，供应商的</w:t>
            </w:r>
            <w:r>
              <w:rPr>
                <w:rFonts w:ascii="仿宋_GB2312" w:hAnsi="仿宋_GB2312" w:cs="仿宋_GB2312" w:eastAsia="仿宋_GB2312"/>
                <w:sz w:val="24"/>
              </w:rPr>
              <w:t>响应文件</w:t>
            </w:r>
            <w:r>
              <w:rPr>
                <w:rFonts w:ascii="仿宋_GB2312" w:hAnsi="仿宋_GB2312" w:cs="仿宋_GB2312" w:eastAsia="仿宋_GB2312"/>
                <w:sz w:val="24"/>
              </w:rPr>
              <w:t>、</w:t>
            </w:r>
            <w:r>
              <w:rPr>
                <w:rFonts w:ascii="仿宋_GB2312" w:hAnsi="仿宋_GB2312" w:cs="仿宋_GB2312" w:eastAsia="仿宋_GB2312"/>
                <w:sz w:val="24"/>
              </w:rPr>
              <w:t>与本项目合同约定标准进行验收。</w:t>
            </w:r>
          </w:p>
          <w:p>
            <w:pPr>
              <w:pStyle w:val="null3"/>
              <w:ind w:firstLine="472"/>
              <w:jc w:val="both"/>
            </w:pPr>
            <w:r>
              <w:rPr>
                <w:rFonts w:ascii="仿宋_GB2312" w:hAnsi="仿宋_GB2312" w:cs="仿宋_GB2312" w:eastAsia="仿宋_GB2312"/>
                <w:sz w:val="24"/>
              </w:rPr>
              <w:t>11.商务履约验收内容：按照本项目采购文件中“商务要求”及供应商的响应文件进行验收。</w:t>
            </w:r>
          </w:p>
          <w:p>
            <w:pPr>
              <w:pStyle w:val="null3"/>
              <w:ind w:firstLine="472"/>
              <w:jc w:val="both"/>
            </w:pPr>
            <w:r>
              <w:rPr>
                <w:rFonts w:ascii="仿宋_GB2312" w:hAnsi="仿宋_GB2312" w:cs="仿宋_GB2312" w:eastAsia="仿宋_GB2312"/>
                <w:sz w:val="24"/>
              </w:rPr>
              <w:t>12.履约验收标准：按国家有关规定以及</w:t>
            </w:r>
            <w:r>
              <w:rPr>
                <w:rFonts w:ascii="仿宋_GB2312" w:hAnsi="仿宋_GB2312" w:cs="仿宋_GB2312" w:eastAsia="仿宋_GB2312"/>
                <w:sz w:val="24"/>
              </w:rPr>
              <w:t>采购文件</w:t>
            </w:r>
            <w:r>
              <w:rPr>
                <w:rFonts w:ascii="仿宋_GB2312" w:hAnsi="仿宋_GB2312" w:cs="仿宋_GB2312" w:eastAsia="仿宋_GB2312"/>
                <w:sz w:val="24"/>
              </w:rPr>
              <w:t>的质量要求和技术指标、供应商的</w:t>
            </w:r>
            <w:r>
              <w:rPr>
                <w:rFonts w:ascii="仿宋_GB2312" w:hAnsi="仿宋_GB2312" w:cs="仿宋_GB2312" w:eastAsia="仿宋_GB2312"/>
                <w:sz w:val="24"/>
              </w:rPr>
              <w:t>响应文件</w:t>
            </w:r>
            <w:r>
              <w:rPr>
                <w:rFonts w:ascii="仿宋_GB2312" w:hAnsi="仿宋_GB2312" w:cs="仿宋_GB2312" w:eastAsia="仿宋_GB2312"/>
                <w:sz w:val="24"/>
              </w:rPr>
              <w:t>与本合同约定标准进行验收；采购人和</w:t>
            </w:r>
            <w:r>
              <w:rPr>
                <w:rFonts w:ascii="仿宋_GB2312" w:hAnsi="仿宋_GB2312" w:cs="仿宋_GB2312" w:eastAsia="仿宋_GB2312"/>
                <w:sz w:val="24"/>
              </w:rPr>
              <w:t>成交供应商</w:t>
            </w:r>
            <w:r>
              <w:rPr>
                <w:rFonts w:ascii="仿宋_GB2312" w:hAnsi="仿宋_GB2312" w:cs="仿宋_GB2312" w:eastAsia="仿宋_GB2312"/>
                <w:sz w:val="24"/>
              </w:rPr>
              <w:t>双方如对质量要求和技术指标的约定标准有相互抵触或异议的事项，由采购人在</w:t>
            </w:r>
            <w:r>
              <w:rPr>
                <w:rFonts w:ascii="仿宋_GB2312" w:hAnsi="仿宋_GB2312" w:cs="仿宋_GB2312" w:eastAsia="仿宋_GB2312"/>
                <w:sz w:val="24"/>
              </w:rPr>
              <w:t>采购文件</w:t>
            </w:r>
            <w:r>
              <w:rPr>
                <w:rFonts w:ascii="仿宋_GB2312" w:hAnsi="仿宋_GB2312" w:cs="仿宋_GB2312" w:eastAsia="仿宋_GB2312"/>
                <w:sz w:val="24"/>
              </w:rPr>
              <w:t>及</w:t>
            </w:r>
            <w:r>
              <w:rPr>
                <w:rFonts w:ascii="仿宋_GB2312" w:hAnsi="仿宋_GB2312" w:cs="仿宋_GB2312" w:eastAsia="仿宋_GB2312"/>
                <w:sz w:val="24"/>
              </w:rPr>
              <w:t>响应文件</w:t>
            </w:r>
            <w:r>
              <w:rPr>
                <w:rFonts w:ascii="仿宋_GB2312" w:hAnsi="仿宋_GB2312" w:cs="仿宋_GB2312" w:eastAsia="仿宋_GB2312"/>
                <w:sz w:val="24"/>
              </w:rPr>
              <w:t>中按质量要求和技术指标比较优胜的原则确定该项的验收标准</w:t>
            </w:r>
            <w:r>
              <w:rPr>
                <w:rFonts w:ascii="仿宋_GB2312" w:hAnsi="仿宋_GB2312" w:cs="仿宋_GB2312" w:eastAsia="仿宋_GB2312"/>
                <w:sz w:val="24"/>
              </w:rPr>
              <w:t>。</w:t>
            </w:r>
          </w:p>
          <w:p>
            <w:pPr>
              <w:pStyle w:val="null3"/>
              <w:ind w:firstLine="472"/>
              <w:jc w:val="both"/>
            </w:pPr>
            <w:r>
              <w:rPr>
                <w:rFonts w:ascii="仿宋_GB2312" w:hAnsi="仿宋_GB2312" w:cs="仿宋_GB2312" w:eastAsia="仿宋_GB2312"/>
                <w:sz w:val="24"/>
              </w:rPr>
              <w:t>13.履约验收其他事项：其他未尽事宜严格按照《财政部关于进一步加强政府采购需求和履约验收管理的指导意见》</w:t>
            </w:r>
            <w:r>
              <w:rPr>
                <w:rFonts w:ascii="仿宋_GB2312" w:hAnsi="仿宋_GB2312" w:cs="仿宋_GB2312" w:eastAsia="仿宋_GB2312"/>
                <w:sz w:val="24"/>
              </w:rPr>
              <w:t>(</w:t>
            </w:r>
            <w:r>
              <w:rPr>
                <w:rFonts w:ascii="仿宋_GB2312" w:hAnsi="仿宋_GB2312" w:cs="仿宋_GB2312" w:eastAsia="仿宋_GB2312"/>
                <w:sz w:val="24"/>
              </w:rPr>
              <w:t>财库〔</w:t>
            </w:r>
            <w:r>
              <w:rPr>
                <w:rFonts w:ascii="仿宋_GB2312" w:hAnsi="仿宋_GB2312" w:cs="仿宋_GB2312" w:eastAsia="仿宋_GB2312"/>
                <w:sz w:val="24"/>
              </w:rPr>
              <w:t>2016〕205号</w:t>
            </w:r>
            <w:r>
              <w:rPr>
                <w:rFonts w:ascii="仿宋_GB2312" w:hAnsi="仿宋_GB2312" w:cs="仿宋_GB2312" w:eastAsia="仿宋_GB2312"/>
                <w:sz w:val="24"/>
              </w:rPr>
              <w:t>)</w:t>
            </w:r>
            <w:r>
              <w:rPr>
                <w:rFonts w:ascii="仿宋_GB2312" w:hAnsi="仿宋_GB2312" w:cs="仿宋_GB2312" w:eastAsia="仿宋_GB2312"/>
                <w:sz w:val="24"/>
              </w:rPr>
              <w:t>、《政府采购需求管理办法》</w:t>
            </w:r>
            <w:r>
              <w:rPr>
                <w:rFonts w:ascii="仿宋_GB2312" w:hAnsi="仿宋_GB2312" w:cs="仿宋_GB2312" w:eastAsia="仿宋_GB2312"/>
                <w:sz w:val="24"/>
              </w:rPr>
              <w:t>(</w:t>
            </w:r>
            <w:r>
              <w:rPr>
                <w:rFonts w:ascii="仿宋_GB2312" w:hAnsi="仿宋_GB2312" w:cs="仿宋_GB2312" w:eastAsia="仿宋_GB2312"/>
                <w:sz w:val="24"/>
              </w:rPr>
              <w:t>财库〔</w:t>
            </w:r>
            <w:r>
              <w:rPr>
                <w:rFonts w:ascii="仿宋_GB2312" w:hAnsi="仿宋_GB2312" w:cs="仿宋_GB2312" w:eastAsia="仿宋_GB2312"/>
                <w:sz w:val="24"/>
              </w:rPr>
              <w:t>2021〕22号</w:t>
            </w:r>
            <w:r>
              <w:rPr>
                <w:rFonts w:ascii="仿宋_GB2312" w:hAnsi="仿宋_GB2312" w:cs="仿宋_GB2312" w:eastAsia="仿宋_GB2312"/>
                <w:sz w:val="24"/>
              </w:rPr>
              <w:t>)</w:t>
            </w:r>
            <w:r>
              <w:rPr>
                <w:rFonts w:ascii="仿宋_GB2312" w:hAnsi="仿宋_GB2312" w:cs="仿宋_GB2312" w:eastAsia="仿宋_GB2312"/>
                <w:sz w:val="24"/>
              </w:rPr>
              <w:t>以及</w:t>
            </w:r>
            <w:r>
              <w:rPr>
                <w:rFonts w:ascii="仿宋_GB2312" w:hAnsi="仿宋_GB2312" w:cs="仿宋_GB2312" w:eastAsia="仿宋_GB2312"/>
                <w:sz w:val="24"/>
              </w:rPr>
              <w:t>采购文件</w:t>
            </w:r>
            <w:r>
              <w:rPr>
                <w:rFonts w:ascii="仿宋_GB2312" w:hAnsi="仿宋_GB2312" w:cs="仿宋_GB2312" w:eastAsia="仿宋_GB2312"/>
                <w:sz w:val="24"/>
              </w:rPr>
              <w:t>、供应商的</w:t>
            </w:r>
            <w:r>
              <w:rPr>
                <w:rFonts w:ascii="仿宋_GB2312" w:hAnsi="仿宋_GB2312" w:cs="仿宋_GB2312" w:eastAsia="仿宋_GB2312"/>
                <w:sz w:val="24"/>
              </w:rPr>
              <w:t>响应文件</w:t>
            </w:r>
            <w:r>
              <w:rPr>
                <w:rFonts w:ascii="仿宋_GB2312" w:hAnsi="仿宋_GB2312" w:cs="仿宋_GB2312" w:eastAsia="仿宋_GB2312"/>
                <w:sz w:val="24"/>
              </w:rPr>
              <w:t>以及合同约定标准进行验收。</w:t>
            </w:r>
          </w:p>
          <w:p>
            <w:pPr>
              <w:pStyle w:val="null3"/>
              <w:ind w:firstLine="472"/>
              <w:jc w:val="left"/>
            </w:pPr>
            <w:r>
              <w:rPr>
                <w:rFonts w:ascii="仿宋_GB2312" w:hAnsi="仿宋_GB2312" w:cs="仿宋_GB2312" w:eastAsia="仿宋_GB2312"/>
                <w:sz w:val="24"/>
                <w:b/>
              </w:rPr>
              <w:t>(</w:t>
            </w:r>
            <w:r>
              <w:rPr>
                <w:rFonts w:ascii="仿宋_GB2312" w:hAnsi="仿宋_GB2312" w:cs="仿宋_GB2312" w:eastAsia="仿宋_GB2312"/>
                <w:sz w:val="24"/>
                <w:b/>
              </w:rPr>
              <w:t>八</w:t>
            </w:r>
            <w:r>
              <w:rPr>
                <w:rFonts w:ascii="仿宋_GB2312" w:hAnsi="仿宋_GB2312" w:cs="仿宋_GB2312" w:eastAsia="仿宋_GB2312"/>
                <w:sz w:val="24"/>
                <w:b/>
              </w:rPr>
              <w:t>)</w:t>
            </w:r>
            <w:r>
              <w:rPr>
                <w:rFonts w:ascii="仿宋_GB2312" w:hAnsi="仿宋_GB2312" w:cs="仿宋_GB2312" w:eastAsia="仿宋_GB2312"/>
                <w:sz w:val="24"/>
                <w:b/>
              </w:rPr>
              <w:t>违约责任及解决争议的方法</w:t>
            </w:r>
          </w:p>
          <w:p>
            <w:pPr>
              <w:pStyle w:val="null3"/>
              <w:ind w:firstLine="472"/>
              <w:jc w:val="left"/>
            </w:pPr>
            <w:r>
              <w:rPr>
                <w:rFonts w:ascii="仿宋_GB2312" w:hAnsi="仿宋_GB2312" w:cs="仿宋_GB2312" w:eastAsia="仿宋_GB2312"/>
                <w:sz w:val="24"/>
              </w:rPr>
              <w:t>1.采购人违约责任</w:t>
            </w:r>
          </w:p>
          <w:p>
            <w:pPr>
              <w:pStyle w:val="null3"/>
              <w:ind w:firstLine="472"/>
              <w:jc w:val="left"/>
            </w:pPr>
            <w:r>
              <w:rPr>
                <w:rFonts w:ascii="仿宋_GB2312" w:hAnsi="仿宋_GB2312" w:cs="仿宋_GB2312" w:eastAsia="仿宋_GB2312"/>
                <w:sz w:val="24"/>
              </w:rPr>
              <w:t>1.1采购人应遵守本合同并执行合同中的各项规定，保证本合同的正常履行。</w:t>
            </w:r>
          </w:p>
          <w:p>
            <w:pPr>
              <w:pStyle w:val="null3"/>
              <w:ind w:firstLine="472"/>
              <w:jc w:val="left"/>
            </w:pPr>
            <w:r>
              <w:rPr>
                <w:rFonts w:ascii="仿宋_GB2312" w:hAnsi="仿宋_GB2312" w:cs="仿宋_GB2312" w:eastAsia="仿宋_GB2312"/>
                <w:sz w:val="24"/>
              </w:rPr>
              <w:t>1.2采购人逾期支付合同款项的，除应及时付足合同款项外，应向供应商偿付当期欠款总额万分之一/天的违约金；逾期付款超过30天的，供应商有权终止合同；</w:t>
            </w:r>
          </w:p>
          <w:p>
            <w:pPr>
              <w:pStyle w:val="null3"/>
              <w:ind w:firstLine="472"/>
              <w:jc w:val="left"/>
            </w:pPr>
            <w:r>
              <w:rPr>
                <w:rFonts w:ascii="仿宋_GB2312" w:hAnsi="仿宋_GB2312" w:cs="仿宋_GB2312" w:eastAsia="仿宋_GB2312"/>
                <w:sz w:val="24"/>
              </w:rPr>
              <w:t>1.3采购人偿付的违约金不足以弥补供应商损失的，还应按供应商经济损失尚未弥补的部分，支付赔偿金给供应商。</w:t>
            </w:r>
          </w:p>
          <w:p>
            <w:pPr>
              <w:pStyle w:val="null3"/>
              <w:ind w:firstLine="472"/>
              <w:jc w:val="left"/>
            </w:pPr>
            <w:r>
              <w:rPr>
                <w:rFonts w:ascii="仿宋_GB2312" w:hAnsi="仿宋_GB2312" w:cs="仿宋_GB2312" w:eastAsia="仿宋_GB2312"/>
                <w:sz w:val="24"/>
              </w:rPr>
              <w:t>2.供应商违约责任</w:t>
            </w:r>
          </w:p>
          <w:p>
            <w:pPr>
              <w:pStyle w:val="null3"/>
              <w:ind w:firstLine="472"/>
              <w:jc w:val="left"/>
            </w:pPr>
            <w:r>
              <w:rPr>
                <w:rFonts w:ascii="仿宋_GB2312" w:hAnsi="仿宋_GB2312" w:cs="仿宋_GB2312" w:eastAsia="仿宋_GB2312"/>
                <w:sz w:val="24"/>
              </w:rPr>
              <w:t>2.1供应商必须遵守采购合同并执行合同中的各项规定，保证采购合同的正常履行。</w:t>
            </w:r>
          </w:p>
          <w:p>
            <w:pPr>
              <w:pStyle w:val="null3"/>
              <w:ind w:firstLine="472"/>
              <w:jc w:val="left"/>
            </w:pPr>
            <w:r>
              <w:rPr>
                <w:rFonts w:ascii="仿宋_GB2312" w:hAnsi="仿宋_GB2312" w:cs="仿宋_GB2312" w:eastAsia="仿宋_GB2312"/>
                <w:sz w:val="24"/>
              </w:rPr>
              <w:t>2.2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w:t>
            </w:r>
          </w:p>
          <w:p>
            <w:pPr>
              <w:pStyle w:val="null3"/>
              <w:ind w:firstLine="472"/>
              <w:jc w:val="left"/>
            </w:pPr>
            <w:r>
              <w:rPr>
                <w:rFonts w:ascii="仿宋_GB2312" w:hAnsi="仿宋_GB2312" w:cs="仿宋_GB2312" w:eastAsia="仿宋_GB2312"/>
                <w:sz w:val="24"/>
              </w:rPr>
              <w:t>2.3供应商不能按时提供服务</w:t>
            </w:r>
            <w:r>
              <w:rPr>
                <w:rFonts w:ascii="仿宋_GB2312" w:hAnsi="仿宋_GB2312" w:cs="仿宋_GB2312" w:eastAsia="仿宋_GB2312"/>
                <w:sz w:val="24"/>
              </w:rPr>
              <w:t>及货物</w:t>
            </w:r>
            <w:r>
              <w:rPr>
                <w:rFonts w:ascii="仿宋_GB2312" w:hAnsi="仿宋_GB2312" w:cs="仿宋_GB2312" w:eastAsia="仿宋_GB2312"/>
                <w:sz w:val="24"/>
              </w:rPr>
              <w:t>或逾期提供的而违约的，除应及时提供服务</w:t>
            </w:r>
            <w:r>
              <w:rPr>
                <w:rFonts w:ascii="仿宋_GB2312" w:hAnsi="仿宋_GB2312" w:cs="仿宋_GB2312" w:eastAsia="仿宋_GB2312"/>
                <w:sz w:val="24"/>
              </w:rPr>
              <w:t>及货物</w:t>
            </w:r>
            <w:r>
              <w:rPr>
                <w:rFonts w:ascii="仿宋_GB2312" w:hAnsi="仿宋_GB2312" w:cs="仿宋_GB2312" w:eastAsia="仿宋_GB2312"/>
                <w:sz w:val="24"/>
              </w:rPr>
              <w:t>外，应向采购人偿付逾期提供部分服务总额的百分之一</w:t>
            </w:r>
            <w:r>
              <w:rPr>
                <w:rFonts w:ascii="仿宋_GB2312" w:hAnsi="仿宋_GB2312" w:cs="仿宋_GB2312" w:eastAsia="仿宋_GB2312"/>
                <w:sz w:val="24"/>
              </w:rPr>
              <w:t>/天的违约金；逾期超过15天，采购人有权终止合同</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则应按合同总价的百分之</w:t>
            </w:r>
            <w:r>
              <w:rPr>
                <w:rFonts w:ascii="仿宋_GB2312" w:hAnsi="仿宋_GB2312" w:cs="仿宋_GB2312" w:eastAsia="仿宋_GB2312"/>
                <w:sz w:val="24"/>
              </w:rPr>
              <w:t>二十</w:t>
            </w:r>
            <w:r>
              <w:rPr>
                <w:rFonts w:ascii="仿宋_GB2312" w:hAnsi="仿宋_GB2312" w:cs="仿宋_GB2312" w:eastAsia="仿宋_GB2312"/>
                <w:sz w:val="24"/>
              </w:rPr>
              <w:t>的款额向</w:t>
            </w:r>
            <w:r>
              <w:rPr>
                <w:rFonts w:ascii="仿宋_GB2312" w:hAnsi="仿宋_GB2312" w:cs="仿宋_GB2312" w:eastAsia="仿宋_GB2312"/>
                <w:sz w:val="24"/>
              </w:rPr>
              <w:t>采购人</w:t>
            </w:r>
            <w:r>
              <w:rPr>
                <w:rFonts w:ascii="仿宋_GB2312" w:hAnsi="仿宋_GB2312" w:cs="仿宋_GB2312" w:eastAsia="仿宋_GB2312"/>
                <w:sz w:val="24"/>
              </w:rPr>
              <w:t>偿付违约金，并须全额退还</w:t>
            </w:r>
            <w:r>
              <w:rPr>
                <w:rFonts w:ascii="仿宋_GB2312" w:hAnsi="仿宋_GB2312" w:cs="仿宋_GB2312" w:eastAsia="仿宋_GB2312"/>
                <w:sz w:val="24"/>
              </w:rPr>
              <w:t>采购人</w:t>
            </w:r>
            <w:r>
              <w:rPr>
                <w:rFonts w:ascii="仿宋_GB2312" w:hAnsi="仿宋_GB2312" w:cs="仿宋_GB2312" w:eastAsia="仿宋_GB2312"/>
                <w:sz w:val="24"/>
              </w:rPr>
              <w:t>已经付给</w:t>
            </w:r>
            <w:r>
              <w:rPr>
                <w:rFonts w:ascii="仿宋_GB2312" w:hAnsi="仿宋_GB2312" w:cs="仿宋_GB2312" w:eastAsia="仿宋_GB2312"/>
                <w:sz w:val="24"/>
              </w:rPr>
              <w:t>供应商</w:t>
            </w:r>
            <w:r>
              <w:rPr>
                <w:rFonts w:ascii="仿宋_GB2312" w:hAnsi="仿宋_GB2312" w:cs="仿宋_GB2312" w:eastAsia="仿宋_GB2312"/>
                <w:sz w:val="24"/>
              </w:rPr>
              <w:t>的服务费及其利息</w:t>
            </w:r>
            <w:r>
              <w:rPr>
                <w:rFonts w:ascii="仿宋_GB2312" w:hAnsi="仿宋_GB2312" w:cs="仿宋_GB2312" w:eastAsia="仿宋_GB2312"/>
                <w:sz w:val="24"/>
              </w:rPr>
              <w:t>。</w:t>
            </w:r>
          </w:p>
          <w:p>
            <w:pPr>
              <w:pStyle w:val="null3"/>
              <w:ind w:firstLine="472"/>
              <w:jc w:val="left"/>
            </w:pPr>
            <w:r>
              <w:rPr>
                <w:rFonts w:ascii="仿宋_GB2312" w:hAnsi="仿宋_GB2312" w:cs="仿宋_GB2312" w:eastAsia="仿宋_GB2312"/>
                <w:sz w:val="24"/>
              </w:rPr>
              <w:t>2.4供应商在履约过程中，服务</w:t>
            </w:r>
            <w:r>
              <w:rPr>
                <w:rFonts w:ascii="仿宋_GB2312" w:hAnsi="仿宋_GB2312" w:cs="仿宋_GB2312" w:eastAsia="仿宋_GB2312"/>
                <w:sz w:val="24"/>
              </w:rPr>
              <w:t>及货物</w:t>
            </w:r>
            <w:r>
              <w:rPr>
                <w:rFonts w:ascii="仿宋_GB2312" w:hAnsi="仿宋_GB2312" w:cs="仿宋_GB2312" w:eastAsia="仿宋_GB2312"/>
                <w:sz w:val="24"/>
              </w:rPr>
              <w:t>经采购人考核不合格的，采购人有权要求供应商整改，如</w:t>
            </w:r>
            <w:r>
              <w:rPr>
                <w:rFonts w:ascii="仿宋_GB2312" w:hAnsi="仿宋_GB2312" w:cs="仿宋_GB2312" w:eastAsia="仿宋_GB2312"/>
                <w:sz w:val="24"/>
              </w:rPr>
              <w:t>三次整改仍不符合要求的</w:t>
            </w:r>
            <w:r>
              <w:rPr>
                <w:rFonts w:ascii="仿宋_GB2312" w:hAnsi="仿宋_GB2312" w:cs="仿宋_GB2312" w:eastAsia="仿宋_GB2312"/>
                <w:sz w:val="24"/>
              </w:rPr>
              <w:t>，采购人有权终止合同。</w:t>
            </w:r>
          </w:p>
          <w:p>
            <w:pPr>
              <w:pStyle w:val="null3"/>
              <w:ind w:firstLine="472"/>
              <w:jc w:val="left"/>
            </w:pPr>
            <w:r>
              <w:rPr>
                <w:rFonts w:ascii="仿宋_GB2312" w:hAnsi="仿宋_GB2312" w:cs="仿宋_GB2312" w:eastAsia="仿宋_GB2312"/>
                <w:sz w:val="24"/>
              </w:rPr>
              <w:t>2.5供应商应当遵守采购人的相关项目需求及相关技术要求及实质性条款，实施完成采购合同应当完全满足相关项目需求及相关技术要求及实质性条款，若供应商瑕疵履行采购合同，采购人有权向供应商要求赔偿合同总价款</w:t>
            </w:r>
            <w:r>
              <w:rPr>
                <w:rFonts w:ascii="仿宋_GB2312" w:hAnsi="仿宋_GB2312" w:cs="仿宋_GB2312" w:eastAsia="仿宋_GB2312"/>
                <w:sz w:val="24"/>
              </w:rPr>
              <w:t>百分之</w:t>
            </w:r>
            <w:r>
              <w:rPr>
                <w:rFonts w:ascii="仿宋_GB2312" w:hAnsi="仿宋_GB2312" w:cs="仿宋_GB2312" w:eastAsia="仿宋_GB2312"/>
                <w:sz w:val="24"/>
              </w:rPr>
              <w:t>二十</w:t>
            </w:r>
            <w:r>
              <w:rPr>
                <w:rFonts w:ascii="仿宋_GB2312" w:hAnsi="仿宋_GB2312" w:cs="仿宋_GB2312" w:eastAsia="仿宋_GB2312"/>
                <w:sz w:val="24"/>
              </w:rPr>
              <w:t>的违约金，若造成相关损失的，采购人有权要求供应商承担所有赔偿责任。</w:t>
            </w:r>
          </w:p>
          <w:p>
            <w:pPr>
              <w:pStyle w:val="null3"/>
              <w:ind w:firstLine="472"/>
              <w:jc w:val="left"/>
            </w:pPr>
            <w:r>
              <w:rPr>
                <w:rFonts w:ascii="仿宋_GB2312" w:hAnsi="仿宋_GB2312" w:cs="仿宋_GB2312" w:eastAsia="仿宋_GB2312"/>
                <w:sz w:val="24"/>
              </w:rPr>
              <w:t>2.6有下列情形之一的，当事人可以解除合同：</w:t>
            </w:r>
          </w:p>
          <w:p>
            <w:pPr>
              <w:pStyle w:val="null3"/>
              <w:ind w:firstLine="472"/>
              <w:jc w:val="left"/>
            </w:pPr>
            <w:r>
              <w:rPr>
                <w:rFonts w:ascii="仿宋_GB2312" w:hAnsi="仿宋_GB2312" w:cs="仿宋_GB2312" w:eastAsia="仿宋_GB2312"/>
                <w:sz w:val="24"/>
              </w:rPr>
              <w:t>2.6.1因不可抗力致使不能实现合同目的</w:t>
            </w:r>
            <w:r>
              <w:rPr>
                <w:rFonts w:ascii="仿宋_GB2312" w:hAnsi="仿宋_GB2312" w:cs="仿宋_GB2312" w:eastAsia="仿宋_GB2312"/>
                <w:sz w:val="24"/>
              </w:rPr>
              <w:t>(</w:t>
            </w:r>
            <w:r>
              <w:rPr>
                <w:rFonts w:ascii="仿宋_GB2312" w:hAnsi="仿宋_GB2312" w:cs="仿宋_GB2312" w:eastAsia="仿宋_GB2312"/>
                <w:sz w:val="24"/>
              </w:rPr>
              <w:t>由于非供应商或采购人原因，致使合同实质性条款无法实现的</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72"/>
              <w:jc w:val="left"/>
            </w:pPr>
            <w:r>
              <w:rPr>
                <w:rFonts w:ascii="仿宋_GB2312" w:hAnsi="仿宋_GB2312" w:cs="仿宋_GB2312" w:eastAsia="仿宋_GB2312"/>
                <w:sz w:val="24"/>
              </w:rPr>
              <w:t>2.6.2当事人一方迟延履行主要债务，经催告后在合理期限内仍未履行；</w:t>
            </w:r>
          </w:p>
          <w:p>
            <w:pPr>
              <w:pStyle w:val="null3"/>
              <w:ind w:firstLine="472"/>
              <w:jc w:val="left"/>
            </w:pPr>
            <w:r>
              <w:rPr>
                <w:rFonts w:ascii="仿宋_GB2312" w:hAnsi="仿宋_GB2312" w:cs="仿宋_GB2312" w:eastAsia="仿宋_GB2312"/>
                <w:sz w:val="24"/>
              </w:rPr>
              <w:t>2.6.3当事人一方迟延履行债务或者有其他违约行为致使不能实现合同目的；</w:t>
            </w:r>
          </w:p>
          <w:p>
            <w:pPr>
              <w:pStyle w:val="null3"/>
              <w:ind w:firstLine="472"/>
              <w:jc w:val="left"/>
            </w:pPr>
            <w:r>
              <w:rPr>
                <w:rFonts w:ascii="仿宋_GB2312" w:hAnsi="仿宋_GB2312" w:cs="仿宋_GB2312" w:eastAsia="仿宋_GB2312"/>
                <w:sz w:val="24"/>
              </w:rPr>
              <w:t>2.6.4法律规定的其他情形。</w:t>
            </w:r>
          </w:p>
          <w:p>
            <w:pPr>
              <w:pStyle w:val="null3"/>
              <w:ind w:firstLine="472"/>
              <w:jc w:val="left"/>
            </w:pPr>
            <w:r>
              <w:rPr>
                <w:rFonts w:ascii="仿宋_GB2312" w:hAnsi="仿宋_GB2312" w:cs="仿宋_GB2312" w:eastAsia="仿宋_GB2312"/>
                <w:sz w:val="24"/>
              </w:rPr>
              <w:t>3.解决争议的方法</w:t>
            </w:r>
          </w:p>
          <w:p>
            <w:pPr>
              <w:pStyle w:val="null3"/>
              <w:ind w:firstLine="472"/>
              <w:jc w:val="left"/>
            </w:pPr>
            <w:r>
              <w:rPr>
                <w:rFonts w:ascii="仿宋_GB2312" w:hAnsi="仿宋_GB2312" w:cs="仿宋_GB2312" w:eastAsia="仿宋_GB2312"/>
                <w:sz w:val="24"/>
              </w:rPr>
              <w:t>在采购合同履约过程中发生的或与本合同有关的争端，供应商与采购人应通过友好协商解决，协商或调解不成的，</w:t>
            </w:r>
            <w:r>
              <w:rPr>
                <w:rFonts w:ascii="仿宋_GB2312" w:hAnsi="仿宋_GB2312" w:cs="仿宋_GB2312" w:eastAsia="仿宋_GB2312"/>
                <w:sz w:val="24"/>
              </w:rPr>
              <w:t>向</w:t>
            </w:r>
            <w:r>
              <w:rPr>
                <w:rFonts w:ascii="仿宋_GB2312" w:hAnsi="仿宋_GB2312" w:cs="仿宋_GB2312" w:eastAsia="仿宋_GB2312"/>
                <w:sz w:val="24"/>
              </w:rPr>
              <w:t>采购人</w:t>
            </w:r>
            <w:r>
              <w:rPr>
                <w:rFonts w:ascii="仿宋_GB2312" w:hAnsi="仿宋_GB2312" w:cs="仿宋_GB2312" w:eastAsia="仿宋_GB2312"/>
                <w:sz w:val="24"/>
              </w:rPr>
              <w:t>所在地人民法院起诉</w:t>
            </w:r>
            <w:r>
              <w:rPr>
                <w:rFonts w:ascii="仿宋_GB2312" w:hAnsi="仿宋_GB2312" w:cs="仿宋_GB2312" w:eastAsia="仿宋_GB2312"/>
                <w:sz w:val="24"/>
              </w:rPr>
              <w:t>。</w:t>
            </w:r>
          </w:p>
          <w:p>
            <w:pPr>
              <w:pStyle w:val="null3"/>
              <w:ind w:firstLine="472"/>
              <w:jc w:val="left"/>
            </w:pPr>
            <w:r>
              <w:rPr>
                <w:rFonts w:ascii="仿宋_GB2312" w:hAnsi="仿宋_GB2312" w:cs="仿宋_GB2312" w:eastAsia="仿宋_GB2312"/>
                <w:sz w:val="24"/>
                <w:b/>
              </w:rPr>
              <w:t>(</w:t>
            </w:r>
            <w:r>
              <w:rPr>
                <w:rFonts w:ascii="仿宋_GB2312" w:hAnsi="仿宋_GB2312" w:cs="仿宋_GB2312" w:eastAsia="仿宋_GB2312"/>
                <w:sz w:val="24"/>
                <w:b/>
              </w:rPr>
              <w:t>九</w:t>
            </w:r>
            <w:r>
              <w:rPr>
                <w:rFonts w:ascii="仿宋_GB2312" w:hAnsi="仿宋_GB2312" w:cs="仿宋_GB2312" w:eastAsia="仿宋_GB2312"/>
                <w:sz w:val="24"/>
                <w:b/>
              </w:rPr>
              <w:t>)</w:t>
            </w:r>
            <w:r>
              <w:rPr>
                <w:rFonts w:ascii="仿宋_GB2312" w:hAnsi="仿宋_GB2312" w:cs="仿宋_GB2312" w:eastAsia="仿宋_GB2312"/>
                <w:sz w:val="24"/>
                <w:b/>
              </w:rPr>
              <w:t>知识产权</w:t>
            </w:r>
          </w:p>
          <w:p>
            <w:pPr>
              <w:pStyle w:val="null3"/>
              <w:ind w:firstLine="472"/>
              <w:jc w:val="left"/>
            </w:pPr>
            <w:r>
              <w:rPr>
                <w:rFonts w:ascii="仿宋_GB2312" w:hAnsi="仿宋_GB2312" w:cs="仿宋_GB2312" w:eastAsia="仿宋_GB2312"/>
                <w:sz w:val="24"/>
              </w:rPr>
              <w:t>1.供应商在本项目使用任何产品和服务</w:t>
            </w:r>
            <w:r>
              <w:rPr>
                <w:rFonts w:ascii="仿宋_GB2312" w:hAnsi="仿宋_GB2312" w:cs="仿宋_GB2312" w:eastAsia="仿宋_GB2312"/>
                <w:sz w:val="24"/>
              </w:rPr>
              <w:t>(</w:t>
            </w:r>
            <w:r>
              <w:rPr>
                <w:rFonts w:ascii="仿宋_GB2312" w:hAnsi="仿宋_GB2312" w:cs="仿宋_GB2312" w:eastAsia="仿宋_GB2312"/>
                <w:sz w:val="24"/>
              </w:rPr>
              <w:t>包括部分使用</w:t>
            </w:r>
            <w:r>
              <w:rPr>
                <w:rFonts w:ascii="仿宋_GB2312" w:hAnsi="仿宋_GB2312" w:cs="仿宋_GB2312" w:eastAsia="仿宋_GB2312"/>
                <w:sz w:val="24"/>
              </w:rPr>
              <w:t>)</w:t>
            </w:r>
            <w:r>
              <w:rPr>
                <w:rFonts w:ascii="仿宋_GB2312" w:hAnsi="仿宋_GB2312" w:cs="仿宋_GB2312" w:eastAsia="仿宋_GB2312"/>
                <w:sz w:val="24"/>
              </w:rPr>
              <w:t>时，不会产生因第三方提出侵犯其专利权、商标权或</w:t>
            </w:r>
            <w:r>
              <w:rPr>
                <w:rFonts w:ascii="仿宋_GB2312" w:hAnsi="仿宋_GB2312" w:cs="仿宋_GB2312" w:eastAsia="仿宋_GB2312"/>
                <w:sz w:val="24"/>
              </w:rPr>
              <w:t>其他</w:t>
            </w:r>
            <w:r>
              <w:rPr>
                <w:rFonts w:ascii="仿宋_GB2312" w:hAnsi="仿宋_GB2312" w:cs="仿宋_GB2312" w:eastAsia="仿宋_GB2312"/>
                <w:sz w:val="24"/>
              </w:rPr>
              <w:t>知识产权而引起的法律和经济纠纷，如因专利权、商标权或</w:t>
            </w:r>
            <w:r>
              <w:rPr>
                <w:rFonts w:ascii="仿宋_GB2312" w:hAnsi="仿宋_GB2312" w:cs="仿宋_GB2312" w:eastAsia="仿宋_GB2312"/>
                <w:sz w:val="24"/>
              </w:rPr>
              <w:t>其他</w:t>
            </w:r>
            <w:r>
              <w:rPr>
                <w:rFonts w:ascii="仿宋_GB2312" w:hAnsi="仿宋_GB2312" w:cs="仿宋_GB2312" w:eastAsia="仿宋_GB2312"/>
                <w:sz w:val="24"/>
              </w:rPr>
              <w:t>知识产权而引起法律和经济纠纷，由供应商承担所有相关责任。</w:t>
            </w:r>
          </w:p>
          <w:p>
            <w:pPr>
              <w:pStyle w:val="null3"/>
              <w:ind w:firstLine="472"/>
              <w:jc w:val="left"/>
            </w:pPr>
            <w:r>
              <w:rPr>
                <w:rFonts w:ascii="仿宋_GB2312" w:hAnsi="仿宋_GB2312" w:cs="仿宋_GB2312" w:eastAsia="仿宋_GB2312"/>
                <w:sz w:val="24"/>
              </w:rPr>
              <w:t>2.采购人享有本项目实施过程中产生的知识成果及知识产权，并依据实际情况对采购标的涉及的</w:t>
            </w:r>
            <w:r>
              <w:rPr>
                <w:rFonts w:ascii="仿宋_GB2312" w:hAnsi="仿宋_GB2312" w:cs="仿宋_GB2312" w:eastAsia="仿宋_GB2312"/>
                <w:sz w:val="24"/>
              </w:rPr>
              <w:t>知识产权</w:t>
            </w:r>
            <w:r>
              <w:rPr>
                <w:rFonts w:ascii="仿宋_GB2312" w:hAnsi="仿宋_GB2312" w:cs="仿宋_GB2312" w:eastAsia="仿宋_GB2312"/>
                <w:sz w:val="24"/>
              </w:rPr>
              <w:t>进行处理。</w:t>
            </w:r>
          </w:p>
          <w:p>
            <w:pPr>
              <w:pStyle w:val="null3"/>
              <w:ind w:firstLine="472"/>
              <w:jc w:val="left"/>
            </w:pPr>
            <w:r>
              <w:rPr>
                <w:rFonts w:ascii="仿宋_GB2312" w:hAnsi="仿宋_GB2312" w:cs="仿宋_GB2312" w:eastAsia="仿宋_GB2312"/>
                <w:sz w:val="24"/>
              </w:rPr>
              <w:t>3.供应商如欲在项目实施过程中采用自有知识成果，需在</w:t>
            </w:r>
            <w:r>
              <w:rPr>
                <w:rFonts w:ascii="仿宋_GB2312" w:hAnsi="仿宋_GB2312" w:cs="仿宋_GB2312" w:eastAsia="仿宋_GB2312"/>
                <w:sz w:val="24"/>
              </w:rPr>
              <w:t>响应文件</w:t>
            </w:r>
            <w:r>
              <w:rPr>
                <w:rFonts w:ascii="仿宋_GB2312" w:hAnsi="仿宋_GB2312" w:cs="仿宋_GB2312" w:eastAsia="仿宋_GB2312"/>
                <w:sz w:val="24"/>
              </w:rPr>
              <w:t>中声明，并提供相关知识产权证明文件。使用该知识成果后，供应商需提供相关技术文档，并承诺提供无限期技术支持，采购人享有永久使用权。</w:t>
            </w:r>
          </w:p>
          <w:p>
            <w:pPr>
              <w:pStyle w:val="null3"/>
              <w:ind w:firstLine="472"/>
              <w:jc w:val="left"/>
            </w:pPr>
            <w:r>
              <w:rPr>
                <w:rFonts w:ascii="仿宋_GB2312" w:hAnsi="仿宋_GB2312" w:cs="仿宋_GB2312" w:eastAsia="仿宋_GB2312"/>
                <w:sz w:val="24"/>
              </w:rPr>
              <w:t>4.如采用供应商所不拥有的知识产权，则在</w:t>
            </w:r>
            <w:r>
              <w:rPr>
                <w:rFonts w:ascii="仿宋_GB2312" w:hAnsi="仿宋_GB2312" w:cs="仿宋_GB2312" w:eastAsia="仿宋_GB2312"/>
                <w:sz w:val="24"/>
              </w:rPr>
              <w:t>响应</w:t>
            </w:r>
            <w:r>
              <w:rPr>
                <w:rFonts w:ascii="仿宋_GB2312" w:hAnsi="仿宋_GB2312" w:cs="仿宋_GB2312" w:eastAsia="仿宋_GB2312"/>
                <w:sz w:val="24"/>
              </w:rPr>
              <w:t>报价中必须包括合法获取该知识产权的相关费用。</w:t>
            </w:r>
          </w:p>
          <w:p>
            <w:pPr>
              <w:pStyle w:val="null3"/>
              <w:ind w:firstLine="472"/>
              <w:jc w:val="left"/>
            </w:pPr>
            <w:r>
              <w:rPr>
                <w:rFonts w:ascii="仿宋_GB2312" w:hAnsi="仿宋_GB2312" w:cs="仿宋_GB2312" w:eastAsia="仿宋_GB2312"/>
                <w:sz w:val="24"/>
                <w:b/>
              </w:rPr>
              <w:t>(</w:t>
            </w:r>
            <w:r>
              <w:rPr>
                <w:rFonts w:ascii="仿宋_GB2312" w:hAnsi="仿宋_GB2312" w:cs="仿宋_GB2312" w:eastAsia="仿宋_GB2312"/>
                <w:sz w:val="24"/>
                <w:b/>
              </w:rPr>
              <w:t>十</w:t>
            </w:r>
            <w:r>
              <w:rPr>
                <w:rFonts w:ascii="仿宋_GB2312" w:hAnsi="仿宋_GB2312" w:cs="仿宋_GB2312" w:eastAsia="仿宋_GB2312"/>
                <w:sz w:val="24"/>
                <w:b/>
              </w:rPr>
              <w:t>)</w:t>
            </w:r>
            <w:r>
              <w:rPr>
                <w:rFonts w:ascii="仿宋_GB2312" w:hAnsi="仿宋_GB2312" w:cs="仿宋_GB2312" w:eastAsia="仿宋_GB2312"/>
                <w:sz w:val="24"/>
                <w:b/>
              </w:rPr>
              <w:t>其他商务要求</w:t>
            </w:r>
          </w:p>
          <w:p>
            <w:pPr>
              <w:pStyle w:val="null3"/>
              <w:ind w:firstLine="472"/>
              <w:jc w:val="left"/>
            </w:pPr>
            <w:r>
              <w:rPr>
                <w:rFonts w:ascii="仿宋_GB2312" w:hAnsi="仿宋_GB2312" w:cs="仿宋_GB2312" w:eastAsia="仿宋_GB2312"/>
                <w:sz w:val="24"/>
              </w:rPr>
              <w:t>1.</w:t>
            </w:r>
            <w:r>
              <w:rPr>
                <w:rFonts w:ascii="仿宋_GB2312" w:hAnsi="仿宋_GB2312" w:cs="仿宋_GB2312" w:eastAsia="仿宋_GB2312"/>
                <w:sz w:val="24"/>
              </w:rPr>
              <w:t>政府采购合同签订时间及要求：供应商自</w:t>
            </w:r>
            <w:r>
              <w:rPr>
                <w:rFonts w:ascii="仿宋_GB2312" w:hAnsi="仿宋_GB2312" w:cs="仿宋_GB2312" w:eastAsia="仿宋_GB2312"/>
                <w:sz w:val="24"/>
              </w:rPr>
              <w:t>成交</w:t>
            </w:r>
            <w:r>
              <w:rPr>
                <w:rFonts w:ascii="仿宋_GB2312" w:hAnsi="仿宋_GB2312" w:cs="仿宋_GB2312" w:eastAsia="仿宋_GB2312"/>
                <w:sz w:val="24"/>
              </w:rPr>
              <w:t>通知书发出之日起</w:t>
            </w:r>
            <w:r>
              <w:rPr>
                <w:rFonts w:ascii="仿宋_GB2312" w:hAnsi="仿宋_GB2312" w:cs="仿宋_GB2312" w:eastAsia="仿宋_GB2312"/>
                <w:sz w:val="24"/>
              </w:rPr>
              <w:t>30日内与采购人签订政府采购合同。采购人因不可抗力原因迟延签订合同的，应当自不可抗力事由消除之日起7日内完成合同签订事宜。</w:t>
            </w:r>
          </w:p>
          <w:p>
            <w:pPr>
              <w:pStyle w:val="null3"/>
              <w:ind w:firstLine="472"/>
              <w:jc w:val="left"/>
            </w:pPr>
            <w:r>
              <w:rPr>
                <w:rFonts w:ascii="仿宋_GB2312" w:hAnsi="仿宋_GB2312" w:cs="仿宋_GB2312" w:eastAsia="仿宋_GB2312"/>
                <w:sz w:val="24"/>
              </w:rPr>
              <w:t>2.</w:t>
            </w:r>
            <w:r>
              <w:rPr>
                <w:rFonts w:ascii="仿宋_GB2312" w:hAnsi="仿宋_GB2312" w:cs="仿宋_GB2312" w:eastAsia="仿宋_GB2312"/>
                <w:sz w:val="24"/>
              </w:rPr>
              <w:t>合同执行期间采购人有权不定期核对供应商</w:t>
            </w:r>
            <w:r>
              <w:rPr>
                <w:rFonts w:ascii="仿宋_GB2312" w:hAnsi="仿宋_GB2312" w:cs="仿宋_GB2312" w:eastAsia="仿宋_GB2312"/>
                <w:sz w:val="24"/>
              </w:rPr>
              <w:t>的</w:t>
            </w:r>
            <w:r>
              <w:rPr>
                <w:rFonts w:ascii="仿宋_GB2312" w:hAnsi="仿宋_GB2312" w:cs="仿宋_GB2312" w:eastAsia="仿宋_GB2312"/>
                <w:sz w:val="24"/>
              </w:rPr>
              <w:t>供货情况</w:t>
            </w:r>
            <w:r>
              <w:rPr>
                <w:rFonts w:ascii="仿宋_GB2312" w:hAnsi="仿宋_GB2312" w:cs="仿宋_GB2312" w:eastAsia="仿宋_GB2312"/>
                <w:sz w:val="24"/>
              </w:rPr>
              <w:t>，对于未按照</w:t>
            </w:r>
            <w:r>
              <w:rPr>
                <w:rFonts w:ascii="仿宋_GB2312" w:hAnsi="仿宋_GB2312" w:cs="仿宋_GB2312" w:eastAsia="仿宋_GB2312"/>
                <w:sz w:val="24"/>
              </w:rPr>
              <w:t>采购文件</w:t>
            </w:r>
            <w:r>
              <w:rPr>
                <w:rFonts w:ascii="仿宋_GB2312" w:hAnsi="仿宋_GB2312" w:cs="仿宋_GB2312" w:eastAsia="仿宋_GB2312"/>
                <w:sz w:val="24"/>
              </w:rPr>
              <w:t>及</w:t>
            </w:r>
            <w:r>
              <w:rPr>
                <w:rFonts w:ascii="仿宋_GB2312" w:hAnsi="仿宋_GB2312" w:cs="仿宋_GB2312" w:eastAsia="仿宋_GB2312"/>
                <w:sz w:val="24"/>
              </w:rPr>
              <w:t>响应文件</w:t>
            </w:r>
            <w:r>
              <w:rPr>
                <w:rFonts w:ascii="仿宋_GB2312" w:hAnsi="仿宋_GB2312" w:cs="仿宋_GB2312" w:eastAsia="仿宋_GB2312"/>
                <w:sz w:val="24"/>
              </w:rPr>
              <w:t>执行或存在不合理的部分有权下达整改通知书，并要求供应商限期整改。</w:t>
            </w:r>
          </w:p>
          <w:p>
            <w:pPr>
              <w:pStyle w:val="null3"/>
              <w:ind w:firstLine="472"/>
              <w:jc w:val="left"/>
            </w:pPr>
            <w:r>
              <w:rPr>
                <w:rFonts w:ascii="仿宋_GB2312" w:hAnsi="仿宋_GB2312" w:cs="仿宋_GB2312" w:eastAsia="仿宋_GB2312"/>
                <w:sz w:val="24"/>
              </w:rPr>
              <w:t>3.</w:t>
            </w:r>
            <w:r>
              <w:rPr>
                <w:rFonts w:ascii="仿宋_GB2312" w:hAnsi="仿宋_GB2312" w:cs="仿宋_GB2312" w:eastAsia="仿宋_GB2312"/>
                <w:sz w:val="24"/>
              </w:rPr>
              <w:t>接受项目行业管理部门及政府有关部门的指导，接受采购人的监督</w:t>
            </w:r>
            <w:r>
              <w:rPr>
                <w:rFonts w:ascii="仿宋_GB2312" w:hAnsi="仿宋_GB2312" w:cs="仿宋_GB2312" w:eastAsia="仿宋_GB2312"/>
                <w:sz w:val="24"/>
              </w:rPr>
              <w:t>。</w:t>
            </w:r>
          </w:p>
          <w:p>
            <w:pPr>
              <w:pStyle w:val="null3"/>
              <w:ind w:firstLine="472"/>
              <w:jc w:val="left"/>
            </w:pPr>
            <w:r>
              <w:rPr>
                <w:rFonts w:ascii="仿宋_GB2312" w:hAnsi="仿宋_GB2312" w:cs="仿宋_GB2312" w:eastAsia="仿宋_GB2312"/>
                <w:sz w:val="24"/>
              </w:rPr>
              <w:t>4.本项目产品质量应符合国家现行相关</w:t>
            </w:r>
            <w:r>
              <w:rPr>
                <w:rFonts w:ascii="仿宋_GB2312" w:hAnsi="仿宋_GB2312" w:cs="仿宋_GB2312" w:eastAsia="仿宋_GB2312"/>
                <w:sz w:val="24"/>
              </w:rPr>
              <w:t>标准</w:t>
            </w:r>
            <w:r>
              <w:rPr>
                <w:rFonts w:ascii="仿宋_GB2312" w:hAnsi="仿宋_GB2312" w:cs="仿宋_GB2312" w:eastAsia="仿宋_GB2312"/>
                <w:sz w:val="24"/>
              </w:rPr>
              <w:t>与要求，如国家或行业或团体制定新的标准或对标准进行了修订、变更，以新标准为准，供应商保证所供产品配送到指定地点时的数量</w:t>
            </w:r>
            <w:r>
              <w:rPr>
                <w:rFonts w:ascii="仿宋_GB2312" w:hAnsi="仿宋_GB2312" w:cs="仿宋_GB2312" w:eastAsia="仿宋_GB2312"/>
                <w:sz w:val="24"/>
              </w:rPr>
              <w:t>(重量)、质量和安全</w:t>
            </w:r>
            <w:r>
              <w:rPr>
                <w:rFonts w:ascii="仿宋_GB2312" w:hAnsi="仿宋_GB2312" w:cs="仿宋_GB2312" w:eastAsia="仿宋_GB2312"/>
                <w:sz w:val="24"/>
              </w:rPr>
              <w:t>。</w:t>
            </w:r>
          </w:p>
          <w:p>
            <w:pPr>
              <w:pStyle w:val="null3"/>
              <w:ind w:firstLine="472"/>
              <w:jc w:val="left"/>
            </w:pPr>
            <w:r>
              <w:rPr>
                <w:rFonts w:ascii="仿宋_GB2312" w:hAnsi="仿宋_GB2312" w:cs="仿宋_GB2312" w:eastAsia="仿宋_GB2312"/>
                <w:sz w:val="24"/>
              </w:rPr>
              <w:t>5</w:t>
            </w:r>
            <w:r>
              <w:rPr>
                <w:rFonts w:ascii="仿宋_GB2312" w:hAnsi="仿宋_GB2312" w:cs="仿宋_GB2312" w:eastAsia="仿宋_GB2312"/>
                <w:sz w:val="24"/>
              </w:rPr>
              <w:t>.其他商务要求相关条款详见政府采购合同。</w:t>
            </w:r>
          </w:p>
          <w:p>
            <w:pPr>
              <w:pStyle w:val="null3"/>
              <w:ind w:firstLine="472"/>
              <w:jc w:val="left"/>
            </w:pPr>
            <w:r>
              <w:rPr>
                <w:rFonts w:ascii="仿宋_GB2312" w:hAnsi="仿宋_GB2312" w:cs="仿宋_GB2312" w:eastAsia="仿宋_GB2312"/>
                <w:sz w:val="24"/>
                <w:b/>
              </w:rPr>
              <w:t>注意：本章带</w:t>
            </w:r>
            <w:r>
              <w:rPr>
                <w:rFonts w:ascii="仿宋_GB2312" w:hAnsi="仿宋_GB2312" w:cs="仿宋_GB2312" w:eastAsia="仿宋_GB2312"/>
                <w:sz w:val="24"/>
                <w:b/>
              </w:rPr>
              <w:t>“★”号条款为实质性要求，若不能满足或有负偏离的将被视为无效响应。</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政府采购合同签订生效之日起一年，供应商按采购人需求订单每季度供货。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阿坝藏族羌族自治州汶川县警犬大队，采购人指定地点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1、进度款，按季度结算，结算时以实际发生的产品配送数量和单价进行汇总，达到付款条件起15日内，据实结算说明为按季度结算，结算时以实际发生的产品配送数量和单价进行汇总；</w:t>
            </w:r>
          </w:p>
          <w:p>
            <w:pPr>
              <w:pStyle w:val="null3"/>
              <w:jc w:val="left"/>
            </w:pPr>
            <w:r>
              <w:rPr>
                <w:rFonts w:ascii="仿宋_GB2312" w:hAnsi="仿宋_GB2312" w:cs="仿宋_GB2312" w:eastAsia="仿宋_GB2312"/>
              </w:rPr>
              <w:t>2、进度款，按季度结算，结算时以实际发生的产品配送数量和单价进行汇总，达到付款条件起15日内，据实结算说明为按季度结算，结算时以实际发生的产品配送数量和单价进行汇总；</w:t>
            </w:r>
          </w:p>
          <w:p>
            <w:pPr>
              <w:pStyle w:val="null3"/>
              <w:jc w:val="left"/>
            </w:pPr>
            <w:r>
              <w:rPr>
                <w:rFonts w:ascii="仿宋_GB2312" w:hAnsi="仿宋_GB2312" w:cs="仿宋_GB2312" w:eastAsia="仿宋_GB2312"/>
              </w:rPr>
              <w:t>3、进度款，按季度结算，结算时以实际发生的产品配送数量和单价进行汇总，达到付款条件起15日内，据实结算说明为按季度结算，结算时以实际发生的产品配送数量和单价进行汇总；</w:t>
            </w:r>
          </w:p>
          <w:p>
            <w:pPr>
              <w:pStyle w:val="null3"/>
              <w:jc w:val="left"/>
            </w:pPr>
            <w:r>
              <w:rPr>
                <w:rFonts w:ascii="仿宋_GB2312" w:hAnsi="仿宋_GB2312" w:cs="仿宋_GB2312" w:eastAsia="仿宋_GB2312"/>
              </w:rPr>
              <w:t>4、进度款，按季度结算，结算时以实际发生的产品配送数量和单价进行汇总，达到付款条件起15日内，据实结算说明为按季度结算，结算时以实际发生的产品配送数量和单价进行汇总。</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详见3.2.技术要求</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详见3.2.技术要求</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详见3.2.技术要求</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投诉受理单位：阿坝藏族羌族自治州财政局，联系电话：0837-2831010，地址：四川省阿坝藏族羌族自治州马尔康市团结街12号，邮编：624000。注：①供应商投诉应当有明确的请求和必要的证明材料。供应商投诉的事项不得超出已质疑事项的范围，须符合《政府采购质疑和投诉办法》(财政部令第94号)规定，并使用财政部下发《投诉书》范本，格式详见附件。②供应商可通过在线、现场、邮寄、邮箱等多种方式提起投诉。2.根据《关于进一步提高政府采购透明度和采购效率相关事项的通知》(财办库〔2023〕243号)规定：推进政府采购合同变更信息公开。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政府采购合同变更公告应当包括原合同编号、名称和文本，原合同变更的条款号，变更后作为原合同组成部分的补充合同文本，合同变更时间，变更公告日期等。采购人要进一步落实《关于促进政府采购公平竞争优化营商环境的通知》（财库〔2019〕38号）有关要求，在政府采购合同中约定资金支付的方式、时间和条件，明确逾期支付资金的违约责任。对于有预付安排的合同，鼓励采购人将合同预付款比例提高到30%以上。对于满足合同约定支付条件的，采购人原则上应当自收到发票后10个工作日内将资金支付到合同约定的供应商账户，鼓励采购人完善内部流程，自收到发票后1个工作日内完成资金支付事宜。采购人和供应商对资金支付产生争议的，应当按照法律规定和合同约定及时解决，保证资金支付效率。3.（由于一体化平台限制无法修改，确定成交候选人名单以此条为准）按供应商最后报价从低到高顺序排列，响应文件满足谈判文件全部实质性要求且最后报价最低的供应商为排名第一的成交候选供应商。最后报价相同的，以少数民族地区企业的供应商作为成交候选供应商【供应商需提供供应商注册地为少数民族地区(含民族自治区、自治州、自治县以及享受少数民族待遇的区县及民族乡)的营业执照副本复印件】；最后报价且企业性质相同的并列，成交候选供应商并列的，由谈判小组根据谈判文件规定的推荐成交候选供应商数量，在排名并列的成交候选供应商中，采取随机抽取的方式确定成交候选供应商排名顺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4"/>
        </w:rPr>
        <w:t>因系统格式限制，可变动内容不包含3.2.技术要求中的商务要求。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4"/>
        </w:rPr>
        <w:t>政府采购合同主要条款</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供应商：①若为企业法人：提供“营业执照”副本复印件；②若为其他组织：提供“对应主管部门颁发的准许执业证明文件或营业执照副本”复印件。 注：以上证明材料应满足此条要求①发证机关有年检要求的，应按规定通过年检；②在有效期内；③加盖供应商电子印章。</w:t>
            </w:r>
          </w:p>
        </w:tc>
        <w:tc>
          <w:tcPr>
            <w:tcW w:type="dxa" w:w="1661"/>
          </w:tcPr>
          <w:p>
            <w:pPr>
              <w:pStyle w:val="null3"/>
              <w:jc w:val="left"/>
            </w:pPr>
            <w:r>
              <w:rPr>
                <w:rFonts w:ascii="仿宋_GB2312" w:hAnsi="仿宋_GB2312" w:cs="仿宋_GB2312" w:eastAsia="仿宋_GB2312"/>
              </w:rPr>
              <w:t>响应文件封面,具有独立承担民事责任的能力的证明材料.docx,投标（响应）函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专门面向中小企业采购(监狱企业、残疾人福利性单位均视同小微企业，符合中小企业划分标准的个体工商户视同中小企业)，中小企业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为生产厂家的须提供有效的《兽药生产许可证》、《兽药GMP证书》及所投相应种类疫苗产品批准文号复印件；供应商为非生产厂家的须提供有效的《兽药经营许可证》(许可证经营范围须包含兽用生物制品)，同时提供所投兽用疫苗生产厂家的《兽药生产许可证》、《兽药GMP证书》及所投相应种类疫苗批准文号复印件</w:t>
            </w:r>
          </w:p>
        </w:tc>
        <w:tc>
          <w:tcPr>
            <w:tcW w:type="dxa" w:w="3322"/>
          </w:tcPr>
          <w:p>
            <w:pPr>
              <w:pStyle w:val="null3"/>
              <w:jc w:val="left"/>
            </w:pPr>
            <w:r>
              <w:rPr>
                <w:rFonts w:ascii="仿宋_GB2312" w:hAnsi="仿宋_GB2312" w:cs="仿宋_GB2312" w:eastAsia="仿宋_GB2312"/>
              </w:rPr>
              <w:t>供应商为生产厂家的须提供有效的《兽药生产许可证》、《兽药GMP证书》及所投相应种类疫苗产品批准文号复印件；供应商为非生产厂家的须提供有效的《兽药经营许可证》(许可证经营范围须包含兽用生物制品)，同时提供所投兽用疫苗生产厂家的《兽药生产许可证》、《兽药GMP证书》及所投相应种类疫苗批准文号复印件</w:t>
            </w:r>
          </w:p>
        </w:tc>
        <w:tc>
          <w:tcPr>
            <w:tcW w:type="dxa" w:w="1661"/>
          </w:tcPr>
          <w:p>
            <w:pPr>
              <w:pStyle w:val="null3"/>
              <w:jc w:val="left"/>
            </w:pPr>
            <w:r>
              <w:rPr>
                <w:rFonts w:ascii="仿宋_GB2312" w:hAnsi="仿宋_GB2312" w:cs="仿宋_GB2312" w:eastAsia="仿宋_GB2312"/>
              </w:rPr>
              <w:t>特定资格审查证明材料.docx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供应商须提供犬粮生产企业有效的《饲料生产许可证》，许可证范围须含配合饲料(宠物)</w:t>
            </w:r>
          </w:p>
        </w:tc>
        <w:tc>
          <w:tcPr>
            <w:tcW w:type="dxa" w:w="3322"/>
          </w:tcPr>
          <w:p>
            <w:pPr>
              <w:pStyle w:val="null3"/>
              <w:jc w:val="left"/>
            </w:pPr>
            <w:r>
              <w:rPr>
                <w:rFonts w:ascii="仿宋_GB2312" w:hAnsi="仿宋_GB2312" w:cs="仿宋_GB2312" w:eastAsia="仿宋_GB2312"/>
              </w:rPr>
              <w:t>供应商须提供犬粮生产企业有效的《饲料生产许可证》，许可证范围须含配合饲料(宠物)</w:t>
            </w:r>
          </w:p>
        </w:tc>
        <w:tc>
          <w:tcPr>
            <w:tcW w:type="dxa" w:w="1661"/>
          </w:tcPr>
          <w:p>
            <w:pPr>
              <w:pStyle w:val="null3"/>
              <w:jc w:val="left"/>
            </w:pPr>
            <w:r>
              <w:rPr>
                <w:rFonts w:ascii="仿宋_GB2312" w:hAnsi="仿宋_GB2312" w:cs="仿宋_GB2312" w:eastAsia="仿宋_GB2312"/>
              </w:rPr>
              <w:t>特定资格审查证明材料.docx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需要供应商进行承诺的实质性要求。（系统固化原因，符合性审查标准中序号1部分无法编辑，该项符合性审查以此条为准）</w:t>
            </w:r>
          </w:p>
        </w:tc>
        <w:tc>
          <w:tcPr>
            <w:tcW w:type="dxa" w:w="3322"/>
          </w:tcPr>
          <w:p>
            <w:pPr>
              <w:pStyle w:val="null3"/>
              <w:jc w:val="left"/>
            </w:pPr>
            <w:r>
              <w:rPr>
                <w:rFonts w:ascii="仿宋_GB2312" w:hAnsi="仿宋_GB2312" w:cs="仿宋_GB2312" w:eastAsia="仿宋_GB2312"/>
              </w:rPr>
              <w:t>供应商通过商务、服务应答表对谈判文件中“技术要求”、“服务要求”、“其他要求”进行响应(要求单独提供承诺函或相关证明材料的条款，以供应商提供的承诺函或证明材料内容为准)。</w:t>
            </w:r>
          </w:p>
        </w:tc>
        <w:tc>
          <w:tcPr>
            <w:tcW w:type="dxa" w:w="1661"/>
          </w:tcPr>
          <w:p>
            <w:pPr>
              <w:pStyle w:val="null3"/>
              <w:jc w:val="left"/>
            </w:pPr>
            <w:r>
              <w:rPr>
                <w:rFonts w:ascii="仿宋_GB2312" w:hAnsi="仿宋_GB2312" w:cs="仿宋_GB2312" w:eastAsia="仿宋_GB2312"/>
              </w:rPr>
              <w:t>产品技术参数响应表,供应商应提交的相关证明材料,关于符合本国产品标准的声明函,商务、服务应答表.docx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以少数民族地区企业的供应商作为成交候选供应商【供应商需提供供应商注册地为少数民族地区(含民族自治区、自治州、自治县以及享受少数民族待遇的区县及民族乡)的营业执照副本复印件】；最后报价且企业性质相同的并列，成交候选供应商并列的，由谈判小组根据谈判文件规定的推荐成交候选供应商数量，在排名并列的成交候选供应商中，采取随机抽取的方式确定成交候选供应商排名顺序。</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详见附件：特定资格审查证明材料.docx</w:t>
      </w:r>
    </w:p>
    <w:p>
      <w:pPr>
        <w:pStyle w:val="null3"/>
        <w:ind w:firstLine="960"/>
        <w:jc w:val="left"/>
      </w:pPr>
      <w:r>
        <w:rPr>
          <w:rFonts w:ascii="仿宋_GB2312" w:hAnsi="仿宋_GB2312" w:cs="仿宋_GB2312" w:eastAsia="仿宋_GB2312"/>
        </w:rPr>
        <w:t>详见附件：具有独立承担民事责任的能力的证明材料.docx</w:t>
      </w:r>
    </w:p>
    <w:p>
      <w:pPr>
        <w:pStyle w:val="null3"/>
        <w:ind w:firstLine="960"/>
        <w:jc w:val="left"/>
      </w:pPr>
      <w:r>
        <w:rPr>
          <w:rFonts w:ascii="仿宋_GB2312" w:hAnsi="仿宋_GB2312" w:cs="仿宋_GB2312" w:eastAsia="仿宋_GB2312"/>
        </w:rPr>
        <w:t>详见附件：商务、服务应答表.docx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