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版本号：N510181202600000420260327001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物业管理服务采购项目(四次)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N5101812026000004</w:t>
      </w:r>
    </w:p>
    <w:p>
      <w:pPr>
        <w:pStyle w:val="null3"/>
        <w:jc w:val="left"/>
        <w:outlineLvl w:val="2"/>
      </w:pPr>
      <w:r>
        <w:rPr>
          <w:rFonts w:ascii="仿宋_GB2312" w:hAnsi="仿宋_GB2312" w:cs="仿宋_GB2312" w:eastAsia="仿宋_GB2312"/>
          <w:sz w:val="28"/>
          <w:b/>
        </w:rPr>
        <w:t>都江堰市沿江卫生院（都江堰市第七人民医院）</w:t>
      </w:r>
    </w:p>
    <w:p>
      <w:pPr>
        <w:pStyle w:val="null3"/>
        <w:jc w:val="center"/>
        <w:outlineLvl w:val="2"/>
      </w:pPr>
      <w:r>
        <w:rPr>
          <w:rFonts w:ascii="仿宋_GB2312" w:hAnsi="仿宋_GB2312" w:cs="仿宋_GB2312" w:eastAsia="仿宋_GB2312"/>
          <w:sz w:val="28"/>
          <w:b/>
        </w:rPr>
        <w:t>都江堰市政府采购中心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都江堰市政府采购中心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都江堰市沿江卫生院（都江堰市第七人民医院）</w:t>
      </w:r>
      <w:r>
        <w:rPr>
          <w:rFonts w:ascii="仿宋_GB2312" w:hAnsi="仿宋_GB2312" w:cs="仿宋_GB2312" w:eastAsia="仿宋_GB2312"/>
        </w:rPr>
        <w:t xml:space="preserve"> 委托，拟对 </w:t>
      </w:r>
      <w:r>
        <w:rPr>
          <w:rFonts w:ascii="仿宋_GB2312" w:hAnsi="仿宋_GB2312" w:cs="仿宋_GB2312" w:eastAsia="仿宋_GB2312"/>
        </w:rPr>
        <w:t>物业管理服务采购项目(四次)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成都市都江堰市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N5101812026000004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物业管理服务采购项目(四次)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都江堰市沿江卫生院物业管理服务采购。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都江堰市政府采购信用融资银行“蓉采贷”联系方式见附件。</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都江堰市沿江卫生院（都江堰市第七人民医院）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都江堰市石羊镇影剧院街1号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611830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仰先生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028-87216217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都江堰市政府采购中心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都江堰市江安河东路下段25号二楼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611830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028-60965780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采购包1：460,000.00元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都江堰市沿江卫生院（都江堰市第七人民医院）</w:t>
      </w:r>
      <w:r>
        <w:rPr>
          <w:rFonts w:ascii="仿宋_GB2312" w:hAnsi="仿宋_GB2312" w:cs="仿宋_GB2312" w:eastAsia="仿宋_GB2312"/>
        </w:rPr>
        <w:t xml:space="preserve"> 和 </w:t>
      </w:r>
      <w:r>
        <w:rPr>
          <w:rFonts w:ascii="仿宋_GB2312" w:hAnsi="仿宋_GB2312" w:cs="仿宋_GB2312" w:eastAsia="仿宋_GB2312"/>
        </w:rPr>
        <w:t>都江堰市政府采购中心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都江堰市沿江卫生院（都江堰市第七人民医院）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都江堰市政府采购中心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按月考核，供应商提出验收申请之日起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按照招标文件采购需求、投标文件及合同进行验收。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按照招标文件采购需求、投标文件及合同进行验收。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都江堰市沿江卫生院（都江堰市第七人民医院）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都江堰市政府采购中心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都江堰市政府采购中心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联系人：仰先生</w:t>
      </w:r>
    </w:p>
    <w:p>
      <w:pPr>
        <w:pStyle w:val="null3"/>
        <w:jc w:val="left"/>
      </w:pPr>
      <w:r>
        <w:rPr>
          <w:rFonts w:ascii="仿宋_GB2312" w:hAnsi="仿宋_GB2312" w:cs="仿宋_GB2312" w:eastAsia="仿宋_GB2312"/>
        </w:rPr>
        <w:t>联系电话：028-87216217</w:t>
      </w:r>
    </w:p>
    <w:p>
      <w:pPr>
        <w:pStyle w:val="null3"/>
        <w:jc w:val="left"/>
      </w:pPr>
      <w:r>
        <w:rPr>
          <w:rFonts w:ascii="仿宋_GB2312" w:hAnsi="仿宋_GB2312" w:cs="仿宋_GB2312" w:eastAsia="仿宋_GB2312"/>
        </w:rPr>
        <w:t>地址：都江堰市石羊镇影剧院街1号</w:t>
      </w:r>
    </w:p>
    <w:p>
      <w:pPr>
        <w:pStyle w:val="null3"/>
        <w:jc w:val="left"/>
      </w:pPr>
      <w:r>
        <w:rPr>
          <w:rFonts w:ascii="仿宋_GB2312" w:hAnsi="仿宋_GB2312" w:cs="仿宋_GB2312" w:eastAsia="仿宋_GB2312"/>
        </w:rPr>
        <w:t>邮编：611830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联系人：文女士</w:t>
      </w:r>
    </w:p>
    <w:p>
      <w:pPr>
        <w:pStyle w:val="null3"/>
        <w:jc w:val="left"/>
      </w:pPr>
      <w:r>
        <w:rPr>
          <w:rFonts w:ascii="仿宋_GB2312" w:hAnsi="仿宋_GB2312" w:cs="仿宋_GB2312" w:eastAsia="仿宋_GB2312"/>
        </w:rPr>
        <w:t>联系电话：028-60965780</w:t>
      </w:r>
    </w:p>
    <w:p>
      <w:pPr>
        <w:pStyle w:val="null3"/>
        <w:jc w:val="left"/>
      </w:pPr>
      <w:r>
        <w:rPr>
          <w:rFonts w:ascii="仿宋_GB2312" w:hAnsi="仿宋_GB2312" w:cs="仿宋_GB2312" w:eastAsia="仿宋_GB2312"/>
        </w:rPr>
        <w:t>地址：都江堰市江安河东路下段25号二楼</w:t>
      </w:r>
    </w:p>
    <w:p>
      <w:pPr>
        <w:pStyle w:val="null3"/>
        <w:jc w:val="left"/>
      </w:pPr>
      <w:r>
        <w:rPr>
          <w:rFonts w:ascii="仿宋_GB2312" w:hAnsi="仿宋_GB2312" w:cs="仿宋_GB2312" w:eastAsia="仿宋_GB2312"/>
        </w:rPr>
        <w:t>邮编：611830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460,000.00</w:t>
      </w:r>
    </w:p>
    <w:p>
      <w:pPr>
        <w:pStyle w:val="null3"/>
        <w:jc w:val="left"/>
      </w:pPr>
      <w:r>
        <w:rPr>
          <w:rFonts w:ascii="仿宋_GB2312" w:hAnsi="仿宋_GB2312" w:cs="仿宋_GB2312" w:eastAsia="仿宋_GB2312"/>
        </w:rPr>
        <w:t>采购包最高限价（元）: 451,300.00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都江堰市沿江卫生院物业管理服务采购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451,300.00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都江堰市沿江卫生院物业管理服务采购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451,300.00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标的名称：都江堰市沿江卫生院物业管理服务采购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w:t>
            </w:r>
          </w:p>
        </w:tc>
        <w:tc>
          <w:tcPr>
            <w:tcW w:type="dxa" w:w="5814"/>
          </w:tcPr>
          <w:p>
            <w:pPr>
              <w:pStyle w:val="null3"/>
              <w:jc w:val="left"/>
            </w:pPr>
            <w:r>
              <w:rPr>
                <w:rFonts w:ascii="仿宋_GB2312" w:hAnsi="仿宋_GB2312" w:cs="仿宋_GB2312" w:eastAsia="仿宋_GB2312"/>
              </w:rPr>
              <w:t>无</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服务内容要求</w:t>
            </w:r>
          </w:p>
        </w:tc>
        <w:tc>
          <w:tcPr>
            <w:tcW w:type="dxa" w:w="5814"/>
          </w:tcPr>
          <w:p>
            <w:pPr>
              <w:pStyle w:val="null3"/>
              <w:spacing w:before="105" w:after="105"/>
              <w:jc w:val="left"/>
            </w:pPr>
            <w:r>
              <w:rPr>
                <w:rFonts w:ascii="仿宋_GB2312" w:hAnsi="仿宋_GB2312" w:cs="仿宋_GB2312" w:eastAsia="仿宋_GB2312"/>
                <w:sz w:val="28"/>
                <w:b/>
              </w:rPr>
              <w:t>（一）服务内容</w:t>
            </w:r>
            <w:r>
              <w:rPr>
                <w:rFonts w:ascii="仿宋_GB2312" w:hAnsi="仿宋_GB2312" w:cs="仿宋_GB2312" w:eastAsia="仿宋_GB2312"/>
                <w:sz w:val="28"/>
                <w:b/>
              </w:rPr>
              <w:t xml:space="preserve"> </w:t>
            </w:r>
          </w:p>
          <w:p>
            <w:pPr>
              <w:pStyle w:val="null3"/>
              <w:spacing w:before="105" w:after="105"/>
              <w:ind w:firstLine="560"/>
              <w:jc w:val="both"/>
            </w:pPr>
            <w:r>
              <w:rPr>
                <w:rFonts w:ascii="仿宋_GB2312" w:hAnsi="仿宋_GB2312" w:cs="仿宋_GB2312" w:eastAsia="仿宋_GB2312"/>
                <w:sz w:val="28"/>
              </w:rPr>
              <w:t>1.环境维护服务：按照医院后勤部和各科室要求，负责医院三个项目的清洁打扫、消毒工作，垃圾收集、分类与记录，医疗垃圾、生活垃圾的分类处理，其他临时性工作等。</w:t>
            </w:r>
          </w:p>
          <w:p>
            <w:pPr>
              <w:pStyle w:val="null3"/>
              <w:spacing w:before="105" w:after="105"/>
              <w:ind w:firstLine="560"/>
              <w:jc w:val="both"/>
            </w:pPr>
            <w:r>
              <w:rPr>
                <w:rFonts w:ascii="仿宋_GB2312" w:hAnsi="仿宋_GB2312" w:cs="仿宋_GB2312" w:eastAsia="仿宋_GB2312"/>
                <w:sz w:val="28"/>
              </w:rPr>
              <w:t>2.秩序维护服务：负责医院公共区域、停车区域及门诊楼和住院部秩序的管理、保卫（应急）工作。</w:t>
            </w:r>
          </w:p>
          <w:p>
            <w:pPr>
              <w:pStyle w:val="null3"/>
              <w:spacing w:before="105" w:after="105"/>
              <w:ind w:firstLine="560"/>
              <w:jc w:val="both"/>
            </w:pPr>
            <w:r>
              <w:rPr>
                <w:rFonts w:ascii="仿宋_GB2312" w:hAnsi="仿宋_GB2312" w:cs="仿宋_GB2312" w:eastAsia="仿宋_GB2312"/>
                <w:sz w:val="28"/>
              </w:rPr>
              <w:t>3.水电维修及绿化维护服务：负责卫生院全院水电维修、日常巡查、电梯安全巡查、绿化的日常维护、修剪、病虫害防治等。</w:t>
            </w:r>
          </w:p>
          <w:p>
            <w:pPr>
              <w:pStyle w:val="null3"/>
              <w:spacing w:before="105" w:after="105"/>
              <w:jc w:val="left"/>
            </w:pPr>
            <w:r>
              <w:rPr>
                <w:rFonts w:ascii="仿宋_GB2312" w:hAnsi="仿宋_GB2312" w:cs="仿宋_GB2312" w:eastAsia="仿宋_GB2312"/>
                <w:sz w:val="28"/>
                <w:b/>
              </w:rPr>
              <w:t>（二）服务要求</w:t>
            </w:r>
          </w:p>
          <w:p>
            <w:pPr>
              <w:pStyle w:val="null3"/>
              <w:spacing w:before="105" w:after="105"/>
              <w:ind w:firstLine="560"/>
              <w:jc w:val="both"/>
            </w:pPr>
            <w:r>
              <w:rPr>
                <w:rFonts w:ascii="仿宋_GB2312" w:hAnsi="仿宋_GB2312" w:cs="仿宋_GB2312" w:eastAsia="仿宋_GB2312"/>
                <w:sz w:val="28"/>
              </w:rPr>
              <w:t>1.环境维护服务要求</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负责医院区域范围内的清洁卫生及环境消杀。包括楼内所有诊断室、治疗室、病房、办公区、辅助用房、公共区域各楼层卫生间、外围环境、楼道通道、屋顶及雨棚顶、天台天井、楼外公共区域、外墙玻璃及室内玻璃、门窗、电梯轿厢、室内家具电器、公共设施、强弱电井（含风井、设备井）、配电箱(含设施设备）的卫生清洁、维护工作；下水道、阴阳沟的疏通、垃圾的清运工作（含生活垃圾、医疗特殊垃圾）；遇医院创卫、迎检、重大节日等特殊时期时应加强保洁频次，满足医院要求。</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2）做好各区域保洁维护，特别是门诊区域、外围公共区域、病区开水房、厕所、楼道、垃圾桶卫生。</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3）每天打扫公共部分做到杂物、废弃物立即清理。</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4）区域生活垃圾实行分类收集。</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5）及时清扫大区域地面积水、垃圾，使地面保持干净、无杂物、无积水。</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6）对设备、设施的表面进行清洁、抹净处理，保持洁净。</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7）各类标识标牌、宣传栏、户外灯箱灯具、候诊椅、板凳的卫生保洁。</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8）医疗废物的收集、规范运输、登记管理、暂存处的清洗消毒。</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9）特殊情况的卫生保洁任务。</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10）所有天花版、顶灯高处物品的高处除尘的基础保洁。</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11）医院所有灯具、玻璃、不锈钢、墙面、风口的基础除尘保洁。</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12）保洁人员根据医院院感管理要求，收集各病区医疗废物。负责与医疗废物转运人员办理交接手续，签字手续清楚，不得任意遗弃或以其他方式造成医疗废物流失。其他废旧物资根据医院规定，由医院统一组织人员回收。</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13）床单终末消毒：在医院感染管理部门指导下，于患者出院、转院后，对其住过的病室及污染物品进行终末消毒处理。</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14）配合医院做好各项创建活动和检查工作，完成突击、抢险安全应急工作。如遇灾害天气（如暴雨、雷电、大风）应在第一时间内响应，做好灾后清理工作。</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15）遇医院重要庆典或接待工作需加强保洁频次，满足医院要求。</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16）供应商做好新入职保洁人员培训工作，严格执行培训合格方可上岗的管理要求。日常培训工作中，工作人员须人人参加，全年不得少于四次。</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17）针对各保洁作业内容需制定保洁作业操作流程（如日常保洁、专项保洁、特殊科室保洁均具有操作流程）。</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18）配合医院院感科科室要求，做好院感知识培训和实操。</w:t>
            </w:r>
          </w:p>
          <w:p>
            <w:pPr>
              <w:pStyle w:val="null3"/>
              <w:spacing w:before="105" w:after="105"/>
              <w:ind w:firstLine="560"/>
              <w:jc w:val="both"/>
            </w:pPr>
            <w:r>
              <w:rPr>
                <w:rFonts w:ascii="仿宋_GB2312" w:hAnsi="仿宋_GB2312" w:cs="仿宋_GB2312" w:eastAsia="仿宋_GB2312"/>
                <w:sz w:val="28"/>
              </w:rPr>
              <w:t>2.秩序维护服务要求</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1）依照医院规定与管理要求，结合医院秩序维护工作实际情况，配置秩序维护工作人员，开展专业化安全防范业务。</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2）医院院区内定时定点治安巡逻检查，重点部位的定点守护。</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3）医院重大活动的安全警戒与秩序维护，配合做好重大事件的治安保卫工作。</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4）配合后勤保障、应急办受理院区内各类纠纷和治安案件，配合医院对违规事件的调查处理，协助司法及公安机关对案件的排查取证。</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5）院区内突发事件处置、灾害预防、火灾扑救，发现和制止院区内暴力事件，随时准备提供紧急救助，有群体性应急处置、自然灾害应急处置、暴力伤医应急处置的预案和流程。</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6）医院院区内公共部位安全隐患检查、排除及上报。</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7）与相关的职能科室、部门保持必要的工作沟通，形成群防群治体系。</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8）其它属于秩序维护服务范围内的工作以及医院临时交办的任务。</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9）每年在医院进行反恐防暴演练，不低于1次。</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10）车辆及交通管理：在上下班高峰期，秩序维护人员在出入口疏导车辆进出。</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11）</w:t>
            </w:r>
            <w:r>
              <w:rPr>
                <w:rFonts w:ascii="仿宋_GB2312" w:hAnsi="仿宋_GB2312" w:cs="仿宋_GB2312" w:eastAsia="仿宋_GB2312"/>
                <w:sz w:val="28"/>
              </w:rPr>
              <w:t>对非机动车</w:t>
            </w:r>
            <w:r>
              <w:rPr>
                <w:rFonts w:ascii="仿宋_GB2312" w:hAnsi="仿宋_GB2312" w:cs="仿宋_GB2312" w:eastAsia="仿宋_GB2312"/>
                <w:sz w:val="28"/>
              </w:rPr>
              <w:t>进行管理</w:t>
            </w:r>
            <w:r>
              <w:rPr>
                <w:rFonts w:ascii="仿宋_GB2312" w:hAnsi="仿宋_GB2312" w:cs="仿宋_GB2312" w:eastAsia="仿宋_GB2312"/>
                <w:sz w:val="28"/>
              </w:rPr>
              <w:t>，须停放在指定区域，需对进入院内的非机动车进行管理。</w:t>
            </w:r>
          </w:p>
          <w:p>
            <w:pPr>
              <w:pStyle w:val="null3"/>
              <w:spacing w:before="105" w:after="105"/>
              <w:ind w:firstLine="560"/>
              <w:jc w:val="both"/>
            </w:pPr>
            <w:r>
              <w:rPr>
                <w:rFonts w:ascii="仿宋_GB2312" w:hAnsi="仿宋_GB2312" w:cs="仿宋_GB2312" w:eastAsia="仿宋_GB2312"/>
                <w:sz w:val="28"/>
              </w:rPr>
              <w:t>3.水电维修</w:t>
            </w:r>
            <w:r>
              <w:rPr>
                <w:rFonts w:ascii="仿宋_GB2312" w:hAnsi="仿宋_GB2312" w:cs="仿宋_GB2312" w:eastAsia="仿宋_GB2312"/>
                <w:sz w:val="28"/>
                <w:color w:val="0000FF"/>
              </w:rPr>
              <w:t>、</w:t>
            </w:r>
            <w:r>
              <w:rPr>
                <w:rFonts w:ascii="仿宋_GB2312" w:hAnsi="仿宋_GB2312" w:cs="仿宋_GB2312" w:eastAsia="仿宋_GB2312"/>
                <w:sz w:val="28"/>
              </w:rPr>
              <w:t>绿化维护服务要求</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1）水电工：对医院所有院区水电问题进行每月排查、维修等。接到医院维修电话应立即响应，响应后应在1小时内到达现场（除不可抗力原因外）。</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2）水电工同时从事园林绿化工作，每月2次对绿化植物</w:t>
            </w:r>
            <w:r>
              <w:rPr>
                <w:rFonts w:ascii="仿宋_GB2312" w:hAnsi="仿宋_GB2312" w:cs="仿宋_GB2312" w:eastAsia="仿宋_GB2312"/>
                <w:sz w:val="28"/>
              </w:rPr>
              <w:t>进行修剪</w:t>
            </w:r>
            <w:r>
              <w:rPr>
                <w:rFonts w:ascii="仿宋_GB2312" w:hAnsi="仿宋_GB2312" w:cs="仿宋_GB2312" w:eastAsia="仿宋_GB2312"/>
                <w:sz w:val="28"/>
              </w:rPr>
              <w:t>（枝）、除草、清理枯叶、枯树、防病、防虫、施肥等工作。</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3）水电工兼园林绿化人员在完成本职工作前提下必须协助采购人完成临时性突击工作任务。</w:t>
            </w:r>
          </w:p>
          <w:p>
            <w:pPr>
              <w:pStyle w:val="null3"/>
              <w:spacing w:before="105" w:after="105"/>
              <w:jc w:val="left"/>
            </w:pPr>
            <w:r>
              <w:rPr>
                <w:rFonts w:ascii="仿宋_GB2312" w:hAnsi="仿宋_GB2312" w:cs="仿宋_GB2312" w:eastAsia="仿宋_GB2312"/>
                <w:sz w:val="28"/>
                <w:b/>
              </w:rPr>
              <w:t>（三）服务标准</w:t>
            </w:r>
          </w:p>
          <w:p>
            <w:pPr>
              <w:pStyle w:val="null3"/>
              <w:spacing w:before="105" w:after="105"/>
              <w:ind w:firstLine="560"/>
              <w:jc w:val="both"/>
            </w:pPr>
            <w:r>
              <w:rPr>
                <w:rFonts w:ascii="仿宋_GB2312" w:hAnsi="仿宋_GB2312" w:cs="仿宋_GB2312" w:eastAsia="仿宋_GB2312"/>
                <w:sz w:val="28"/>
              </w:rPr>
              <w:t>1.环境维护服务标准</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1）确保人员足额，供应商应按照采购人的工作时间合理安排工作任务，但不得违反国家相关法律法规。</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2）清洁标准应符合医院院感要求及规定的相关标准和规范，建立保洁管理制度并认真落实，实行标准化清扫保洁，由专人负责检查监督，清洁率100%。</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3）公共外环境地面每天至少清扫三次，其余时间为局部打扫和巡视维护；公共区域的路灯灯柱、花台、公共座椅、宣传栏、指示牌、垃圾桶保证每日两次保洁；及时完成垃圾桶内垃圾的清理转运工作。道路地面干净无杂物、无积水，无明显污迹、油渍；明沟、窨井内无杂物、无异味；各种标示标牌表面干净无积尘、无水印；路灯表面干净无污渍。绿化带、花台、绿地内无杂物，花台、雕塑表面干净无污渍。</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4）门诊区域的室内外区域在每日早上完成地面清扫工作；每日上午完成门、窗、桌、椅、床及公共设施的清洁卫生工作；每20-30分钟巡视维护一次厕所、楼道的清洁卫生，达到医院卫生要求，公区厕所需配置专人保洁，按要求填写巡回保洁记录单；积极热情帮助病人及家属的就医；及时完成垃圾桶内垃圾的清理转运工作。大厅、楼内，公共通道地面干净、无污渍，有光泽，保持地面材质原貌；门框、窗框、窗台、金属件表面光亮、无灰尘、无污渍；门窗玻璃干净无尘，透光性好，无明显印迹。分诊台、护士站台、候诊椅洁净无尘，候诊室及一切陈列设施无灰尘。玻璃门、窗户、纱网每月清洁一次，隔帘及窗帘半年清洁一次，空调滤网一年清洁一次。</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5）所有病房区域每日早上完成地面清扫工作；所有病床、床头柜物体表面及治疗准备间、治疗室清洁要在早上临床治疗前完成（循环维护）；每日上午完成门、窗、桌、椅、开水房、厕所、设备带及其它区域的清洁卫生工作；及时完成出院、转科、转床、转院患者床单元的终末处置；每日下午完成厕所、开水房、设备井及辅助用房的清洁卫生；每20-30分钟巡视维护一次开水房、厕所、楼道的清洁卫生，保持干净整洁；及时完成垃圾桶内垃圾的清理转运工作。玻璃门、窗户、纱网每月清洁一次，隔帘及窗帘半年清洁一次，空调滤网一年清洁一次。在完成本职工作下听从科室护士长的安排。</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6）各类行政、办公、业务、休息室、会议室、接待室非临床用房的清洁，每天清洁为2次，每天例行清洁的时间及周、月集中清洁时间为商定时间，清洁时间的执行以不影响医院公务为原则。</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7）所有公共区域的厕所，严格按“四有四无”（有墙、有顶、有门窗、有化粪池；厕室内清洁基本无蝇、无异味、化粪池有盖无渗漏、粪便无害化处理）标准执行。供应商安排专人负责公厕日常管理工作，制作标准公示牌上墙，明确岗位职责和清洁标准。每天定时清扫、跟踪保洁，勤冲、勤刷、勤擦、勤换，做到无污垢、无积水、无积便、无积尘、无蚊蝇、无明显异味、无乱贴乱挂、无乱堆乱放现象，定时消毒。工作人员每日如实填写厕所保洁作业记录。</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8）医院公区清理</w:t>
            </w:r>
          </w:p>
          <w:p>
            <w:pPr>
              <w:pStyle w:val="null3"/>
              <w:spacing w:before="105" w:after="105"/>
              <w:ind w:firstLine="560"/>
              <w:jc w:val="both"/>
            </w:pPr>
            <w:r>
              <w:rPr>
                <w:rFonts w:ascii="仿宋_GB2312" w:hAnsi="仿宋_GB2312" w:cs="仿宋_GB2312" w:eastAsia="仿宋_GB2312"/>
                <w:sz w:val="28"/>
              </w:rPr>
              <w:t>①每日对院区内的小广告进行巡查及清除。</w:t>
            </w:r>
          </w:p>
          <w:p>
            <w:pPr>
              <w:pStyle w:val="null3"/>
              <w:spacing w:before="105" w:after="105"/>
              <w:ind w:firstLine="560"/>
              <w:jc w:val="both"/>
            </w:pPr>
            <w:r>
              <w:rPr>
                <w:rFonts w:ascii="仿宋_GB2312" w:hAnsi="仿宋_GB2312" w:cs="仿宋_GB2312" w:eastAsia="仿宋_GB2312"/>
                <w:sz w:val="28"/>
              </w:rPr>
              <w:t>②每月对院区内的标识标牌进行清洁，如遇医院检查应配合医院进行及时清洁。</w:t>
            </w:r>
          </w:p>
          <w:p>
            <w:pPr>
              <w:pStyle w:val="null3"/>
              <w:spacing w:before="105" w:after="105"/>
              <w:ind w:firstLine="560"/>
              <w:jc w:val="both"/>
            </w:pPr>
            <w:r>
              <w:rPr>
                <w:rFonts w:ascii="仿宋_GB2312" w:hAnsi="仿宋_GB2312" w:cs="仿宋_GB2312" w:eastAsia="仿宋_GB2312"/>
                <w:sz w:val="28"/>
              </w:rPr>
              <w:t>③公共区域环境消杀工作，每天至少三次。每次消杀区域由专人负责检查监督，做好消杀记录，消杀率100%。</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9）负责药品搬运工作，按照院方要求对所需药品进行搬运，并做好登记记录。</w:t>
            </w:r>
          </w:p>
          <w:p>
            <w:pPr>
              <w:pStyle w:val="null3"/>
              <w:spacing w:before="105" w:after="105"/>
              <w:ind w:firstLine="560"/>
              <w:jc w:val="both"/>
            </w:pPr>
            <w:r>
              <w:rPr>
                <w:rFonts w:ascii="仿宋_GB2312" w:hAnsi="仿宋_GB2312" w:cs="仿宋_GB2312" w:eastAsia="仿宋_GB2312"/>
                <w:sz w:val="28"/>
              </w:rPr>
              <w:t>2.秩序维护服务标准</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1）确保人员足额，供应商应按照采购人的工作时间合理安排工作任务，但不得违反国家相关法律法规。</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2）根据医院管理规定与服务要求，制订切实可行的医院秩序维护服务整体方案和应急预案，突发事件反应迅速，预案处置有力。</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3）依法办事，文明值勤，严格管理。</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4）树立“服务第一，用户至上”的思想。</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5）管理要坚持原则、工作慎密严谨；服务要以人为本、主动热情；处理问题要高度警惕、有理有节。</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6）坚持原则，针对不同服务对象，妥善处理。</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7）上岗人员仪表整洁，统一着装，挂牌上岗，规范管理，礼貌待人，保持岗位卫生整洁。</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8）依法办事，文明值勤，不与病员发生争吵或冲突。</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9）有警必出。</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10）从医院安全实际出发，每半年至少开展一次在岗人员业务培训和紧急预案演练。</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11）内部管理体制及规章制度健全。</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12）定期汇报工作开展情况及治安信息，重大情况及时报告。</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13）中标供应商在用工的同时，采取切实有效措施维护队伍的稳定，主要管理员更换，应提前一个月以书面形式通知相关管理部门，其他队员更换要提前三天通知相关管理部门；确保服务质量不因人员变动而受影响。</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14）人员应聘、录用、离职管理档案规范，手续齐全，并交医院备案；非本市户口从业安保工作应主动接受当地公安机关暂住证的办理和暂住人口的管理。</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15）器材装备：配齐配足保卫人员装备，并在门卫室设立专门的存放区。对讲机耳机、雨衣、雨靴要求做到保卫人员人手一件。</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16）公共部位安全隐患检查、排除及上报、违规纠正。</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17）有针对性地开展安全教育和提示。</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18）协助公安派出所工作等。</w:t>
            </w:r>
          </w:p>
          <w:p>
            <w:pPr>
              <w:pStyle w:val="null3"/>
              <w:spacing w:before="105" w:after="105"/>
              <w:ind w:firstLine="560"/>
              <w:jc w:val="both"/>
            </w:pPr>
            <w:r>
              <w:rPr>
                <w:rFonts w:ascii="仿宋_GB2312" w:hAnsi="仿宋_GB2312" w:cs="仿宋_GB2312" w:eastAsia="仿宋_GB2312"/>
                <w:sz w:val="28"/>
              </w:rPr>
              <w:t>3.水电维修</w:t>
            </w:r>
            <w:r>
              <w:rPr>
                <w:rFonts w:ascii="仿宋_GB2312" w:hAnsi="仿宋_GB2312" w:cs="仿宋_GB2312" w:eastAsia="仿宋_GB2312"/>
                <w:sz w:val="28"/>
                <w:color w:val="0000FF"/>
              </w:rPr>
              <w:t>、</w:t>
            </w:r>
            <w:r>
              <w:rPr>
                <w:rFonts w:ascii="仿宋_GB2312" w:hAnsi="仿宋_GB2312" w:cs="仿宋_GB2312" w:eastAsia="仿宋_GB2312"/>
                <w:sz w:val="28"/>
              </w:rPr>
              <w:t>绿化维护服务标准</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1）负责各类水电设施日常维护维修与管理，保证设备正常运行。</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2）负责做好所有设备的运行维护，巡回检查和监视调整工作，按时准确做好各种报表记录。</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3）负责配电设备的维修与管理，保证设备正常运行；每15天进行对发电机房的发电机发电15分钟，保障医院突发停电后发电机正常运转，发电机的运行和维护费用由采购人支付。如遇临时性停水停电工作，接到通知后，应立即到达现场协助医院做好应急处理，完成医院简单的日常维修工作。本项目所有涉及的水电日常维修和五金配件费用由采购人提供。</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4）绿地内土质疏松，无杂草，草皮内无杂质。</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5）无低洼高地，无积水，无石块，草坪加工平整。</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6）各类乔灌木、草坪及时修剪、整枝。</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7）适时修剪、浇水、施肥；无缺苗、空苗情况，死亡苗木及时清除，应及时补种。</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8）树木生长健壮、旺盛，无枯死、病虫枝。</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9）保持绿化整洁美观。无病虫害现象，应时花草开花，浇水及时。</w:t>
            </w:r>
          </w:p>
          <w:p>
            <w:pPr>
              <w:pStyle w:val="null3"/>
              <w:spacing w:before="105" w:after="105"/>
              <w:jc w:val="left"/>
            </w:pPr>
            <w:r>
              <w:rPr>
                <w:rFonts w:ascii="仿宋_GB2312" w:hAnsi="仿宋_GB2312" w:cs="仿宋_GB2312" w:eastAsia="仿宋_GB2312"/>
                <w:sz w:val="28"/>
                <w:b/>
              </w:rPr>
              <w:t>（四）人员配置要求</w:t>
            </w:r>
          </w:p>
          <w:p>
            <w:pPr>
              <w:pStyle w:val="null3"/>
              <w:spacing w:before="105" w:after="105"/>
              <w:ind w:firstLine="560"/>
              <w:jc w:val="both"/>
            </w:pPr>
            <w:r>
              <w:rPr>
                <w:rFonts w:ascii="仿宋_GB2312" w:hAnsi="仿宋_GB2312" w:cs="仿宋_GB2312" w:eastAsia="仿宋_GB2312"/>
                <w:sz w:val="28"/>
              </w:rPr>
              <w:t>1.为本项目配置总人数不得低于11人，且身体健康，能胜任工作岗位，投标人承诺在入场后提供所有人员花名册(内容至少包括姓名、性别、年龄、身份证号码)（</w:t>
            </w:r>
            <w:r>
              <w:rPr>
                <w:rFonts w:ascii="仿宋_GB2312" w:hAnsi="仿宋_GB2312" w:cs="仿宋_GB2312" w:eastAsia="仿宋_GB2312"/>
                <w:sz w:val="28"/>
              </w:rPr>
              <w:t>在投标文件中</w:t>
            </w:r>
            <w:r>
              <w:rPr>
                <w:rFonts w:ascii="仿宋_GB2312" w:hAnsi="仿宋_GB2312" w:cs="仿宋_GB2312" w:eastAsia="仿宋_GB2312"/>
                <w:sz w:val="28"/>
              </w:rPr>
              <w:t>提供承诺函，格式自拟）。</w:t>
            </w:r>
          </w:p>
          <w:p>
            <w:pPr>
              <w:pStyle w:val="null3"/>
              <w:spacing w:before="105" w:after="105"/>
              <w:ind w:firstLine="560"/>
              <w:jc w:val="both"/>
            </w:pPr>
            <w:r>
              <w:rPr>
                <w:rFonts w:ascii="仿宋_GB2312" w:hAnsi="仿宋_GB2312" w:cs="仿宋_GB2312" w:eastAsia="仿宋_GB2312"/>
                <w:sz w:val="28"/>
              </w:rPr>
              <w:t>2.在合同签订之日起3个工作日内，投标人需提交配置人员的身份证、健康证及医疗废物、生活垃圾类特殊岗位服务人员的传染病筛查证明原件交采购人查验，并上交复印件，若不能提供或提供不全，视为违约。进驻后未经采购人同意不得更换相关人员，否则视为违约。（说明：在投标文件中提供承诺函，格式自拟。）</w:t>
            </w:r>
          </w:p>
          <w:tbl>
            <w:tblPr>
              <w:tblInd w:type="dxa" w:w="135"/>
              <w:tblBorders>
                <w:top w:val="none" w:color="000000" w:sz="4"/>
                <w:left w:val="none" w:color="000000" w:sz="4"/>
                <w:bottom w:val="none" w:color="000000" w:sz="4"/>
                <w:right w:val="none" w:color="000000" w:sz="4"/>
                <w:insideH w:val="none"/>
                <w:insideV w:val="none"/>
              </w:tblBorders>
            </w:tblPr>
            <w:tblGrid>
              <w:gridCol w:w="456"/>
              <w:gridCol w:w="1123"/>
              <w:gridCol w:w="535"/>
              <w:gridCol w:w="3904"/>
              <w:gridCol w:w="965"/>
            </w:tblGrid>
            <w:tr>
              <w:tc>
                <w:tcPr>
                  <w:tcW w:type="dxa" w:w="456"/>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序号</w:t>
                  </w:r>
                </w:p>
              </w:tc>
              <w:tc>
                <w:tcPr>
                  <w:tcW w:type="dxa" w:w="1123"/>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岗位</w:t>
                  </w:r>
                </w:p>
              </w:tc>
              <w:tc>
                <w:tcPr>
                  <w:tcW w:type="dxa" w:w="535"/>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最低人数配置要求</w:t>
                  </w:r>
                </w:p>
              </w:tc>
              <w:tc>
                <w:tcPr>
                  <w:tcW w:type="dxa" w:w="3904"/>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服务内容</w:t>
                  </w:r>
                </w:p>
              </w:tc>
              <w:tc>
                <w:tcPr>
                  <w:tcW w:type="dxa" w:w="965"/>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备注</w:t>
                  </w:r>
                </w:p>
              </w:tc>
            </w:tr>
            <w:tr>
              <w:tc>
                <w:tcPr>
                  <w:tcW w:type="dxa" w:w="45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w:t>
                  </w:r>
                </w:p>
              </w:tc>
              <w:tc>
                <w:tcPr>
                  <w:tcW w:type="dxa" w:w="112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项目经理</w:t>
                  </w:r>
                </w:p>
              </w:tc>
              <w:tc>
                <w:tcPr>
                  <w:tcW w:type="dxa" w:w="53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w:t>
                  </w:r>
                </w:p>
              </w:tc>
              <w:tc>
                <w:tcPr>
                  <w:tcW w:type="dxa" w:w="3904"/>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1.负责医院的物业服务及人员管理。2.协调与院方的工作、协助医院处理临时工作。</w:t>
                  </w:r>
                </w:p>
              </w:tc>
              <w:tc>
                <w:tcPr>
                  <w:tcW w:type="dxa" w:w="96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45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2</w:t>
                  </w:r>
                </w:p>
              </w:tc>
              <w:tc>
                <w:tcPr>
                  <w:tcW w:type="dxa" w:w="112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环境维护服务人员</w:t>
                  </w:r>
                </w:p>
              </w:tc>
              <w:tc>
                <w:tcPr>
                  <w:tcW w:type="dxa" w:w="53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5</w:t>
                  </w:r>
                </w:p>
              </w:tc>
              <w:tc>
                <w:tcPr>
                  <w:tcW w:type="dxa" w:w="3904"/>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1.负责门诊、办公区、住院病区等环境卫生的维护。2.负责院内公共区域环境卫生的维护工作。3.医疗废物收集及管理。4.帮助临床科室或行政后勤科室处理一些临时性的工作。5.协助供应室日常工作。6.药品搬运。7.完成领导安排的其他临时性保洁工作任务。</w:t>
                  </w:r>
                </w:p>
              </w:tc>
              <w:tc>
                <w:tcPr>
                  <w:tcW w:type="dxa" w:w="96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45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3</w:t>
                  </w:r>
                </w:p>
              </w:tc>
              <w:tc>
                <w:tcPr>
                  <w:tcW w:type="dxa" w:w="112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秩序维护服务人员</w:t>
                  </w:r>
                </w:p>
              </w:tc>
              <w:tc>
                <w:tcPr>
                  <w:tcW w:type="dxa" w:w="53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4</w:t>
                  </w:r>
                </w:p>
              </w:tc>
              <w:tc>
                <w:tcPr>
                  <w:tcW w:type="dxa" w:w="3904"/>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1.负责公共秩序维护。2.车辆、人员、大件物资出入管理、来人就医引导、协助院方完成日常工作等。3.院内防火防暴防盗。4.帮助临床科室或行政后勤科室处理一些临时性的工作。</w:t>
                  </w:r>
                </w:p>
              </w:tc>
              <w:tc>
                <w:tcPr>
                  <w:tcW w:type="dxa" w:w="96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45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4</w:t>
                  </w:r>
                </w:p>
              </w:tc>
              <w:tc>
                <w:tcPr>
                  <w:tcW w:type="dxa" w:w="112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水电维修兼绿化维护服务人员</w:t>
                  </w:r>
                </w:p>
              </w:tc>
              <w:tc>
                <w:tcPr>
                  <w:tcW w:type="dxa" w:w="535"/>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w:t>
                  </w:r>
                </w:p>
              </w:tc>
              <w:tc>
                <w:tcPr>
                  <w:tcW w:type="dxa" w:w="3904"/>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负责全院水电维修、设施设备巡查及绿化的日常维护</w:t>
                  </w:r>
                </w:p>
              </w:tc>
              <w:tc>
                <w:tcPr>
                  <w:tcW w:type="dxa" w:w="9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bl>
          <w:p>
            <w:pPr>
              <w:pStyle w:val="null3"/>
              <w:jc w:val="both"/>
            </w:pPr>
            <w:r>
              <w:rPr>
                <w:rFonts w:ascii="仿宋_GB2312" w:hAnsi="仿宋_GB2312" w:cs="仿宋_GB2312" w:eastAsia="仿宋_GB2312"/>
                <w:sz w:val="28"/>
              </w:rPr>
              <w:t>3.人员配置基本要求</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1）项目经理（1人）</w:t>
            </w:r>
          </w:p>
          <w:p>
            <w:pPr>
              <w:pStyle w:val="null3"/>
              <w:spacing w:before="105" w:after="105"/>
              <w:ind w:firstLine="560"/>
              <w:jc w:val="both"/>
            </w:pPr>
            <w:r>
              <w:rPr>
                <w:rFonts w:ascii="仿宋_GB2312" w:hAnsi="仿宋_GB2312" w:cs="仿宋_GB2312" w:eastAsia="仿宋_GB2312"/>
                <w:sz w:val="28"/>
              </w:rPr>
              <w:t>投标人拟派该项目的项目经理</w:t>
            </w:r>
            <w:r>
              <w:rPr>
                <w:rFonts w:ascii="仿宋_GB2312" w:hAnsi="仿宋_GB2312" w:cs="仿宋_GB2312" w:eastAsia="仿宋_GB2312"/>
                <w:sz w:val="28"/>
              </w:rPr>
              <w:t>45周岁（不含）以下，男女不限，持有行政主管部门颁发消防设施操作员证或建构筑物消防员证中级及以上证书，具备相应的安全生产知识和管理能力，取得应急管理部门颁发的安全生产知识和管理能力考核合格证（其他生产经营单位）。具有3年及以上非住宅类物业管理项目工作经验，熟练掌握办公软件，有较强的组织和协调能力。（说明：1、工作经验：①提供其作为物业管理项目的项目管理人员证明材料复印件</w:t>
            </w:r>
            <w:r>
              <w:rPr>
                <w:rFonts w:ascii="仿宋_GB2312" w:hAnsi="仿宋_GB2312" w:cs="仿宋_GB2312" w:eastAsia="仿宋_GB2312"/>
                <w:sz w:val="28"/>
              </w:rPr>
              <w:t>并加盖供应商公章</w:t>
            </w:r>
            <w:r>
              <w:rPr>
                <w:rFonts w:ascii="仿宋_GB2312" w:hAnsi="仿宋_GB2312" w:cs="仿宋_GB2312" w:eastAsia="仿宋_GB2312"/>
                <w:sz w:val="28"/>
              </w:rPr>
              <w:t>，内容应当明确拟任人员姓名、身份证号、服务业主名称、对应服务时间、任职岗位、物业管理项目类型；②若供应商拟派人员单个物业管理项目的服务时间少于3年的，则可提供多个物业管理项目且服务时间可累计；③若供应商拟派人员在同时段同时为2个及以上的物业管理项目提供服务的，则该时段只能计算一次服务时间。2、提供有效身份证复印件、有效学历证书复印件及学信网查询截图、【消防设施操作员或建构筑物消防员】职业资格证扫描件和官网查询证明、安全生产知识和管理能力考核合格证扫描件和二维码查询截图，</w:t>
            </w:r>
            <w:r>
              <w:rPr>
                <w:rFonts w:ascii="仿宋_GB2312" w:hAnsi="仿宋_GB2312" w:cs="仿宋_GB2312" w:eastAsia="仿宋_GB2312"/>
                <w:sz w:val="28"/>
              </w:rPr>
              <w:t>并加盖供应商公章。）</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2）环境维护服务人员（5人）</w:t>
            </w:r>
            <w:r>
              <w:rPr>
                <w:rFonts w:ascii="仿宋_GB2312" w:hAnsi="仿宋_GB2312" w:cs="仿宋_GB2312" w:eastAsia="仿宋_GB2312"/>
                <w:sz w:val="24"/>
              </w:rPr>
              <w:t xml:space="preserve"> </w:t>
            </w:r>
          </w:p>
          <w:p>
            <w:pPr>
              <w:pStyle w:val="null3"/>
              <w:spacing w:before="105" w:after="105"/>
              <w:ind w:firstLine="480"/>
              <w:jc w:val="both"/>
            </w:pPr>
            <w:r>
              <w:rPr>
                <w:rFonts w:ascii="仿宋_GB2312" w:hAnsi="仿宋_GB2312" w:cs="仿宋_GB2312" w:eastAsia="仿宋_GB2312"/>
                <w:sz w:val="28"/>
              </w:rPr>
              <w:t>①环境维护组长（1人）</w:t>
            </w:r>
          </w:p>
          <w:p>
            <w:pPr>
              <w:pStyle w:val="null3"/>
              <w:spacing w:before="105" w:after="105"/>
              <w:ind w:firstLine="560"/>
              <w:jc w:val="both"/>
            </w:pPr>
            <w:r>
              <w:rPr>
                <w:rFonts w:ascii="仿宋_GB2312" w:hAnsi="仿宋_GB2312" w:cs="仿宋_GB2312" w:eastAsia="仿宋_GB2312"/>
                <w:sz w:val="28"/>
              </w:rPr>
              <w:t>年龄</w:t>
            </w:r>
            <w:r>
              <w:rPr>
                <w:rFonts w:ascii="仿宋_GB2312" w:hAnsi="仿宋_GB2312" w:cs="仿宋_GB2312" w:eastAsia="仿宋_GB2312"/>
                <w:sz w:val="28"/>
              </w:rPr>
              <w:t>45周岁（不含）以下，男女不限，全日制大专及以上学历，熟练掌握办公软件，持</w:t>
            </w:r>
            <w:r>
              <w:rPr>
                <w:rFonts w:ascii="仿宋_GB2312" w:hAnsi="仿宋_GB2312" w:cs="仿宋_GB2312" w:eastAsia="仿宋_GB2312"/>
                <w:sz w:val="28"/>
              </w:rPr>
              <w:t>有应急管理部门颁发的特</w:t>
            </w:r>
            <w:r>
              <w:rPr>
                <w:rFonts w:ascii="仿宋_GB2312" w:hAnsi="仿宋_GB2312" w:cs="仿宋_GB2312" w:eastAsia="仿宋_GB2312"/>
                <w:sz w:val="28"/>
              </w:rPr>
              <w:t>种作业操作证（高处作业）</w:t>
            </w:r>
            <w:r>
              <w:rPr>
                <w:rFonts w:ascii="仿宋_GB2312" w:hAnsi="仿宋_GB2312" w:cs="仿宋_GB2312" w:eastAsia="仿宋_GB2312"/>
                <w:sz w:val="28"/>
                <w:color w:val="000000"/>
                <w:shd w:fill="FFFFFF" w:val="clear"/>
              </w:rPr>
              <w:t>，</w:t>
            </w:r>
            <w:r>
              <w:rPr>
                <w:rFonts w:ascii="仿宋_GB2312" w:hAnsi="仿宋_GB2312" w:cs="仿宋_GB2312" w:eastAsia="仿宋_GB2312"/>
                <w:sz w:val="28"/>
              </w:rPr>
              <w:t>协助项目经理进行日常工作电子化台账管理，会操作智能化后勤管理系统。（说明：提供有效身份证复印件</w:t>
            </w:r>
            <w:r>
              <w:rPr>
                <w:rFonts w:ascii="仿宋_GB2312" w:hAnsi="仿宋_GB2312" w:cs="仿宋_GB2312" w:eastAsia="仿宋_GB2312"/>
                <w:sz w:val="28"/>
              </w:rPr>
              <w:t>、</w:t>
            </w:r>
            <w:r>
              <w:rPr>
                <w:rFonts w:ascii="仿宋_GB2312" w:hAnsi="仿宋_GB2312" w:cs="仿宋_GB2312" w:eastAsia="仿宋_GB2312"/>
                <w:sz w:val="28"/>
                <w:color w:val="000000"/>
                <w:shd w:fill="FFFFFF" w:val="clear"/>
              </w:rPr>
              <w:t>高处作业证复印件及复审合格的官网查询截图、</w:t>
            </w:r>
            <w:r>
              <w:rPr>
                <w:rFonts w:ascii="仿宋_GB2312" w:hAnsi="仿宋_GB2312" w:cs="仿宋_GB2312" w:eastAsia="仿宋_GB2312"/>
                <w:sz w:val="28"/>
              </w:rPr>
              <w:t>有效学历证书复印件及学信网查询截图，</w:t>
            </w:r>
            <w:r>
              <w:rPr>
                <w:rFonts w:ascii="仿宋_GB2312" w:hAnsi="仿宋_GB2312" w:cs="仿宋_GB2312" w:eastAsia="仿宋_GB2312"/>
                <w:sz w:val="28"/>
              </w:rPr>
              <w:t>并加盖供应商公章</w:t>
            </w:r>
            <w:r>
              <w:rPr>
                <w:rFonts w:ascii="仿宋_GB2312" w:hAnsi="仿宋_GB2312" w:cs="仿宋_GB2312" w:eastAsia="仿宋_GB2312"/>
                <w:sz w:val="28"/>
              </w:rPr>
              <w:t>）</w:t>
            </w:r>
          </w:p>
          <w:p>
            <w:pPr>
              <w:pStyle w:val="null3"/>
              <w:spacing w:before="105" w:after="105"/>
              <w:ind w:firstLine="480"/>
              <w:jc w:val="both"/>
            </w:pPr>
            <w:r>
              <w:rPr>
                <w:rFonts w:ascii="仿宋_GB2312" w:hAnsi="仿宋_GB2312" w:cs="仿宋_GB2312" w:eastAsia="仿宋_GB2312"/>
                <w:sz w:val="28"/>
              </w:rPr>
              <w:t>②环境维护人员（4人）</w:t>
            </w:r>
          </w:p>
          <w:p>
            <w:pPr>
              <w:pStyle w:val="null3"/>
              <w:spacing w:before="105" w:after="105"/>
              <w:ind w:firstLine="480"/>
              <w:jc w:val="both"/>
            </w:pPr>
            <w:r>
              <w:rPr>
                <w:rFonts w:ascii="仿宋_GB2312" w:hAnsi="仿宋_GB2312" w:cs="仿宋_GB2312" w:eastAsia="仿宋_GB2312"/>
                <w:sz w:val="28"/>
              </w:rPr>
              <w:t>男女不限，</w:t>
            </w:r>
            <w:r>
              <w:rPr>
                <w:rFonts w:ascii="仿宋_GB2312" w:hAnsi="仿宋_GB2312" w:cs="仿宋_GB2312" w:eastAsia="仿宋_GB2312"/>
                <w:sz w:val="28"/>
              </w:rPr>
              <w:t>55周岁（不含）以下。</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3）秩序维护服务人员（4人）</w:t>
            </w:r>
          </w:p>
          <w:p>
            <w:pPr>
              <w:pStyle w:val="null3"/>
              <w:spacing w:before="105" w:after="105"/>
              <w:ind w:firstLine="560"/>
              <w:jc w:val="both"/>
            </w:pPr>
            <w:r>
              <w:rPr>
                <w:rFonts w:ascii="仿宋_GB2312" w:hAnsi="仿宋_GB2312" w:cs="仿宋_GB2312" w:eastAsia="仿宋_GB2312"/>
                <w:sz w:val="28"/>
              </w:rPr>
              <w:t>男女不限，</w:t>
            </w:r>
            <w:r>
              <w:rPr>
                <w:rFonts w:ascii="仿宋_GB2312" w:hAnsi="仿宋_GB2312" w:cs="仿宋_GB2312" w:eastAsia="仿宋_GB2312"/>
                <w:sz w:val="28"/>
              </w:rPr>
              <w:t>50周岁（不含）以下，均应持有公安机关颁发的有效的保安员证书。（说明：提供人员的有效身份证复印件及保安证复印件</w:t>
            </w:r>
            <w:r>
              <w:rPr>
                <w:rFonts w:ascii="仿宋_GB2312" w:hAnsi="仿宋_GB2312" w:cs="仿宋_GB2312" w:eastAsia="仿宋_GB2312"/>
                <w:sz w:val="28"/>
              </w:rPr>
              <w:t>并加盖供应商公章</w:t>
            </w:r>
            <w:r>
              <w:rPr>
                <w:rFonts w:ascii="仿宋_GB2312" w:hAnsi="仿宋_GB2312" w:cs="仿宋_GB2312" w:eastAsia="仿宋_GB2312"/>
                <w:sz w:val="28"/>
              </w:rPr>
              <w:t>）</w:t>
            </w:r>
          </w:p>
          <w:p>
            <w:pPr>
              <w:pStyle w:val="null3"/>
              <w:spacing w:before="105" w:after="105"/>
              <w:ind w:firstLine="480"/>
              <w:jc w:val="both"/>
            </w:pPr>
            <w:r>
              <w:rPr>
                <w:rFonts w:ascii="仿宋_GB2312" w:hAnsi="仿宋_GB2312" w:cs="仿宋_GB2312" w:eastAsia="仿宋_GB2312"/>
                <w:sz w:val="28"/>
              </w:rPr>
              <w:t>（</w:t>
            </w:r>
            <w:r>
              <w:rPr>
                <w:rFonts w:ascii="仿宋_GB2312" w:hAnsi="仿宋_GB2312" w:cs="仿宋_GB2312" w:eastAsia="仿宋_GB2312"/>
                <w:sz w:val="28"/>
              </w:rPr>
              <w:t>4）水电维修兼绿化维护服务人员（1人）</w:t>
            </w:r>
          </w:p>
          <w:p>
            <w:pPr>
              <w:pStyle w:val="null3"/>
              <w:spacing w:before="105" w:after="105"/>
              <w:ind w:firstLine="480"/>
              <w:jc w:val="both"/>
            </w:pPr>
            <w:r>
              <w:rPr>
                <w:rFonts w:ascii="仿宋_GB2312" w:hAnsi="仿宋_GB2312" w:cs="仿宋_GB2312" w:eastAsia="仿宋_GB2312"/>
                <w:sz w:val="28"/>
              </w:rPr>
              <w:t>男女不限，</w:t>
            </w:r>
            <w:r>
              <w:rPr>
                <w:rFonts w:ascii="仿宋_GB2312" w:hAnsi="仿宋_GB2312" w:cs="仿宋_GB2312" w:eastAsia="仿宋_GB2312"/>
                <w:sz w:val="28"/>
              </w:rPr>
              <w:t>50周岁（不含）以下，身体健康。持有高压及低压电工作业操作证书和特种作业人员安全管理员证作业代码A或A4。（说明：投标时提供有效的身份证及相关证书复印件</w:t>
            </w:r>
            <w:r>
              <w:rPr>
                <w:rFonts w:ascii="仿宋_GB2312" w:hAnsi="仿宋_GB2312" w:cs="仿宋_GB2312" w:eastAsia="仿宋_GB2312"/>
                <w:sz w:val="28"/>
              </w:rPr>
              <w:t>并加盖供应商公章</w:t>
            </w:r>
            <w:r>
              <w:rPr>
                <w:rFonts w:ascii="仿宋_GB2312" w:hAnsi="仿宋_GB2312" w:cs="仿宋_GB2312" w:eastAsia="仿宋_GB2312"/>
                <w:sz w:val="28"/>
              </w:rPr>
              <w:t>）</w:t>
            </w:r>
          </w:p>
          <w:p>
            <w:pPr>
              <w:pStyle w:val="null3"/>
              <w:spacing w:before="105" w:after="105"/>
              <w:ind w:firstLine="480"/>
              <w:jc w:val="both"/>
            </w:pPr>
            <w:r>
              <w:rPr>
                <w:rFonts w:ascii="仿宋_GB2312" w:hAnsi="仿宋_GB2312" w:cs="仿宋_GB2312" w:eastAsia="仿宋_GB2312"/>
                <w:sz w:val="28"/>
              </w:rPr>
              <w:t>以上人员均为全日制专职固定人员，所有人员实行</w:t>
            </w:r>
            <w:r>
              <w:rPr>
                <w:rFonts w:ascii="仿宋_GB2312" w:hAnsi="仿宋_GB2312" w:cs="仿宋_GB2312" w:eastAsia="仿宋_GB2312"/>
                <w:sz w:val="28"/>
              </w:rPr>
              <w:t>“一人一岗”，不同岗位之间不得顶岗、换岗，人员配置应符合采购文件要求，且不得违反法律法规和政府采购的规定，全年工作日全员在岗，实行标准工时。</w:t>
            </w:r>
          </w:p>
          <w:p>
            <w:pPr>
              <w:pStyle w:val="null3"/>
              <w:spacing w:before="105" w:after="105"/>
              <w:ind w:firstLine="560"/>
              <w:jc w:val="both"/>
            </w:pPr>
            <w:r>
              <w:rPr>
                <w:rFonts w:ascii="仿宋_GB2312" w:hAnsi="仿宋_GB2312" w:cs="仿宋_GB2312" w:eastAsia="仿宋_GB2312"/>
                <w:sz w:val="28"/>
              </w:rPr>
              <w:t>③投标人应及时、足额支付或缴纳物业服务人员的各项工资、社保、福利待遇，</w:t>
            </w:r>
            <w:r>
              <w:rPr>
                <w:rFonts w:ascii="仿宋_GB2312" w:hAnsi="仿宋_GB2312" w:cs="仿宋_GB2312" w:eastAsia="仿宋_GB2312"/>
                <w:sz w:val="28"/>
              </w:rPr>
              <w:t>合同履行过程中，如发生人身损害、财产损失、劳动纠纷等概由供应商自行负责，采购人对此不承担任何责任。</w:t>
            </w:r>
          </w:p>
          <w:p>
            <w:pPr>
              <w:pStyle w:val="null3"/>
              <w:spacing w:before="105" w:after="105"/>
              <w:jc w:val="left"/>
            </w:pPr>
            <w:r>
              <w:rPr>
                <w:rFonts w:ascii="仿宋_GB2312" w:hAnsi="仿宋_GB2312" w:cs="仿宋_GB2312" w:eastAsia="仿宋_GB2312"/>
                <w:sz w:val="28"/>
                <w:b/>
              </w:rPr>
              <w:t>（六）业绩要求和服务实施方案</w:t>
            </w:r>
          </w:p>
          <w:p>
            <w:pPr>
              <w:pStyle w:val="null3"/>
              <w:jc w:val="left"/>
            </w:pPr>
            <w:r>
              <w:rPr>
                <w:rFonts w:ascii="仿宋_GB2312" w:hAnsi="仿宋_GB2312" w:cs="仿宋_GB2312" w:eastAsia="仿宋_GB2312"/>
                <w:sz w:val="28"/>
              </w:rPr>
              <w:t xml:space="preserve">    1、投标人需提供</w:t>
            </w:r>
            <w:r>
              <w:rPr>
                <w:rFonts w:ascii="仿宋_GB2312" w:hAnsi="仿宋_GB2312" w:cs="仿宋_GB2312" w:eastAsia="仿宋_GB2312"/>
                <w:sz w:val="28"/>
              </w:rPr>
              <w:t>自</w:t>
            </w:r>
            <w:r>
              <w:rPr>
                <w:rFonts w:ascii="仿宋_GB2312" w:hAnsi="仿宋_GB2312" w:cs="仿宋_GB2312" w:eastAsia="仿宋_GB2312"/>
                <w:sz w:val="28"/>
              </w:rPr>
              <w:t>2023年1月1日（含1月1日）至本项目递交投标文件截止之日止</w:t>
            </w:r>
            <w:r>
              <w:rPr>
                <w:rFonts w:ascii="仿宋_GB2312" w:hAnsi="仿宋_GB2312" w:cs="仿宋_GB2312" w:eastAsia="仿宋_GB2312"/>
                <w:sz w:val="28"/>
              </w:rPr>
              <w:t>，至少具有1个非住宅类物业管理服务项目业绩，业绩合同中服务内容至少同时包含：环境卫生服务（或相同语意内容）、秩序维护服务（或相同语意内容）、绿化维护服务（或相同语意内容）、设施设备维修维护服务（或相同语意内容）。</w:t>
            </w:r>
          </w:p>
          <w:p>
            <w:pPr>
              <w:pStyle w:val="null3"/>
              <w:spacing w:before="105" w:after="105"/>
              <w:ind w:firstLine="560"/>
              <w:jc w:val="both"/>
            </w:pPr>
            <w:r>
              <w:rPr>
                <w:rFonts w:ascii="仿宋_GB2312" w:hAnsi="仿宋_GB2312" w:cs="仿宋_GB2312" w:eastAsia="仿宋_GB2312"/>
                <w:sz w:val="28"/>
              </w:rPr>
              <w:t>2、针对本项目供应商须在投标文件中提供以下实施方案，否则视为未实质性响应。</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1）物业管理服务实施方案。方案至少包含：管理目标、培训方案、绿化管理方案、垃圾清运方案、保洁服务方案、水电维修方案、公共秩序管理方案、车辆管理方案。</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2）应急预案，制定各项应急处理方案，主要包含发生消防安全事故应急处理方案、公共卫生事件应急处理方案、公共治安事件应急处理方案、自然灾害应急处理方案等。</w:t>
            </w:r>
          </w:p>
          <w:p>
            <w:pPr>
              <w:pStyle w:val="null3"/>
              <w:spacing w:before="105" w:after="105"/>
              <w:ind w:firstLine="560"/>
              <w:jc w:val="both"/>
            </w:pPr>
            <w:r>
              <w:rPr>
                <w:rFonts w:ascii="仿宋_GB2312" w:hAnsi="仿宋_GB2312" w:cs="仿宋_GB2312" w:eastAsia="仿宋_GB2312"/>
                <w:sz w:val="28"/>
              </w:rPr>
              <w:t>注：每有一项内容缺失或内容存在缺陷（缺陷是指提供内容与本项目无关、表述不清晰或前后矛盾的）视为未实质性响应。</w:t>
            </w:r>
          </w:p>
          <w:p>
            <w:pPr>
              <w:pStyle w:val="null3"/>
              <w:spacing w:before="105" w:after="105"/>
              <w:jc w:val="left"/>
            </w:pPr>
            <w:r>
              <w:rPr>
                <w:rFonts w:ascii="仿宋_GB2312" w:hAnsi="仿宋_GB2312" w:cs="仿宋_GB2312" w:eastAsia="仿宋_GB2312"/>
                <w:sz w:val="28"/>
                <w:b/>
              </w:rPr>
              <w:t>（七）其他要求</w:t>
            </w:r>
            <w:r>
              <w:rPr>
                <w:rFonts w:ascii="仿宋_GB2312" w:hAnsi="仿宋_GB2312" w:cs="仿宋_GB2312" w:eastAsia="仿宋_GB2312"/>
                <w:sz w:val="28"/>
              </w:rPr>
              <w:t>（说明：投标时须提供承诺函，格式自拟。）</w:t>
            </w:r>
          </w:p>
          <w:p>
            <w:pPr>
              <w:pStyle w:val="null3"/>
              <w:spacing w:before="105" w:after="105"/>
              <w:ind w:firstLine="560"/>
              <w:jc w:val="both"/>
            </w:pPr>
            <w:r>
              <w:rPr>
                <w:rFonts w:ascii="仿宋_GB2312" w:hAnsi="仿宋_GB2312" w:cs="仿宋_GB2312" w:eastAsia="仿宋_GB2312"/>
                <w:sz w:val="28"/>
              </w:rPr>
              <w:t>1、本项目所有物业服务人员工作期间着统一工作服、佩戴工作牌，语言行为符合工作地点的行为规范要求，按时上班，具体的工作时段需根据采购人的工作内容和要求进行安排。</w:t>
            </w:r>
          </w:p>
          <w:p>
            <w:pPr>
              <w:pStyle w:val="null3"/>
              <w:spacing w:before="105" w:after="105"/>
              <w:ind w:firstLine="560"/>
              <w:jc w:val="both"/>
            </w:pPr>
            <w:r>
              <w:rPr>
                <w:rFonts w:ascii="仿宋_GB2312" w:hAnsi="仿宋_GB2312" w:cs="仿宋_GB2312" w:eastAsia="仿宋_GB2312"/>
                <w:sz w:val="28"/>
              </w:rPr>
              <w:t>2、供应商须先行对所有上岗服务的员工进行体检，体检合格后才能安排上岗，上岗时须提供健康证明；所有人员要求无传染病及精神病等病史，近3年内无违法犯罪记录。</w:t>
            </w:r>
          </w:p>
          <w:p>
            <w:pPr>
              <w:pStyle w:val="null3"/>
              <w:spacing w:before="105" w:after="105"/>
              <w:ind w:firstLine="560"/>
              <w:jc w:val="both"/>
            </w:pPr>
            <w:r>
              <w:rPr>
                <w:rFonts w:ascii="仿宋_GB2312" w:hAnsi="仿宋_GB2312" w:cs="仿宋_GB2312" w:eastAsia="仿宋_GB2312"/>
                <w:sz w:val="28"/>
              </w:rPr>
              <w:t>3、本项目所有人员工作期间出现的疾病和人身安全、责任事故、劳务纠纷等应当由供应商自行负责，采购人对此不承担任何责任和义务。</w:t>
            </w:r>
          </w:p>
          <w:p>
            <w:pPr>
              <w:pStyle w:val="null3"/>
              <w:spacing w:before="105" w:after="105"/>
              <w:ind w:firstLine="560"/>
              <w:jc w:val="both"/>
            </w:pPr>
            <w:r>
              <w:rPr>
                <w:rFonts w:ascii="仿宋_GB2312" w:hAnsi="仿宋_GB2312" w:cs="仿宋_GB2312" w:eastAsia="仿宋_GB2312"/>
                <w:sz w:val="28"/>
              </w:rPr>
              <w:t>4、保密措施到位，须有制度备查，对管理服务中接触到的与采购人有关的工作信息以及个人信息及其他一切工作秘密，做好保密工作，尤其对废旧纸质文件作专业销毁，不得违规作废品处理。</w:t>
            </w:r>
          </w:p>
          <w:p>
            <w:pPr>
              <w:pStyle w:val="null3"/>
              <w:spacing w:before="105" w:after="105"/>
              <w:ind w:firstLine="560"/>
              <w:jc w:val="both"/>
            </w:pPr>
            <w:r>
              <w:rPr>
                <w:rFonts w:ascii="仿宋_GB2312" w:hAnsi="仿宋_GB2312" w:cs="仿宋_GB2312" w:eastAsia="仿宋_GB2312"/>
                <w:sz w:val="28"/>
              </w:rPr>
              <w:t>5、供应商拟提供的本项目物业服务人员必须专职为采购人服务，工作人员如需要更换，须及时上报采购人，经采购人同意认可后更换。若未经采购人同意，随意更换工作人员的，视为中标人违反招标文件和合同规定，采购人有权中止合同且不赔偿任何损失。</w:t>
            </w:r>
          </w:p>
          <w:p>
            <w:pPr>
              <w:pStyle w:val="null3"/>
              <w:spacing w:before="105" w:after="105"/>
              <w:ind w:firstLine="560"/>
              <w:jc w:val="both"/>
            </w:pPr>
            <w:r>
              <w:rPr>
                <w:rFonts w:ascii="仿宋_GB2312" w:hAnsi="仿宋_GB2312" w:cs="仿宋_GB2312" w:eastAsia="仿宋_GB2312"/>
                <w:sz w:val="28"/>
              </w:rPr>
              <w:t>6、供应商工作人员应遵守国家、行业相关法律法规以及采购人相应的管理制度和规定。</w:t>
            </w:r>
          </w:p>
          <w:p>
            <w:pPr>
              <w:pStyle w:val="null3"/>
              <w:spacing w:before="105" w:after="105"/>
              <w:ind w:firstLine="560"/>
              <w:jc w:val="both"/>
            </w:pPr>
            <w:r>
              <w:rPr>
                <w:rFonts w:ascii="仿宋_GB2312" w:hAnsi="仿宋_GB2312" w:cs="仿宋_GB2312" w:eastAsia="仿宋_GB2312"/>
                <w:sz w:val="28"/>
              </w:rPr>
              <w:t>7、根据采购人业务工作需求，按要求提供物业服务合同之外的特约服务和代办服务。</w:t>
            </w:r>
          </w:p>
          <w:p>
            <w:pPr>
              <w:pStyle w:val="null3"/>
              <w:spacing w:before="105" w:after="105"/>
              <w:ind w:firstLine="560"/>
              <w:jc w:val="both"/>
            </w:pPr>
            <w:r>
              <w:rPr>
                <w:rFonts w:ascii="仿宋_GB2312" w:hAnsi="仿宋_GB2312" w:cs="仿宋_GB2312" w:eastAsia="仿宋_GB2312"/>
                <w:sz w:val="28"/>
              </w:rPr>
              <w:t>8、进场人员每天实行打卡上班制度，考勤表跟人员工资表一致，在每月结算上月考核后物业管理服务费时，备采购人随时核查。</w:t>
            </w:r>
          </w:p>
          <w:p>
            <w:pPr>
              <w:pStyle w:val="null3"/>
              <w:spacing w:before="105" w:after="105"/>
              <w:ind w:firstLine="560"/>
              <w:jc w:val="both"/>
            </w:pPr>
            <w:r>
              <w:rPr>
                <w:rFonts w:ascii="仿宋_GB2312" w:hAnsi="仿宋_GB2312" w:cs="仿宋_GB2312" w:eastAsia="仿宋_GB2312"/>
                <w:sz w:val="28"/>
                <w:b/>
              </w:rPr>
              <w:t>（八</w:t>
            </w:r>
            <w:r>
              <w:rPr>
                <w:rFonts w:ascii="仿宋_GB2312" w:hAnsi="仿宋_GB2312" w:cs="仿宋_GB2312" w:eastAsia="仿宋_GB2312"/>
                <w:sz w:val="28"/>
                <w:b/>
              </w:rPr>
              <w:t>）</w:t>
            </w:r>
            <w:r>
              <w:rPr>
                <w:rFonts w:ascii="仿宋_GB2312" w:hAnsi="仿宋_GB2312" w:cs="仿宋_GB2312" w:eastAsia="仿宋_GB2312"/>
                <w:sz w:val="28"/>
                <w:b/>
              </w:rPr>
              <w:t>报价要求：</w:t>
            </w:r>
          </w:p>
          <w:p>
            <w:pPr>
              <w:pStyle w:val="null3"/>
              <w:spacing w:before="105" w:after="105"/>
              <w:ind w:firstLine="560"/>
              <w:jc w:val="both"/>
            </w:pPr>
            <w:r>
              <w:rPr>
                <w:rFonts w:ascii="仿宋_GB2312" w:hAnsi="仿宋_GB2312" w:cs="仿宋_GB2312" w:eastAsia="仿宋_GB2312"/>
                <w:sz w:val="28"/>
              </w:rPr>
              <w:t>报价包含员工工资、社保、法定节假日加班费、服装费、物资耗材工具、日常维修维护费以及招标文件要求由供应商承担的其他费用、住房公积金、企业管理费、利润、法定税金（至少包含增值税及其附加）等一切费用。</w:t>
            </w:r>
            <w:r>
              <w:rPr>
                <w:rFonts w:ascii="仿宋_GB2312" w:hAnsi="仿宋_GB2312" w:cs="仿宋_GB2312" w:eastAsia="仿宋_GB2312"/>
                <w:sz w:val="28"/>
              </w:rPr>
              <w:t>供应商应根据其投标报价的构成逐一列明并提供详细的分项报价明细表，格式可自行拟定，分项报价不得缺项或漏项，否则，未实质性响应作废标处理。</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1）员工工资：不少于《成都市人民政府关于调整全市最低工资标准的通知》(成府规〔20</w:t>
            </w:r>
            <w:r>
              <w:rPr>
                <w:rFonts w:ascii="仿宋_GB2312" w:hAnsi="仿宋_GB2312" w:cs="仿宋_GB2312" w:eastAsia="仿宋_GB2312"/>
                <w:sz w:val="28"/>
              </w:rPr>
              <w:t>25</w:t>
            </w:r>
            <w:r>
              <w:rPr>
                <w:rFonts w:ascii="仿宋_GB2312" w:hAnsi="仿宋_GB2312" w:cs="仿宋_GB2312" w:eastAsia="仿宋_GB2312"/>
                <w:sz w:val="28"/>
              </w:rPr>
              <w:t>〕</w:t>
            </w:r>
            <w:r>
              <w:rPr>
                <w:rFonts w:ascii="仿宋_GB2312" w:hAnsi="仿宋_GB2312" w:cs="仿宋_GB2312" w:eastAsia="仿宋_GB2312"/>
                <w:sz w:val="28"/>
              </w:rPr>
              <w:t>4号)规定的最低工资标准</w:t>
            </w:r>
            <w:r>
              <w:rPr>
                <w:rFonts w:ascii="仿宋_GB2312" w:hAnsi="仿宋_GB2312" w:cs="仿宋_GB2312" w:eastAsia="仿宋_GB2312"/>
                <w:sz w:val="28"/>
              </w:rPr>
              <w:t>（第二档）</w:t>
            </w:r>
            <w:r>
              <w:rPr>
                <w:rFonts w:ascii="仿宋_GB2312" w:hAnsi="仿宋_GB2312" w:cs="仿宋_GB2312" w:eastAsia="仿宋_GB2312"/>
                <w:sz w:val="28"/>
              </w:rPr>
              <w:t>。</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2）社保：供应商应当为拟派到本项目法定工作年龄内的员工缴纳社会保险，社会保险应包含养老保险、失业保险、工伤保险、医疗保险（含大病）、生育保险，投标人缴费基数和缴费比例应符合成都市最新社会保险缴纳标准。不少于《关于公布2025年度全省社会保险缴纳基数上下限具体标准等参数的通知》（川人社办发〔20</w:t>
            </w:r>
            <w:r>
              <w:rPr>
                <w:rFonts w:ascii="仿宋_GB2312" w:hAnsi="仿宋_GB2312" w:cs="仿宋_GB2312" w:eastAsia="仿宋_GB2312"/>
                <w:sz w:val="28"/>
              </w:rPr>
              <w:t>25</w:t>
            </w:r>
            <w:r>
              <w:rPr>
                <w:rFonts w:ascii="仿宋_GB2312" w:hAnsi="仿宋_GB2312" w:cs="仿宋_GB2312" w:eastAsia="仿宋_GB2312"/>
                <w:sz w:val="28"/>
              </w:rPr>
              <w:t>〕</w:t>
            </w:r>
            <w:r>
              <w:rPr>
                <w:rFonts w:ascii="仿宋_GB2312" w:hAnsi="仿宋_GB2312" w:cs="仿宋_GB2312" w:eastAsia="仿宋_GB2312"/>
                <w:sz w:val="28"/>
              </w:rPr>
              <w:t>39号）规定。</w:t>
            </w:r>
          </w:p>
          <w:p>
            <w:pPr>
              <w:pStyle w:val="null3"/>
              <w:spacing w:before="105" w:after="105"/>
              <w:ind w:firstLine="480"/>
              <w:jc w:val="left"/>
            </w:pPr>
            <w:r>
              <w:rPr>
                <w:rFonts w:ascii="仿宋_GB2312" w:hAnsi="仿宋_GB2312" w:cs="仿宋_GB2312" w:eastAsia="仿宋_GB2312"/>
                <w:sz w:val="28"/>
              </w:rPr>
              <w:t>（3）加班费：法定节假日按3人，共13天计算并予以支付；供应商必须严格按照【中华人民共和国劳动法（2018 修正）】第四十四条支付不低于工资的300%的工资报酬（法定节假日加班工资计算：各岗位工资÷21.75天×3倍×加班人数×天数）。其余加班由供应商自行安排轮休，供应商也可在报价中自行考虑。分项报价明细表中列明计算过程，计算结果四舍五入保留两位小数。</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4）服装费：供应商为员工提供服装，每人每季不低于2套，供应商应全新购置并计入本项目总报价，且在报价中明确报出服装费的单价（元/套/人）及服装总套数。</w:t>
            </w:r>
          </w:p>
          <w:p>
            <w:pPr>
              <w:pStyle w:val="null3"/>
              <w:spacing w:before="105" w:after="105"/>
              <w:ind w:firstLine="560"/>
              <w:jc w:val="both"/>
            </w:pPr>
            <w:r>
              <w:rPr>
                <w:rFonts w:ascii="仿宋_GB2312" w:hAnsi="仿宋_GB2312" w:cs="仿宋_GB2312" w:eastAsia="仿宋_GB2312"/>
                <w:sz w:val="28"/>
              </w:rPr>
              <w:t>（5）物资耗材工具费：本项目保洁物品、保洁器具、易耗品均由投标人提供，费用合计每年应大于或等于11500元，不得以库存、免费或赠与减少投标报价并计入总价中。</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6）住房公积金：按年工资总额5%至12%计提后进入总价。工资总额按“关于工资总额组成的规定（国家统计局令第1号19900101）”执行。</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7）企业管理费、利润:由供应商按自身经验结合本项目情况计算。</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8）税费：</w:t>
            </w:r>
            <w:r>
              <w:rPr>
                <w:rFonts w:ascii="仿宋_GB2312" w:hAnsi="仿宋_GB2312" w:cs="仿宋_GB2312" w:eastAsia="仿宋_GB2312"/>
                <w:sz w:val="28"/>
              </w:rPr>
              <w:t>①</w:t>
            </w:r>
            <w:r>
              <w:rPr>
                <w:rFonts w:ascii="仿宋_GB2312" w:hAnsi="仿宋_GB2312" w:cs="仿宋_GB2312" w:eastAsia="仿宋_GB2312"/>
                <w:sz w:val="28"/>
              </w:rPr>
              <w:t>增值税；供应商应明确增值税纳税人身份，即明确是增值税一般纳税人还是小规模纳税人，且在投标报价中明确税费比例。并考虑服务期内纳税人身份可能产生的变化。涉及投标人在服务期内增值税纳税人身份发生变化的，应按照增值税纳税人身份变化进行分段计算，在分项报价明细表中分开体现。（提供电子税务系统增值税纳税人身份资格截图，投标报价明细表中须明确税费比例，未按要求响应的视为未实质性响应）。</w:t>
            </w:r>
            <w:r>
              <w:rPr>
                <w:rFonts w:ascii="仿宋_GB2312" w:hAnsi="仿宋_GB2312" w:cs="仿宋_GB2312" w:eastAsia="仿宋_GB2312"/>
                <w:sz w:val="28"/>
              </w:rPr>
              <w:t>②</w:t>
            </w:r>
            <w:r>
              <w:rPr>
                <w:rFonts w:ascii="仿宋_GB2312" w:hAnsi="仿宋_GB2312" w:cs="仿宋_GB2312" w:eastAsia="仿宋_GB2312"/>
                <w:sz w:val="28"/>
              </w:rPr>
              <w:t>其他税费</w:t>
            </w:r>
            <w:r>
              <w:rPr>
                <w:rFonts w:ascii="仿宋_GB2312" w:hAnsi="仿宋_GB2312" w:cs="仿宋_GB2312" w:eastAsia="仿宋_GB2312"/>
                <w:sz w:val="28"/>
              </w:rPr>
              <w:t>：</w:t>
            </w:r>
            <w:r>
              <w:rPr>
                <w:rFonts w:ascii="仿宋_GB2312" w:hAnsi="仿宋_GB2312" w:cs="仿宋_GB2312" w:eastAsia="仿宋_GB2312"/>
                <w:sz w:val="28"/>
              </w:rPr>
              <w:t>供应商应按国家法律法规规定对其他税费进行计算，并将其计入本项目的总报价中。</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9）为保障项目的顺利实施，确保服务品质，供应商不得以企业和拟派遣的服务人员享受的优惠或减免（仅含工资、社保）等政策以及经营收入，抵减本项目实际运行开支而减少报价项目或报价金额，项目报价明细表中也不得免费或无偿、赠送提供服务，否则视为未实质性响应。（此条不影响供应商实际所享受的优惠减免）</w:t>
            </w:r>
          </w:p>
          <w:p>
            <w:pPr>
              <w:pStyle w:val="null3"/>
              <w:spacing w:before="105" w:after="105"/>
              <w:ind w:firstLine="560"/>
              <w:jc w:val="left"/>
            </w:pPr>
            <w:r>
              <w:rPr>
                <w:rFonts w:ascii="仿宋_GB2312" w:hAnsi="仿宋_GB2312" w:cs="仿宋_GB2312" w:eastAsia="仿宋_GB2312"/>
                <w:sz w:val="28"/>
                <w:b/>
              </w:rPr>
              <w:t>（七）考核办法</w:t>
            </w:r>
          </w:p>
          <w:p>
            <w:pPr>
              <w:pStyle w:val="null3"/>
              <w:spacing w:before="105" w:after="105"/>
              <w:ind w:firstLine="560"/>
              <w:jc w:val="both"/>
            </w:pPr>
            <w:r>
              <w:rPr>
                <w:rFonts w:ascii="仿宋_GB2312" w:hAnsi="仿宋_GB2312" w:cs="仿宋_GB2312" w:eastAsia="仿宋_GB2312"/>
                <w:sz w:val="28"/>
              </w:rPr>
              <w:t>1、计分方式及结果运用：</w:t>
            </w:r>
          </w:p>
          <w:p>
            <w:pPr>
              <w:pStyle w:val="null3"/>
              <w:spacing w:before="105" w:after="105"/>
              <w:ind w:firstLine="560"/>
              <w:jc w:val="both"/>
            </w:pPr>
            <w:r>
              <w:rPr>
                <w:rFonts w:ascii="仿宋_GB2312" w:hAnsi="仿宋_GB2312" w:cs="仿宋_GB2312" w:eastAsia="仿宋_GB2312"/>
                <w:sz w:val="28"/>
              </w:rPr>
              <w:t>1）每月月底前由医院相关部门人员、物业公司项目负责人参加，每月考核检查一次。</w:t>
            </w:r>
          </w:p>
          <w:p>
            <w:pPr>
              <w:pStyle w:val="null3"/>
              <w:spacing w:before="105" w:after="105"/>
              <w:ind w:firstLine="560"/>
              <w:jc w:val="both"/>
            </w:pPr>
            <w:r>
              <w:rPr>
                <w:rFonts w:ascii="仿宋_GB2312" w:hAnsi="仿宋_GB2312" w:cs="仿宋_GB2312" w:eastAsia="仿宋_GB2312"/>
                <w:sz w:val="28"/>
              </w:rPr>
              <w:t>2）4个部分分别统计分数，每部分（除奖励加分外）考核标准实行百分制，每月考评一次，扣减分后为供应商当月的最终考核得分，具体计算如下：</w:t>
            </w:r>
          </w:p>
          <w:p>
            <w:pPr>
              <w:pStyle w:val="null3"/>
              <w:spacing w:before="105" w:after="105"/>
              <w:ind w:firstLine="560"/>
              <w:jc w:val="both"/>
            </w:pPr>
            <w:r>
              <w:rPr>
                <w:rFonts w:ascii="仿宋_GB2312" w:hAnsi="仿宋_GB2312" w:cs="仿宋_GB2312" w:eastAsia="仿宋_GB2312"/>
                <w:sz w:val="28"/>
              </w:rPr>
              <w:t>（保洁服务考核得分</w:t>
            </w:r>
            <w:r>
              <w:rPr>
                <w:rFonts w:ascii="仿宋_GB2312" w:hAnsi="仿宋_GB2312" w:cs="仿宋_GB2312" w:eastAsia="仿宋_GB2312"/>
                <w:sz w:val="28"/>
              </w:rPr>
              <w:t>+秩序服务考核得分+绿化服务考核得分+公司服务考核得分）/4+奖励加分项=当月综合得分</w:t>
            </w:r>
          </w:p>
          <w:p>
            <w:pPr>
              <w:pStyle w:val="null3"/>
              <w:spacing w:before="105" w:after="105"/>
              <w:ind w:firstLine="560"/>
              <w:jc w:val="both"/>
            </w:pPr>
            <w:r>
              <w:rPr>
                <w:rFonts w:ascii="仿宋_GB2312" w:hAnsi="仿宋_GB2312" w:cs="仿宋_GB2312" w:eastAsia="仿宋_GB2312"/>
                <w:sz w:val="28"/>
              </w:rPr>
              <w:t>3）每月综合平均得分90分（含）以上的，费用按合同约定金额按月全额支付。</w:t>
            </w:r>
          </w:p>
          <w:p>
            <w:pPr>
              <w:pStyle w:val="null3"/>
              <w:spacing w:before="105" w:after="105"/>
              <w:ind w:firstLine="560"/>
              <w:jc w:val="both"/>
            </w:pPr>
            <w:r>
              <w:rPr>
                <w:rFonts w:ascii="仿宋_GB2312" w:hAnsi="仿宋_GB2312" w:cs="仿宋_GB2312" w:eastAsia="仿宋_GB2312"/>
                <w:sz w:val="28"/>
              </w:rPr>
              <w:t>4）月综合平均得分90分（不含）—85分（含）的，从90分起计，按当月每扣1分扣除当月服务费200元；月综合平均得分为85分（不含）以下，为不合格，服务公司必须出具书面的整改方案并上报医院监管小组，同时进行单项整改，如果连续2月月考核中得分低于85分，视为考核不合格，采购人有权要求终止合同，由中标人承担违约和赔偿责任。</w:t>
            </w:r>
          </w:p>
          <w:p>
            <w:pPr>
              <w:pStyle w:val="null3"/>
              <w:spacing w:before="105" w:after="105"/>
              <w:ind w:firstLine="560"/>
              <w:jc w:val="both"/>
            </w:pPr>
            <w:r>
              <w:rPr>
                <w:rFonts w:ascii="仿宋_GB2312" w:hAnsi="仿宋_GB2312" w:cs="仿宋_GB2312" w:eastAsia="仿宋_GB2312"/>
                <w:sz w:val="28"/>
              </w:rPr>
              <w:t>5）每次支付合同费用前，供应商必须提供考核结果，并严格按照考核标准扣除当月处罚金额。</w:t>
            </w:r>
          </w:p>
          <w:p>
            <w:pPr>
              <w:pStyle w:val="null3"/>
              <w:spacing w:before="105" w:after="105"/>
              <w:ind w:firstLine="560"/>
              <w:jc w:val="both"/>
            </w:pPr>
            <w:r>
              <w:rPr>
                <w:rFonts w:ascii="仿宋_GB2312" w:hAnsi="仿宋_GB2312" w:cs="仿宋_GB2312" w:eastAsia="仿宋_GB2312"/>
                <w:sz w:val="28"/>
              </w:rPr>
              <w:t>2、具体考核细则：</w:t>
            </w:r>
          </w:p>
          <w:p>
            <w:pPr>
              <w:pStyle w:val="null3"/>
              <w:spacing w:before="105" w:after="105"/>
              <w:ind w:firstLine="560"/>
              <w:jc w:val="both"/>
            </w:pPr>
            <w:r>
              <w:rPr>
                <w:rFonts w:ascii="仿宋_GB2312" w:hAnsi="仿宋_GB2312" w:cs="仿宋_GB2312" w:eastAsia="仿宋_GB2312"/>
                <w:sz w:val="28"/>
              </w:rPr>
              <w:t>（1）考评方式</w:t>
            </w:r>
          </w:p>
          <w:p>
            <w:pPr>
              <w:pStyle w:val="null3"/>
              <w:spacing w:before="105" w:after="105"/>
              <w:ind w:firstLine="560"/>
              <w:jc w:val="both"/>
            </w:pPr>
            <w:r>
              <w:rPr>
                <w:rFonts w:ascii="仿宋_GB2312" w:hAnsi="仿宋_GB2312" w:cs="仿宋_GB2312" w:eastAsia="仿宋_GB2312"/>
                <w:sz w:val="28"/>
              </w:rPr>
              <w:t>①月考评：</w:t>
            </w:r>
          </w:p>
          <w:p>
            <w:pPr>
              <w:pStyle w:val="null3"/>
              <w:spacing w:before="105" w:after="105"/>
              <w:ind w:firstLine="560"/>
              <w:jc w:val="both"/>
            </w:pPr>
            <w:r>
              <w:rPr>
                <w:rFonts w:ascii="仿宋_GB2312" w:hAnsi="仿宋_GB2312" w:cs="仿宋_GB2312" w:eastAsia="仿宋_GB2312"/>
                <w:sz w:val="28"/>
              </w:rPr>
              <w:t>根据各项服务日常检查和处罚标准对日常物业服务质量进行的考核。甲方将按各项服务标准严格管理，由甲方将检查结果进行汇总，以备在服务费用支付时扣除。</w:t>
            </w:r>
          </w:p>
          <w:p>
            <w:pPr>
              <w:pStyle w:val="null3"/>
              <w:spacing w:before="105" w:after="105"/>
              <w:ind w:firstLine="560"/>
              <w:jc w:val="both"/>
            </w:pPr>
            <w:r>
              <w:rPr>
                <w:rFonts w:ascii="仿宋_GB2312" w:hAnsi="仿宋_GB2312" w:cs="仿宋_GB2312" w:eastAsia="仿宋_GB2312"/>
                <w:sz w:val="28"/>
              </w:rPr>
              <w:t>②考核：月考评作为支付服务费的主要依据，由甲方根据乙方的各单项质量和服务态度进行综评打分，按考核打分档次支付服务费。</w:t>
            </w:r>
          </w:p>
          <w:p>
            <w:pPr>
              <w:pStyle w:val="null3"/>
              <w:spacing w:before="105" w:after="105"/>
              <w:ind w:firstLine="560"/>
              <w:jc w:val="both"/>
            </w:pPr>
            <w:r>
              <w:rPr>
                <w:rFonts w:ascii="仿宋_GB2312" w:hAnsi="仿宋_GB2312" w:cs="仿宋_GB2312" w:eastAsia="仿宋_GB2312"/>
                <w:sz w:val="28"/>
              </w:rPr>
              <w:t>（2）其他考核要求</w:t>
            </w:r>
          </w:p>
          <w:p>
            <w:pPr>
              <w:pStyle w:val="null3"/>
              <w:spacing w:before="105" w:after="105"/>
              <w:ind w:firstLine="560"/>
              <w:jc w:val="both"/>
            </w:pPr>
            <w:r>
              <w:rPr>
                <w:rFonts w:ascii="仿宋_GB2312" w:hAnsi="仿宋_GB2312" w:cs="仿宋_GB2312" w:eastAsia="仿宋_GB2312"/>
                <w:sz w:val="28"/>
              </w:rPr>
              <w:t>①乙方应制订具体的质量保证措施及质量保证和相关服务承诺。乙方所有的工作除应按乙方的内部流程实施外，还应接受甲方或第三方（对甲方环境、秩序、卫生进行暗访检查的主管部门和上级机关）的随时检查。如因质量未达到目标，甲方有权要求其整改，同时供应商应承担责任和经济赔偿（扣款或终止合同）。</w:t>
            </w:r>
          </w:p>
          <w:p>
            <w:pPr>
              <w:pStyle w:val="null3"/>
              <w:spacing w:before="105" w:after="105"/>
              <w:ind w:firstLine="560"/>
              <w:jc w:val="both"/>
            </w:pPr>
            <w:r>
              <w:rPr>
                <w:rFonts w:ascii="仿宋_GB2312" w:hAnsi="仿宋_GB2312" w:cs="仿宋_GB2312" w:eastAsia="仿宋_GB2312"/>
                <w:sz w:val="28"/>
              </w:rPr>
              <w:t>②甲方定期和不定期对乙方管理服务进行检查和抽查，检查记录和整改时限反馈乙方。并对相应内容检查结果进行考核。</w:t>
            </w:r>
          </w:p>
          <w:p>
            <w:pPr>
              <w:pStyle w:val="null3"/>
              <w:spacing w:before="105" w:after="105"/>
              <w:ind w:firstLine="560"/>
              <w:jc w:val="both"/>
            </w:pPr>
            <w:r>
              <w:rPr>
                <w:rFonts w:ascii="仿宋_GB2312" w:hAnsi="仿宋_GB2312" w:cs="仿宋_GB2312" w:eastAsia="仿宋_GB2312"/>
                <w:sz w:val="28"/>
              </w:rPr>
              <w:t>甲方对物业服务效果进行考核，达到合同约定要求的，支付物管费用。若因物业管理人员未履职到位给甲方造成经济损失的，由物业公司承担。</w:t>
            </w:r>
          </w:p>
          <w:p>
            <w:pPr>
              <w:pStyle w:val="null3"/>
              <w:spacing w:before="105" w:after="105"/>
              <w:ind w:firstLine="560"/>
              <w:jc w:val="both"/>
            </w:pPr>
            <w:r>
              <w:rPr>
                <w:rFonts w:ascii="仿宋_GB2312" w:hAnsi="仿宋_GB2312" w:cs="仿宋_GB2312" w:eastAsia="仿宋_GB2312"/>
                <w:sz w:val="28"/>
              </w:rPr>
              <w:t>（</w:t>
            </w:r>
            <w:r>
              <w:rPr>
                <w:rFonts w:ascii="仿宋_GB2312" w:hAnsi="仿宋_GB2312" w:cs="仿宋_GB2312" w:eastAsia="仿宋_GB2312"/>
                <w:sz w:val="28"/>
              </w:rPr>
              <w:t>3）付款方式</w:t>
            </w:r>
          </w:p>
          <w:p>
            <w:pPr>
              <w:pStyle w:val="null3"/>
              <w:spacing w:before="105" w:after="105"/>
              <w:ind w:firstLine="560"/>
              <w:jc w:val="both"/>
            </w:pPr>
            <w:r>
              <w:rPr>
                <w:rFonts w:ascii="仿宋_GB2312" w:hAnsi="仿宋_GB2312" w:cs="仿宋_GB2312" w:eastAsia="仿宋_GB2312"/>
                <w:sz w:val="28"/>
              </w:rPr>
              <w:t>1）根据考核结果按月进行支付，履行合同第2个月开始，采购人在收到供应商出具的合法有效的增值税发票及凭证资料，且满足合同约定的支付条件后10个工作日内进行支付结算，付款方式均采用公对公的银行转账，采购人接受转账的开户信息以合同载明的为准。如因供应商未按照要求提供合法有效的发票或提供发票存在瑕疵，导致逾期付款的，不视为采购人违约，采购人不承担任何责任。</w:t>
            </w:r>
          </w:p>
          <w:p>
            <w:pPr>
              <w:pStyle w:val="null3"/>
              <w:spacing w:before="105" w:after="105"/>
              <w:ind w:firstLine="560"/>
              <w:jc w:val="both"/>
            </w:pPr>
            <w:r>
              <w:rPr>
                <w:rFonts w:ascii="仿宋_GB2312" w:hAnsi="仿宋_GB2312" w:cs="仿宋_GB2312" w:eastAsia="仿宋_GB2312"/>
                <w:sz w:val="28"/>
              </w:rPr>
              <w:t>2）如遇除工资标准调整等变化原因导致中标人运营成本增加，中标人应自行解决，采购人不承担任何与此相关费用。如果合同履行期间，由于受上级主管部门管辖，在物业管理上有重大变动，该合同自动终止，采购人不承担任何违约责任。</w:t>
            </w:r>
          </w:p>
          <w:p>
            <w:pPr>
              <w:pStyle w:val="null3"/>
              <w:spacing w:before="105" w:after="105"/>
              <w:ind w:firstLine="560"/>
              <w:jc w:val="both"/>
            </w:pPr>
            <w:r>
              <w:rPr>
                <w:rFonts w:ascii="仿宋_GB2312" w:hAnsi="仿宋_GB2312" w:cs="仿宋_GB2312" w:eastAsia="仿宋_GB2312"/>
                <w:sz w:val="28"/>
              </w:rPr>
              <w:t>3）如遇采购人半年或年终预算限制，双方协商延时支付费用。</w:t>
            </w:r>
          </w:p>
          <w:p>
            <w:pPr>
              <w:pStyle w:val="null3"/>
              <w:spacing w:before="105" w:after="105"/>
              <w:jc w:val="center"/>
            </w:pPr>
            <w:r>
              <w:rPr>
                <w:rFonts w:ascii="仿宋_GB2312" w:hAnsi="仿宋_GB2312" w:cs="仿宋_GB2312" w:eastAsia="仿宋_GB2312"/>
                <w:sz w:val="28"/>
              </w:rPr>
              <w:t>物业管理服务考核表</w:t>
            </w:r>
          </w:p>
          <w:tbl>
            <w:tblPr>
              <w:tblBorders>
                <w:top w:val="none" w:color="000000" w:sz="4"/>
                <w:left w:val="none" w:color="000000" w:sz="4"/>
                <w:bottom w:val="none" w:color="000000" w:sz="4"/>
                <w:right w:val="none" w:color="000000" w:sz="4"/>
                <w:insideH w:val="none"/>
                <w:insideV w:val="none"/>
              </w:tblBorders>
            </w:tblPr>
            <w:tblGrid>
              <w:gridCol w:w="498"/>
              <w:gridCol w:w="2519"/>
              <w:gridCol w:w="682"/>
              <w:gridCol w:w="1504"/>
              <w:gridCol w:w="795"/>
              <w:gridCol w:w="970"/>
            </w:tblGrid>
            <w:tr>
              <w:tc>
                <w:tcPr>
                  <w:tcW w:type="dxa" w:w="498"/>
                  <w:vMerge w:val="restart"/>
                  <w:tcBorders>
                    <w:top w:val="singl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序号</w:t>
                  </w:r>
                </w:p>
              </w:tc>
              <w:tc>
                <w:tcPr>
                  <w:tcW w:type="dxa" w:w="2519"/>
                  <w:vMerge w:val="restart"/>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物业服务质量考核条款</w:t>
                  </w:r>
                </w:p>
              </w:tc>
              <w:tc>
                <w:tcPr>
                  <w:tcW w:type="dxa" w:w="682"/>
                  <w:vMerge w:val="restart"/>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分值</w:t>
                  </w:r>
                </w:p>
              </w:tc>
              <w:tc>
                <w:tcPr>
                  <w:tcW w:type="dxa" w:w="1504"/>
                  <w:vMerge w:val="restart"/>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扣分规则</w:t>
                  </w:r>
                </w:p>
              </w:tc>
              <w:tc>
                <w:tcPr>
                  <w:tcW w:type="dxa" w:w="795"/>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扣分</w:t>
                  </w:r>
                </w:p>
              </w:tc>
              <w:tc>
                <w:tcPr>
                  <w:tcW w:type="dxa" w:w="970"/>
                  <w:vMerge w:val="restart"/>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扣分原因</w:t>
                  </w:r>
                </w:p>
              </w:tc>
            </w:tr>
            <w:tr>
              <w:tc>
                <w:tcPr>
                  <w:tcW w:type="dxa" w:w="498"/>
                  <w:vMerge/>
                  <w:tcBorders>
                    <w:top w:val="single" w:color="000000" w:sz="4"/>
                    <w:left w:val="single" w:color="000000" w:sz="4"/>
                    <w:bottom w:val="single" w:color="000000" w:sz="4"/>
                    <w:right w:val="single" w:color="000000" w:sz="4"/>
                  </w:tcBorders>
                </w:tcPr>
                <w:p/>
              </w:tc>
              <w:tc>
                <w:tcPr>
                  <w:tcW w:type="dxa" w:w="2519"/>
                  <w:vMerge/>
                  <w:tcBorders>
                    <w:top w:val="single" w:color="000000" w:sz="4"/>
                    <w:left w:val="none" w:color="000000" w:sz="4"/>
                    <w:bottom w:val="single" w:color="000000" w:sz="4"/>
                    <w:right w:val="single" w:color="000000" w:sz="4"/>
                  </w:tcBorders>
                </w:tcPr>
                <w:p/>
              </w:tc>
              <w:tc>
                <w:tcPr>
                  <w:tcW w:type="dxa" w:w="682"/>
                  <w:vMerge/>
                  <w:tcBorders>
                    <w:top w:val="single" w:color="000000" w:sz="4"/>
                    <w:left w:val="none" w:color="000000" w:sz="4"/>
                    <w:bottom w:val="single" w:color="000000" w:sz="4"/>
                    <w:right w:val="single" w:color="000000" w:sz="4"/>
                  </w:tcBorders>
                </w:tcPr>
                <w:p/>
              </w:tc>
              <w:tc>
                <w:tcPr>
                  <w:tcW w:type="dxa" w:w="1504"/>
                  <w:vMerge/>
                  <w:tcBorders>
                    <w:top w:val="single" w:color="000000" w:sz="4"/>
                    <w:left w:val="non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分值</w:t>
                  </w:r>
                </w:p>
              </w:tc>
              <w:tc>
                <w:tcPr>
                  <w:tcW w:type="dxa" w:w="970"/>
                  <w:vMerge/>
                  <w:tcBorders>
                    <w:top w:val="single" w:color="000000" w:sz="4"/>
                    <w:left w:val="none" w:color="000000" w:sz="4"/>
                    <w:bottom w:val="single" w:color="000000" w:sz="4"/>
                    <w:right w:val="single" w:color="000000" w:sz="4"/>
                  </w:tcBorders>
                </w:tcPr>
                <w:p/>
              </w:tc>
            </w:tr>
            <w:tr>
              <w:tc>
                <w:tcPr>
                  <w:tcW w:type="dxa" w:w="6968"/>
                  <w:gridSpan w:val="6"/>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物业保洁服务考核条款（</w:t>
                  </w:r>
                  <w:r>
                    <w:rPr>
                      <w:rFonts w:ascii="仿宋_GB2312" w:hAnsi="仿宋_GB2312" w:cs="仿宋_GB2312" w:eastAsia="仿宋_GB2312"/>
                      <w:sz w:val="24"/>
                    </w:rPr>
                    <w:t>100分）</w:t>
                  </w: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w:t>
                  </w:r>
                </w:p>
              </w:tc>
              <w:tc>
                <w:tcPr>
                  <w:tcW w:type="dxa" w:w="2519"/>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院区大环境卫生无存在垃圾堆积、无杂物、下水无堵塞、地面无明显积水等</w:t>
                  </w:r>
                  <w:r>
                    <w:rPr>
                      <w:rFonts w:ascii="仿宋_GB2312" w:hAnsi="仿宋_GB2312" w:cs="仿宋_GB2312" w:eastAsia="仿宋_GB2312"/>
                      <w:sz w:val="24"/>
                    </w:rPr>
                    <w:t>,未达到招标文件清洁保洁要求的。</w:t>
                  </w:r>
                </w:p>
              </w:tc>
              <w:tc>
                <w:tcPr>
                  <w:tcW w:type="dxa" w:w="682"/>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8</w:t>
                  </w:r>
                </w:p>
              </w:tc>
              <w:tc>
                <w:tcPr>
                  <w:tcW w:type="dxa" w:w="1504"/>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2</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公共卫生间、电梯等公共区域</w:t>
                  </w:r>
                  <w:r>
                    <w:rPr>
                      <w:rFonts w:ascii="仿宋_GB2312" w:hAnsi="仿宋_GB2312" w:cs="仿宋_GB2312" w:eastAsia="仿宋_GB2312"/>
                      <w:sz w:val="24"/>
                    </w:rPr>
                    <w:t>,无明显垃圾、杂物、污渍、异味、积水等,未达到招标文件清洁保洁要求的。</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8</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3</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室内病区、办公区未达到招标文件清洁保洁要求的。</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8</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4</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未按消杀要求；每天定时对院内各科室进行环境消杀、未对临时突发性需配合医院进行环境消杀。</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8</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5</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收集医疗垃圾与生活垃圾时未做好个人防护</w:t>
                  </w:r>
                  <w:r>
                    <w:rPr>
                      <w:rFonts w:ascii="仿宋_GB2312" w:hAnsi="仿宋_GB2312" w:cs="仿宋_GB2312" w:eastAsia="仿宋_GB2312"/>
                      <w:sz w:val="24"/>
                    </w:rPr>
                    <w:t>,未按规定的时间、路线对各科医疗垃圾和生活垃圾集中清运、管理,并严格执行清运车及垃圾暂存点的清洁消毒。</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6</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未按各科规定的工作流程清洁、保洁。</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8</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7</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未严格按照院感要求对清洁工具抹布、拖布分色、分区使用，使用后未按要求清洗、消毒处理。清洁消毒后的清洁物品未按规定规范晾干存放；未严格按照卫生清洁规范流程操作，保洁员清扫间、休息间物品摆放规范、无杂物；未做好个人职业防护。</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8</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清洁工具干净、整洁</w:t>
                  </w:r>
                  <w:r>
                    <w:rPr>
                      <w:rFonts w:ascii="仿宋_GB2312" w:hAnsi="仿宋_GB2312" w:cs="仿宋_GB2312" w:eastAsia="仿宋_GB2312"/>
                      <w:sz w:val="24"/>
                    </w:rPr>
                    <w:t>,不符合院方院感要求，有污渍、有异味,耗材存在异味，对人体造成损害等。</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9</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医院</w:t>
                  </w:r>
                  <w:r>
                    <w:rPr>
                      <w:rFonts w:ascii="仿宋_GB2312" w:hAnsi="仿宋_GB2312" w:cs="仿宋_GB2312" w:eastAsia="仿宋_GB2312"/>
                      <w:sz w:val="24"/>
                    </w:rPr>
                    <w:t>PVC地面/瓷砖/水磨石地面等各类地面的养护工作，未达到招标文件要求。</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10</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未按时完成规定的洗涤、消毒等工作。</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11</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未按照院感部门要求，落实做好各类被服的消毒、隔离制度。</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6968"/>
                  <w:gridSpan w:val="6"/>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物业秩序考核条款</w:t>
                  </w:r>
                  <w:r>
                    <w:rPr>
                      <w:rFonts w:ascii="仿宋_GB2312" w:hAnsi="仿宋_GB2312" w:cs="仿宋_GB2312" w:eastAsia="仿宋_GB2312"/>
                      <w:sz w:val="24"/>
                    </w:rPr>
                    <w:t>(100分)</w:t>
                  </w: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w:t>
                  </w:r>
                </w:p>
              </w:tc>
              <w:tc>
                <w:tcPr>
                  <w:tcW w:type="dxa" w:w="2519"/>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未按照要求做好机动车辆引导工作，院内车辆不得乱停乱放。</w:t>
                  </w:r>
                </w:p>
              </w:tc>
              <w:tc>
                <w:tcPr>
                  <w:tcW w:type="dxa" w:w="682"/>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2</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上岗仪表不得体，未穿戴工作服、工作证，与病人发生争吵或肢体冲突。</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3</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对发生的突发安全隐患视而不见或响应不及时。</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5分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4</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未及时做好安全记录</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5</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遇到打架、斗殴、盗窃等危害医院安全、财物的行为，未及时做好妥当处理。</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1-3分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6</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供应商员工违反医院规章制度；违反科室工作纪律；不服从科室管理；医院突发、临时、迎检工作未积极配合的。</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每人</w:t>
                  </w:r>
                  <w:r>
                    <w:rPr>
                      <w:rFonts w:ascii="仿宋_GB2312" w:hAnsi="仿宋_GB2312" w:cs="仿宋_GB2312" w:eastAsia="仿宋_GB2312"/>
                      <w:sz w:val="24"/>
                    </w:rPr>
                    <w:t>/次扣1分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7</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员工未安全作业、未遵守岗位工作制度、操作规范的；未按各岗位、工种的操作性质，落实工作安全、防护措施，未确保安全生产的严格按国家法律法规、行业规定的工作岗位，投标人员工未落实值班制、未履行上下班交班制度、未做好职业防护、未做好运行记录、维护保养记录、交接记录等；未严格按照工种类别和国家、行业规范开展工作的。</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每人</w:t>
                  </w:r>
                  <w:r>
                    <w:rPr>
                      <w:rFonts w:ascii="仿宋_GB2312" w:hAnsi="仿宋_GB2312" w:cs="仿宋_GB2312" w:eastAsia="仿宋_GB2312"/>
                      <w:sz w:val="24"/>
                    </w:rPr>
                    <w:t>/次扣1分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8</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供应商员工发现院区安全隐患未及时通知医院的。</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9</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供应商员工上、下班迟到、早退、串岗、脱岗、怠工、拖工；工作场所喧哗、嬉戏，工作期间做与工作无关的事；谈论病人病情、争吵、辱骂病人及家属。</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每人</w:t>
                  </w:r>
                  <w:r>
                    <w:rPr>
                      <w:rFonts w:ascii="仿宋_GB2312" w:hAnsi="仿宋_GB2312" w:cs="仿宋_GB2312" w:eastAsia="仿宋_GB2312"/>
                      <w:sz w:val="24"/>
                    </w:rPr>
                    <w:t>/次扣0.-1分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10</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供应商员工未穿工作服、未佩戴工作牌上岗；对病人未礼貌、热情、和蔼、做到语言文明。</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每人</w:t>
                  </w:r>
                  <w:r>
                    <w:rPr>
                      <w:rFonts w:ascii="仿宋_GB2312" w:hAnsi="仿宋_GB2312" w:cs="仿宋_GB2312" w:eastAsia="仿宋_GB2312"/>
                      <w:sz w:val="24"/>
                    </w:rPr>
                    <w:t>/次扣0.5 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6968"/>
                  <w:gridSpan w:val="6"/>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物业绿化考核条款</w:t>
                  </w:r>
                  <w:r>
                    <w:rPr>
                      <w:rFonts w:ascii="仿宋_GB2312" w:hAnsi="仿宋_GB2312" w:cs="仿宋_GB2312" w:eastAsia="仿宋_GB2312"/>
                      <w:sz w:val="24"/>
                    </w:rPr>
                    <w:t>(100分)</w:t>
                  </w: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w:t>
                  </w:r>
                </w:p>
              </w:tc>
              <w:tc>
                <w:tcPr>
                  <w:tcW w:type="dxa" w:w="2519"/>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乔木类植物：未及时浇水</w:t>
                  </w:r>
                  <w:r>
                    <w:rPr>
                      <w:rFonts w:ascii="仿宋_GB2312" w:hAnsi="仿宋_GB2312" w:cs="仿宋_GB2312" w:eastAsia="仿宋_GB2312"/>
                      <w:sz w:val="24"/>
                    </w:rPr>
                    <w:t>,倒伏、倾斜的植物未及时扶正；植物生长情况差，未及时对植物进行修剪，有明显枯枝、病枝；未及时对病虫灾害进行灭治。</w:t>
                  </w:r>
                </w:p>
              </w:tc>
              <w:tc>
                <w:tcPr>
                  <w:tcW w:type="dxa" w:w="682"/>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20</w:t>
                  </w:r>
                </w:p>
              </w:tc>
              <w:tc>
                <w:tcPr>
                  <w:tcW w:type="dxa" w:w="1504"/>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2</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灌木类植物：未按时浇水；根部枯枝败叶堆积；未及时修剪，存在枯枝、病枝；未及时对害虫进行灭治。</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25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3</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地坡及草坪：草坪内有白色垃圾，杂草明显；日常修剪不及时，草坪上杂草、枯草明显；发现病虫灾害未及时治疗；草坪上坑洼和鼠洞蚁穴未及时填补。</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25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4</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其他情况：剪草、修枝、打药后未及时清理场地；上班时间未佩带工作服、工作证，着装不整洁；上班作与工作无关的事，脱岗、串岗，迟到早退；未及时完成院方临时交办的其他工作。</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30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每发现一处不合格，扣</w:t>
                  </w:r>
                  <w:r>
                    <w:rPr>
                      <w:rFonts w:ascii="仿宋_GB2312" w:hAnsi="仿宋_GB2312" w:cs="仿宋_GB2312" w:eastAsia="仿宋_GB2312"/>
                      <w:sz w:val="24"/>
                    </w:rPr>
                    <w:t>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6968"/>
                  <w:gridSpan w:val="6"/>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物业公司服务考核条款（</w:t>
                  </w:r>
                  <w:r>
                    <w:rPr>
                      <w:rFonts w:ascii="仿宋_GB2312" w:hAnsi="仿宋_GB2312" w:cs="仿宋_GB2312" w:eastAsia="仿宋_GB2312"/>
                      <w:sz w:val="24"/>
                    </w:rPr>
                    <w:t>100分）</w:t>
                  </w: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w:t>
                  </w:r>
                </w:p>
              </w:tc>
              <w:tc>
                <w:tcPr>
                  <w:tcW w:type="dxa" w:w="2519"/>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供应商在为医院提供服务期间，不遵守合同约定及医院的各项规章制度；不服从医院管理；不接受医院职能部门对医院物业服务岗位设置、人员配置、培训内容、临时任务、应急处置的管理意见。</w:t>
                  </w:r>
                </w:p>
              </w:tc>
              <w:tc>
                <w:tcPr>
                  <w:tcW w:type="dxa" w:w="682"/>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1分</w:t>
                  </w:r>
                </w:p>
              </w:tc>
              <w:tc>
                <w:tcPr>
                  <w:tcW w:type="dxa" w:w="795"/>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2</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供应商提供医院物业服务未达到约定的服务质量与要求；提供的医院物业服务不能满足医院正常运行。</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3</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供应商管理人员没有每天至少一次检查员工的工作情况；不及时与采购人相关部门沟通、汇报、交换工作情况；不接受医院的业务指导和工作质量监督。</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2分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4</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供应商不完成医院交办的其他临时性任务，遇重大检查、接待、节假日突击任务、上级单位特派工作时，不服从采购人调度和管理的；对应急突发事故的处理、发生自然灾害，不服从采购人调度和管理的。</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扣</w:t>
                  </w:r>
                  <w:r>
                    <w:rPr>
                      <w:rFonts w:ascii="仿宋_GB2312" w:hAnsi="仿宋_GB2312" w:cs="仿宋_GB2312" w:eastAsia="仿宋_GB2312"/>
                      <w:sz w:val="24"/>
                    </w:rPr>
                    <w:t>0.5-2分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5</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供应商频繁调换工作人员影响医院工作正常运行。</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每人</w:t>
                  </w:r>
                  <w:r>
                    <w:rPr>
                      <w:rFonts w:ascii="仿宋_GB2312" w:hAnsi="仿宋_GB2312" w:cs="仿宋_GB2312" w:eastAsia="仿宋_GB2312"/>
                      <w:sz w:val="24"/>
                    </w:rPr>
                    <w:t>/次扣05.-1分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6</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物资、耗材、工具、物业保洁设备未配备齐全、不能满足医院正常运行要求的。</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0.5-2分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7</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物资、耗材、工具、物业保洁设备不符合医院感染管理规范要求；不符合国家相关法律法规要求的商品。</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8</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物业管理制度不健全。</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2分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9</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物业管理人员未巡查到位，巡查日志记载不规范、完整。</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1分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10</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未配备员工冬季、夏季工作服</w:t>
                  </w:r>
                  <w:r>
                    <w:rPr>
                      <w:rFonts w:ascii="仿宋_GB2312" w:hAnsi="仿宋_GB2312" w:cs="仿宋_GB2312" w:eastAsia="仿宋_GB2312"/>
                      <w:sz w:val="24"/>
                    </w:rPr>
                    <w:t>;未统一物业公司工作标识的。</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2分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11</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供应商未做好各项安全保障工作和预案，未制定、执行有效的作业安全规范等方面物业及劳务派遣服务工作的运作流程、操作规范、服务质量、应急处理的制度方案。</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2分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12</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未定期对物业服务人员进行安全生产教育，落实责任制，落实有关安全措施，记录完整，安全措施落实到位。</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10</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4"/>
                    </w:rPr>
                    <w:t>每次扣</w:t>
                  </w:r>
                  <w:r>
                    <w:rPr>
                      <w:rFonts w:ascii="仿宋_GB2312" w:hAnsi="仿宋_GB2312" w:cs="仿宋_GB2312" w:eastAsia="仿宋_GB2312"/>
                      <w:sz w:val="24"/>
                    </w:rPr>
                    <w:t>2分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13</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水电维修工未在上班时间内对院区设施设备进行巡查、接到医院维修通知不按时到场的。</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2分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14</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供应商提供的物业服务不符合行业标准、企业标准；在医院提供物业服务期间，不遵守合同约定及医院的各项规章制度，不服从医院管理；未制定、执行有效的物业服务监督、考核内容；对医院的意见、建议、有效投诉及其它处理措施未进行有效的整改、落实、配合、反馈工作；医院通知供应商沟通、协调，投标人未积极配合，未到场的。</w:t>
                  </w:r>
                </w:p>
              </w:tc>
              <w:tc>
                <w:tcPr>
                  <w:tcW w:type="dxa" w:w="68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15</w:t>
                  </w:r>
                </w:p>
              </w:tc>
              <w:tc>
                <w:tcPr>
                  <w:tcW w:type="dxa" w:w="1504"/>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每次扣</w:t>
                  </w:r>
                  <w:r>
                    <w:rPr>
                      <w:rFonts w:ascii="仿宋_GB2312" w:hAnsi="仿宋_GB2312" w:cs="仿宋_GB2312" w:eastAsia="仿宋_GB2312"/>
                      <w:sz w:val="24"/>
                    </w:rPr>
                    <w:t>2分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6968"/>
                  <w:gridSpan w:val="6"/>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奖励加分</w:t>
                  </w: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序号</w:t>
                  </w:r>
                </w:p>
              </w:tc>
              <w:tc>
                <w:tcPr>
                  <w:tcW w:type="dxa" w:w="2519"/>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加分事项</w:t>
                  </w:r>
                </w:p>
              </w:tc>
              <w:tc>
                <w:tcPr>
                  <w:tcW w:type="dxa" w:w="2186"/>
                  <w:gridSpan w:val="2"/>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加分规则</w:t>
                  </w:r>
                </w:p>
              </w:tc>
              <w:tc>
                <w:tcPr>
                  <w:tcW w:type="dxa" w:w="795"/>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加分值</w:t>
                  </w:r>
                </w:p>
              </w:tc>
              <w:tc>
                <w:tcPr>
                  <w:tcW w:type="dxa" w:w="970"/>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备注</w:t>
                  </w: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1</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受到患者表扬（医院收到表扬信、锦旗、或区级以上满意度调查）</w:t>
                  </w:r>
                </w:p>
              </w:tc>
              <w:tc>
                <w:tcPr>
                  <w:tcW w:type="dxa" w:w="2186"/>
                  <w:gridSpan w:val="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经核实奖</w:t>
                  </w:r>
                  <w:r>
                    <w:rPr>
                      <w:rFonts w:ascii="仿宋_GB2312" w:hAnsi="仿宋_GB2312" w:cs="仿宋_GB2312" w:eastAsia="仿宋_GB2312"/>
                      <w:sz w:val="24"/>
                    </w:rPr>
                    <w:t>1分/次</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2</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配合医院完成上级各项检查任务和各项应急工作，并取得显著成绩的（获奖等）</w:t>
                  </w:r>
                </w:p>
              </w:tc>
              <w:tc>
                <w:tcPr>
                  <w:tcW w:type="dxa" w:w="2186"/>
                  <w:gridSpan w:val="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奖</w:t>
                  </w:r>
                  <w:r>
                    <w:rPr>
                      <w:rFonts w:ascii="仿宋_GB2312" w:hAnsi="仿宋_GB2312" w:cs="仿宋_GB2312" w:eastAsia="仿宋_GB2312"/>
                      <w:sz w:val="24"/>
                    </w:rPr>
                    <w:t>2分/次</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3</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提出合理化建议或排除隐患，使医院免受重大损失的</w:t>
                  </w:r>
                </w:p>
              </w:tc>
              <w:tc>
                <w:tcPr>
                  <w:tcW w:type="dxa" w:w="2186"/>
                  <w:gridSpan w:val="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奖</w:t>
                  </w:r>
                  <w:r>
                    <w:rPr>
                      <w:rFonts w:ascii="仿宋_GB2312" w:hAnsi="仿宋_GB2312" w:cs="仿宋_GB2312" w:eastAsia="仿宋_GB2312"/>
                      <w:sz w:val="24"/>
                    </w:rPr>
                    <w:t>3分/次</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4</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拾到钱包、手机等有价物品并上交医院安全保卫部，必须有照片、有资料</w:t>
                  </w:r>
                </w:p>
              </w:tc>
              <w:tc>
                <w:tcPr>
                  <w:tcW w:type="dxa" w:w="2186"/>
                  <w:gridSpan w:val="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每起奖励</w:t>
                  </w:r>
                  <w:r>
                    <w:rPr>
                      <w:rFonts w:ascii="仿宋_GB2312" w:hAnsi="仿宋_GB2312" w:cs="仿宋_GB2312" w:eastAsia="仿宋_GB2312"/>
                      <w:sz w:val="24"/>
                    </w:rPr>
                    <w:t>2分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r>
              <w:tc>
                <w:tcPr>
                  <w:tcW w:type="dxa" w:w="498"/>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仿宋_GB2312" w:hAnsi="仿宋_GB2312" w:cs="仿宋_GB2312" w:eastAsia="仿宋_GB2312"/>
                      <w:sz w:val="24"/>
                    </w:rPr>
                    <w:t>5</w:t>
                  </w:r>
                </w:p>
              </w:tc>
              <w:tc>
                <w:tcPr>
                  <w:tcW w:type="dxa" w:w="2519"/>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4"/>
                    </w:rPr>
                    <w:t>有切实有效的节能措施或建议，被医院采用并节能</w:t>
                  </w:r>
                  <w:r>
                    <w:rPr>
                      <w:rFonts w:ascii="仿宋_GB2312" w:hAnsi="仿宋_GB2312" w:cs="仿宋_GB2312" w:eastAsia="仿宋_GB2312"/>
                      <w:sz w:val="24"/>
                    </w:rPr>
                    <w:t>15%以上</w:t>
                  </w:r>
                </w:p>
              </w:tc>
              <w:tc>
                <w:tcPr>
                  <w:tcW w:type="dxa" w:w="2186"/>
                  <w:gridSpan w:val="2"/>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4"/>
                    </w:rPr>
                    <w:t>每项奖励</w:t>
                  </w:r>
                  <w:r>
                    <w:rPr>
                      <w:rFonts w:ascii="仿宋_GB2312" w:hAnsi="仿宋_GB2312" w:cs="仿宋_GB2312" w:eastAsia="仿宋_GB2312"/>
                      <w:sz w:val="24"/>
                    </w:rPr>
                    <w:t>5-10分</w:t>
                  </w:r>
                </w:p>
              </w:tc>
              <w:tc>
                <w:tcPr>
                  <w:tcW w:type="dxa" w:w="79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p>
              </w:tc>
              <w:tc>
                <w:tcPr>
                  <w:tcW w:type="dxa" w:w="97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tc>
            </w:tr>
          </w:tbl>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都江堰市沿江卫生院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依据招标文件采购需求、投标文件、合同以及《财政部关于进一步加强政府采购需求和履约验收管理的指导意见》（财库〔2016〕205号）等相关规定进行验收。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按月支付，达到付款条件起10日内，据实结算说明为（付款进度安排以此为准：每月末进行当月考核，根据考核结果于次月在收到供应商发票后10个工作日内进行支付结算。中标人须向采购人开具物业服务费的增值税发票，如出现《考核细则》中的扣款情况，采购人在扣除相应服务费用后进行支付。）</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中标人未按照合同要求完成工作的（包括但不限于服务未达到合同约定的标准、服务过程中给采购人造成损失、人员配备未达到要求等与合同约定不符的），或者违反劳动合同引发纠纷并对采购人造成不良社会影响或影响采购人工作秩序的，采购人有权按照500元/次扣除服务费；若给采购人造成经济损失及其他法律责任，由中标人承担全部经济损失及法律责任。若发生两次以上的，采购人有权解除本合同，并要求中标人按照合同总额的10%承担违约责任。 2.合同任何一方无故提出解除合同的，违约方应按合同全年费用的5%向守约方支付违约金，并赔偿给对方由此造成的经济损失。 3.若因采购人原因逾期支付中标人物业服务费，除应及时支付，还应向中标人支付逾期金额0.03%/天的违约金，如遇特殊原因需双方协商。 4.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 解决争议的方法：在执行本合同中发生的或与本合同有关的争端，双方应通过友好协商解决，经协商不能达成协议时，应提交采购人所在地方管辖权的人民法院管辖。</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注：1、本章标注“★”要求均为本项目不可变动的实质性要求，不允许有负偏离，否则视为未实质性响应。要求提供证明材料或承诺函或单独响应的，须按要求响应，未明确要求的，在服务应答表中应答或响应即可。3、如涉及本项目的标准或政策若有适时变化，按最新标准或政策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符合招标文件的实质性要求。</w:t>
            </w:r>
          </w:p>
        </w:tc>
        <w:tc>
          <w:tcPr>
            <w:tcW w:type="dxa" w:w="3322"/>
          </w:tcPr>
          <w:p>
            <w:pPr>
              <w:pStyle w:val="null3"/>
              <w:jc w:val="left"/>
            </w:pPr>
            <w:r>
              <w:rPr>
                <w:rFonts w:ascii="仿宋_GB2312" w:hAnsi="仿宋_GB2312" w:cs="仿宋_GB2312" w:eastAsia="仿宋_GB2312"/>
              </w:rPr>
              <w:t>投标人按照招标文件要求上传投标文件。</w:t>
            </w:r>
          </w:p>
        </w:tc>
        <w:tc>
          <w:tcPr>
            <w:tcW w:type="dxa" w:w="1661"/>
          </w:tcPr>
          <w:p>
            <w:pPr>
              <w:pStyle w:val="null3"/>
              <w:jc w:val="left"/>
            </w:pPr>
            <w:r>
              <w:rPr>
                <w:rFonts w:ascii="仿宋_GB2312" w:hAnsi="仿宋_GB2312" w:cs="仿宋_GB2312" w:eastAsia="仿宋_GB2312"/>
              </w:rPr>
              <w:t>报价明细表,投标人认为应当提供的其他证明材料.docx,报价表,投标文件封面,服务应答表,投标（响应）函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投标报价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详见附件：投标人认为应当提供的其他证明材料.docx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详见附件：物业合同模版.docx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