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版本号：N513325202600004320260331001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雅江县八角楼乡扎日村巫子沟火后泥石流治理工程勘察设计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N5133252026000043</w:t>
      </w:r>
    </w:p>
    <w:p>
      <w:pPr>
        <w:pStyle w:val="null3"/>
        <w:jc w:val="center"/>
        <w:outlineLvl w:val="2"/>
      </w:pPr>
      <w:r>
        <w:rPr>
          <w:rFonts w:ascii="仿宋_GB2312" w:hAnsi="仿宋_GB2312" w:cs="仿宋_GB2312" w:eastAsia="仿宋_GB2312"/>
          <w:sz w:val="28"/>
          <w:b/>
        </w:rPr>
        <w:t>雅江县自然资源和规划局</w:t>
      </w:r>
    </w:p>
    <w:p>
      <w:pPr>
        <w:pStyle w:val="null3"/>
        <w:jc w:val="center"/>
        <w:outlineLvl w:val="2"/>
      </w:pPr>
      <w:r>
        <w:rPr>
          <w:rFonts w:ascii="仿宋_GB2312" w:hAnsi="仿宋_GB2312" w:cs="仿宋_GB2312" w:eastAsia="仿宋_GB2312"/>
          <w:sz w:val="28"/>
          <w:b/>
        </w:rPr>
        <w:t>四川中政易采工程项目管理有限公司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四川中政易采工程项目管理有限公司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雅江县自然资源和规划局</w:t>
      </w:r>
      <w:r>
        <w:rPr>
          <w:rFonts w:ascii="仿宋_GB2312" w:hAnsi="仿宋_GB2312" w:cs="仿宋_GB2312" w:eastAsia="仿宋_GB2312"/>
        </w:rPr>
        <w:t xml:space="preserve"> 委托，拟对 </w:t>
      </w:r>
      <w:r>
        <w:rPr>
          <w:rFonts w:ascii="仿宋_GB2312" w:hAnsi="仿宋_GB2312" w:cs="仿宋_GB2312" w:eastAsia="仿宋_GB2312"/>
        </w:rPr>
        <w:t>雅江县八角楼乡扎日村巫子沟火后泥石流治理工程勘察设计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甘孜藏族自治州雅江县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N5133252026000043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雅江县八角楼乡扎日村巫子沟火后泥石流治理工程勘察设计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本项目为雅江县八角楼乡扎日村巫子沟火后泥石流治理工程勘察设计，本项目共一个包。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备行政主管部门颁发的地质灾害防治单位（设计）乙级及以上资质和地质灾害防治单位（勘查）乙级及以上资质（描述：具备行政主管部门颁发的地质灾害防治单位（设计）乙级及以上资质和地质灾害防治单位（勘查）乙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雅江县自然资源和规划局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雅江县木亚广场附属办公楼15层2号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15351499802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四川中政易采工程项目管理有限公司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四川省成都市武侯区成都市武侯区星狮路711号1栋2单元12层1206号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028-87773020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采购包1：724,253.21元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根据四川省财政厅关于印发《四川省政府采购营商环境指标提升专项行动工作方案》的通知（川财采[2020]74号）文件，招标代理服务费收费以成本支出加合理利润的原则定额向供应商收取，代理服务费金额10864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雅江县自然资源和规划局</w:t>
      </w:r>
      <w:r>
        <w:rPr>
          <w:rFonts w:ascii="仿宋_GB2312" w:hAnsi="仿宋_GB2312" w:cs="仿宋_GB2312" w:eastAsia="仿宋_GB2312"/>
        </w:rPr>
        <w:t xml:space="preserve"> 和 </w:t>
      </w:r>
      <w:r>
        <w:rPr>
          <w:rFonts w:ascii="仿宋_GB2312" w:hAnsi="仿宋_GB2312" w:cs="仿宋_GB2312" w:eastAsia="仿宋_GB2312"/>
        </w:rPr>
        <w:t>四川中政易采工程项目管理有限公司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雅江县自然资源和规划局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四川中政易采工程项目管理有限公司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完成项目所有服务工作后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成立验收小组，按照采购合同的约定对供应商履约情况进行验收。验收时，按照采购文件及采购合同的约定对每一项技术、质量标准的履约情况进行确认。验收结束后，出具书面验收记录，列明各项标准的验收情况及项目总体评价，由验收双方共同签署。履约验收的各项资料应存档备查。</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投标文件及承诺与合同约定标准进行验收；双方如对质量要求和技术指标的约定标准有相互抵触或异议的事项，由采购人在采购文件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严格按照《财政部关于进一步加强政府采购需求和履约验收管理的指导意见》(财库〔2016〕205号)、《政府采购需求管理办法》(财库〔2021〕22号)等相关政府采购法律法规。</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雅江县自然资源和规划局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四川中政易采工程项目管理有限公司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四川中政易采工程项目管理有限公司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联系电话：028-87773020</w:t>
      </w:r>
    </w:p>
    <w:p>
      <w:pPr>
        <w:pStyle w:val="null3"/>
        <w:jc w:val="left"/>
      </w:pPr>
      <w:r>
        <w:rPr>
          <w:rFonts w:ascii="仿宋_GB2312" w:hAnsi="仿宋_GB2312" w:cs="仿宋_GB2312" w:eastAsia="仿宋_GB2312"/>
        </w:rPr>
        <w:t>地址：四川省成都市武侯区成都市武侯区星狮路711号1栋2单元12层1206号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724,253.21</w:t>
      </w:r>
    </w:p>
    <w:p>
      <w:pPr>
        <w:pStyle w:val="null3"/>
        <w:jc w:val="left"/>
      </w:pPr>
      <w:r>
        <w:rPr>
          <w:rFonts w:ascii="仿宋_GB2312" w:hAnsi="仿宋_GB2312" w:cs="仿宋_GB2312" w:eastAsia="仿宋_GB2312"/>
        </w:rPr>
        <w:t>采购包最高限价（元）: 724,253.21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雅江县八角楼乡扎日村巫子沟火后泥石流治理工程勘察设计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724,253.21</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雅江县八角楼乡扎日村巫子沟火后泥石流治理工程勘察设计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724,253.21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标的名称：雅江县八角楼乡扎日村巫子沟火后泥石流治理工程勘察设计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after="120"/>
              <w:ind w:firstLine="462"/>
              <w:jc w:val="both"/>
            </w:pPr>
            <w:r>
              <w:rPr>
                <w:rFonts w:ascii="仿宋_GB2312" w:hAnsi="仿宋_GB2312" w:cs="仿宋_GB2312" w:eastAsia="仿宋_GB2312"/>
                <w:sz w:val="24"/>
              </w:rPr>
              <w:t>1.1勘查设计按照相关规范要求编制并提交《勘查报告》、《施工图设计报告》和《预算书》，配合项目实施、施工期间派驻设计代表提供售后服务等工作。</w:t>
            </w:r>
          </w:p>
          <w:p>
            <w:pPr>
              <w:pStyle w:val="null3"/>
              <w:spacing w:after="120"/>
              <w:ind w:firstLine="462"/>
              <w:jc w:val="both"/>
            </w:pPr>
            <w:r>
              <w:rPr>
                <w:rFonts w:ascii="仿宋_GB2312" w:hAnsi="仿宋_GB2312" w:cs="仿宋_GB2312" w:eastAsia="仿宋_GB2312"/>
                <w:sz w:val="24"/>
              </w:rPr>
              <w:t>1.2本项目勘查设计应遵守国家有关法律法规，按国家、四川省现行地质灾害防治工程相关规程规范、预算标准和管理规定进行勘查和施工图设计。</w:t>
            </w:r>
          </w:p>
          <w:p>
            <w:pPr>
              <w:pStyle w:val="null3"/>
              <w:spacing w:after="120"/>
              <w:ind w:firstLine="462"/>
              <w:jc w:val="both"/>
            </w:pPr>
            <w:r>
              <w:rPr>
                <w:rFonts w:ascii="仿宋_GB2312" w:hAnsi="仿宋_GB2312" w:cs="仿宋_GB2312" w:eastAsia="仿宋_GB2312"/>
                <w:sz w:val="24"/>
              </w:rPr>
              <w:t>1.3成交供应商在其工作范围内应确保其各自独立准备的全部勘查设计文件在中国境内外都没有且也不会侵犯任何第三方的知识产权（包括但不限于著作权、商标权、专利权）或专有技术或商业秘密；任何第三方如提出侵权指控，由该供应商自行解决并承担所有经济和法律责任，因此给采购人造成损失的，还应赔偿采购人的损失。</w:t>
            </w:r>
          </w:p>
          <w:p>
            <w:pPr>
              <w:pStyle w:val="null3"/>
              <w:spacing w:after="120"/>
              <w:ind w:firstLine="462"/>
              <w:jc w:val="both"/>
            </w:pPr>
            <w:r>
              <w:rPr>
                <w:rFonts w:ascii="仿宋_GB2312" w:hAnsi="仿宋_GB2312" w:cs="仿宋_GB2312" w:eastAsia="仿宋_GB2312"/>
                <w:sz w:val="24"/>
              </w:rPr>
              <w:t>1.4本次所有勘查设计成果归采购人所有，采购人对成交供应商的勘查设计方案拥有处置权。</w:t>
            </w:r>
          </w:p>
          <w:p>
            <w:pPr>
              <w:pStyle w:val="null3"/>
              <w:spacing w:after="120"/>
              <w:ind w:firstLine="462"/>
              <w:jc w:val="both"/>
            </w:pPr>
            <w:r>
              <w:rPr>
                <w:rFonts w:ascii="仿宋_GB2312" w:hAnsi="仿宋_GB2312" w:cs="仿宋_GB2312" w:eastAsia="仿宋_GB2312"/>
                <w:sz w:val="24"/>
              </w:rPr>
              <w:t>1.5成果要求：</w:t>
            </w:r>
          </w:p>
          <w:p>
            <w:pPr>
              <w:pStyle w:val="null3"/>
              <w:spacing w:after="120"/>
              <w:ind w:firstLine="462"/>
              <w:jc w:val="both"/>
            </w:pPr>
            <w:r>
              <w:rPr>
                <w:rFonts w:ascii="仿宋_GB2312" w:hAnsi="仿宋_GB2312" w:cs="仿宋_GB2312" w:eastAsia="仿宋_GB2312"/>
                <w:sz w:val="24"/>
              </w:rPr>
              <w:t>（</w:t>
            </w:r>
            <w:r>
              <w:rPr>
                <w:rFonts w:ascii="仿宋_GB2312" w:hAnsi="仿宋_GB2312" w:cs="仿宋_GB2312" w:eastAsia="仿宋_GB2312"/>
                <w:sz w:val="24"/>
              </w:rPr>
              <w:t>1）提供勘查成果报告（送审版）一式陆份，施工图设计成果报告（技术送审版）一式陆份，施工图设计成果报告（预算送审版）一式陆份，正式勘查报告、施工图设计成果报告一式陆份及电子版贰份。</w:t>
            </w:r>
          </w:p>
          <w:p>
            <w:pPr>
              <w:pStyle w:val="null3"/>
              <w:spacing w:after="120"/>
              <w:ind w:firstLine="462"/>
              <w:jc w:val="both"/>
            </w:pPr>
            <w:r>
              <w:rPr>
                <w:rFonts w:ascii="仿宋_GB2312" w:hAnsi="仿宋_GB2312" w:cs="仿宋_GB2312" w:eastAsia="仿宋_GB2312"/>
                <w:sz w:val="24"/>
              </w:rPr>
              <w:t>（</w:t>
            </w:r>
            <w:r>
              <w:rPr>
                <w:rFonts w:ascii="仿宋_GB2312" w:hAnsi="仿宋_GB2312" w:cs="仿宋_GB2312" w:eastAsia="仿宋_GB2312"/>
                <w:sz w:val="24"/>
              </w:rPr>
              <w:t>2）其他采购人要求提供的成果内容。</w:t>
            </w:r>
          </w:p>
          <w:p>
            <w:pPr>
              <w:pStyle w:val="null3"/>
              <w:spacing w:after="120"/>
              <w:ind w:firstLine="462"/>
              <w:jc w:val="both"/>
            </w:pPr>
            <w:r>
              <w:rPr>
                <w:rFonts w:ascii="仿宋_GB2312" w:hAnsi="仿宋_GB2312" w:cs="仿宋_GB2312" w:eastAsia="仿宋_GB2312"/>
                <w:sz w:val="24"/>
              </w:rPr>
              <w:t>1.6安全要求：本项目自签订合同之日起至服务完成之日止，成交供应商将负责该项目实施过程中的人身安全、财产安全等相应安全责任。在项目实施过程中造成的直接或间接损失，均由供应商自行承担。</w:t>
            </w:r>
          </w:p>
          <w:p>
            <w:pPr>
              <w:pStyle w:val="null3"/>
              <w:spacing w:after="120"/>
              <w:ind w:firstLine="462"/>
              <w:jc w:val="both"/>
            </w:pPr>
            <w:r>
              <w:rPr>
                <w:rFonts w:ascii="仿宋_GB2312" w:hAnsi="仿宋_GB2312" w:cs="仿宋_GB2312" w:eastAsia="仿宋_GB2312"/>
                <w:sz w:val="24"/>
              </w:rPr>
              <w:t>1.7保密要求：成交供应商对本次服务内容应严格履行保密义务，不得未经采购人允许向第三方提供本项目的所有相关资料。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支付要求</w:t>
            </w:r>
          </w:p>
        </w:tc>
        <w:tc>
          <w:tcPr>
            <w:tcW w:type="dxa" w:w="5814"/>
          </w:tcPr>
          <w:p>
            <w:pPr>
              <w:pStyle w:val="null3"/>
              <w:jc w:val="both"/>
            </w:pPr>
            <w:r>
              <w:rPr>
                <w:rFonts w:ascii="仿宋_GB2312" w:hAnsi="仿宋_GB2312" w:cs="仿宋_GB2312" w:eastAsia="仿宋_GB2312"/>
                <w:sz w:val="24"/>
              </w:rPr>
              <w:t>付款前，成交供应商须向采购人出具合法有效完整的完税发票、凭证资料及发出付款申请进行支付结算；成交供应商未及时向采购人提供发票及凭证资料的，采购人有权不付款且不视为采购人违约。如因财政资金拨付程序导致支付延迟，采购人应在资金到位后立即办理支付，并及时向成交供应商说明情况，双方协商解决。同时，成交供应商不得以采购人未支付资金为由拒绝或延迟履行合同义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4"/>
              </w:rPr>
              <w:t>供应商的报价是供应商响应本项目要求的全部工作内容的价格体现，包括但不限于项目实施过程中的差旅、人工、交通、食宿、工具、税金、保险等以及采购文件规定的其他一切费用均包含在报价中，采购人不再另行支付其他任何费用；供应商报价估算错误等引起的风险由供应商自行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安全责任与技术规范</w:t>
            </w:r>
          </w:p>
        </w:tc>
        <w:tc>
          <w:tcPr>
            <w:tcW w:type="dxa" w:w="5814"/>
          </w:tcPr>
          <w:p>
            <w:pPr>
              <w:pStyle w:val="null3"/>
              <w:spacing w:before="105" w:after="120"/>
              <w:ind w:firstLine="420"/>
              <w:jc w:val="left"/>
            </w:pPr>
            <w:r>
              <w:rPr>
                <w:rFonts w:ascii="仿宋_GB2312" w:hAnsi="仿宋_GB2312" w:cs="仿宋_GB2312" w:eastAsia="仿宋_GB2312"/>
                <w:sz w:val="24"/>
              </w:rPr>
              <w:t>1、安全要求：供应商应为其工作人员提供必要的安全防护装备并购买足额保险，对其工作人员因违章作业等自身原因造成的安全责任负全责。因采购人提供的基础资料不实或现场协调不当引发的安全事故，相关责任由采购人承担。在服务期间因供应商自身造成的一切纠纷由供应商自行负责。</w:t>
            </w:r>
          </w:p>
          <w:p>
            <w:pPr>
              <w:pStyle w:val="null3"/>
              <w:spacing w:before="105" w:after="120"/>
              <w:ind w:firstLine="420"/>
              <w:jc w:val="left"/>
            </w:pPr>
            <w:r>
              <w:rPr>
                <w:rFonts w:ascii="仿宋_GB2312" w:hAnsi="仿宋_GB2312" w:cs="仿宋_GB2312" w:eastAsia="仿宋_GB2312"/>
                <w:sz w:val="24"/>
              </w:rPr>
              <w:t>2、保密要求：本项目所有相关的技术资料及商务文件，履约过程中需严格按照国家保密工作规程操作，因未按要求操作造成的泄密，按照国家法律法规执行。</w:t>
            </w:r>
          </w:p>
          <w:p>
            <w:pPr>
              <w:pStyle w:val="null3"/>
              <w:spacing w:before="105" w:after="120"/>
              <w:ind w:firstLine="420"/>
              <w:jc w:val="left"/>
            </w:pPr>
            <w:r>
              <w:rPr>
                <w:rFonts w:ascii="仿宋_GB2312" w:hAnsi="仿宋_GB2312" w:cs="仿宋_GB2312" w:eastAsia="仿宋_GB2312"/>
                <w:sz w:val="24"/>
              </w:rPr>
              <w:t>3、其他技术、服务要求：</w:t>
            </w:r>
          </w:p>
          <w:p>
            <w:pPr>
              <w:pStyle w:val="null3"/>
              <w:spacing w:before="105" w:after="120"/>
              <w:ind w:firstLine="420"/>
              <w:jc w:val="left"/>
            </w:pPr>
            <w:r>
              <w:rPr>
                <w:rFonts w:ascii="仿宋_GB2312" w:hAnsi="仿宋_GB2312" w:cs="仿宋_GB2312" w:eastAsia="仿宋_GB2312"/>
                <w:sz w:val="24"/>
              </w:rPr>
              <w:t>3.1供应商须按照或优于国家相关法律法规及现行行业规范执行。供应商提供成果须符合国家及地方政策法规、有关行业技术标准和规范，满足当地政府及建设行政主管部门的规定。内容齐全、详细、完善、科学合理，格式规范、逻辑层次清晰、语言准确精练、图文字表格要相符，结论明确，满足本项目的要求。</w:t>
            </w:r>
          </w:p>
          <w:p>
            <w:pPr>
              <w:pStyle w:val="null3"/>
              <w:spacing w:before="105" w:after="120"/>
              <w:ind w:firstLine="420"/>
              <w:jc w:val="left"/>
            </w:pPr>
            <w:r>
              <w:rPr>
                <w:rFonts w:ascii="仿宋_GB2312" w:hAnsi="仿宋_GB2312" w:cs="仿宋_GB2312" w:eastAsia="仿宋_GB2312"/>
                <w:sz w:val="24"/>
              </w:rPr>
              <w:t>3.2供应商需根据采购人、各级主管部门、各级审批部门审查组的评审意见积极配合修改、补充和完善成果资料。除因供应商自身成果质量原因外，因项目立项条件、技术标准、政策要求等发生变化或采购人提出新的需求导致的反复修改，应作为合同变更或追加工作量的依据，确保本项目通过审查。</w:t>
            </w:r>
          </w:p>
          <w:p>
            <w:pPr>
              <w:pStyle w:val="null3"/>
              <w:spacing w:before="105" w:after="105"/>
              <w:ind w:firstLine="462"/>
              <w:jc w:val="both"/>
            </w:pPr>
            <w:r>
              <w:rPr>
                <w:rFonts w:ascii="仿宋_GB2312" w:hAnsi="仿宋_GB2312" w:cs="仿宋_GB2312" w:eastAsia="仿宋_GB2312"/>
                <w:sz w:val="24"/>
              </w:rPr>
              <w:t>3.3采购人有权任意使用本项目涉及的相关知识产权，如有涉及任何知识产权的纠纷，均由供应商负责。</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1、为保障项目顺利实施，供应商需针对本项目提供项目团队人员与履约能力。</w:t>
            </w:r>
          </w:p>
          <w:p>
            <w:pPr>
              <w:pStyle w:val="null3"/>
              <w:jc w:val="left"/>
            </w:pPr>
            <w:r>
              <w:rPr>
                <w:rFonts w:ascii="仿宋_GB2312" w:hAnsi="仿宋_GB2312" w:cs="仿宋_GB2312" w:eastAsia="仿宋_GB2312"/>
                <w:sz w:val="24"/>
              </w:rPr>
              <w:t>2、为保障项目顺利实施，供应商需针对本项目提供技术服务方案，方案内容包括：①项目目标任务要求；②基础资料掌握及勘查范围；③灾害体特征及防治工程设想；④设计方案的总体工作部署思路；⑤勘查点、线、面布置预期成果目标；⑥勘查工作方法、质量技术；⑦质量保障措施；⑧计划及工期安排、进度保障措施；⑨安全保障措施及环境影响保护措施；⑩项目组织结构配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自合同签订之日起45日内完成本项目成果资料编制并提交采购人审核。</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甘孜州雅江县境内采购人指定地点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按照本项目采购文件“2.6.6.履约验收方案”要求执行。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1、预付款，合同签订后，达到付款条件起15日内，支付合同总金额的40.00%</w:t>
            </w:r>
          </w:p>
          <w:p>
            <w:pPr>
              <w:pStyle w:val="null3"/>
              <w:jc w:val="left"/>
            </w:pPr>
            <w:r>
              <w:rPr>
                <w:rFonts w:ascii="仿宋_GB2312" w:hAnsi="仿宋_GB2312" w:cs="仿宋_GB2312" w:eastAsia="仿宋_GB2312"/>
              </w:rPr>
              <w:t>2、进度款，在施⼯图设计获得主管部⻔批复后，达到付款条件起15日内，支付合同总金额的40.00%</w:t>
            </w:r>
          </w:p>
          <w:p>
            <w:pPr>
              <w:pStyle w:val="null3"/>
              <w:jc w:val="left"/>
            </w:pPr>
            <w:r>
              <w:rPr>
                <w:rFonts w:ascii="仿宋_GB2312" w:hAnsi="仿宋_GB2312" w:cs="仿宋_GB2312" w:eastAsia="仿宋_GB2312"/>
              </w:rPr>
              <w:t>3、尾款，工程审计结束，达到付款条件起15日内，支付合同总金额的20.00%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采购人与成交供应商双方必须遵守本项目并执行合同中的各项规定，保证本项目的合法正常履行。②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争议解决：①因服务的质量问题发生争议，由采购人或其指定的第三方机构进行质量鉴定。服务符合标准的，鉴定费由采购人承担；服务不符合质量标准的，鉴定费由供应商承担。②合同履行期间，若双方发生争议，可协商或由有关部门调解解决，协商或调解不成的，向采购人所在地有管辖权的人民法院提起诉讼。③人民法院所作裁判应为最终决定，并对双方具有约束力。④除另有裁决外，诉讼费应由败诉方负担。⑥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以下材料之一：①企业法人：提供统一社会信用代码的营业执照（未换证的提供营业执照、组织机构代码证、税务登记证）扫描件；②事业法人：提供统一社会信用代码法人登记证书（未换证的提供事业法人登记证书、组织机构代码证）扫描件；③其他组织：提供对应主管部门颁发的准许执业证明文件或营业执照扫描件；④自然人：提供自然人身份证明扫描件。注：若以无独立法人资格的分支机构参加磋商，须提供总公司授权其独立开展业务的证明材料。</w:t>
            </w:r>
          </w:p>
        </w:tc>
        <w:tc>
          <w:tcPr>
            <w:tcW w:type="dxa" w:w="1661"/>
          </w:tcPr>
          <w:p>
            <w:pPr>
              <w:pStyle w:val="null3"/>
              <w:jc w:val="left"/>
            </w:pPr>
            <w:r>
              <w:rPr>
                <w:rFonts w:ascii="仿宋_GB2312" w:hAnsi="仿宋_GB2312" w:cs="仿宋_GB2312" w:eastAsia="仿宋_GB2312"/>
              </w:rPr>
              <w:t>响应文件封面,具有独立承担民事责任的能力的证明材料.docx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具备行政主管部门颁发的地质灾害防治单位（设计）乙级及以上资质和地质灾害防治单位（勘查）乙级及以上资质</w:t>
            </w:r>
          </w:p>
        </w:tc>
        <w:tc>
          <w:tcPr>
            <w:tcW w:type="dxa" w:w="3322"/>
          </w:tcPr>
          <w:p>
            <w:pPr>
              <w:pStyle w:val="null3"/>
              <w:jc w:val="left"/>
            </w:pPr>
            <w:r>
              <w:rPr>
                <w:rFonts w:ascii="仿宋_GB2312" w:hAnsi="仿宋_GB2312" w:cs="仿宋_GB2312" w:eastAsia="仿宋_GB2312"/>
              </w:rPr>
              <w:t>具备行政主管部门颁发的地质灾害防治单位（设计）乙级及以上资质和地质灾害防治单位（勘查）乙级及以上资质</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采购文件规定的★项要求</w:t>
            </w:r>
          </w:p>
        </w:tc>
        <w:tc>
          <w:tcPr>
            <w:tcW w:type="dxa" w:w="3322"/>
          </w:tcPr>
          <w:p>
            <w:pPr>
              <w:pStyle w:val="null3"/>
              <w:jc w:val="left"/>
            </w:pPr>
            <w:r>
              <w:rPr>
                <w:rFonts w:ascii="仿宋_GB2312" w:hAnsi="仿宋_GB2312" w:cs="仿宋_GB2312" w:eastAsia="仿宋_GB2312"/>
              </w:rPr>
              <w:t>采购文件规定的★项要求</w:t>
            </w:r>
          </w:p>
        </w:tc>
        <w:tc>
          <w:tcPr>
            <w:tcW w:type="dxa" w:w="1661"/>
          </w:tcPr>
          <w:p>
            <w:pPr>
              <w:pStyle w:val="null3"/>
              <w:jc w:val="left"/>
            </w:pPr>
            <w:r>
              <w:rPr>
                <w:rFonts w:ascii="仿宋_GB2312" w:hAnsi="仿宋_GB2312" w:cs="仿宋_GB2312" w:eastAsia="仿宋_GB2312"/>
              </w:rPr>
              <w:t>服务应答表,实质性要求应答表.docx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1.拟投入本项目的项目负责人具有水工环或岩土工程类高级职称的得6分，具有水工环或岩土工程类中级职称的得2分，本项最高得分6分。 2. 拟投入本项目的技术负责人具有水工环或岩土工程类高级职称的得4分，具有水工环或岩土工程类中级职称的得2分，本项最高得分4分。 3.拟投入本项目的项目组成人员具有水工环专业中级职称的得1分，成员具有水工环高级职称的得2分，本项最高得分8分。 注：以上人员不重复计分，须提供有效的职称证复印件并加盖供应商公章，不提供不得分。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团队人员要求.docx</w:t>
            </w:r>
          </w:p>
        </w:tc>
      </w:tr>
      <w:tr>
        <w:tc>
          <w:tcPr>
            <w:tcW w:type="dxa" w:w="831"/>
            <w:vMerge/>
          </w:tcP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根据供应商提供的技术服务方案，方案内容包括：①项目目标任务要求；②基础资料掌握及勘查范围；③灾害体特征及防治工程设想；④设计方案的总体工作部署思路；⑤勘查点、线、面布置预期成果目标；⑥勘查工作方法、质量技术；⑦质量保障措施；⑧计划及工期安排、进度保障措施；⑨安全保障措施及环境影响保护措施；⑩项目组织结构配置。上述10项内容齐全且无缺陷（缺陷是指：内容涉及的规范或标准错误、内容表述错误、内容与本项目无关、内容不利于项目实施的任意一种情形）得60分，每缺少一项内容扣6分，扣完为止；单项内容每存在一处缺陷扣3分，单项内容分扣完为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供应商根据2023年1月1日（含）至今类似项目业绩，每提供一个业绩证明材料得4分，最多得12分。 注： 1、类似业绩：合同内容至少包含地质灾害治理勘查设计。 2、提供合同复印件加盖投标人电子签章。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详见附件：具有独立承担民事责任的能力的证明材料.docx</w:t>
      </w:r>
    </w:p>
    <w:p>
      <w:pPr>
        <w:pStyle w:val="null3"/>
        <w:ind w:firstLine="960"/>
        <w:jc w:val="left"/>
      </w:pPr>
      <w:r>
        <w:rPr>
          <w:rFonts w:ascii="仿宋_GB2312" w:hAnsi="仿宋_GB2312" w:cs="仿宋_GB2312" w:eastAsia="仿宋_GB2312"/>
        </w:rPr>
        <w:t>详见附件：实质性要求应答表.docx</w:t>
      </w:r>
    </w:p>
    <w:p>
      <w:pPr>
        <w:pStyle w:val="null3"/>
        <w:ind w:firstLine="960"/>
        <w:jc w:val="left"/>
      </w:pPr>
      <w:r>
        <w:rPr>
          <w:rFonts w:ascii="仿宋_GB2312" w:hAnsi="仿宋_GB2312" w:cs="仿宋_GB2312" w:eastAsia="仿宋_GB2312"/>
        </w:rPr>
        <w:t>详见附件：团队人员要求.docx</w:t>
      </w:r>
    </w:p>
    <w:p>
      <w:pPr>
        <w:pStyle w:val="null3"/>
        <w:ind w:firstLine="960"/>
        <w:jc w:val="left"/>
      </w:pPr>
      <w:r>
        <w:rPr>
          <w:rFonts w:ascii="仿宋_GB2312" w:hAnsi="仿宋_GB2312" w:cs="仿宋_GB2312" w:eastAsia="仿宋_GB2312"/>
        </w:rPr>
        <w:t>详见附件：履约能力.docx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