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925DA">
      <w:pPr>
        <w:rPr>
          <w:rFonts w:hint="eastAsia" w:ascii="宋体" w:hAnsi="宋体" w:eastAsia="宋体" w:cs="宋体"/>
          <w:color w:val="auto"/>
          <w:highlight w:val="none"/>
        </w:rPr>
      </w:pPr>
    </w:p>
    <w:p w14:paraId="5DB6F07A">
      <w:pPr>
        <w:rPr>
          <w:rFonts w:hint="eastAsia" w:ascii="宋体" w:hAnsi="宋体" w:eastAsia="宋体" w:cs="宋体"/>
          <w:color w:val="auto"/>
          <w:highlight w:val="none"/>
        </w:rPr>
      </w:pPr>
    </w:p>
    <w:p w14:paraId="4E2DC813">
      <w:pPr>
        <w:rPr>
          <w:rFonts w:hint="eastAsia" w:ascii="宋体" w:hAnsi="宋体" w:eastAsia="宋体" w:cs="宋体"/>
          <w:color w:val="auto"/>
          <w:highlight w:val="none"/>
        </w:rPr>
      </w:pPr>
    </w:p>
    <w:p w14:paraId="23C674C3">
      <w:pPr>
        <w:rPr>
          <w:rFonts w:hint="eastAsia" w:ascii="宋体" w:hAnsi="宋体" w:eastAsia="宋体" w:cs="宋体"/>
          <w:color w:val="auto"/>
          <w:highlight w:val="none"/>
        </w:rPr>
      </w:pPr>
    </w:p>
    <w:p w14:paraId="0D6D06FB">
      <w:pPr>
        <w:tabs>
          <w:tab w:val="left" w:pos="420"/>
        </w:tabs>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0667F7B7">
      <w:pPr>
        <w:tabs>
          <w:tab w:val="left" w:pos="420"/>
        </w:tabs>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2634672A">
      <w:pPr>
        <w:tabs>
          <w:tab w:val="left" w:pos="420"/>
        </w:tabs>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14E68015">
      <w:pPr>
        <w:pStyle w:val="4"/>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7B30FEEF">
      <w:pPr>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33073D9E">
      <w:pPr>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493DB032">
      <w:pPr>
        <w:pStyle w:val="4"/>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04DD918E">
      <w:pPr>
        <w:rPr>
          <w:rFonts w:hint="eastAsia" w:ascii="宋体" w:hAnsi="宋体" w:eastAsia="宋体" w:cs="宋体"/>
          <w:color w:val="auto"/>
          <w:highlight w:val="none"/>
          <w14:shadow w14:blurRad="38100" w14:dist="19050" w14:dir="2700000" w14:sx="100000" w14:sy="100000" w14:kx="0" w14:ky="0" w14:algn="tl">
            <w14:schemeClr w14:val="dk1">
              <w14:alpha w14:val="60000"/>
            </w14:schemeClr>
          </w14:shadow>
          <w14:props3d w14:extrusionH="0" w14:contourW="0" w14:prstMaterial="clear"/>
        </w:rPr>
      </w:pPr>
    </w:p>
    <w:p w14:paraId="2E1A7989">
      <w:pPr>
        <w:pStyle w:val="4"/>
        <w:rPr>
          <w:rFonts w:hint="eastAsia" w:ascii="宋体" w:hAnsi="宋体" w:eastAsia="宋体" w:cs="宋体"/>
          <w:color w:val="auto"/>
          <w:highlight w:val="none"/>
        </w:rPr>
      </w:pPr>
    </w:p>
    <w:p w14:paraId="24FD683A">
      <w:pPr>
        <w:keepNext w:val="0"/>
        <w:keepLines w:val="0"/>
        <w:widowControl/>
        <w:suppressLineNumbers w:val="0"/>
        <w:jc w:val="center"/>
        <w:rPr>
          <w:rFonts w:hint="eastAsia" w:ascii="宋体" w:hAnsi="宋体" w:eastAsia="宋体" w:cs="宋体"/>
          <w:color w:val="auto"/>
          <w:kern w:val="0"/>
          <w:sz w:val="43"/>
          <w:szCs w:val="43"/>
          <w:highlight w:val="none"/>
          <w:lang w:val="en-US" w:eastAsia="zh-CN" w:bidi="ar"/>
        </w:rPr>
      </w:pPr>
    </w:p>
    <w:p w14:paraId="36E85E9C">
      <w:pPr>
        <w:keepNext w:val="0"/>
        <w:keepLines w:val="0"/>
        <w:widowControl/>
        <w:suppressLineNumbers w:val="0"/>
        <w:jc w:val="center"/>
        <w:rPr>
          <w:rFonts w:hint="eastAsia" w:ascii="宋体" w:hAnsi="宋体" w:eastAsia="宋体" w:cs="宋体"/>
          <w:b/>
          <w:bCs/>
          <w:color w:val="auto"/>
          <w:highlight w:val="none"/>
        </w:rPr>
      </w:pPr>
      <w:r>
        <w:rPr>
          <w:rFonts w:hint="eastAsia" w:ascii="宋体" w:hAnsi="宋体" w:eastAsia="宋体" w:cs="宋体"/>
          <w:b/>
          <w:bCs/>
          <w:color w:val="auto"/>
          <w:kern w:val="0"/>
          <w:sz w:val="43"/>
          <w:szCs w:val="43"/>
          <w:highlight w:val="none"/>
          <w:lang w:val="en-US" w:eastAsia="zh-CN" w:bidi="ar"/>
        </w:rPr>
        <w:t>政 府 采 购 合 同</w:t>
      </w:r>
    </w:p>
    <w:p w14:paraId="65373DD0">
      <w:pPr>
        <w:keepNext w:val="0"/>
        <w:keepLines w:val="0"/>
        <w:widowControl/>
        <w:suppressLineNumbers w:val="0"/>
        <w:jc w:val="center"/>
        <w:rPr>
          <w:rFonts w:hint="eastAsia" w:ascii="宋体" w:hAnsi="宋体" w:eastAsia="宋体" w:cs="宋体"/>
          <w:b/>
          <w:bCs/>
          <w:color w:val="auto"/>
          <w:kern w:val="0"/>
          <w:sz w:val="43"/>
          <w:szCs w:val="43"/>
          <w:highlight w:val="none"/>
          <w:lang w:val="en-US" w:eastAsia="zh-CN" w:bidi="ar"/>
        </w:rPr>
      </w:pPr>
      <w:r>
        <w:rPr>
          <w:rFonts w:hint="eastAsia" w:ascii="宋体" w:hAnsi="宋体" w:eastAsia="宋体" w:cs="宋体"/>
          <w:b/>
          <w:bCs/>
          <w:color w:val="auto"/>
          <w:kern w:val="0"/>
          <w:sz w:val="43"/>
          <w:szCs w:val="43"/>
          <w:highlight w:val="none"/>
          <w:lang w:val="en-US" w:eastAsia="zh-CN" w:bidi="ar"/>
        </w:rPr>
        <w:t>（服务类）</w:t>
      </w:r>
    </w:p>
    <w:p w14:paraId="361A71EE">
      <w:pPr>
        <w:keepNext w:val="0"/>
        <w:keepLines w:val="0"/>
        <w:widowControl/>
        <w:suppressLineNumbers w:val="0"/>
        <w:jc w:val="left"/>
        <w:rPr>
          <w:rFonts w:hint="eastAsia" w:ascii="宋体" w:hAnsi="宋体" w:eastAsia="宋体" w:cs="宋体"/>
          <w:b/>
          <w:bCs/>
          <w:color w:val="auto"/>
          <w:kern w:val="0"/>
          <w:sz w:val="28"/>
          <w:szCs w:val="28"/>
          <w:highlight w:val="none"/>
          <w:lang w:val="en-US" w:eastAsia="zh-CN" w:bidi="ar"/>
        </w:rPr>
      </w:pPr>
    </w:p>
    <w:p w14:paraId="707F8A12">
      <w:pPr>
        <w:keepNext w:val="0"/>
        <w:keepLines w:val="0"/>
        <w:widowControl/>
        <w:suppressLineNumbers w:val="0"/>
        <w:jc w:val="left"/>
        <w:rPr>
          <w:rFonts w:hint="eastAsia" w:ascii="宋体" w:hAnsi="宋体" w:eastAsia="宋体" w:cs="宋体"/>
          <w:b/>
          <w:bCs/>
          <w:color w:val="auto"/>
          <w:kern w:val="0"/>
          <w:sz w:val="28"/>
          <w:szCs w:val="28"/>
          <w:highlight w:val="none"/>
          <w:lang w:val="en-US" w:eastAsia="zh-CN" w:bidi="ar"/>
        </w:rPr>
      </w:pPr>
    </w:p>
    <w:p w14:paraId="10F8232E">
      <w:pPr>
        <w:keepNext w:val="0"/>
        <w:keepLines w:val="0"/>
        <w:widowControl/>
        <w:suppressLineNumbers w:val="0"/>
        <w:jc w:val="left"/>
        <w:rPr>
          <w:rFonts w:hint="eastAsia" w:ascii="宋体" w:hAnsi="宋体" w:eastAsia="宋体" w:cs="宋体"/>
          <w:b/>
          <w:bCs/>
          <w:color w:val="auto"/>
          <w:kern w:val="0"/>
          <w:sz w:val="28"/>
          <w:szCs w:val="28"/>
          <w:highlight w:val="none"/>
          <w:lang w:val="en-US" w:eastAsia="zh-CN" w:bidi="ar"/>
        </w:rPr>
      </w:pPr>
    </w:p>
    <w:p w14:paraId="5BC45A27">
      <w:pPr>
        <w:pStyle w:val="6"/>
        <w:rPr>
          <w:rFonts w:hint="eastAsia" w:ascii="宋体" w:hAnsi="宋体" w:eastAsia="宋体" w:cs="宋体"/>
          <w:color w:val="auto"/>
          <w:highlight w:val="none"/>
          <w:lang w:val="en-US" w:eastAsia="zh-CN"/>
        </w:rPr>
      </w:pPr>
    </w:p>
    <w:p w14:paraId="5BDAD817">
      <w:pPr>
        <w:keepNext w:val="0"/>
        <w:keepLines w:val="0"/>
        <w:widowControl/>
        <w:suppressLineNumbers w:val="0"/>
        <w:jc w:val="left"/>
        <w:rPr>
          <w:rFonts w:hint="eastAsia" w:ascii="宋体" w:hAnsi="宋体" w:eastAsia="宋体" w:cs="宋体"/>
          <w:b/>
          <w:bCs/>
          <w:color w:val="auto"/>
          <w:kern w:val="0"/>
          <w:sz w:val="28"/>
          <w:szCs w:val="28"/>
          <w:highlight w:val="none"/>
          <w:lang w:val="en-US" w:eastAsia="zh-CN" w:bidi="ar"/>
        </w:rPr>
      </w:pPr>
    </w:p>
    <w:p w14:paraId="7C121D3C">
      <w:pPr>
        <w:keepNext w:val="0"/>
        <w:keepLines w:val="0"/>
        <w:widowControl/>
        <w:suppressLineNumbers w:val="0"/>
        <w:jc w:val="left"/>
        <w:rPr>
          <w:rFonts w:hint="eastAsia" w:ascii="宋体" w:hAnsi="宋体" w:eastAsia="宋体" w:cs="宋体"/>
          <w:b/>
          <w:bCs/>
          <w:color w:val="auto"/>
          <w:kern w:val="0"/>
          <w:sz w:val="28"/>
          <w:szCs w:val="28"/>
          <w:highlight w:val="none"/>
          <w:lang w:val="en-US" w:eastAsia="zh-CN" w:bidi="ar"/>
        </w:rPr>
      </w:pPr>
    </w:p>
    <w:p w14:paraId="5D75E267">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8"/>
          <w:szCs w:val="28"/>
          <w:highlight w:val="none"/>
          <w:lang w:val="en-US" w:eastAsia="zh-CN" w:bidi="ar"/>
        </w:rPr>
        <w:t>项目编号：</w:t>
      </w:r>
      <w:r>
        <w:rPr>
          <w:rFonts w:hint="eastAsia" w:ascii="宋体" w:hAnsi="宋体" w:eastAsia="宋体" w:cs="宋体"/>
          <w:color w:val="auto"/>
          <w:kern w:val="0"/>
          <w:sz w:val="28"/>
          <w:szCs w:val="28"/>
          <w:highlight w:val="none"/>
          <w:lang w:val="en-US" w:eastAsia="zh-CN" w:bidi="ar"/>
        </w:rPr>
        <w:t xml:space="preserve"> </w:t>
      </w:r>
    </w:p>
    <w:p w14:paraId="211D5BF3">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8"/>
          <w:szCs w:val="28"/>
          <w:highlight w:val="none"/>
          <w:lang w:val="en-US" w:eastAsia="zh-CN" w:bidi="ar"/>
        </w:rPr>
        <w:t>项目名称：</w:t>
      </w:r>
      <w:r>
        <w:rPr>
          <w:rFonts w:hint="eastAsia" w:ascii="宋体" w:hAnsi="宋体" w:eastAsia="宋体" w:cs="宋体"/>
          <w:b/>
          <w:bCs/>
          <w:color w:val="auto"/>
          <w:kern w:val="2"/>
          <w:sz w:val="28"/>
          <w:szCs w:val="28"/>
          <w:highlight w:val="none"/>
          <w:u w:val="none"/>
          <w:lang w:val="zh-CN" w:eastAsia="zh-CN" w:bidi="ar-SA"/>
        </w:rPr>
        <w:t>南充市高坪区螺溪河(长乐段)生态修复服务项目</w:t>
      </w:r>
      <w:r>
        <w:rPr>
          <w:rFonts w:hint="eastAsia" w:ascii="宋体" w:hAnsi="宋体" w:eastAsia="宋体" w:cs="宋体"/>
          <w:color w:val="auto"/>
          <w:kern w:val="0"/>
          <w:sz w:val="28"/>
          <w:szCs w:val="28"/>
          <w:highlight w:val="none"/>
          <w:lang w:val="en-US" w:eastAsia="zh-CN" w:bidi="ar"/>
        </w:rPr>
        <w:t xml:space="preserve"> </w:t>
      </w:r>
    </w:p>
    <w:p w14:paraId="5C59D6DC">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8"/>
          <w:szCs w:val="28"/>
          <w:highlight w:val="none"/>
          <w:lang w:val="en-US" w:eastAsia="zh-CN" w:bidi="ar"/>
        </w:rPr>
        <w:t>采购人（甲方）：南充市高坪区自然资源和规划局</w:t>
      </w:r>
      <w:r>
        <w:rPr>
          <w:rFonts w:hint="eastAsia" w:ascii="宋体" w:hAnsi="宋体" w:eastAsia="宋体" w:cs="宋体"/>
          <w:color w:val="auto"/>
          <w:kern w:val="0"/>
          <w:sz w:val="28"/>
          <w:szCs w:val="28"/>
          <w:highlight w:val="none"/>
          <w:lang w:val="en-US" w:eastAsia="zh-CN" w:bidi="ar"/>
        </w:rPr>
        <w:t xml:space="preserve"> </w:t>
      </w:r>
    </w:p>
    <w:p w14:paraId="3F6137D7">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b/>
          <w:bCs/>
          <w:color w:val="auto"/>
          <w:kern w:val="0"/>
          <w:sz w:val="28"/>
          <w:szCs w:val="28"/>
          <w:highlight w:val="none"/>
          <w:lang w:val="en-US" w:eastAsia="zh-CN" w:bidi="ar"/>
        </w:rPr>
        <w:t xml:space="preserve">供应商（乙方）： </w:t>
      </w:r>
      <w:r>
        <w:rPr>
          <w:rFonts w:hint="eastAsia" w:ascii="宋体" w:hAnsi="宋体" w:eastAsia="宋体" w:cs="宋体"/>
          <w:color w:val="auto"/>
          <w:kern w:val="0"/>
          <w:sz w:val="28"/>
          <w:szCs w:val="28"/>
          <w:highlight w:val="none"/>
          <w:lang w:val="en-US" w:eastAsia="zh-CN" w:bidi="ar"/>
        </w:rPr>
        <w:t xml:space="preserve"> </w:t>
      </w:r>
    </w:p>
    <w:p w14:paraId="4DC2BA4A">
      <w:pPr>
        <w:keepNext w:val="0"/>
        <w:keepLines w:val="0"/>
        <w:widowControl/>
        <w:suppressLineNumbers w:val="0"/>
        <w:jc w:val="center"/>
        <w:rPr>
          <w:rFonts w:hint="eastAsia" w:ascii="宋体" w:hAnsi="宋体" w:eastAsia="宋体" w:cs="宋体"/>
          <w:b/>
          <w:bCs/>
          <w:color w:val="auto"/>
          <w:kern w:val="0"/>
          <w:sz w:val="28"/>
          <w:szCs w:val="28"/>
          <w:highlight w:val="none"/>
          <w:lang w:val="en-US" w:eastAsia="zh-CN" w:bidi="ar"/>
        </w:rPr>
      </w:pPr>
      <w:r>
        <w:rPr>
          <w:rFonts w:hint="eastAsia" w:ascii="宋体" w:hAnsi="宋体" w:eastAsia="宋体" w:cs="宋体"/>
          <w:b/>
          <w:bCs/>
          <w:color w:val="auto"/>
          <w:kern w:val="0"/>
          <w:sz w:val="28"/>
          <w:szCs w:val="28"/>
          <w:highlight w:val="none"/>
          <w:lang w:val="en-US" w:eastAsia="zh-CN" w:bidi="ar"/>
        </w:rPr>
        <w:t>年 月 日</w:t>
      </w:r>
    </w:p>
    <w:p w14:paraId="6C6AF600">
      <w:pPr>
        <w:rPr>
          <w:rFonts w:hint="eastAsia" w:ascii="宋体" w:hAnsi="宋体" w:eastAsia="宋体" w:cs="宋体"/>
          <w:color w:val="auto"/>
          <w:kern w:val="0"/>
          <w:sz w:val="24"/>
          <w:szCs w:val="24"/>
          <w:highlight w:val="none"/>
        </w:rPr>
      </w:pPr>
    </w:p>
    <w:p w14:paraId="2C8B5289">
      <w:pPr>
        <w:pStyle w:val="11"/>
        <w:rPr>
          <w:rFonts w:hint="eastAsia" w:ascii="宋体" w:hAnsi="宋体" w:eastAsia="宋体" w:cs="宋体"/>
          <w:color w:val="auto"/>
          <w:highlight w:val="none"/>
        </w:rPr>
      </w:pPr>
    </w:p>
    <w:p w14:paraId="633716CD">
      <w:pPr>
        <w:spacing w:line="560" w:lineRule="exact"/>
        <w:jc w:val="center"/>
        <w:rPr>
          <w:rFonts w:hint="eastAsia" w:ascii="宋体" w:hAnsi="宋体" w:eastAsia="宋体" w:cs="宋体"/>
          <w:b/>
          <w:bCs/>
          <w:color w:val="auto"/>
          <w:kern w:val="2"/>
          <w:sz w:val="28"/>
          <w:szCs w:val="28"/>
          <w:highlight w:val="none"/>
          <w:u w:val="none"/>
          <w:lang w:val="zh-CN" w:eastAsia="zh-CN" w:bidi="ar-SA"/>
        </w:rPr>
      </w:pPr>
      <w:r>
        <w:rPr>
          <w:rFonts w:hint="eastAsia" w:ascii="宋体" w:hAnsi="宋体" w:eastAsia="宋体" w:cs="宋体"/>
          <w:b/>
          <w:bCs/>
          <w:color w:val="auto"/>
          <w:kern w:val="2"/>
          <w:sz w:val="28"/>
          <w:szCs w:val="28"/>
          <w:highlight w:val="none"/>
          <w:u w:val="none"/>
          <w:lang w:val="zh-CN" w:eastAsia="zh-CN" w:bidi="ar-SA"/>
        </w:rPr>
        <w:t>南充市高坪区螺溪河(长乐段)生态修复服务项目（</w:t>
      </w:r>
      <w:r>
        <w:rPr>
          <w:rFonts w:hint="eastAsia" w:ascii="宋体" w:hAnsi="宋体" w:eastAsia="宋体" w:cs="宋体"/>
          <w:b/>
          <w:bCs/>
          <w:color w:val="auto"/>
          <w:kern w:val="2"/>
          <w:sz w:val="28"/>
          <w:szCs w:val="28"/>
          <w:highlight w:val="none"/>
          <w:u w:val="none"/>
          <w:lang w:val="en-US" w:eastAsia="zh-CN" w:bidi="ar-SA"/>
        </w:rPr>
        <w:t>服务</w:t>
      </w:r>
      <w:r>
        <w:rPr>
          <w:rFonts w:hint="eastAsia" w:ascii="宋体" w:hAnsi="宋体" w:eastAsia="宋体" w:cs="宋体"/>
          <w:b/>
          <w:bCs/>
          <w:color w:val="auto"/>
          <w:kern w:val="2"/>
          <w:sz w:val="28"/>
          <w:szCs w:val="28"/>
          <w:highlight w:val="none"/>
          <w:u w:val="none"/>
          <w:lang w:val="zh-CN" w:eastAsia="zh-CN" w:bidi="ar-SA"/>
        </w:rPr>
        <w:t>类）</w:t>
      </w:r>
    </w:p>
    <w:p w14:paraId="7F9641AD">
      <w:pPr>
        <w:spacing w:line="240" w:lineRule="auto"/>
        <w:ind w:firstLine="480" w:firstLineChars="200"/>
        <w:rPr>
          <w:rFonts w:hint="eastAsia" w:ascii="宋体" w:hAnsi="宋体" w:eastAsia="宋体" w:cs="宋体"/>
          <w:color w:val="auto"/>
          <w:sz w:val="24"/>
          <w:szCs w:val="24"/>
          <w:highlight w:val="none"/>
        </w:rPr>
      </w:pPr>
    </w:p>
    <w:p w14:paraId="34942BB0">
      <w:pPr>
        <w:pStyle w:val="3"/>
        <w:spacing w:line="360" w:lineRule="auto"/>
        <w:rPr>
          <w:rFonts w:hint="default" w:asciiTheme="minorEastAsia" w:hAnsiTheme="minorEastAsia" w:eastAsiaTheme="minorEastAsia" w:cstheme="minorEastAsia"/>
          <w:b/>
          <w:color w:val="auto"/>
          <w:kern w:val="0"/>
          <w:sz w:val="24"/>
          <w:szCs w:val="24"/>
          <w:highlight w:val="none"/>
          <w:u w:val="none"/>
          <w:lang w:val="en-US" w:eastAsia="zh-CN"/>
        </w:rPr>
      </w:pPr>
      <w:r>
        <w:rPr>
          <w:rFonts w:hint="eastAsia" w:asciiTheme="minorEastAsia" w:hAnsiTheme="minorEastAsia" w:eastAsiaTheme="minorEastAsia" w:cstheme="minorEastAsia"/>
          <w:b/>
          <w:color w:val="auto"/>
          <w:kern w:val="0"/>
          <w:sz w:val="24"/>
          <w:szCs w:val="24"/>
          <w:highlight w:val="none"/>
          <w:u w:val="none"/>
          <w:lang w:val="en-US" w:eastAsia="zh-CN"/>
        </w:rPr>
        <w:t>甲方（采购人）：</w:t>
      </w:r>
      <w:r>
        <w:rPr>
          <w:rFonts w:hint="eastAsia" w:asciiTheme="minorEastAsia" w:hAnsiTheme="minorEastAsia" w:cstheme="minorEastAsia"/>
          <w:b/>
          <w:color w:val="auto"/>
          <w:kern w:val="0"/>
          <w:sz w:val="24"/>
          <w:szCs w:val="24"/>
          <w:highlight w:val="none"/>
          <w:u w:val="single"/>
          <w:lang w:val="en-US" w:eastAsia="zh-CN"/>
        </w:rPr>
        <w:t xml:space="preserve">                                </w:t>
      </w:r>
    </w:p>
    <w:p w14:paraId="530D425D">
      <w:pPr>
        <w:pStyle w:val="3"/>
        <w:spacing w:line="360" w:lineRule="auto"/>
        <w:rPr>
          <w:rFonts w:hint="default" w:asciiTheme="minorEastAsia" w:hAnsiTheme="minorEastAsia" w:eastAsiaTheme="minorEastAsia" w:cstheme="minorEastAsia"/>
          <w:b/>
          <w:color w:val="auto"/>
          <w:kern w:val="0"/>
          <w:sz w:val="24"/>
          <w:szCs w:val="24"/>
          <w:highlight w:val="none"/>
          <w:u w:val="singl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乙方（供应商）：</w:t>
      </w:r>
      <w:r>
        <w:rPr>
          <w:rFonts w:hint="eastAsia" w:asciiTheme="minorEastAsia" w:hAnsiTheme="minorEastAsia" w:eastAsiaTheme="minorEastAsia" w:cstheme="minorEastAsia"/>
          <w:b/>
          <w:color w:val="auto"/>
          <w:kern w:val="0"/>
          <w:sz w:val="24"/>
          <w:szCs w:val="24"/>
          <w:highlight w:val="none"/>
          <w:u w:val="single"/>
          <w:lang w:val="en-US" w:eastAsia="zh-CN"/>
        </w:rPr>
        <w:t xml:space="preserve">              </w:t>
      </w:r>
      <w:r>
        <w:rPr>
          <w:rFonts w:hint="eastAsia" w:asciiTheme="minorEastAsia" w:hAnsiTheme="minorEastAsia" w:cstheme="minorEastAsia"/>
          <w:b/>
          <w:color w:val="auto"/>
          <w:kern w:val="0"/>
          <w:sz w:val="24"/>
          <w:szCs w:val="24"/>
          <w:highlight w:val="none"/>
          <w:u w:val="single"/>
          <w:lang w:val="en-US" w:eastAsia="zh-CN"/>
        </w:rPr>
        <w:t xml:space="preserve">                  </w:t>
      </w:r>
    </w:p>
    <w:p w14:paraId="0BFD82ED">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依据《中华人民共和国民法典</w:t>
      </w:r>
      <w:r>
        <w:rPr>
          <w:rFonts w:hint="eastAsia" w:asciiTheme="minorEastAsia" w:hAnsiTheme="minorEastAsia" w:cstheme="minorEastAsia"/>
          <w:b/>
          <w:bCs/>
          <w:i w:val="0"/>
          <w:iCs w:val="0"/>
          <w:color w:val="auto"/>
          <w:sz w:val="24"/>
          <w:szCs w:val="24"/>
          <w:highlight w:val="none"/>
          <w:lang w:val="en-US" w:eastAsia="zh-CN"/>
        </w:rPr>
        <w:t>》《</w:t>
      </w:r>
      <w:r>
        <w:rPr>
          <w:rFonts w:hint="eastAsia" w:asciiTheme="minorEastAsia" w:hAnsiTheme="minorEastAsia" w:eastAsiaTheme="minorEastAsia" w:cstheme="minorEastAsia"/>
          <w:b/>
          <w:bCs/>
          <w:i w:val="0"/>
          <w:iCs w:val="0"/>
          <w:color w:val="auto"/>
          <w:sz w:val="24"/>
          <w:szCs w:val="24"/>
          <w:highlight w:val="none"/>
          <w:lang w:val="en-US" w:eastAsia="zh-CN"/>
        </w:rPr>
        <w:t>中华人民共和国政府采购法》等有关的法律法规，以及本项目的《竞争性磋商文件》、乙方的《投标（响应）文件》及《中标（成交）通知书》，甲乙双方同意签订本合同。具体情况及要求如下。</w:t>
      </w:r>
    </w:p>
    <w:p w14:paraId="5A3A9E0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Hans"/>
        </w:rPr>
      </w:pPr>
      <w:r>
        <w:rPr>
          <w:rFonts w:hint="eastAsia" w:asciiTheme="minorEastAsia" w:hAnsiTheme="minorEastAsia" w:eastAsiaTheme="minorEastAsia" w:cstheme="minorEastAsia"/>
          <w:b/>
          <w:bCs/>
          <w:color w:val="auto"/>
          <w:sz w:val="28"/>
          <w:szCs w:val="28"/>
          <w:highlight w:val="none"/>
          <w:lang w:val="en-US" w:eastAsia="zh-Hans"/>
        </w:rPr>
        <w:t>标的信息</w:t>
      </w:r>
    </w:p>
    <w:p w14:paraId="508B91D7">
      <w:pPr>
        <w:pStyle w:val="4"/>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cstheme="minorEastAsia"/>
          <w:b/>
          <w:bCs/>
          <w:i w:val="0"/>
          <w:iCs w:val="0"/>
          <w:color w:val="auto"/>
          <w:sz w:val="24"/>
          <w:szCs w:val="24"/>
          <w:highlight w:val="none"/>
          <w:lang w:val="en-US" w:eastAsia="zh-CN"/>
        </w:rPr>
        <w:t>项目概况：</w:t>
      </w:r>
    </w:p>
    <w:p w14:paraId="70DA5504">
      <w:pPr>
        <w:pStyle w:val="4"/>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服务地点：</w:t>
      </w:r>
      <w:r>
        <w:rPr>
          <w:rFonts w:hint="eastAsia" w:asciiTheme="minorEastAsia" w:hAnsiTheme="minorEastAsia" w:cstheme="minorEastAsia"/>
          <w:b/>
          <w:bCs/>
          <w:i w:val="0"/>
          <w:iCs w:val="0"/>
          <w:color w:val="auto"/>
          <w:sz w:val="24"/>
          <w:szCs w:val="24"/>
          <w:highlight w:val="non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434DCB5D">
      <w:pPr>
        <w:pStyle w:val="4"/>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服务期限：。</w:t>
      </w:r>
      <w:bookmarkStart w:id="20" w:name="_GoBack"/>
      <w:bookmarkEnd w:id="20"/>
    </w:p>
    <w:p w14:paraId="38A5206D">
      <w:pPr>
        <w:pStyle w:val="4"/>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项目</w:t>
      </w:r>
      <w:r>
        <w:rPr>
          <w:rFonts w:hint="eastAsia" w:asciiTheme="minorEastAsia" w:hAnsiTheme="minorEastAsia" w:cstheme="minorEastAsia"/>
          <w:b/>
          <w:bCs/>
          <w:i w:val="0"/>
          <w:iCs w:val="0"/>
          <w:color w:val="auto"/>
          <w:sz w:val="24"/>
          <w:szCs w:val="24"/>
          <w:highlight w:val="none"/>
          <w:lang w:val="en-US" w:eastAsia="zh-CN"/>
        </w:rPr>
        <w:t>联系人</w:t>
      </w:r>
    </w:p>
    <w:p w14:paraId="48C4FCBE">
      <w:pPr>
        <w:pStyle w:val="4"/>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姓名：</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1FD5A5DD">
      <w:pPr>
        <w:pStyle w:val="4"/>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身份证号：</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6A9631DC">
      <w:pPr>
        <w:pStyle w:val="4"/>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联系电话：</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12D0EE9D">
      <w:pPr>
        <w:pStyle w:val="4"/>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电子信箱：</w:t>
      </w:r>
      <w:r>
        <w:rPr>
          <w:rFonts w:hint="eastAsia" w:asciiTheme="minorEastAsia" w:hAnsiTheme="minorEastAsia" w:eastAsiaTheme="minorEastAsia" w:cstheme="minorEastAsia"/>
          <w:b/>
          <w:bCs/>
          <w:i w:val="0"/>
          <w:iCs w:val="0"/>
          <w:color w:val="auto"/>
          <w:sz w:val="24"/>
          <w:szCs w:val="24"/>
          <w:highlight w:val="none"/>
          <w:u w:val="single"/>
          <w:lang w:val="en-US" w:eastAsia="zh-CN"/>
        </w:rPr>
        <w:t>/</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0AAE6228">
      <w:pPr>
        <w:pStyle w:val="4"/>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通讯地址：</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w:t>
      </w:r>
    </w:p>
    <w:p w14:paraId="09FC2205">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bookmarkStart w:id="0" w:name="_Toc217446108"/>
      <w:r>
        <w:rPr>
          <w:rFonts w:hint="eastAsia" w:asciiTheme="minorEastAsia" w:hAnsiTheme="minorEastAsia" w:eastAsiaTheme="minorEastAsia" w:cstheme="minorEastAsia"/>
          <w:b/>
          <w:bCs/>
          <w:color w:val="auto"/>
          <w:sz w:val="28"/>
          <w:szCs w:val="28"/>
          <w:highlight w:val="none"/>
          <w:lang w:val="en-US" w:eastAsia="zh-CN"/>
        </w:rPr>
        <w:t>服务要求及要求</w:t>
      </w:r>
      <w:r>
        <w:rPr>
          <w:rFonts w:hint="eastAsia" w:asciiTheme="minorEastAsia" w:hAnsiTheme="minorEastAsia" w:eastAsiaTheme="minorEastAsia" w:cstheme="minorEastAsia"/>
          <w:b/>
          <w:bCs/>
          <w:i w:val="0"/>
          <w:iCs w:val="0"/>
          <w:color w:val="auto"/>
          <w:sz w:val="24"/>
          <w:szCs w:val="24"/>
          <w:highlight w:val="none"/>
          <w:lang w:val="en-US" w:eastAsia="zh-CN"/>
        </w:rPr>
        <w:t>（责任）</w:t>
      </w:r>
    </w:p>
    <w:p w14:paraId="1179F1CB">
      <w:pPr>
        <w:pStyle w:val="4"/>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技术、服务要求</w:t>
      </w:r>
    </w:p>
    <w:p w14:paraId="7B69161A">
      <w:pPr>
        <w:pStyle w:val="4"/>
        <w:keepNext w:val="0"/>
        <w:keepLines w:val="0"/>
        <w:pageBreakBefore w:val="0"/>
        <w:widowControl w:val="0"/>
        <w:numPr>
          <w:ilvl w:val="0"/>
          <w:numId w:val="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服务内容清单</w:t>
      </w:r>
    </w:p>
    <w:tbl>
      <w:tblPr>
        <w:tblStyle w:val="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3113"/>
        <w:gridCol w:w="5225"/>
        <w:gridCol w:w="587"/>
        <w:gridCol w:w="683"/>
      </w:tblGrid>
      <w:tr w14:paraId="5094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blHeader/>
          <w:jc w:val="center"/>
        </w:trPr>
        <w:tc>
          <w:tcPr>
            <w:tcW w:w="597" w:type="dxa"/>
            <w:tcBorders>
              <w:tl2br w:val="nil"/>
              <w:tr2bl w:val="nil"/>
            </w:tcBorders>
            <w:vAlign w:val="center"/>
          </w:tcPr>
          <w:p w14:paraId="3F22AF02">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3113" w:type="dxa"/>
            <w:tcBorders>
              <w:tl2br w:val="nil"/>
              <w:tr2bl w:val="nil"/>
            </w:tcBorders>
            <w:vAlign w:val="center"/>
          </w:tcPr>
          <w:p w14:paraId="352399EA">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服务名称</w:t>
            </w:r>
          </w:p>
        </w:tc>
        <w:tc>
          <w:tcPr>
            <w:tcW w:w="5225" w:type="dxa"/>
            <w:tcBorders>
              <w:tl2br w:val="nil"/>
              <w:tr2bl w:val="nil"/>
            </w:tcBorders>
            <w:vAlign w:val="center"/>
          </w:tcPr>
          <w:p w14:paraId="61A7DCF7">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服务内容</w:t>
            </w:r>
          </w:p>
        </w:tc>
        <w:tc>
          <w:tcPr>
            <w:tcW w:w="587" w:type="dxa"/>
            <w:tcBorders>
              <w:tl2br w:val="nil"/>
              <w:tr2bl w:val="nil"/>
            </w:tcBorders>
            <w:vAlign w:val="center"/>
          </w:tcPr>
          <w:p w14:paraId="1CD89BE8">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单位</w:t>
            </w:r>
          </w:p>
        </w:tc>
        <w:tc>
          <w:tcPr>
            <w:tcW w:w="683" w:type="dxa"/>
            <w:tcBorders>
              <w:tl2br w:val="nil"/>
              <w:tr2bl w:val="nil"/>
            </w:tcBorders>
            <w:vAlign w:val="center"/>
          </w:tcPr>
          <w:p w14:paraId="09677EDB">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数量</w:t>
            </w:r>
          </w:p>
        </w:tc>
      </w:tr>
      <w:tr w14:paraId="7ED2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97" w:type="dxa"/>
            <w:tcBorders>
              <w:tl2br w:val="nil"/>
              <w:tr2bl w:val="nil"/>
            </w:tcBorders>
            <w:vAlign w:val="center"/>
          </w:tcPr>
          <w:p w14:paraId="3FB00A8E">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p>
        </w:tc>
        <w:tc>
          <w:tcPr>
            <w:tcW w:w="3113" w:type="dxa"/>
            <w:tcBorders>
              <w:tl2br w:val="nil"/>
              <w:tr2bl w:val="nil"/>
            </w:tcBorders>
            <w:vAlign w:val="center"/>
          </w:tcPr>
          <w:p w14:paraId="610BF881">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p>
        </w:tc>
        <w:tc>
          <w:tcPr>
            <w:tcW w:w="5225" w:type="dxa"/>
            <w:tcBorders>
              <w:tl2br w:val="nil"/>
              <w:tr2bl w:val="nil"/>
            </w:tcBorders>
            <w:vAlign w:val="center"/>
          </w:tcPr>
          <w:p w14:paraId="33C8882A">
            <w:pPr>
              <w:keepNext w:val="0"/>
              <w:keepLines w:val="0"/>
              <w:pageBreakBefore w:val="0"/>
              <w:widowControl w:val="0"/>
              <w:suppressLineNumbers w:val="0"/>
              <w:kinsoku/>
              <w:wordWrap/>
              <w:overflowPunct/>
              <w:topLinePunct w:val="0"/>
              <w:autoSpaceDE/>
              <w:autoSpaceDN/>
              <w:bidi w:val="0"/>
              <w:adjustRightInd/>
              <w:snapToGrid/>
              <w:spacing w:line="360" w:lineRule="auto"/>
              <w:jc w:val="left"/>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p>
        </w:tc>
        <w:tc>
          <w:tcPr>
            <w:tcW w:w="587" w:type="dxa"/>
            <w:tcBorders>
              <w:tl2br w:val="nil"/>
              <w:tr2bl w:val="nil"/>
            </w:tcBorders>
            <w:vAlign w:val="center"/>
          </w:tcPr>
          <w:p w14:paraId="714B2163">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p>
        </w:tc>
        <w:tc>
          <w:tcPr>
            <w:tcW w:w="683" w:type="dxa"/>
            <w:tcBorders>
              <w:tl2br w:val="nil"/>
              <w:tr2bl w:val="nil"/>
            </w:tcBorders>
            <w:vAlign w:val="center"/>
          </w:tcPr>
          <w:p w14:paraId="0D600926">
            <w:pPr>
              <w:keepNext w:val="0"/>
              <w:keepLines w:val="0"/>
              <w:pageBreakBefore w:val="0"/>
              <w:widowControl w:val="0"/>
              <w:suppressLineNumbers w:val="0"/>
              <w:kinsoku/>
              <w:wordWrap/>
              <w:overflowPunct/>
              <w:topLinePunct w:val="0"/>
              <w:autoSpaceDE/>
              <w:autoSpaceDN/>
              <w:bidi w:val="0"/>
              <w:adjustRightInd/>
              <w:snapToGrid/>
              <w:spacing w:line="360" w:lineRule="auto"/>
              <w:jc w:val="center"/>
              <w:textAlignment w:val="cente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p>
        </w:tc>
      </w:tr>
    </w:tbl>
    <w:p w14:paraId="49BB4154">
      <w:pPr>
        <w:pStyle w:val="4"/>
        <w:keepNext w:val="0"/>
        <w:keepLines w:val="0"/>
        <w:pageBreakBefore w:val="0"/>
        <w:widowControl w:val="0"/>
        <w:numPr>
          <w:ilvl w:val="0"/>
          <w:numId w:val="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总体服务要求</w:t>
      </w:r>
    </w:p>
    <w:p w14:paraId="004082BA">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合同</w:t>
      </w:r>
      <w:bookmarkEnd w:id="0"/>
      <w:r>
        <w:rPr>
          <w:rFonts w:hint="eastAsia" w:asciiTheme="minorEastAsia" w:hAnsiTheme="minorEastAsia" w:eastAsiaTheme="minorEastAsia" w:cstheme="minorEastAsia"/>
          <w:b/>
          <w:bCs/>
          <w:color w:val="auto"/>
          <w:sz w:val="28"/>
          <w:szCs w:val="28"/>
          <w:highlight w:val="none"/>
          <w:lang w:val="en-US" w:eastAsia="zh-CN"/>
        </w:rPr>
        <w:t>价款</w:t>
      </w:r>
    </w:p>
    <w:p w14:paraId="555B17E6">
      <w:pPr>
        <w:pStyle w:val="4"/>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合同总金额：</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元（小写），</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（大写）；</w:t>
      </w:r>
    </w:p>
    <w:p w14:paraId="39920358">
      <w:pPr>
        <w:pStyle w:val="4"/>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合同金额是完成本项目要求的总价，包含但不限于本项目所涉及的人员劳务、差旅、相关设施设备投入、服装、节目编制、保险、代理服务费、技术培训和指导费、赶工措施费、</w:t>
      </w:r>
      <w:r>
        <w:rPr>
          <w:rFonts w:hint="eastAsia" w:asciiTheme="minorEastAsia" w:hAnsiTheme="minorEastAsia" w:cstheme="minorEastAsia"/>
          <w:b/>
          <w:bCs/>
          <w:i w:val="0"/>
          <w:iCs w:val="0"/>
          <w:color w:val="auto"/>
          <w:sz w:val="24"/>
          <w:szCs w:val="24"/>
          <w:highlight w:val="none"/>
          <w:lang w:val="en-US" w:eastAsia="zh-CN"/>
        </w:rPr>
        <w:t>后期服务</w:t>
      </w:r>
      <w:r>
        <w:rPr>
          <w:rFonts w:hint="eastAsia" w:asciiTheme="minorEastAsia" w:hAnsiTheme="minorEastAsia" w:eastAsiaTheme="minorEastAsia" w:cstheme="minorEastAsia"/>
          <w:b/>
          <w:bCs/>
          <w:i w:val="0"/>
          <w:iCs w:val="0"/>
          <w:color w:val="auto"/>
          <w:sz w:val="24"/>
          <w:szCs w:val="24"/>
          <w:highlight w:val="none"/>
          <w:lang w:val="en-US" w:eastAsia="zh-CN"/>
        </w:rPr>
        <w:t>费、市场风险、相关资料印制与发放、所有政策风险、利润、税金等实施过程中所产生的全部费用，直至验收合格后的一切费用和采购文件规定的其他费用。</w:t>
      </w:r>
    </w:p>
    <w:p w14:paraId="7F7302F2">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支付方式</w:t>
      </w:r>
    </w:p>
    <w:p w14:paraId="75EE212B">
      <w:pPr>
        <w:pStyle w:val="4"/>
        <w:keepNext w:val="0"/>
        <w:keepLines w:val="0"/>
        <w:pageBreakBefore w:val="0"/>
        <w:widowControl w:val="0"/>
        <w:numPr>
          <w:ilvl w:val="0"/>
          <w:numId w:val="8"/>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付款方式</w:t>
      </w:r>
    </w:p>
    <w:p w14:paraId="3B6D9726">
      <w:pPr>
        <w:pStyle w:val="4"/>
        <w:keepNext w:val="0"/>
        <w:keepLines w:val="0"/>
        <w:pageBreakBefore w:val="0"/>
        <w:widowControl w:val="0"/>
        <w:numPr>
          <w:ilvl w:val="0"/>
          <w:numId w:val="8"/>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乙方收款信息</w:t>
      </w:r>
    </w:p>
    <w:p w14:paraId="2D776BDB">
      <w:pPr>
        <w:pStyle w:val="4"/>
        <w:keepNext w:val="0"/>
        <w:keepLines w:val="0"/>
        <w:pageBreakBefore w:val="0"/>
        <w:widowControl w:val="0"/>
        <w:numPr>
          <w:ilvl w:val="0"/>
          <w:numId w:val="9"/>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val="0"/>
          <w:bCs/>
          <w:i w:val="0"/>
          <w:iCs w:val="0"/>
          <w:color w:val="auto"/>
          <w:sz w:val="24"/>
          <w:szCs w:val="24"/>
          <w:highlight w:val="none"/>
          <w:lang w:val="en-US" w:eastAsia="zh-CN"/>
        </w:rPr>
      </w:pPr>
      <w:r>
        <w:rPr>
          <w:rFonts w:hint="eastAsia" w:asciiTheme="minorEastAsia" w:hAnsiTheme="minorEastAsia" w:eastAsiaTheme="minorEastAsia" w:cstheme="minorEastAsia"/>
          <w:b w:val="0"/>
          <w:bCs/>
          <w:i w:val="0"/>
          <w:iCs w:val="0"/>
          <w:color w:val="auto"/>
          <w:sz w:val="24"/>
          <w:szCs w:val="24"/>
          <w:highlight w:val="none"/>
          <w:lang w:val="en-US" w:eastAsia="zh-CN"/>
        </w:rPr>
        <w:t>乙方户名：</w:t>
      </w:r>
      <w:r>
        <w:rPr>
          <w:rFonts w:hint="eastAsia" w:asciiTheme="minorEastAsia" w:hAnsiTheme="minorEastAsia" w:eastAsiaTheme="minorEastAsia" w:cstheme="minorEastAsia"/>
          <w:b/>
          <w:bCs w:val="0"/>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i w:val="0"/>
          <w:iCs w:val="0"/>
          <w:color w:val="auto"/>
          <w:sz w:val="24"/>
          <w:szCs w:val="24"/>
          <w:highlight w:val="none"/>
          <w:lang w:val="en-US" w:eastAsia="zh-CN"/>
        </w:rPr>
        <w:t xml:space="preserve">；   </w:t>
      </w:r>
    </w:p>
    <w:p w14:paraId="3A00BB03">
      <w:pPr>
        <w:pStyle w:val="4"/>
        <w:keepNext w:val="0"/>
        <w:keepLines w:val="0"/>
        <w:pageBreakBefore w:val="0"/>
        <w:widowControl w:val="0"/>
        <w:numPr>
          <w:ilvl w:val="0"/>
          <w:numId w:val="9"/>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val="0"/>
          <w:bCs/>
          <w:i w:val="0"/>
          <w:iCs w:val="0"/>
          <w:color w:val="auto"/>
          <w:sz w:val="24"/>
          <w:szCs w:val="24"/>
          <w:highlight w:val="none"/>
          <w:lang w:val="en-US" w:eastAsia="zh-CN"/>
        </w:rPr>
      </w:pPr>
      <w:r>
        <w:rPr>
          <w:rFonts w:hint="eastAsia" w:asciiTheme="minorEastAsia" w:hAnsiTheme="minorEastAsia" w:eastAsiaTheme="minorEastAsia" w:cstheme="minorEastAsia"/>
          <w:b w:val="0"/>
          <w:bCs/>
          <w:i w:val="0"/>
          <w:iCs w:val="0"/>
          <w:color w:val="auto"/>
          <w:sz w:val="24"/>
          <w:szCs w:val="24"/>
          <w:highlight w:val="none"/>
          <w:lang w:val="en-US" w:eastAsia="zh-CN"/>
        </w:rPr>
        <w:t>统一社会信用代码：</w:t>
      </w:r>
      <w:r>
        <w:rPr>
          <w:rFonts w:hint="eastAsia" w:asciiTheme="minorEastAsia" w:hAnsiTheme="minorEastAsia" w:eastAsiaTheme="minorEastAsia" w:cstheme="minorEastAsia"/>
          <w:b/>
          <w:bCs w:val="0"/>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i w:val="0"/>
          <w:iCs w:val="0"/>
          <w:color w:val="auto"/>
          <w:sz w:val="24"/>
          <w:szCs w:val="24"/>
          <w:highlight w:val="none"/>
          <w:lang w:val="en-US" w:eastAsia="zh-CN"/>
        </w:rPr>
        <w:t xml:space="preserve">；                        </w:t>
      </w:r>
    </w:p>
    <w:p w14:paraId="53A4BA44">
      <w:pPr>
        <w:pStyle w:val="4"/>
        <w:keepNext w:val="0"/>
        <w:keepLines w:val="0"/>
        <w:pageBreakBefore w:val="0"/>
        <w:widowControl w:val="0"/>
        <w:numPr>
          <w:ilvl w:val="0"/>
          <w:numId w:val="9"/>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val="0"/>
          <w:bCs/>
          <w:i w:val="0"/>
          <w:iCs w:val="0"/>
          <w:color w:val="auto"/>
          <w:sz w:val="24"/>
          <w:szCs w:val="24"/>
          <w:highlight w:val="none"/>
          <w:lang w:val="en-US" w:eastAsia="zh-CN"/>
        </w:rPr>
      </w:pPr>
      <w:r>
        <w:rPr>
          <w:rFonts w:hint="eastAsia" w:asciiTheme="minorEastAsia" w:hAnsiTheme="minorEastAsia" w:eastAsiaTheme="minorEastAsia" w:cstheme="minorEastAsia"/>
          <w:b w:val="0"/>
          <w:bCs/>
          <w:i w:val="0"/>
          <w:iCs w:val="0"/>
          <w:color w:val="auto"/>
          <w:sz w:val="24"/>
          <w:szCs w:val="24"/>
          <w:highlight w:val="none"/>
          <w:lang w:val="en-US" w:eastAsia="zh-CN"/>
        </w:rPr>
        <w:t>开户行：</w:t>
      </w:r>
      <w:r>
        <w:rPr>
          <w:rFonts w:hint="eastAsia" w:asciiTheme="minorEastAsia" w:hAnsiTheme="minorEastAsia" w:eastAsiaTheme="minorEastAsia" w:cstheme="minorEastAsia"/>
          <w:b/>
          <w:bCs w:val="0"/>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i w:val="0"/>
          <w:iCs w:val="0"/>
          <w:color w:val="auto"/>
          <w:sz w:val="24"/>
          <w:szCs w:val="24"/>
          <w:highlight w:val="none"/>
          <w:lang w:val="en-US" w:eastAsia="zh-CN"/>
        </w:rPr>
        <w:t xml:space="preserve">；                                                       </w:t>
      </w:r>
    </w:p>
    <w:p w14:paraId="68B4112A">
      <w:pPr>
        <w:pStyle w:val="4"/>
        <w:keepNext w:val="0"/>
        <w:keepLines w:val="0"/>
        <w:pageBreakBefore w:val="0"/>
        <w:widowControl w:val="0"/>
        <w:numPr>
          <w:ilvl w:val="0"/>
          <w:numId w:val="9"/>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color w:val="auto"/>
          <w:sz w:val="24"/>
          <w:szCs w:val="24"/>
          <w:highlight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pPr>
      <w:r>
        <w:rPr>
          <w:rFonts w:hint="eastAsia" w:asciiTheme="minorEastAsia" w:hAnsiTheme="minorEastAsia" w:eastAsiaTheme="minorEastAsia" w:cstheme="minorEastAsia"/>
          <w:b w:val="0"/>
          <w:bCs/>
          <w:i w:val="0"/>
          <w:iCs w:val="0"/>
          <w:color w:val="auto"/>
          <w:sz w:val="24"/>
          <w:szCs w:val="24"/>
          <w:highlight w:val="none"/>
          <w:lang w:val="en-US" w:eastAsia="zh-CN"/>
        </w:rPr>
        <w:t>账 号：</w:t>
      </w:r>
      <w:r>
        <w:rPr>
          <w:rFonts w:hint="eastAsia" w:asciiTheme="minorEastAsia" w:hAnsiTheme="minorEastAsia" w:eastAsiaTheme="minorEastAsia" w:cstheme="minorEastAsia"/>
          <w:b/>
          <w:bCs w:val="0"/>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i w:val="0"/>
          <w:iCs w:val="0"/>
          <w:color w:val="auto"/>
          <w:sz w:val="24"/>
          <w:szCs w:val="24"/>
          <w:highlight w:val="none"/>
          <w:lang w:val="en-US" w:eastAsia="zh-CN"/>
        </w:rPr>
        <w:t xml:space="preserve">；   </w:t>
      </w:r>
      <w:r>
        <w:rPr>
          <w:rFonts w:hint="eastAsia" w:asciiTheme="minorEastAsia" w:hAnsiTheme="minorEastAsia" w:eastAsiaTheme="minorEastAsia" w:cstheme="minorEastAsia"/>
          <w:b/>
          <w:bCs/>
          <w:color w:val="auto"/>
          <w:kern w:val="0"/>
          <w:sz w:val="24"/>
          <w:szCs w:val="22"/>
          <w:highlight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 xml:space="preserve">                                 </w:t>
      </w:r>
      <w:r>
        <w:rPr>
          <w:rFonts w:hint="eastAsia" w:asciiTheme="minorEastAsia" w:hAnsiTheme="minorEastAsia" w:eastAsiaTheme="minorEastAsia" w:cstheme="minorEastAsia"/>
          <w:color w:val="auto"/>
          <w:sz w:val="24"/>
          <w:szCs w:val="24"/>
          <w:highlight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 xml:space="preserve">                  </w:t>
      </w:r>
      <w:r>
        <w:rPr>
          <w:rFonts w:hint="eastAsia" w:asciiTheme="minorEastAsia" w:hAnsiTheme="minorEastAsia" w:eastAsiaTheme="minorEastAsia" w:cstheme="minorEastAsia"/>
          <w:color w:val="auto"/>
          <w:sz w:val="24"/>
          <w:szCs w:val="24"/>
          <w:highlight w:val="none"/>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 xml:space="preserve">                 </w:t>
      </w:r>
    </w:p>
    <w:p w14:paraId="6604D5BC">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履约保证金</w:t>
      </w:r>
    </w:p>
    <w:p w14:paraId="6DDE6BB1">
      <w:pPr>
        <w:pStyle w:val="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乙方是否提供履约担保：</w:t>
      </w:r>
      <w:r>
        <w:rPr>
          <w:rFonts w:hint="eastAsia" w:asciiTheme="minorEastAsia" w:hAnsi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zh-CN" w:eastAsia="zh-CN"/>
        </w:rPr>
        <w:t>；</w:t>
      </w:r>
      <w:r>
        <w:rPr>
          <w:rFonts w:hint="eastAsia" w:asciiTheme="minorEastAsia" w:hAnsiTheme="minorEastAsia" w:eastAsiaTheme="minorEastAsia" w:cstheme="minorEastAsia"/>
          <w:b/>
          <w:bCs/>
          <w:i w:val="0"/>
          <w:iCs w:val="0"/>
          <w:color w:val="auto"/>
          <w:sz w:val="24"/>
          <w:szCs w:val="24"/>
          <w:highlight w:val="none"/>
          <w:lang w:val="en-US" w:eastAsia="zh-CN"/>
        </w:rPr>
        <w:t xml:space="preserve">   </w:t>
      </w:r>
    </w:p>
    <w:p w14:paraId="1232AEB0">
      <w:pPr>
        <w:pStyle w:val="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金额：</w:t>
      </w:r>
      <w:r>
        <w:rPr>
          <w:rFonts w:hint="eastAsia" w:asciiTheme="minorEastAsia" w:hAnsi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zh-CN" w:eastAsia="zh-CN"/>
        </w:rPr>
        <w:t>；（</w:t>
      </w:r>
      <w:r>
        <w:rPr>
          <w:rFonts w:hint="eastAsia" w:asciiTheme="minorEastAsia" w:hAnsi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lang w:val="en-US" w:eastAsia="zh-CN"/>
        </w:rPr>
        <w:t>元</w:t>
      </w:r>
      <w:r>
        <w:rPr>
          <w:rFonts w:hint="eastAsia" w:asciiTheme="minorEastAsia" w:hAnsiTheme="minorEastAsia" w:eastAsiaTheme="minorEastAsia" w:cstheme="minorEastAsia"/>
          <w:b/>
          <w:bCs/>
          <w:i w:val="0"/>
          <w:iCs w:val="0"/>
          <w:color w:val="auto"/>
          <w:sz w:val="24"/>
          <w:szCs w:val="24"/>
          <w:highlight w:val="none"/>
          <w:lang w:val="zh-CN" w:eastAsia="zh-CN"/>
        </w:rPr>
        <w:t>）</w:t>
      </w:r>
    </w:p>
    <w:p w14:paraId="3251ED06">
      <w:pPr>
        <w:pStyle w:val="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en-US" w:eastAsia="zh-CN"/>
        </w:rPr>
        <w:t>缴纳方式：</w:t>
      </w:r>
      <w:r>
        <w:rPr>
          <w:rFonts w:hint="eastAsia" w:asciiTheme="minorEastAsia" w:hAnsiTheme="minorEastAsia" w:eastAsiaTheme="minorEastAsia" w:cstheme="minorEastAsia"/>
          <w:b/>
          <w:bCs/>
          <w:i w:val="0"/>
          <w:iCs w:val="0"/>
          <w:color w:val="auto"/>
          <w:sz w:val="24"/>
          <w:szCs w:val="24"/>
          <w:highlight w:val="none"/>
          <w:lang w:val="zh-CN" w:eastAsia="zh-CN"/>
        </w:rPr>
        <w:t>□银行转账  □支票/汇票/本票  □保函/保险；</w:t>
      </w:r>
    </w:p>
    <w:p w14:paraId="414D74E8">
      <w:pPr>
        <w:pStyle w:val="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缴纳凭证：</w:t>
      </w:r>
      <w:r>
        <w:rPr>
          <w:rFonts w:hint="eastAsia" w:asciiTheme="minorEastAsia" w:hAnsiTheme="minorEastAsia" w:eastAsiaTheme="minorEastAsia" w:cstheme="minorEastAsia"/>
          <w:b/>
          <w:bCs/>
          <w:i w:val="0"/>
          <w:iCs w:val="0"/>
          <w:color w:val="auto"/>
          <w:sz w:val="24"/>
          <w:szCs w:val="24"/>
          <w:highlight w:val="none"/>
          <w:u w:val="single"/>
          <w:lang w:val="en-US" w:eastAsia="zh-CN"/>
        </w:rPr>
        <w:t>/</w:t>
      </w:r>
      <w:r>
        <w:rPr>
          <w:rFonts w:hint="eastAsia" w:asciiTheme="minorEastAsia" w:hAnsiTheme="minorEastAsia" w:eastAsiaTheme="minorEastAsia" w:cstheme="minorEastAsia"/>
          <w:b/>
          <w:bCs/>
          <w:i w:val="0"/>
          <w:iCs w:val="0"/>
          <w:color w:val="auto"/>
          <w:sz w:val="24"/>
          <w:szCs w:val="24"/>
          <w:highlight w:val="none"/>
          <w:lang w:val="zh-CN" w:eastAsia="zh-CN"/>
        </w:rPr>
        <w:t>；</w:t>
      </w:r>
    </w:p>
    <w:p w14:paraId="60D87C1A">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 xml:space="preserve">验收标准和方法 </w:t>
      </w:r>
    </w:p>
    <w:p w14:paraId="6E37EEF5">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知识产权</w:t>
      </w:r>
    </w:p>
    <w:p w14:paraId="06A837B1">
      <w:pPr>
        <w:pStyle w:val="4"/>
        <w:keepNext w:val="0"/>
        <w:keepLines w:val="0"/>
        <w:pageBreakBefore w:val="0"/>
        <w:widowControl w:val="0"/>
        <w:numPr>
          <w:ilvl w:val="0"/>
          <w:numId w:val="11"/>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乙方应保证在本项目中使用的任何技术、产品和服务（包括部分使用），不会产生因第三方提出侵犯其专利权、商标权或其他知识产权而引起的法律和经济纠纷，如因专利权、商标权或其他知识产权而引起法律和经济纠纷，由乙方承担所有责任。</w:t>
      </w:r>
    </w:p>
    <w:p w14:paraId="2E0E92DB">
      <w:pPr>
        <w:pStyle w:val="4"/>
        <w:keepNext w:val="0"/>
        <w:keepLines w:val="0"/>
        <w:pageBreakBefore w:val="0"/>
        <w:widowControl w:val="0"/>
        <w:numPr>
          <w:ilvl w:val="0"/>
          <w:numId w:val="11"/>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除非采购文件特别规定，甲方享有本项目实施过程中产生的知识成果及知识产权。</w:t>
      </w:r>
    </w:p>
    <w:p w14:paraId="5835718D">
      <w:pPr>
        <w:pStyle w:val="4"/>
        <w:keepNext w:val="0"/>
        <w:keepLines w:val="0"/>
        <w:pageBreakBefore w:val="0"/>
        <w:widowControl w:val="0"/>
        <w:numPr>
          <w:ilvl w:val="0"/>
          <w:numId w:val="11"/>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645FAF1D">
      <w:pPr>
        <w:pStyle w:val="4"/>
        <w:keepNext w:val="0"/>
        <w:keepLines w:val="0"/>
        <w:pageBreakBefore w:val="0"/>
        <w:widowControl w:val="0"/>
        <w:numPr>
          <w:ilvl w:val="0"/>
          <w:numId w:val="11"/>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如采用乙方所不拥有的知识产权，则在报价中必须包括合法获取使用该知识产权的相关费用。</w:t>
      </w:r>
    </w:p>
    <w:p w14:paraId="47BEC4F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无产权瑕疵条款</w:t>
      </w:r>
    </w:p>
    <w:p w14:paraId="63CC65B3">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乙方保证所提供的服务的所有权完全属于乙方且无任何抵押、查封等产权瑕疵。如有产权瑕疵的，视为乙方违约，乙方应负担由此而产生的一切损失。</w:t>
      </w:r>
    </w:p>
    <w:p w14:paraId="2205FF3C">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甲方的权利和义务</w:t>
      </w:r>
    </w:p>
    <w:p w14:paraId="79DD0A05">
      <w:pPr>
        <w:pStyle w:val="4"/>
        <w:keepNext w:val="0"/>
        <w:keepLines w:val="0"/>
        <w:pageBreakBefore w:val="0"/>
        <w:widowControl w:val="0"/>
        <w:numPr>
          <w:ilvl w:val="0"/>
          <w:numId w:val="12"/>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甲方有权对合同规定范围内乙方的服务行为进行监督和检查，拥有监管权。有权定期核对乙方提供的服务所配备的人员数量。对甲方认为不合理的部分有权下达整改通知书，并要求乙方限期整改。</w:t>
      </w:r>
    </w:p>
    <w:p w14:paraId="7FB8592F">
      <w:pPr>
        <w:pStyle w:val="4"/>
        <w:keepNext w:val="0"/>
        <w:keepLines w:val="0"/>
        <w:pageBreakBefore w:val="0"/>
        <w:widowControl w:val="0"/>
        <w:numPr>
          <w:ilvl w:val="0"/>
          <w:numId w:val="12"/>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负责检查监督乙方管理工作的实施及制度的执行情况。</w:t>
      </w:r>
    </w:p>
    <w:p w14:paraId="2EE6D4ED">
      <w:pPr>
        <w:pStyle w:val="4"/>
        <w:keepNext w:val="0"/>
        <w:keepLines w:val="0"/>
        <w:pageBreakBefore w:val="0"/>
        <w:widowControl w:val="0"/>
        <w:numPr>
          <w:ilvl w:val="0"/>
          <w:numId w:val="12"/>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根据本合同规定，按时向乙方支付应付服务费用。</w:t>
      </w:r>
    </w:p>
    <w:p w14:paraId="666E9B00">
      <w:pPr>
        <w:pStyle w:val="4"/>
        <w:keepNext w:val="0"/>
        <w:keepLines w:val="0"/>
        <w:pageBreakBefore w:val="0"/>
        <w:widowControl w:val="0"/>
        <w:numPr>
          <w:ilvl w:val="0"/>
          <w:numId w:val="12"/>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国家法律、法规所规定由甲方承担的其他责任。</w:t>
      </w:r>
    </w:p>
    <w:p w14:paraId="457CF58A">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乙方的权利和义务</w:t>
      </w:r>
    </w:p>
    <w:p w14:paraId="6ED7FC96">
      <w:pPr>
        <w:pStyle w:val="4"/>
        <w:keepNext w:val="0"/>
        <w:keepLines w:val="0"/>
        <w:pageBreakBefore w:val="0"/>
        <w:widowControl w:val="0"/>
        <w:numPr>
          <w:ilvl w:val="0"/>
          <w:numId w:val="1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对本合同规定的采购的服务范围内的项目享有管理权及服务义务。</w:t>
      </w:r>
    </w:p>
    <w:p w14:paraId="17021AAC">
      <w:pPr>
        <w:pStyle w:val="4"/>
        <w:keepNext w:val="0"/>
        <w:keepLines w:val="0"/>
        <w:pageBreakBefore w:val="0"/>
        <w:widowControl w:val="0"/>
        <w:numPr>
          <w:ilvl w:val="0"/>
          <w:numId w:val="1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根据本合同的规定向甲方收取相关服务费用，并有权在本项目管理范围内管理及合理使用。</w:t>
      </w:r>
    </w:p>
    <w:p w14:paraId="60DC9A71">
      <w:pPr>
        <w:pStyle w:val="4"/>
        <w:keepNext w:val="0"/>
        <w:keepLines w:val="0"/>
        <w:pageBreakBefore w:val="0"/>
        <w:widowControl w:val="0"/>
        <w:numPr>
          <w:ilvl w:val="0"/>
          <w:numId w:val="1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及时向甲方通告本项目服务范围内有关货物及服务的重大事项，及时配合处理投诉。</w:t>
      </w:r>
    </w:p>
    <w:p w14:paraId="7B48EA6D">
      <w:pPr>
        <w:pStyle w:val="4"/>
        <w:keepNext w:val="0"/>
        <w:keepLines w:val="0"/>
        <w:pageBreakBefore w:val="0"/>
        <w:widowControl w:val="0"/>
        <w:numPr>
          <w:ilvl w:val="0"/>
          <w:numId w:val="1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接受项目行业管理部门及政府有关部门的指导，接受甲方的监督。</w:t>
      </w:r>
    </w:p>
    <w:p w14:paraId="3EA1DDA3">
      <w:pPr>
        <w:pStyle w:val="4"/>
        <w:keepNext w:val="0"/>
        <w:keepLines w:val="0"/>
        <w:pageBreakBefore w:val="0"/>
        <w:widowControl w:val="0"/>
        <w:numPr>
          <w:ilvl w:val="0"/>
          <w:numId w:val="13"/>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国家法律、法规所规定由乙方承担的其他责任。</w:t>
      </w:r>
    </w:p>
    <w:p w14:paraId="5ED96859">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违约责任</w:t>
      </w:r>
    </w:p>
    <w:p w14:paraId="240A9911">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不可抗力事件处理</w:t>
      </w:r>
    </w:p>
    <w:p w14:paraId="73166776">
      <w:pPr>
        <w:pStyle w:val="4"/>
        <w:keepNext w:val="0"/>
        <w:keepLines w:val="0"/>
        <w:pageBreakBefore w:val="0"/>
        <w:widowControl w:val="0"/>
        <w:numPr>
          <w:ilvl w:val="0"/>
          <w:numId w:val="1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bookmarkStart w:id="1" w:name="_Toc217446114"/>
      <w:r>
        <w:rPr>
          <w:rFonts w:hint="eastAsia" w:asciiTheme="minorEastAsia" w:hAnsiTheme="minorEastAsia" w:eastAsiaTheme="minorEastAsia" w:cstheme="minorEastAsia"/>
          <w:b/>
          <w:bCs/>
          <w:i w:val="0"/>
          <w:iCs w:val="0"/>
          <w:color w:val="auto"/>
          <w:sz w:val="24"/>
          <w:szCs w:val="24"/>
          <w:highlight w:val="none"/>
          <w:lang w:val="zh-CN" w:eastAsia="zh-CN"/>
        </w:rPr>
        <w:t>乙方针对本项目货物及服务过程中因各种因素引发的纠纷事件，履约期间需有明确的处置流程，具备一定的责任承担能力。如遇自然灾害等不利因素影响导致项目服务出现困难，由乙方自行承担风险。</w:t>
      </w:r>
    </w:p>
    <w:p w14:paraId="6B7AF20B">
      <w:pPr>
        <w:pStyle w:val="4"/>
        <w:keepNext w:val="0"/>
        <w:keepLines w:val="0"/>
        <w:pageBreakBefore w:val="0"/>
        <w:widowControl w:val="0"/>
        <w:numPr>
          <w:ilvl w:val="0"/>
          <w:numId w:val="1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en-US" w:eastAsia="zh-CN"/>
        </w:rPr>
        <w:t xml:space="preserve">在合同有效期内，任何一方因战争、洪灾、台风、地震等不可抗力事件导致不能履行合同，则合同履行期可延长，其延长期与不可抗影响期相同。 </w:t>
      </w:r>
    </w:p>
    <w:p w14:paraId="3534BE72">
      <w:pPr>
        <w:pStyle w:val="4"/>
        <w:keepNext w:val="0"/>
        <w:keepLines w:val="0"/>
        <w:pageBreakBefore w:val="0"/>
        <w:widowControl w:val="0"/>
        <w:numPr>
          <w:ilvl w:val="0"/>
          <w:numId w:val="1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en-US" w:eastAsia="zh-CN"/>
        </w:rPr>
        <w:t xml:space="preserve">受阻一方应在不可抗力事件发生后，应立即电话通知对方并于事故发生后15日内将有关部门出具的证明文件等用特快专递或挂号信寄给对方审阅确认。 </w:t>
      </w:r>
    </w:p>
    <w:p w14:paraId="3F573664">
      <w:pPr>
        <w:pStyle w:val="4"/>
        <w:keepNext w:val="0"/>
        <w:keepLines w:val="0"/>
        <w:pageBreakBefore w:val="0"/>
        <w:widowControl w:val="0"/>
        <w:numPr>
          <w:ilvl w:val="0"/>
          <w:numId w:val="14"/>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不可抗力事件延续30天以上，双方应通过友好协商，确定是否继续履行合同。</w:t>
      </w:r>
    </w:p>
    <w:p w14:paraId="4E8EAFA0">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争议解决办法</w:t>
      </w:r>
      <w:bookmarkEnd w:id="1"/>
    </w:p>
    <w:p w14:paraId="383436C5">
      <w:pPr>
        <w:pStyle w:val="4"/>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在执行本合同中发生的或与本合同有关的争端，双方应通过友好协商解决。不愿通过协商、调解解决或者协商、调解不成的，双方任何一方均有权向合同履行地（</w:t>
      </w:r>
      <w:r>
        <w:rPr>
          <w:rFonts w:hint="eastAsia" w:asciiTheme="minorEastAsia" w:hAnsiTheme="minorEastAsia" w:eastAsiaTheme="minorEastAsia" w:cstheme="minorEastAsia"/>
          <w:b/>
          <w:bCs/>
          <w:i w:val="0"/>
          <w:iCs w:val="0"/>
          <w:color w:val="auto"/>
          <w:sz w:val="24"/>
          <w:szCs w:val="24"/>
          <w:highlight w:val="none"/>
          <w:lang w:val="en-US" w:eastAsia="zh-CN"/>
        </w:rPr>
        <w:t>四川省南充市</w:t>
      </w:r>
      <w:r>
        <w:rPr>
          <w:rFonts w:hint="eastAsia" w:asciiTheme="minorEastAsia" w:hAnsiTheme="minorEastAsia" w:cstheme="minorEastAsia"/>
          <w:b/>
          <w:bCs/>
          <w:i w:val="0"/>
          <w:iCs w:val="0"/>
          <w:color w:val="auto"/>
          <w:sz w:val="24"/>
          <w:szCs w:val="24"/>
          <w:highlight w:val="none"/>
          <w:lang w:val="en-US" w:eastAsia="zh-CN"/>
        </w:rPr>
        <w:t>高坪区</w:t>
      </w:r>
      <w:r>
        <w:rPr>
          <w:rFonts w:hint="eastAsia" w:asciiTheme="minorEastAsia" w:hAnsiTheme="minorEastAsia" w:eastAsiaTheme="minorEastAsia" w:cstheme="minorEastAsia"/>
          <w:b/>
          <w:bCs/>
          <w:i w:val="0"/>
          <w:iCs w:val="0"/>
          <w:color w:val="auto"/>
          <w:sz w:val="24"/>
          <w:szCs w:val="24"/>
          <w:highlight w:val="none"/>
          <w:lang w:val="en-US" w:eastAsia="zh-CN"/>
        </w:rPr>
        <w:t>人民法院</w:t>
      </w:r>
      <w:r>
        <w:rPr>
          <w:rFonts w:hint="eastAsia" w:asciiTheme="minorEastAsia" w:hAnsiTheme="minorEastAsia" w:eastAsiaTheme="minorEastAsia" w:cstheme="minorEastAsia"/>
          <w:b/>
          <w:bCs/>
          <w:i w:val="0"/>
          <w:iCs w:val="0"/>
          <w:color w:val="auto"/>
          <w:sz w:val="24"/>
          <w:szCs w:val="24"/>
          <w:highlight w:val="none"/>
          <w:lang w:val="zh-CN" w:eastAsia="zh-CN"/>
        </w:rPr>
        <w:t>）提起诉讼。</w:t>
      </w:r>
    </w:p>
    <w:p w14:paraId="194A2430">
      <w:pPr>
        <w:pStyle w:val="4"/>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对于因合同履行过程中引起的纠纷，双方确认司法机关可以通过邮寄方式送达诉讼法律文书和文件。</w:t>
      </w:r>
    </w:p>
    <w:p w14:paraId="5502678F">
      <w:pPr>
        <w:pStyle w:val="4"/>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本合同项下任何一方向对方发出的通知、信件，应当发送至本合同项下约定的地址、联系人。一方当事人变更名称、地址及联系人的，应当在变更后3日内及时书面通知对方当事人，对方当事人实际收到变更通知前的送达仍为有效送达；任何一方向对方所发出的信件、通知，自信件交邮后的第7日视为送达；本合同约定的送达地址、联系人及亦为双方工作联系往来、法律文书及争议解决时人民法院的法律文书送达地址，由人民法院的诉讼文书（含裁判文书）向合同任何一方当事人的约定地址送达的，视为有效送达。</w:t>
      </w:r>
    </w:p>
    <w:p w14:paraId="259DAF7E">
      <w:pPr>
        <w:pStyle w:val="4"/>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特别条款：对于因本合同履行过程中引起的纠纷，双方确认司法机关可以通过邮寄方式送达诉讼法律文书。</w:t>
      </w:r>
    </w:p>
    <w:p w14:paraId="21BE9120">
      <w:pPr>
        <w:pStyle w:val="4"/>
        <w:keepNext w:val="0"/>
        <w:keepLines w:val="0"/>
        <w:pageBreakBefore w:val="0"/>
        <w:widowControl w:val="0"/>
        <w:numPr>
          <w:ilvl w:val="0"/>
          <w:numId w:val="1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甲方确认送达地址：</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p>
    <w:p w14:paraId="5CEABCA2">
      <w:pPr>
        <w:pStyle w:val="4"/>
        <w:keepNext w:val="0"/>
        <w:keepLines w:val="0"/>
        <w:pageBreakBefore w:val="0"/>
        <w:widowControl w:val="0"/>
        <w:numPr>
          <w:ilvl w:val="0"/>
          <w:numId w:val="1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联系人：</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r>
        <w:rPr>
          <w:rFonts w:hint="eastAsia" w:asciiTheme="minorEastAsia" w:hAnsiTheme="minorEastAsia" w:eastAsiaTheme="minorEastAsia" w:cstheme="minorEastAsia"/>
          <w:b/>
          <w:bCs/>
          <w:i w:val="0"/>
          <w:iCs w:val="0"/>
          <w:color w:val="auto"/>
          <w:sz w:val="24"/>
          <w:szCs w:val="24"/>
          <w:highlight w:val="none"/>
          <w:lang w:val="zh-CN" w:eastAsia="zh-CN"/>
        </w:rPr>
        <w:t>联系电话：</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p>
    <w:p w14:paraId="0E60E3F3">
      <w:pPr>
        <w:pStyle w:val="4"/>
        <w:keepNext w:val="0"/>
        <w:keepLines w:val="0"/>
        <w:pageBreakBefore w:val="0"/>
        <w:widowControl w:val="0"/>
        <w:numPr>
          <w:ilvl w:val="0"/>
          <w:numId w:val="1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乙方确认送达地址：</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p>
    <w:p w14:paraId="06389767">
      <w:pPr>
        <w:pStyle w:val="4"/>
        <w:keepNext w:val="0"/>
        <w:keepLines w:val="0"/>
        <w:pageBreakBefore w:val="0"/>
        <w:widowControl w:val="0"/>
        <w:numPr>
          <w:ilvl w:val="0"/>
          <w:numId w:val="16"/>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联系人：</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r>
        <w:rPr>
          <w:rFonts w:hint="eastAsia" w:asciiTheme="minorEastAsia" w:hAnsiTheme="minorEastAsia" w:eastAsiaTheme="minorEastAsia" w:cstheme="minorEastAsia"/>
          <w:b/>
          <w:bCs/>
          <w:i w:val="0"/>
          <w:iCs w:val="0"/>
          <w:color w:val="auto"/>
          <w:sz w:val="24"/>
          <w:szCs w:val="24"/>
          <w:highlight w:val="none"/>
          <w:lang w:val="zh-CN" w:eastAsia="zh-CN"/>
        </w:rPr>
        <w:t>联系电话：</w:t>
      </w:r>
      <w:r>
        <w:rPr>
          <w:rFonts w:hint="eastAsia" w:asciiTheme="minorEastAsia" w:hAnsiTheme="minorEastAsia" w:eastAsiaTheme="minorEastAsia" w:cstheme="minorEastAsia"/>
          <w:b/>
          <w:bCs/>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b/>
          <w:bCs/>
          <w:i w:val="0"/>
          <w:iCs w:val="0"/>
          <w:color w:val="auto"/>
          <w:sz w:val="24"/>
          <w:szCs w:val="24"/>
          <w:highlight w:val="none"/>
          <w:u w:val="single"/>
          <w:lang w:val="zh-CN" w:eastAsia="zh-CN"/>
        </w:rPr>
        <w:t>，</w:t>
      </w:r>
    </w:p>
    <w:p w14:paraId="2442E2FD">
      <w:pPr>
        <w:pStyle w:val="4"/>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双方共同确认：上述送达方式适用于各个司法阶段，包括但不限于一审、二审、再审、执行以及督促程序等。同时双方应保证送达地址准确、有效，以邮寄送达的自签收之日视为送达；如果提供的地址不确切或者不及时告知变更后的地址，致使法律文书无法送达或未及时送达，任何一方拒绝签收以退回之日视为送达之日，并自行承担由此可能产生的法律后果。</w:t>
      </w:r>
    </w:p>
    <w:p w14:paraId="5B19600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bookmarkStart w:id="2" w:name="_Toc238984981"/>
      <w:bookmarkStart w:id="3" w:name="_Toc282696231"/>
      <w:bookmarkStart w:id="4" w:name="_Toc211911354"/>
      <w:bookmarkStart w:id="5" w:name="_Toc247334847"/>
      <w:bookmarkStart w:id="6" w:name="_Toc225244858"/>
      <w:bookmarkStart w:id="7" w:name="_Toc239568424"/>
      <w:bookmarkStart w:id="8" w:name="_Toc283019219"/>
      <w:bookmarkStart w:id="9" w:name="_Toc212019600"/>
      <w:bookmarkStart w:id="10" w:name="_Toc286993793"/>
      <w:bookmarkStart w:id="11" w:name="_Toc211854455"/>
      <w:bookmarkStart w:id="12" w:name="_Toc232492934"/>
      <w:bookmarkStart w:id="13" w:name="_Toc251768868"/>
      <w:bookmarkStart w:id="14" w:name="_Toc239233920"/>
      <w:bookmarkStart w:id="15" w:name="_Toc225670757"/>
      <w:bookmarkStart w:id="16" w:name="_Toc241833909"/>
      <w:bookmarkStart w:id="17" w:name="_Toc237145412"/>
      <w:bookmarkStart w:id="18" w:name="_Toc225654650"/>
      <w:bookmarkStart w:id="19" w:name="_Toc185395255"/>
      <w:r>
        <w:rPr>
          <w:rFonts w:hint="eastAsia" w:asciiTheme="minorEastAsia" w:hAnsiTheme="minorEastAsia" w:eastAsiaTheme="minorEastAsia" w:cstheme="minorEastAsia"/>
          <w:b/>
          <w:bCs/>
          <w:color w:val="auto"/>
          <w:sz w:val="28"/>
          <w:szCs w:val="28"/>
          <w:highlight w:val="none"/>
          <w:lang w:val="en-US" w:eastAsia="zh-CN"/>
        </w:rPr>
        <w:t>合同</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hint="eastAsia" w:asciiTheme="minorEastAsia" w:hAnsiTheme="minorEastAsia" w:eastAsiaTheme="minorEastAsia" w:cstheme="minorEastAsia"/>
          <w:b/>
          <w:bCs/>
          <w:color w:val="auto"/>
          <w:sz w:val="28"/>
          <w:szCs w:val="28"/>
          <w:highlight w:val="none"/>
          <w:lang w:val="en-US" w:eastAsia="zh-CN"/>
        </w:rPr>
        <w:t>生效</w:t>
      </w:r>
    </w:p>
    <w:p w14:paraId="7B07E3CE">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合同经双方法定代表人和项目经办人签字并加盖单位公章后生效。</w:t>
      </w:r>
    </w:p>
    <w:p w14:paraId="0FB50237">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附则</w:t>
      </w:r>
    </w:p>
    <w:p w14:paraId="7276204E">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采购合同履行中，甲方需追加与合同标的相同的</w:t>
      </w:r>
      <w:r>
        <w:rPr>
          <w:rFonts w:hint="eastAsia" w:asciiTheme="minorEastAsia" w:hAnsiTheme="minorEastAsia" w:eastAsiaTheme="minorEastAsia" w:cstheme="minorEastAsia"/>
          <w:b/>
          <w:bCs/>
          <w:i w:val="0"/>
          <w:iCs w:val="0"/>
          <w:color w:val="auto"/>
          <w:sz w:val="24"/>
          <w:szCs w:val="24"/>
          <w:highlight w:val="none"/>
          <w:lang w:val="en-US" w:eastAsia="zh-CN"/>
        </w:rPr>
        <w:t>服务</w:t>
      </w:r>
      <w:r>
        <w:rPr>
          <w:rFonts w:hint="eastAsia" w:asciiTheme="minorEastAsia" w:hAnsiTheme="minorEastAsia" w:eastAsiaTheme="minorEastAsia" w:cstheme="minorEastAsia"/>
          <w:b/>
          <w:bCs/>
          <w:i w:val="0"/>
          <w:iCs w:val="0"/>
          <w:color w:val="auto"/>
          <w:sz w:val="24"/>
          <w:szCs w:val="24"/>
          <w:highlight w:val="none"/>
          <w:lang w:val="zh-CN" w:eastAsia="zh-CN"/>
        </w:rPr>
        <w:t>的，在不改变合同其他条款的前提下，可以与乙方协商签订补充合同，但所有补充合同的采购金额不得超过原合同采购金额的百分之十。补充合同签订后，方可作为主合同不可分割的一部分；</w:t>
      </w:r>
    </w:p>
    <w:p w14:paraId="4B198CB3">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本合同与本项目《</w:t>
      </w:r>
      <w:r>
        <w:rPr>
          <w:rFonts w:hint="eastAsia" w:asciiTheme="minorEastAsia" w:hAnsiTheme="minorEastAsia" w:eastAsiaTheme="minorEastAsia" w:cstheme="minorEastAsia"/>
          <w:b/>
          <w:bCs/>
          <w:i w:val="0"/>
          <w:iCs w:val="0"/>
          <w:color w:val="auto"/>
          <w:sz w:val="24"/>
          <w:szCs w:val="24"/>
          <w:highlight w:val="none"/>
          <w:lang w:val="en-US" w:eastAsia="zh-CN"/>
        </w:rPr>
        <w:t>竞争性磋商</w:t>
      </w:r>
      <w:r>
        <w:rPr>
          <w:rFonts w:hint="eastAsia" w:asciiTheme="minorEastAsia" w:hAnsiTheme="minorEastAsia" w:eastAsiaTheme="minorEastAsia" w:cstheme="minorEastAsia"/>
          <w:b/>
          <w:bCs/>
          <w:i w:val="0"/>
          <w:iCs w:val="0"/>
          <w:color w:val="auto"/>
          <w:sz w:val="24"/>
          <w:szCs w:val="24"/>
          <w:highlight w:val="none"/>
          <w:lang w:val="zh-CN" w:eastAsia="zh-CN"/>
        </w:rPr>
        <w:t>》相关内容不一致的，一律以本合同约定的内容为准；</w:t>
      </w:r>
    </w:p>
    <w:p w14:paraId="175132C7">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本合同未尽事项，由双方另行签订补充合同，补充合同与本合同具有同等效力，补充合同与本合同不一致的，以补充合同为准。如任何一方要求变更或解除合同必须以书面形式提前30日告知对方，经双方协商一致达成书面合同；</w:t>
      </w:r>
    </w:p>
    <w:p w14:paraId="10B782D1">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本合同之附件均为本</w:t>
      </w:r>
      <w:r>
        <w:rPr>
          <w:rFonts w:hint="eastAsia" w:asciiTheme="minorEastAsia" w:hAnsiTheme="minorEastAsia" w:eastAsiaTheme="minorEastAsia" w:cstheme="minorEastAsia"/>
          <w:b/>
          <w:bCs/>
          <w:i w:val="0"/>
          <w:iCs w:val="0"/>
          <w:color w:val="auto"/>
          <w:sz w:val="24"/>
          <w:szCs w:val="24"/>
          <w:highlight w:val="none"/>
          <w:lang w:val="en-US" w:eastAsia="zh-CN"/>
        </w:rPr>
        <w:t>合同</w:t>
      </w:r>
      <w:r>
        <w:rPr>
          <w:rFonts w:hint="eastAsia" w:asciiTheme="minorEastAsia" w:hAnsiTheme="minorEastAsia" w:eastAsiaTheme="minorEastAsia" w:cstheme="minorEastAsia"/>
          <w:b/>
          <w:bCs/>
          <w:i w:val="0"/>
          <w:iCs w:val="0"/>
          <w:color w:val="auto"/>
          <w:sz w:val="24"/>
          <w:szCs w:val="24"/>
          <w:highlight w:val="none"/>
          <w:lang w:val="zh-CN" w:eastAsia="zh-CN"/>
        </w:rPr>
        <w:t>不可分割</w:t>
      </w:r>
      <w:r>
        <w:rPr>
          <w:rFonts w:hint="eastAsia" w:asciiTheme="minorEastAsia" w:hAnsiTheme="minorEastAsia" w:eastAsiaTheme="minorEastAsia" w:cstheme="minorEastAsia"/>
          <w:b/>
          <w:bCs/>
          <w:i w:val="0"/>
          <w:iCs w:val="0"/>
          <w:color w:val="auto"/>
          <w:sz w:val="24"/>
          <w:szCs w:val="24"/>
          <w:highlight w:val="none"/>
          <w:lang w:val="en-US" w:eastAsia="zh-CN"/>
        </w:rPr>
        <w:t>的</w:t>
      </w:r>
      <w:r>
        <w:rPr>
          <w:rFonts w:hint="eastAsia" w:asciiTheme="minorEastAsia" w:hAnsiTheme="minorEastAsia" w:eastAsiaTheme="minorEastAsia" w:cstheme="minorEastAsia"/>
          <w:b/>
          <w:bCs/>
          <w:i w:val="0"/>
          <w:iCs w:val="0"/>
          <w:color w:val="auto"/>
          <w:sz w:val="24"/>
          <w:szCs w:val="24"/>
          <w:highlight w:val="none"/>
          <w:lang w:val="zh-CN" w:eastAsia="zh-CN"/>
        </w:rPr>
        <w:t>一部分，与本合同具有同等法律效力。本合同及其附件内，空格部分填写的文字与印刷文字具有同等效力；</w:t>
      </w:r>
    </w:p>
    <w:p w14:paraId="09D75C0F">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合同及其附件和补充合同中未规定的事项，均遵照中华人民共和国有关法律、法规和政策执行；</w:t>
      </w:r>
    </w:p>
    <w:p w14:paraId="00F7DA12">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zh-CN" w:eastAsia="zh-CN"/>
        </w:rPr>
      </w:pPr>
      <w:r>
        <w:rPr>
          <w:rFonts w:hint="eastAsia" w:asciiTheme="minorEastAsia" w:hAnsiTheme="minorEastAsia" w:eastAsiaTheme="minorEastAsia" w:cstheme="minorEastAsia"/>
          <w:b/>
          <w:bCs/>
          <w:i w:val="0"/>
          <w:iCs w:val="0"/>
          <w:color w:val="auto"/>
          <w:sz w:val="24"/>
          <w:szCs w:val="24"/>
          <w:highlight w:val="none"/>
          <w:lang w:val="zh-CN" w:eastAsia="zh-CN"/>
        </w:rPr>
        <w:t>本合同一式</w:t>
      </w:r>
      <w:r>
        <w:rPr>
          <w:rFonts w:hint="eastAsia" w:asciiTheme="minorEastAsia" w:hAnsiTheme="minorEastAsia" w:eastAsiaTheme="minorEastAsia" w:cstheme="minorEastAsia"/>
          <w:b/>
          <w:bCs/>
          <w:i w:val="0"/>
          <w:iCs w:val="0"/>
          <w:color w:val="auto"/>
          <w:sz w:val="24"/>
          <w:szCs w:val="24"/>
          <w:highlight w:val="none"/>
          <w:lang w:val="en-US" w:eastAsia="zh-CN"/>
        </w:rPr>
        <w:t>5</w:t>
      </w:r>
      <w:r>
        <w:rPr>
          <w:rFonts w:hint="eastAsia" w:asciiTheme="minorEastAsia" w:hAnsiTheme="minorEastAsia" w:eastAsiaTheme="minorEastAsia" w:cstheme="minorEastAsia"/>
          <w:b/>
          <w:bCs/>
          <w:i w:val="0"/>
          <w:iCs w:val="0"/>
          <w:color w:val="auto"/>
          <w:sz w:val="24"/>
          <w:szCs w:val="24"/>
          <w:highlight w:val="none"/>
          <w:lang w:val="zh-CN" w:eastAsia="zh-CN"/>
        </w:rPr>
        <w:t>份，甲方持有</w:t>
      </w:r>
      <w:r>
        <w:rPr>
          <w:rFonts w:hint="eastAsia" w:asciiTheme="minorEastAsia" w:hAnsiTheme="minorEastAsia" w:eastAsiaTheme="minorEastAsia" w:cstheme="minorEastAsia"/>
          <w:b/>
          <w:bCs/>
          <w:i w:val="0"/>
          <w:iCs w:val="0"/>
          <w:color w:val="auto"/>
          <w:sz w:val="24"/>
          <w:szCs w:val="24"/>
          <w:highlight w:val="none"/>
          <w:lang w:val="en-US" w:eastAsia="zh-CN"/>
        </w:rPr>
        <w:t>4</w:t>
      </w:r>
      <w:r>
        <w:rPr>
          <w:rFonts w:hint="eastAsia" w:asciiTheme="minorEastAsia" w:hAnsiTheme="minorEastAsia" w:eastAsiaTheme="minorEastAsia" w:cstheme="minorEastAsia"/>
          <w:b/>
          <w:bCs/>
          <w:i w:val="0"/>
          <w:iCs w:val="0"/>
          <w:color w:val="auto"/>
          <w:sz w:val="24"/>
          <w:szCs w:val="24"/>
          <w:highlight w:val="none"/>
          <w:lang w:val="zh-CN" w:eastAsia="zh-CN"/>
        </w:rPr>
        <w:t>份，乙方持有</w:t>
      </w:r>
      <w:r>
        <w:rPr>
          <w:rFonts w:hint="eastAsia" w:asciiTheme="minorEastAsia" w:hAnsiTheme="minorEastAsia" w:eastAsiaTheme="minorEastAsia" w:cstheme="minorEastAsia"/>
          <w:b/>
          <w:bCs/>
          <w:i w:val="0"/>
          <w:iCs w:val="0"/>
          <w:color w:val="auto"/>
          <w:sz w:val="24"/>
          <w:szCs w:val="24"/>
          <w:highlight w:val="none"/>
          <w:lang w:val="en-US" w:eastAsia="zh-CN"/>
        </w:rPr>
        <w:t>1</w:t>
      </w:r>
      <w:r>
        <w:rPr>
          <w:rFonts w:hint="eastAsia" w:asciiTheme="minorEastAsia" w:hAnsiTheme="minorEastAsia" w:eastAsiaTheme="minorEastAsia" w:cstheme="minorEastAsia"/>
          <w:b/>
          <w:bCs/>
          <w:i w:val="0"/>
          <w:iCs w:val="0"/>
          <w:color w:val="auto"/>
          <w:sz w:val="24"/>
          <w:szCs w:val="24"/>
          <w:highlight w:val="none"/>
          <w:lang w:val="zh-CN" w:eastAsia="zh-CN"/>
        </w:rPr>
        <w:t xml:space="preserve">份，具有同等法律效力。 </w:t>
      </w:r>
    </w:p>
    <w:p w14:paraId="7D9FA3CD">
      <w:pPr>
        <w:pStyle w:val="4"/>
        <w:keepNext w:val="0"/>
        <w:keepLines w:val="0"/>
        <w:pageBreakBefore w:val="0"/>
        <w:widowControl w:val="0"/>
        <w:numPr>
          <w:ilvl w:val="0"/>
          <w:numId w:val="17"/>
        </w:numPr>
        <w:kinsoku/>
        <w:wordWrap/>
        <w:overflowPunct/>
        <w:topLinePunct w:val="0"/>
        <w:autoSpaceDE/>
        <w:autoSpaceDN/>
        <w:bidi w:val="0"/>
        <w:adjustRightInd/>
        <w:snapToGrid/>
        <w:spacing w:after="0" w:line="360" w:lineRule="auto"/>
        <w:ind w:left="0" w:leftChars="0" w:firstLine="0" w:firstLineChars="0"/>
        <w:textAlignment w:val="auto"/>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本项目的竞争性磋商、乙方的响应文件与本合同一起共同构成合同要件。</w:t>
      </w:r>
    </w:p>
    <w:p w14:paraId="031F0000">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7FBF98FE">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4587A684">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5975E4F6">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42A0BCB1">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4EA7F556">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0A18BF7F">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0FE43A3B">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546860D9">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56A2549A">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3356020B">
      <w:pPr>
        <w:widowControl/>
        <w:jc w:val="center"/>
        <w:rPr>
          <w:rFonts w:hint="eastAsia" w:asciiTheme="minorEastAsia" w:hAnsiTheme="minorEastAsia" w:eastAsiaTheme="minorEastAsia" w:cstheme="minorEastAsia"/>
          <w:b/>
          <w:color w:val="auto"/>
          <w:kern w:val="0"/>
          <w:sz w:val="36"/>
          <w:szCs w:val="36"/>
          <w:highlight w:val="none"/>
          <w:lang w:val="en-US" w:eastAsia="zh-CN"/>
        </w:rPr>
      </w:pPr>
    </w:p>
    <w:p w14:paraId="2D3C8BD6">
      <w:pPr>
        <w:widowControl/>
        <w:jc w:val="center"/>
        <w:rPr>
          <w:rFonts w:hint="eastAsia" w:asciiTheme="minorEastAsia" w:hAnsiTheme="minorEastAsia" w:eastAsiaTheme="minorEastAsia" w:cstheme="minorEastAsia"/>
          <w:b/>
          <w:color w:val="auto"/>
          <w:kern w:val="0"/>
          <w:sz w:val="36"/>
          <w:szCs w:val="36"/>
          <w:highlight w:val="none"/>
          <w:lang w:val="en-US" w:eastAsia="zh-CN"/>
        </w:rPr>
      </w:pPr>
      <w:r>
        <w:rPr>
          <w:rFonts w:hint="eastAsia" w:asciiTheme="minorEastAsia" w:hAnsiTheme="minorEastAsia" w:eastAsiaTheme="minorEastAsia" w:cstheme="minorEastAsia"/>
          <w:b/>
          <w:color w:val="auto"/>
          <w:kern w:val="0"/>
          <w:sz w:val="36"/>
          <w:szCs w:val="36"/>
          <w:highlight w:val="none"/>
          <w:lang w:val="en-US" w:eastAsia="zh-CN"/>
        </w:rPr>
        <w:t>签章页（此页无正文）</w:t>
      </w:r>
    </w:p>
    <w:p w14:paraId="4CDE051A">
      <w:pPr>
        <w:spacing w:line="240" w:lineRule="auto"/>
        <w:rPr>
          <w:rFonts w:hint="eastAsia" w:asciiTheme="minorEastAsia" w:hAnsiTheme="minorEastAsia" w:eastAsiaTheme="minorEastAsia" w:cstheme="minorEastAsia"/>
          <w:b/>
          <w:color w:val="auto"/>
          <w:sz w:val="24"/>
          <w:szCs w:val="24"/>
          <w:highlight w:val="none"/>
        </w:rPr>
      </w:pPr>
    </w:p>
    <w:p w14:paraId="5D5A692E">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甲方：</w:t>
      </w:r>
      <w:r>
        <w:rPr>
          <w:rFonts w:hint="eastAsia" w:asciiTheme="minorEastAsia" w:hAnsiTheme="minorEastAsia" w:cstheme="minorEastAsia"/>
          <w:b/>
          <w:color w:val="auto"/>
          <w:sz w:val="24"/>
          <w:szCs w:val="24"/>
          <w:highlight w:val="none"/>
          <w:lang w:eastAsia="zh-CN"/>
        </w:rPr>
        <w:t>南充市高坪区自然资源和规划局</w:t>
      </w:r>
      <w:r>
        <w:rPr>
          <w:rFonts w:hint="eastAsia" w:asciiTheme="minorEastAsia" w:hAnsiTheme="minorEastAsia" w:eastAsiaTheme="minorEastAsia" w:cstheme="minorEastAsia"/>
          <w:b/>
          <w:color w:val="auto"/>
          <w:sz w:val="24"/>
          <w:szCs w:val="24"/>
          <w:highlight w:val="none"/>
        </w:rPr>
        <w:t>（盖单位章）</w:t>
      </w:r>
    </w:p>
    <w:p w14:paraId="6C58D86E">
      <w:pPr>
        <w:spacing w:line="360" w:lineRule="auto"/>
        <w:rPr>
          <w:rFonts w:hint="default" w:asciiTheme="minorEastAsia" w:hAnsiTheme="minorEastAsia" w:eastAsiaTheme="minorEastAsia" w:cstheme="minorEastAsia"/>
          <w:b/>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rPr>
        <w:t>地址：</w:t>
      </w:r>
      <w:r>
        <w:rPr>
          <w:rFonts w:hint="eastAsia" w:asciiTheme="minorEastAsia" w:hAnsiTheme="minorEastAsia" w:cstheme="minorEastAsia"/>
          <w:b/>
          <w:color w:val="auto"/>
          <w:sz w:val="24"/>
          <w:szCs w:val="24"/>
          <w:highlight w:val="none"/>
          <w:u w:val="single"/>
          <w:lang w:val="en-US" w:eastAsia="zh-CN"/>
        </w:rPr>
        <w:t xml:space="preserve">                                 </w:t>
      </w:r>
    </w:p>
    <w:p w14:paraId="2DFB7774">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法定代表人或其委托代理人：</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（签字）</w:t>
      </w:r>
    </w:p>
    <w:p w14:paraId="6CD41D5E">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经办人：</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（签字）</w:t>
      </w:r>
    </w:p>
    <w:p w14:paraId="77F87B73">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联系电话：                          </w:t>
      </w:r>
    </w:p>
    <w:p w14:paraId="2152A46E">
      <w:pPr>
        <w:spacing w:line="360" w:lineRule="auto"/>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rPr>
        <w:t>纳税人识别号：</w:t>
      </w:r>
      <w:r>
        <w:rPr>
          <w:rFonts w:hint="eastAsia" w:asciiTheme="minorEastAsia" w:hAnsiTheme="minorEastAsia" w:eastAsiaTheme="minorEastAsia" w:cstheme="minorEastAsia"/>
          <w:b/>
          <w:color w:val="auto"/>
          <w:sz w:val="24"/>
          <w:szCs w:val="24"/>
          <w:highlight w:val="none"/>
          <w:lang w:val="en-US" w:eastAsia="zh-CN"/>
        </w:rPr>
        <w:t xml:space="preserve"> </w:t>
      </w:r>
    </w:p>
    <w:p w14:paraId="2456B57C">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开户银行：</w:t>
      </w:r>
    </w:p>
    <w:p w14:paraId="35A93FFE">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账号：</w:t>
      </w:r>
    </w:p>
    <w:p w14:paraId="49020E93">
      <w:pPr>
        <w:spacing w:line="360" w:lineRule="auto"/>
        <w:rPr>
          <w:rFonts w:hint="eastAsia" w:asciiTheme="minorEastAsia" w:hAnsiTheme="minorEastAsia" w:eastAsiaTheme="minorEastAsia" w:cstheme="minorEastAsia"/>
          <w:b/>
          <w:color w:val="auto"/>
          <w:sz w:val="24"/>
          <w:szCs w:val="24"/>
          <w:highlight w:val="none"/>
        </w:rPr>
      </w:pPr>
    </w:p>
    <w:p w14:paraId="4CB98A0D">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乙方：</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（盖单位章）</w:t>
      </w:r>
    </w:p>
    <w:p w14:paraId="1CBF4091">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地  址：</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p>
    <w:p w14:paraId="0159B596">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法定代表人或其委托代理人：</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（签字）</w:t>
      </w:r>
    </w:p>
    <w:p w14:paraId="0B365D42">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经办人：</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（签字）</w:t>
      </w:r>
    </w:p>
    <w:p w14:paraId="3E057D5B">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联系电话：</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p>
    <w:p w14:paraId="2B049373">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纳税人识别号：</w:t>
      </w:r>
    </w:p>
    <w:p w14:paraId="6CDB9021">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开户银行：</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rPr>
        <w:t xml:space="preserve">  </w:t>
      </w:r>
    </w:p>
    <w:p w14:paraId="225F9966">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账号：</w:t>
      </w:r>
      <w:r>
        <w:rPr>
          <w:rFonts w:hint="eastAsia" w:asciiTheme="minorEastAsia" w:hAnsiTheme="minorEastAsia" w:eastAsiaTheme="minorEastAsia" w:cstheme="minorEastAsia"/>
          <w:b/>
          <w:color w:val="auto"/>
          <w:sz w:val="24"/>
          <w:szCs w:val="24"/>
          <w:highlight w:val="none"/>
          <w:u w:val="single"/>
        </w:rPr>
        <w:t xml:space="preserve">    </w:t>
      </w:r>
      <w:r>
        <w:rPr>
          <w:rFonts w:hint="eastAsia" w:asciiTheme="minorEastAsia" w:hAnsiTheme="minorEastAsia" w:eastAsiaTheme="minorEastAsia" w:cstheme="minorEastAsia"/>
          <w:b/>
          <w:color w:val="auto"/>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u w:val="single"/>
        </w:rPr>
        <w:t xml:space="preserve">  </w:t>
      </w:r>
    </w:p>
    <w:p w14:paraId="3F9CFF36">
      <w:pPr>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 xml:space="preserve">签订日期：    </w:t>
      </w:r>
      <w:r>
        <w:rPr>
          <w:rFonts w:hint="eastAsia" w:asciiTheme="minorEastAsia" w:hAnsiTheme="minorEastAsia" w:eastAsiaTheme="minorEastAsia" w:cstheme="minorEastAsia"/>
          <w:b/>
          <w:color w:val="auto"/>
          <w:sz w:val="24"/>
          <w:szCs w:val="24"/>
          <w:highlight w:val="none"/>
        </w:rPr>
        <w:t xml:space="preserve">年 </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月  日</w:t>
      </w:r>
    </w:p>
    <w:p w14:paraId="407948DD">
      <w:pPr>
        <w:spacing w:line="360" w:lineRule="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rPr>
        <w:t>签订地点：</w:t>
      </w:r>
    </w:p>
    <w:p w14:paraId="608BC010">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70BD3"/>
    <w:multiLevelType w:val="singleLevel"/>
    <w:tmpl w:val="AAA70BD3"/>
    <w:lvl w:ilvl="0" w:tentative="0">
      <w:start w:val="1"/>
      <w:numFmt w:val="chineseCounting"/>
      <w:suff w:val="nothing"/>
      <w:lvlText w:val="（%1）"/>
      <w:lvlJc w:val="left"/>
      <w:pPr>
        <w:ind w:left="0" w:firstLine="420"/>
      </w:pPr>
      <w:rPr>
        <w:rFonts w:hint="eastAsia"/>
      </w:rPr>
    </w:lvl>
  </w:abstractNum>
  <w:abstractNum w:abstractNumId="1">
    <w:nsid w:val="B9506ED9"/>
    <w:multiLevelType w:val="singleLevel"/>
    <w:tmpl w:val="B9506ED9"/>
    <w:lvl w:ilvl="0" w:tentative="0">
      <w:start w:val="1"/>
      <w:numFmt w:val="decimal"/>
      <w:suff w:val="nothing"/>
      <w:lvlText w:val="%1."/>
      <w:lvlJc w:val="left"/>
      <w:pPr>
        <w:ind w:left="454" w:leftChars="0" w:hanging="454" w:firstLineChars="0"/>
      </w:pPr>
      <w:rPr>
        <w:rFonts w:hint="default"/>
      </w:rPr>
    </w:lvl>
  </w:abstractNum>
  <w:abstractNum w:abstractNumId="2">
    <w:nsid w:val="BED0715C"/>
    <w:multiLevelType w:val="singleLevel"/>
    <w:tmpl w:val="BED0715C"/>
    <w:lvl w:ilvl="0" w:tentative="0">
      <w:start w:val="1"/>
      <w:numFmt w:val="decimal"/>
      <w:suff w:val="nothing"/>
      <w:lvlText w:val="%1."/>
      <w:lvlJc w:val="left"/>
      <w:pPr>
        <w:ind w:left="454" w:leftChars="0" w:hanging="454" w:firstLineChars="0"/>
      </w:pPr>
      <w:rPr>
        <w:rFonts w:hint="default"/>
      </w:rPr>
    </w:lvl>
  </w:abstractNum>
  <w:abstractNum w:abstractNumId="3">
    <w:nsid w:val="CA7FDE35"/>
    <w:multiLevelType w:val="singleLevel"/>
    <w:tmpl w:val="CA7FDE35"/>
    <w:lvl w:ilvl="0" w:tentative="0">
      <w:start w:val="1"/>
      <w:numFmt w:val="chineseCounting"/>
      <w:suff w:val="nothing"/>
      <w:lvlText w:val="（%1）"/>
      <w:lvlJc w:val="left"/>
      <w:pPr>
        <w:ind w:left="0" w:firstLine="420"/>
      </w:pPr>
      <w:rPr>
        <w:rFonts w:hint="eastAsia"/>
      </w:rPr>
    </w:lvl>
  </w:abstractNum>
  <w:abstractNum w:abstractNumId="4">
    <w:nsid w:val="CD072A92"/>
    <w:multiLevelType w:val="singleLevel"/>
    <w:tmpl w:val="CD072A92"/>
    <w:lvl w:ilvl="0" w:tentative="0">
      <w:start w:val="1"/>
      <w:numFmt w:val="chineseCounting"/>
      <w:suff w:val="nothing"/>
      <w:lvlText w:val="（%1）"/>
      <w:lvlJc w:val="left"/>
      <w:pPr>
        <w:ind w:left="0" w:firstLine="420"/>
      </w:pPr>
      <w:rPr>
        <w:rFonts w:hint="eastAsia"/>
      </w:rPr>
    </w:lvl>
  </w:abstractNum>
  <w:abstractNum w:abstractNumId="5">
    <w:nsid w:val="DDD395E8"/>
    <w:multiLevelType w:val="multilevel"/>
    <w:tmpl w:val="DDD395E8"/>
    <w:lvl w:ilvl="0" w:tentative="0">
      <w:start w:val="1"/>
      <w:numFmt w:val="chineseCounting"/>
      <w:suff w:val="nothing"/>
      <w:lvlText w:val="第%1章 "/>
      <w:lvlJc w:val="left"/>
      <w:pPr>
        <w:ind w:left="2984" w:hanging="432"/>
      </w:pPr>
      <w:rPr>
        <w:rFonts w:hint="eastAsia"/>
        <w:lang w:val="en-US"/>
      </w:rPr>
    </w:lvl>
    <w:lvl w:ilvl="1" w:tentative="0">
      <w:start w:val="1"/>
      <w:numFmt w:val="decimal"/>
      <w:isLgl/>
      <w:lvlText w:val="%1.%2."/>
      <w:lvlJc w:val="left"/>
      <w:pPr>
        <w:ind w:left="-2827" w:hanging="575"/>
      </w:pPr>
      <w:rPr>
        <w:rFonts w:ascii="Times New Roman" w:cs="Times New Roman"/>
        <w:b w:val="0"/>
        <w:bCs w:val="0"/>
        <w:i w:val="0"/>
        <w:iCs w:val="0"/>
        <w:caps w:val="0"/>
        <w:smallCaps w:val="0"/>
        <w:strike w:val="0"/>
        <w:dstrike w:val="0"/>
        <w:vanish w:val="0"/>
        <w:spacing w:val="0"/>
        <w:position w:val="0"/>
        <w:u w:val="none"/>
        <w:vertAlign w:val="baseline"/>
      </w:rPr>
    </w:lvl>
    <w:lvl w:ilvl="2" w:tentative="0">
      <w:start w:val="1"/>
      <w:numFmt w:val="decimal"/>
      <w:pStyle w:val="2"/>
      <w:isLgl/>
      <w:lvlText w:val="%1.%2.%3."/>
      <w:lvlJc w:val="left"/>
      <w:pPr>
        <w:ind w:left="-2682" w:hanging="720"/>
      </w:pPr>
      <w:rPr>
        <w:rFonts w:ascii="Times New Roman" w:cs="Times New Roman"/>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ind w:left="-2538" w:hanging="864"/>
      </w:pPr>
      <w:rPr>
        <w:rFonts w:hint="eastAsia"/>
      </w:rPr>
    </w:lvl>
    <w:lvl w:ilvl="4" w:tentative="0">
      <w:start w:val="1"/>
      <w:numFmt w:val="decimal"/>
      <w:isLgl/>
      <w:lvlText w:val="%1.%2.%3.%4.%5."/>
      <w:lvlJc w:val="left"/>
      <w:pPr>
        <w:ind w:left="-2394" w:hanging="1008"/>
      </w:pPr>
      <w:rPr>
        <w:rFonts w:hint="eastAsia"/>
      </w:rPr>
    </w:lvl>
    <w:lvl w:ilvl="5" w:tentative="0">
      <w:start w:val="1"/>
      <w:numFmt w:val="decimal"/>
      <w:isLgl/>
      <w:lvlText w:val="%1.%2.%3.%4.%5.%6."/>
      <w:lvlJc w:val="left"/>
      <w:pPr>
        <w:ind w:left="-2251" w:hanging="1151"/>
      </w:pPr>
      <w:rPr>
        <w:rFonts w:hint="eastAsia"/>
      </w:rPr>
    </w:lvl>
    <w:lvl w:ilvl="6" w:tentative="0">
      <w:start w:val="1"/>
      <w:numFmt w:val="decimal"/>
      <w:isLgl/>
      <w:lvlText w:val="%1.%2.%3.%4.%5.%6.%7."/>
      <w:lvlJc w:val="left"/>
      <w:pPr>
        <w:ind w:left="-2106" w:hanging="1296"/>
      </w:pPr>
      <w:rPr>
        <w:rFonts w:hint="eastAsia"/>
      </w:rPr>
    </w:lvl>
    <w:lvl w:ilvl="7" w:tentative="0">
      <w:start w:val="1"/>
      <w:numFmt w:val="decimal"/>
      <w:isLgl/>
      <w:lvlText w:val="%1.%2.%3.%4.%5.%6.%7.%8."/>
      <w:lvlJc w:val="left"/>
      <w:pPr>
        <w:ind w:left="-1962" w:hanging="1440"/>
      </w:pPr>
      <w:rPr>
        <w:rFonts w:hint="eastAsia"/>
      </w:rPr>
    </w:lvl>
    <w:lvl w:ilvl="8" w:tentative="0">
      <w:start w:val="1"/>
      <w:numFmt w:val="decimal"/>
      <w:isLgl/>
      <w:lvlText w:val="%1.%2.%3.%4.%5.%6.%7.%8.%9."/>
      <w:lvlJc w:val="left"/>
      <w:pPr>
        <w:ind w:left="-1819" w:hanging="1583"/>
      </w:pPr>
      <w:rPr>
        <w:rFonts w:hint="eastAsia"/>
      </w:rPr>
    </w:lvl>
  </w:abstractNum>
  <w:abstractNum w:abstractNumId="6">
    <w:nsid w:val="DE6E5CF2"/>
    <w:multiLevelType w:val="singleLevel"/>
    <w:tmpl w:val="DE6E5CF2"/>
    <w:lvl w:ilvl="0" w:tentative="0">
      <w:start w:val="1"/>
      <w:numFmt w:val="chineseCounting"/>
      <w:suff w:val="nothing"/>
      <w:lvlText w:val="（%1）"/>
      <w:lvlJc w:val="left"/>
      <w:pPr>
        <w:ind w:left="0" w:firstLine="420"/>
      </w:pPr>
      <w:rPr>
        <w:rFonts w:hint="eastAsia"/>
      </w:rPr>
    </w:lvl>
  </w:abstractNum>
  <w:abstractNum w:abstractNumId="7">
    <w:nsid w:val="0FD17358"/>
    <w:multiLevelType w:val="singleLevel"/>
    <w:tmpl w:val="0FD17358"/>
    <w:lvl w:ilvl="0" w:tentative="0">
      <w:start w:val="1"/>
      <w:numFmt w:val="decimal"/>
      <w:suff w:val="nothing"/>
      <w:lvlText w:val="%1."/>
      <w:lvlJc w:val="left"/>
      <w:pPr>
        <w:ind w:left="454" w:leftChars="0" w:hanging="454" w:firstLineChars="0"/>
      </w:pPr>
      <w:rPr>
        <w:rFonts w:hint="default"/>
      </w:rPr>
    </w:lvl>
  </w:abstractNum>
  <w:abstractNum w:abstractNumId="8">
    <w:nsid w:val="2F17A58A"/>
    <w:multiLevelType w:val="singleLevel"/>
    <w:tmpl w:val="2F17A58A"/>
    <w:lvl w:ilvl="0" w:tentative="0">
      <w:start w:val="1"/>
      <w:numFmt w:val="chineseCounting"/>
      <w:suff w:val="nothing"/>
      <w:lvlText w:val="（%1）"/>
      <w:lvlJc w:val="left"/>
      <w:pPr>
        <w:ind w:left="0" w:firstLine="420"/>
      </w:pPr>
      <w:rPr>
        <w:rFonts w:hint="eastAsia"/>
      </w:rPr>
    </w:lvl>
  </w:abstractNum>
  <w:abstractNum w:abstractNumId="9">
    <w:nsid w:val="39F6EC99"/>
    <w:multiLevelType w:val="singleLevel"/>
    <w:tmpl w:val="39F6EC99"/>
    <w:lvl w:ilvl="0" w:tentative="0">
      <w:start w:val="1"/>
      <w:numFmt w:val="chineseCounting"/>
      <w:suff w:val="nothing"/>
      <w:lvlText w:val="（%1）"/>
      <w:lvlJc w:val="left"/>
      <w:pPr>
        <w:ind w:left="0" w:firstLine="420"/>
      </w:pPr>
      <w:rPr>
        <w:rFonts w:hint="eastAsia"/>
      </w:rPr>
    </w:lvl>
  </w:abstractNum>
  <w:abstractNum w:abstractNumId="10">
    <w:nsid w:val="4C7BF644"/>
    <w:multiLevelType w:val="singleLevel"/>
    <w:tmpl w:val="4C7BF644"/>
    <w:lvl w:ilvl="0" w:tentative="0">
      <w:start w:val="1"/>
      <w:numFmt w:val="chineseCounting"/>
      <w:suff w:val="nothing"/>
      <w:lvlText w:val="（%1）"/>
      <w:lvlJc w:val="left"/>
      <w:pPr>
        <w:ind w:left="0" w:firstLine="420"/>
      </w:pPr>
      <w:rPr>
        <w:rFonts w:hint="eastAsia"/>
      </w:rPr>
    </w:lvl>
  </w:abstractNum>
  <w:abstractNum w:abstractNumId="11">
    <w:nsid w:val="5FCAA284"/>
    <w:multiLevelType w:val="singleLevel"/>
    <w:tmpl w:val="5FCAA284"/>
    <w:lvl w:ilvl="0" w:tentative="0">
      <w:start w:val="1"/>
      <w:numFmt w:val="chineseCounting"/>
      <w:suff w:val="nothing"/>
      <w:lvlText w:val="%1、"/>
      <w:lvlJc w:val="left"/>
      <w:rPr>
        <w:rFonts w:hint="eastAsia"/>
      </w:rPr>
    </w:lvl>
  </w:abstractNum>
  <w:abstractNum w:abstractNumId="12">
    <w:nsid w:val="6D979043"/>
    <w:multiLevelType w:val="singleLevel"/>
    <w:tmpl w:val="6D979043"/>
    <w:lvl w:ilvl="0" w:tentative="0">
      <w:start w:val="1"/>
      <w:numFmt w:val="chineseCounting"/>
      <w:suff w:val="nothing"/>
      <w:lvlText w:val="（%1）"/>
      <w:lvlJc w:val="left"/>
      <w:pPr>
        <w:ind w:left="0" w:firstLine="420"/>
      </w:pPr>
      <w:rPr>
        <w:rFonts w:hint="eastAsia"/>
      </w:rPr>
    </w:lvl>
  </w:abstractNum>
  <w:abstractNum w:abstractNumId="13">
    <w:nsid w:val="6E98C25C"/>
    <w:multiLevelType w:val="singleLevel"/>
    <w:tmpl w:val="6E98C25C"/>
    <w:lvl w:ilvl="0" w:tentative="0">
      <w:start w:val="1"/>
      <w:numFmt w:val="chineseCounting"/>
      <w:suff w:val="nothing"/>
      <w:lvlText w:val="（%1）"/>
      <w:lvlJc w:val="left"/>
      <w:pPr>
        <w:ind w:left="0" w:firstLine="420"/>
      </w:pPr>
      <w:rPr>
        <w:rFonts w:hint="eastAsia"/>
      </w:rPr>
    </w:lvl>
  </w:abstractNum>
  <w:abstractNum w:abstractNumId="14">
    <w:nsid w:val="753EC51C"/>
    <w:multiLevelType w:val="singleLevel"/>
    <w:tmpl w:val="753EC51C"/>
    <w:lvl w:ilvl="0" w:tentative="0">
      <w:start w:val="1"/>
      <w:numFmt w:val="decimal"/>
      <w:suff w:val="nothing"/>
      <w:lvlText w:val="%1."/>
      <w:lvlJc w:val="left"/>
      <w:pPr>
        <w:ind w:left="454" w:leftChars="0" w:hanging="454" w:firstLineChars="0"/>
      </w:pPr>
      <w:rPr>
        <w:rFonts w:hint="default"/>
      </w:rPr>
    </w:lvl>
  </w:abstractNum>
  <w:abstractNum w:abstractNumId="15">
    <w:nsid w:val="78583C85"/>
    <w:multiLevelType w:val="singleLevel"/>
    <w:tmpl w:val="78583C85"/>
    <w:lvl w:ilvl="0" w:tentative="0">
      <w:start w:val="1"/>
      <w:numFmt w:val="chineseCounting"/>
      <w:suff w:val="nothing"/>
      <w:lvlText w:val="（%1）"/>
      <w:lvlJc w:val="left"/>
      <w:pPr>
        <w:ind w:left="0" w:firstLine="420"/>
      </w:pPr>
      <w:rPr>
        <w:rFonts w:hint="eastAsia"/>
      </w:rPr>
    </w:lvl>
  </w:abstractNum>
  <w:abstractNum w:abstractNumId="16">
    <w:nsid w:val="79712165"/>
    <w:multiLevelType w:val="singleLevel"/>
    <w:tmpl w:val="79712165"/>
    <w:lvl w:ilvl="0" w:tentative="0">
      <w:start w:val="1"/>
      <w:numFmt w:val="chineseCounting"/>
      <w:suff w:val="nothing"/>
      <w:lvlText w:val="（%1）"/>
      <w:lvlJc w:val="left"/>
      <w:pPr>
        <w:ind w:left="0" w:firstLine="420"/>
      </w:pPr>
      <w:rPr>
        <w:rFonts w:hint="eastAsia"/>
      </w:rPr>
    </w:lvl>
  </w:abstractNum>
  <w:num w:numId="1">
    <w:abstractNumId w:val="5"/>
  </w:num>
  <w:num w:numId="2">
    <w:abstractNumId w:val="11"/>
  </w:num>
  <w:num w:numId="3">
    <w:abstractNumId w:val="3"/>
  </w:num>
  <w:num w:numId="4">
    <w:abstractNumId w:val="1"/>
  </w:num>
  <w:num w:numId="5">
    <w:abstractNumId w:val="15"/>
  </w:num>
  <w:num w:numId="6">
    <w:abstractNumId w:val="14"/>
  </w:num>
  <w:num w:numId="7">
    <w:abstractNumId w:val="6"/>
  </w:num>
  <w:num w:numId="8">
    <w:abstractNumId w:val="4"/>
  </w:num>
  <w:num w:numId="9">
    <w:abstractNumId w:val="7"/>
  </w:num>
  <w:num w:numId="10">
    <w:abstractNumId w:val="10"/>
  </w:num>
  <w:num w:numId="11">
    <w:abstractNumId w:val="9"/>
  </w:num>
  <w:num w:numId="12">
    <w:abstractNumId w:val="16"/>
  </w:num>
  <w:num w:numId="13">
    <w:abstractNumId w:val="0"/>
  </w:num>
  <w:num w:numId="14">
    <w:abstractNumId w:val="12"/>
  </w:num>
  <w:num w:numId="15">
    <w:abstractNumId w:val="8"/>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YjA4Y2JlMTRiZmY0NWM4ZWJhOGFlNjdhZjk3YmYifQ=="/>
  </w:docVars>
  <w:rsids>
    <w:rsidRoot w:val="48246492"/>
    <w:rsid w:val="01173F39"/>
    <w:rsid w:val="0BC91762"/>
    <w:rsid w:val="0CF10D6A"/>
    <w:rsid w:val="189A78CC"/>
    <w:rsid w:val="19C8714D"/>
    <w:rsid w:val="1CE75528"/>
    <w:rsid w:val="269905F4"/>
    <w:rsid w:val="2C9E19F3"/>
    <w:rsid w:val="48246492"/>
    <w:rsid w:val="54BB152E"/>
    <w:rsid w:val="594B20B1"/>
    <w:rsid w:val="6EE83795"/>
    <w:rsid w:val="7E0F7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unhideWhenUsed/>
    <w:qFormat/>
    <w:uiPriority w:val="0"/>
    <w:pPr>
      <w:keepNext/>
      <w:keepLines/>
      <w:numPr>
        <w:ilvl w:val="2"/>
        <w:numId w:val="1"/>
      </w:numPr>
      <w:spacing w:line="360" w:lineRule="auto"/>
      <w:ind w:firstLine="0"/>
      <w:outlineLvl w:val="2"/>
    </w:pPr>
    <w:rPr>
      <w:rFonts w:ascii="Calibri" w:hAnsi="Calibri" w:eastAsia="仿宋"/>
      <w:b/>
      <w:sz w:val="28"/>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autoRedefine/>
    <w:qFormat/>
    <w:uiPriority w:val="0"/>
    <w:pPr>
      <w:spacing w:after="120"/>
    </w:pPr>
  </w:style>
  <w:style w:type="paragraph" w:customStyle="1" w:styleId="5">
    <w:name w:val="引用1"/>
    <w:basedOn w:val="1"/>
    <w:next w:val="1"/>
    <w:autoRedefine/>
    <w:qFormat/>
    <w:uiPriority w:val="0"/>
    <w:pPr>
      <w:wordWrap w:val="0"/>
      <w:spacing w:before="200" w:after="160"/>
      <w:ind w:left="864" w:right="864"/>
      <w:jc w:val="center"/>
    </w:pPr>
    <w:rPr>
      <w:rFonts w:ascii="Times New Roman"/>
      <w:i/>
    </w:rPr>
  </w:style>
  <w:style w:type="paragraph" w:styleId="6">
    <w:name w:val="Plain Text"/>
    <w:basedOn w:val="1"/>
    <w:next w:val="1"/>
    <w:qFormat/>
    <w:uiPriority w:val="0"/>
    <w:pPr>
      <w:autoSpaceDE w:val="0"/>
      <w:autoSpaceDN w:val="0"/>
      <w:adjustRightInd w:val="0"/>
    </w:pPr>
    <w:rPr>
      <w:rFonts w:hAnsi="Tms Rmn"/>
      <w:szCs w:val="20"/>
    </w:rPr>
  </w:style>
  <w:style w:type="paragraph" w:styleId="7">
    <w:name w:val="Title"/>
    <w:basedOn w:val="1"/>
    <w:next w:val="1"/>
    <w:autoRedefine/>
    <w:qFormat/>
    <w:uiPriority w:val="0"/>
    <w:pPr>
      <w:spacing w:before="240" w:after="60"/>
      <w:jc w:val="center"/>
      <w:outlineLvl w:val="0"/>
    </w:pPr>
    <w:rPr>
      <w:rFonts w:ascii="Cambria" w:hAnsi="Cambria"/>
      <w:b/>
      <w:bCs/>
      <w:sz w:val="32"/>
      <w:szCs w:val="32"/>
    </w:rPr>
  </w:style>
  <w:style w:type="paragraph" w:styleId="8">
    <w:name w:val="Body Text First Indent"/>
    <w:basedOn w:val="4"/>
    <w:next w:val="1"/>
    <w:qFormat/>
    <w:uiPriority w:val="0"/>
    <w:pPr>
      <w:ind w:firstLine="420" w:firstLineChars="100"/>
    </w:pPr>
  </w:style>
  <w:style w:type="paragraph" w:customStyle="1" w:styleId="11">
    <w:name w:val="Default"/>
    <w:basedOn w:val="7"/>
    <w:next w:val="1"/>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1096</Words>
  <Characters>1137</Characters>
  <Lines>0</Lines>
  <Paragraphs>0</Paragraphs>
  <TotalTime>0</TotalTime>
  <ScaleCrop>false</ScaleCrop>
  <LinksUpToDate>false</LinksUpToDate>
  <CharactersWithSpaces>1418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2023-12-15T09:30:00Z</dcterms:created>
  <dc:creator>admin</dc:creator>
  <cp:lastModifiedBy>admin</cp:lastModifiedBy>
  <dcterms:modified xsi:type="dcterms:W3CDTF">2026-04-03T06:21:47Z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2027DEA476964FFA9D941F2D6CDCC33D_11</vt:lpwstr>
  </property>
  <property fmtid="{D5CDD505-2E9C-101B-9397-08002B2CF9AE}" pid="4" name="KSOTemplateDocerSaveRecord">
    <vt:lpwstr>eyJoZGlkIjoiNjBlYjA4Y2JlMTRiZmY0NWM4ZWJhOGFlNjdhZjk3YmYiLCJ1c2VySWQiOiIzNTUwOTAxOTEifQ==</vt:lpwstr>
  </property>
</Properties>
</file>