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版本号：N513401202600005920260408001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（工程类）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西昌市职教中心过渡办学点项目（原西昌市经久中学）维修改造工程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N5134012026000059</w:t>
      </w:r>
    </w:p>
    <w:p>
      <w:pPr>
        <w:pStyle w:val="null3"/>
        <w:jc w:val="left"/>
        <w:outlineLvl w:val="2"/>
      </w:pPr>
      <w:r>
        <w:rPr>
          <w:rFonts w:ascii="仿宋_GB2312" w:hAnsi="仿宋_GB2312" w:cs="仿宋_GB2312" w:eastAsia="仿宋_GB2312"/>
          <w:sz w:val="28"/>
          <w:b/>
        </w:rPr>
        <w:t>西昌市教育和体育局</w:t>
      </w:r>
    </w:p>
    <w:p>
      <w:pPr>
        <w:pStyle w:val="null3"/>
        <w:jc w:val="center"/>
        <w:outlineLvl w:val="2"/>
      </w:pPr>
      <w:r>
        <w:rPr>
          <w:rFonts w:ascii="仿宋_GB2312" w:hAnsi="仿宋_GB2312" w:cs="仿宋_GB2312" w:eastAsia="仿宋_GB2312"/>
          <w:sz w:val="28"/>
          <w:b/>
        </w:rPr>
        <w:t>西昌市政府采购中心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西昌市政府采购中心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西昌市教育和体育局</w:t>
      </w:r>
      <w:r>
        <w:rPr>
          <w:rFonts w:ascii="仿宋_GB2312" w:hAnsi="仿宋_GB2312" w:cs="仿宋_GB2312" w:eastAsia="仿宋_GB2312"/>
        </w:rPr>
        <w:t xml:space="preserve"> 委托，拟对 </w:t>
      </w:r>
      <w:r>
        <w:rPr>
          <w:rFonts w:ascii="仿宋_GB2312" w:hAnsi="仿宋_GB2312" w:cs="仿宋_GB2312" w:eastAsia="仿宋_GB2312"/>
        </w:rPr>
        <w:t>西昌市职教中心过渡办学点项目（原西昌市经久中学）维修改造工程</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凉山彝族自治州西昌市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N5134012026000059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西昌市职教中心过渡办学点项目（原西昌市经久中学）维修改造工程</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为深入贯彻国家关于职业教育改革的决策部署，落实《国家职业教育改革实施方案》及省、州相关文件精神，紧抓成渝地区双城经济圈建设、乡村振兴战略及凉山州转型升级发展机遇，立足西昌市经济社会发展实际和产业需求为区域经济社会发展提供强有力的技能人才支撑，拟将原西昌市经久中学维修改造为西昌市职教中心过度办学点</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本项目以供应商库随机抽取方式邀请供应商参加谈判。</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具有符合工程管理规定的建筑业企业资质、安全生产许可证。（描述：供应商应当具备行业主管部门颁发的且在有效期内的安全生产许可证；供应商应当具备行业主管部门颁发的且在有效期内的建筑装修装饰工程专业承包二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已纳入全国公共资源交易平台（四川省）互认范围；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详见邀请书</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详见邀请书</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 xml:space="preserve">采购人： </w:t>
      </w:r>
      <w:r>
        <w:rPr>
          <w:rFonts w:ascii="仿宋_GB2312" w:hAnsi="仿宋_GB2312" w:cs="仿宋_GB2312" w:eastAsia="仿宋_GB2312"/>
          <w:b/>
        </w:rPr>
        <w:t>西昌市教育和体育局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西昌市什字街57号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0834-3281594</w:t>
      </w:r>
    </w:p>
    <w:p>
      <w:pPr>
        <w:pStyle w:val="null3"/>
        <w:jc w:val="left"/>
      </w:pPr>
      <w:r>
        <w:rPr>
          <w:rFonts w:ascii="仿宋_GB2312" w:hAnsi="仿宋_GB2312" w:cs="仿宋_GB2312" w:eastAsia="仿宋_GB2312"/>
          <w:b/>
        </w:rPr>
        <w:t xml:space="preserve">代理机构： </w:t>
      </w:r>
      <w:r>
        <w:rPr>
          <w:rFonts w:ascii="仿宋_GB2312" w:hAnsi="仿宋_GB2312" w:cs="仿宋_GB2312" w:eastAsia="仿宋_GB2312"/>
          <w:b/>
        </w:rPr>
        <w:t>西昌市政府采购中心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四川省凉山彝族自治州西昌市西昌市高铁大道西昌市政务服务中心站 西昌市政务服务中心4楼D5区（公共资源交易服务区）</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0834-2178626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采购包1：2,871,600.63元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本采购包履约保证金为合同金额的10.0%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本采购项目收取履约保证金 金额：采购合同总金额的10%。 交款方式：履约保证金可以以支票、汇票、本票或者金融机构出具的保函等非现金形式提交。 收款单位：西昌市教育和体育局。 开户行：中国农业银行西昌市支行。 银行账号：22631101040024443。 交款时间：成交通知书发放后，政府采购合同签订前。 注：提供保函的的担保机构必须是依法成立的具有相关资质和偿付能力的担保机构。保函是银行等金融机构出具的，保函必须要在中国人民银行征信系统能够进行查询，否则将取消成交资格，采购人将重新确定成交供应商，并依法追究法律责任。 履约保证金退还方式:项目完工后无息退还。 履约保证金退还时间：工程竣工验收合格后。 履约保证金不予退还情形：成交人不履行合同。 履约保证金不予退还的，将按照有关规定上缴国库。逾期退还履约保证金的，将依法承担法律责任，并赔偿供应商损失。</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质量保证金★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西昌市教育和体育局</w:t>
      </w:r>
      <w:r>
        <w:rPr>
          <w:rFonts w:ascii="仿宋_GB2312" w:hAnsi="仿宋_GB2312" w:cs="仿宋_GB2312" w:eastAsia="仿宋_GB2312"/>
        </w:rPr>
        <w:t xml:space="preserve"> 和 </w:t>
      </w:r>
      <w:r>
        <w:rPr>
          <w:rFonts w:ascii="仿宋_GB2312" w:hAnsi="仿宋_GB2312" w:cs="仿宋_GB2312" w:eastAsia="仿宋_GB2312"/>
        </w:rPr>
        <w:t>西昌市政府采购中心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西昌市教育和体育局</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邀请书</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西昌市政府采购中心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三、采购人或者代理机构通过交易系统发出更正通知的同时，即为送达供应商。供应商应当及时查看更正信息，并根据更正信息要求，获取更正后的谈判文件，进行响应文件编制。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一、供应商应认真核实本项目的工程量清单。</w:t>
      </w:r>
    </w:p>
    <w:p>
      <w:pPr>
        <w:pStyle w:val="null3"/>
        <w:ind w:firstLine="480"/>
        <w:jc w:val="left"/>
      </w:pPr>
      <w:r>
        <w:rPr>
          <w:rFonts w:ascii="仿宋_GB2312" w:hAnsi="仿宋_GB2312" w:cs="仿宋_GB2312" w:eastAsia="仿宋_GB2312"/>
        </w:rPr>
        <w:t>二、供应商的报价是其响应本项目要求的全部工作内容的价格体现或者结算标准，包括供应商完成本项目所需的一切费用。</w:t>
      </w:r>
    </w:p>
    <w:p>
      <w:pPr>
        <w:pStyle w:val="null3"/>
        <w:ind w:firstLine="480"/>
        <w:jc w:val="left"/>
      </w:pPr>
      <w:r>
        <w:rPr>
          <w:rFonts w:ascii="仿宋_GB2312" w:hAnsi="仿宋_GB2312" w:cs="仿宋_GB2312" w:eastAsia="仿宋_GB2312"/>
        </w:rPr>
        <w:t>三、本项目报价形式为：总价</w:t>
      </w:r>
    </w:p>
    <w:p>
      <w:pPr>
        <w:pStyle w:val="null3"/>
        <w:ind w:firstLine="480"/>
        <w:jc w:val="left"/>
      </w:pPr>
      <w:r>
        <w:rPr>
          <w:rFonts w:ascii="仿宋_GB2312" w:hAnsi="仿宋_GB2312" w:cs="仿宋_GB2312" w:eastAsia="仿宋_GB2312"/>
        </w:rPr>
        <w:t>供应商编制的已标价工程量清单的汇总价格，作为响应文件中的报价，即首次报价。供应商应按谈判文件及工程量清单编制要求，编制已标价工程量清单，作为响应文件响应报价的组成明细。已标价工程量清单的扉页(仅指投标总价扉页)应由注册或登记在本单位的造价人员签字并盖执业印章。供应商委托工程造价咨询企业编制已标价工程量清单的，应在施工响应文件中附工程造价咨询委托合同，由注册或登记在工程造价咨询企业的造价人员签字并盖执业印章。</w:t>
      </w:r>
    </w:p>
    <w:p>
      <w:pPr>
        <w:pStyle w:val="null3"/>
        <w:ind w:firstLine="480"/>
        <w:jc w:val="left"/>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ind w:firstLine="480"/>
        <w:jc w:val="left"/>
      </w:pPr>
      <w:r>
        <w:rPr>
          <w:rFonts w:ascii="仿宋_GB2312" w:hAnsi="仿宋_GB2312" w:cs="仿宋_GB2312" w:eastAsia="仿宋_GB2312"/>
        </w:rPr>
        <w:t>（一）供应商对工程量清单中的分部分项工程量清单项目（说明：根据建筑、水利、交通等确定具体表述）的单价未填报或填报为零的；</w:t>
      </w:r>
    </w:p>
    <w:p>
      <w:pPr>
        <w:pStyle w:val="null3"/>
        <w:ind w:firstLine="480"/>
        <w:jc w:val="left"/>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ind w:firstLine="480"/>
        <w:jc w:val="left"/>
      </w:pPr>
      <w:r>
        <w:rPr>
          <w:rFonts w:ascii="仿宋_GB2312" w:hAnsi="仿宋_GB2312" w:cs="仿宋_GB2312" w:eastAsia="仿宋_GB2312"/>
        </w:rPr>
        <w:t>（三）谈判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ind w:firstLine="480"/>
        <w:jc w:val="left"/>
      </w:pPr>
      <w:r>
        <w:rPr>
          <w:rFonts w:ascii="仿宋_GB2312" w:hAnsi="仿宋_GB2312" w:cs="仿宋_GB2312" w:eastAsia="仿宋_GB2312"/>
        </w:rPr>
        <w:t>（四）谈判文件已明确各单位工程规费金额并要求按此金额填报而供应商填报错误或未填报的，或供应商未按相关计价规定计取规费的；</w:t>
      </w:r>
    </w:p>
    <w:p>
      <w:pPr>
        <w:pStyle w:val="null3"/>
        <w:ind w:firstLine="480"/>
        <w:jc w:val="left"/>
      </w:pPr>
      <w:r>
        <w:rPr>
          <w:rFonts w:ascii="仿宋_GB2312" w:hAnsi="仿宋_GB2312" w:cs="仿宋_GB2312" w:eastAsia="仿宋_GB2312"/>
        </w:rPr>
        <w:t>（五）谈判文件若已明确创优质工程奖补偿奖励费金额并要求按此金额填报而供应商填报错误或未填报的；</w:t>
      </w:r>
    </w:p>
    <w:p>
      <w:pPr>
        <w:pStyle w:val="null3"/>
        <w:ind w:firstLine="480"/>
        <w:jc w:val="left"/>
      </w:pPr>
      <w:r>
        <w:rPr>
          <w:rFonts w:ascii="仿宋_GB2312" w:hAnsi="仿宋_GB2312" w:cs="仿宋_GB2312" w:eastAsia="仿宋_GB2312"/>
        </w:rPr>
        <w:t>（六）已标价工程量清单中暂列金额未按工程量清单中列明的金额填报的；</w:t>
      </w:r>
    </w:p>
    <w:p>
      <w:pPr>
        <w:pStyle w:val="null3"/>
        <w:ind w:firstLine="480"/>
        <w:jc w:val="left"/>
      </w:pPr>
      <w:r>
        <w:rPr>
          <w:rFonts w:ascii="仿宋_GB2312" w:hAnsi="仿宋_GB2312" w:cs="仿宋_GB2312" w:eastAsia="仿宋_GB2312"/>
        </w:rPr>
        <w:t>（七）已标价工程量清单中材料、工程设备暂估价未按工程量清单中列出的单价计入综合单价的；</w:t>
      </w:r>
    </w:p>
    <w:p>
      <w:pPr>
        <w:pStyle w:val="null3"/>
        <w:ind w:firstLine="480"/>
        <w:jc w:val="left"/>
      </w:pPr>
      <w:r>
        <w:rPr>
          <w:rFonts w:ascii="仿宋_GB2312" w:hAnsi="仿宋_GB2312" w:cs="仿宋_GB2312" w:eastAsia="仿宋_GB2312"/>
        </w:rPr>
        <w:t>（八）已标价工程量清单中专业工程暂估价未按工程量清单中列明的金额填写的；</w:t>
      </w:r>
    </w:p>
    <w:p>
      <w:pPr>
        <w:pStyle w:val="null3"/>
        <w:ind w:firstLine="480"/>
        <w:jc w:val="left"/>
      </w:pPr>
      <w:r>
        <w:rPr>
          <w:rFonts w:ascii="仿宋_GB2312" w:hAnsi="仿宋_GB2312" w:cs="仿宋_GB2312" w:eastAsia="仿宋_GB2312"/>
        </w:rPr>
        <w:t>（九）已标价工程量清单中计日工未按工程量清单中列明的数量进行报价的；</w:t>
      </w:r>
    </w:p>
    <w:p>
      <w:pPr>
        <w:pStyle w:val="null3"/>
        <w:ind w:firstLine="480"/>
        <w:jc w:val="left"/>
      </w:pPr>
      <w:r>
        <w:rPr>
          <w:rFonts w:ascii="仿宋_GB2312" w:hAnsi="仿宋_GB2312" w:cs="仿宋_GB2312" w:eastAsia="仿宋_GB2312"/>
        </w:rPr>
        <w:t>（十）单价、合价或总价，不论其大写金额或小写金额均只能有一个，否则作无效处理。</w:t>
      </w:r>
    </w:p>
    <w:p>
      <w:pPr>
        <w:pStyle w:val="null3"/>
        <w:ind w:firstLine="480"/>
        <w:jc w:val="left"/>
      </w:pPr>
      <w:r>
        <w:rPr>
          <w:rFonts w:ascii="仿宋_GB2312" w:hAnsi="仿宋_GB2312" w:cs="仿宋_GB2312" w:eastAsia="仿宋_GB2312"/>
        </w:rPr>
        <w:t>若供应商最后报价低于首次报价的，供应商可以在提交报价的同时上传相应调整部分报价构成及明细，成交后按照调整部分报价构成及明细标准进行调整部分的工程结算，未调整部分按照已标价工程量清单明确的标准进行工程结算；未提交调整部分报价构成及明细的，成交后基于已标价工程量清单按照最后成交总价对应首次报价的下浮比例（不可竞争费用除外）进行工程结算。</w:t>
      </w:r>
    </w:p>
    <w:p>
      <w:pPr>
        <w:pStyle w:val="null3"/>
        <w:ind w:firstLine="480"/>
        <w:jc w:val="left"/>
      </w:pPr>
      <w:r>
        <w:rPr>
          <w:rFonts w:ascii="仿宋_GB2312" w:hAnsi="仿宋_GB2312" w:cs="仿宋_GB2312" w:eastAsia="仿宋_GB2312"/>
        </w:rPr>
        <w:t>四、按照谈判文件第五章谈判办法规定进行价格修正的，修正后的报价经供应商加盖电子印章确认后产生约束力。未在规定时间内确认的，视同供应商不确认，作无效响应处理。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pPr>
      <w:r>
        <w:rPr>
          <w:rFonts w:ascii="仿宋_GB2312" w:hAnsi="仿宋_GB2312" w:cs="仿宋_GB2312" w:eastAsia="仿宋_GB2312"/>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ind w:firstLine="480"/>
        <w:jc w:val="left"/>
      </w:pPr>
      <w:r>
        <w:rPr>
          <w:rFonts w:ascii="仿宋_GB2312" w:hAnsi="仿宋_GB2312" w:cs="仿宋_GB2312" w:eastAsia="仿宋_GB2312"/>
        </w:rPr>
        <w:t xml:space="preserve"> 三、合同履行过程中，供应商因特殊原因需要更换项目负责人的，应当事前经采购人同意并按规定报建设工程行业主管部门备案；更换后的项目负责人应当符合项目资格条件，且在确认参与该项目随机抽取时已是供应商依法聘用并符合相应资质要求的项目负责人。</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根据相关法律法规执行</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按本项目采购文件技术要求及采购合同约定进行验收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按本项目采购文件商务要求及采购合同约定进行验收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严格按照《财政部关于进一步加强政府采购需求和履约验收管理的指导意见》财库【2016】205号文件的要求进行验收。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按采购合同约定</w:t>
      </w:r>
    </w:p>
    <w:p>
      <w:pPr>
        <w:pStyle w:val="null3"/>
        <w:jc w:val="left"/>
      </w:pPr>
      <w:r>
        <w:rPr>
          <w:rFonts w:ascii="仿宋_GB2312" w:hAnsi="仿宋_GB2312" w:cs="仿宋_GB2312" w:eastAsia="仿宋_GB2312"/>
        </w:rPr>
        <w:t>注：</w:t>
      </w:r>
    </w:p>
    <w:p>
      <w:pPr>
        <w:pStyle w:val="null3"/>
        <w:ind w:firstLine="480"/>
        <w:jc w:val="left"/>
      </w:pPr>
      <w:r>
        <w:rPr>
          <w:rFonts w:ascii="仿宋_GB2312" w:hAnsi="仿宋_GB2312" w:cs="仿宋_GB2312" w:eastAsia="仿宋_GB2312"/>
        </w:rPr>
        <w:t>1.交付竣工验收的工程，必须符合规定的工程质量标准，有完整的工程技术经济资料和经签署的工程保修书，并具备国家规定的其他竣工条件。</w:t>
      </w:r>
    </w:p>
    <w:p>
      <w:pPr>
        <w:pStyle w:val="null3"/>
        <w:ind w:firstLine="480"/>
        <w:jc w:val="left"/>
      </w:pPr>
      <w:r>
        <w:rPr>
          <w:rFonts w:ascii="仿宋_GB2312" w:hAnsi="仿宋_GB2312" w:cs="仿宋_GB2312" w:eastAsia="仿宋_GB2312"/>
        </w:rPr>
        <w:t>工程竣工经验收合格后，方可交付使用；未经验收或者验收不合格的，不得交付使用。</w:t>
      </w:r>
    </w:p>
    <w:p>
      <w:pPr>
        <w:pStyle w:val="null3"/>
        <w:ind w:firstLine="480"/>
        <w:jc w:val="left"/>
      </w:pPr>
      <w:r>
        <w:rPr>
          <w:rFonts w:ascii="仿宋_GB2312" w:hAnsi="仿宋_GB2312" w:cs="仿宋_GB2312" w:eastAsia="仿宋_GB2312"/>
        </w:rPr>
        <w:t>2.验收结果合格的，采购人应向成交供应商出具履约验收报告，成交供应商凭验收报告办理相关手续。</w:t>
      </w:r>
    </w:p>
    <w:p>
      <w:pPr>
        <w:pStyle w:val="null3"/>
        <w:ind w:firstLine="480"/>
        <w:jc w:val="left"/>
      </w:pPr>
      <w:r>
        <w:rPr>
          <w:rFonts w:ascii="仿宋_GB2312" w:hAnsi="仿宋_GB2312" w:cs="仿宋_GB2312" w:eastAsia="仿宋_GB2312"/>
        </w:rPr>
        <w:t>3.验收结果不合格的，履约保证金将不予退还，给采购人造成的损失超过履约保证金数额的，还应当对超过部分予以赔偿；没有提交履约保证金的，应当对采购人的损失承担赔偿责任。</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西昌市教育和体育局</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西昌市政府采购中心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西昌市政府采购中心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联系人：张老师</w:t>
      </w:r>
    </w:p>
    <w:p>
      <w:pPr>
        <w:pStyle w:val="null3"/>
        <w:jc w:val="left"/>
      </w:pPr>
      <w:r>
        <w:rPr>
          <w:rFonts w:ascii="仿宋_GB2312" w:hAnsi="仿宋_GB2312" w:cs="仿宋_GB2312" w:eastAsia="仿宋_GB2312"/>
        </w:rPr>
        <w:t>联系电话：0834-3281594</w:t>
      </w:r>
    </w:p>
    <w:p>
      <w:pPr>
        <w:pStyle w:val="null3"/>
        <w:jc w:val="left"/>
      </w:pPr>
      <w:r>
        <w:rPr>
          <w:rFonts w:ascii="仿宋_GB2312" w:hAnsi="仿宋_GB2312" w:cs="仿宋_GB2312" w:eastAsia="仿宋_GB2312"/>
        </w:rPr>
        <w:t>地址：西昌市什字街57号</w:t>
      </w:r>
    </w:p>
    <w:p>
      <w:pPr>
        <w:pStyle w:val="null3"/>
        <w:jc w:val="left"/>
      </w:pPr>
      <w:r>
        <w:rPr>
          <w:rFonts w:ascii="仿宋_GB2312" w:hAnsi="仿宋_GB2312" w:cs="仿宋_GB2312" w:eastAsia="仿宋_GB2312"/>
        </w:rPr>
        <w:t>邮编：615000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联系人：李先生</w:t>
      </w:r>
    </w:p>
    <w:p>
      <w:pPr>
        <w:pStyle w:val="null3"/>
        <w:jc w:val="left"/>
      </w:pPr>
      <w:r>
        <w:rPr>
          <w:rFonts w:ascii="仿宋_GB2312" w:hAnsi="仿宋_GB2312" w:cs="仿宋_GB2312" w:eastAsia="仿宋_GB2312"/>
        </w:rPr>
        <w:t>联系电话：0834-2178626</w:t>
      </w:r>
    </w:p>
    <w:p>
      <w:pPr>
        <w:pStyle w:val="null3"/>
        <w:jc w:val="left"/>
      </w:pPr>
      <w:r>
        <w:rPr>
          <w:rFonts w:ascii="仿宋_GB2312" w:hAnsi="仿宋_GB2312" w:cs="仿宋_GB2312" w:eastAsia="仿宋_GB2312"/>
        </w:rPr>
        <w:t>地址：四川省凉山彝族自治州西昌市西昌市高铁大道西昌市政务服务中心站 西昌市政务服务中心4楼D5区（公共资源交易服务区）</w:t>
      </w:r>
    </w:p>
    <w:p>
      <w:pPr>
        <w:pStyle w:val="null3"/>
        <w:jc w:val="left"/>
      </w:pPr>
      <w:r>
        <w:rPr>
          <w:rFonts w:ascii="仿宋_GB2312" w:hAnsi="仿宋_GB2312" w:cs="仿宋_GB2312" w:eastAsia="仿宋_GB2312"/>
        </w:rPr>
        <w:t>邮编：615000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2,871,600.63</w:t>
      </w:r>
    </w:p>
    <w:p>
      <w:pPr>
        <w:pStyle w:val="null3"/>
        <w:jc w:val="left"/>
      </w:pPr>
      <w:r>
        <w:rPr>
          <w:rFonts w:ascii="仿宋_GB2312" w:hAnsi="仿宋_GB2312" w:cs="仿宋_GB2312" w:eastAsia="仿宋_GB2312"/>
        </w:rPr>
        <w:t>采购包最高限价（元）: 2,021,520.79</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B08010000 房屋修缮</w:t>
            </w:r>
          </w:p>
        </w:tc>
        <w:tc>
          <w:tcPr>
            <w:tcW w:type="dxa" w:w="821"/>
          </w:tcPr>
          <w:p>
            <w:pPr>
              <w:pStyle w:val="null3"/>
              <w:jc w:val="left"/>
            </w:pPr>
            <w:r>
              <w:rPr>
                <w:rFonts w:ascii="仿宋_GB2312" w:hAnsi="仿宋_GB2312" w:cs="仿宋_GB2312" w:eastAsia="仿宋_GB2312"/>
              </w:rPr>
              <w:t>西昌市职教中心过渡办学点项目（原西昌市经久中学）维修改造工程</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2,021,520.79</w:t>
            </w:r>
          </w:p>
        </w:tc>
        <w:tc>
          <w:tcPr>
            <w:tcW w:type="dxa" w:w="821"/>
          </w:tcPr>
          <w:p>
            <w:pPr>
              <w:pStyle w:val="null3"/>
              <w:jc w:val="left"/>
            </w:pPr>
            <w:r>
              <w:rPr>
                <w:rFonts w:ascii="仿宋_GB2312" w:hAnsi="仿宋_GB2312" w:cs="仿宋_GB2312" w:eastAsia="仿宋_GB2312"/>
              </w:rPr>
              <w:t>建筑业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西昌市职教中心过渡办学点项目（原西昌市经久中学）维修改造工程</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2,021,520.79</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B08010000 房屋修缮</w:t>
            </w:r>
          </w:p>
        </w:tc>
        <w:tc>
          <w:tcPr>
            <w:tcW w:type="dxa" w:w="2492"/>
          </w:tcPr>
          <w:p>
            <w:pPr>
              <w:pStyle w:val="null3"/>
              <w:jc w:val="left"/>
            </w:pPr>
            <w:r>
              <w:rPr>
                <w:rFonts w:ascii="仿宋_GB2312" w:hAnsi="仿宋_GB2312" w:cs="仿宋_GB2312" w:eastAsia="仿宋_GB2312"/>
              </w:rPr>
              <w:t>西昌市职教中心过渡办学点项目（原西昌市经久中学）维修改造工程</w:t>
            </w:r>
          </w:p>
        </w:tc>
        <w:tc>
          <w:tcPr>
            <w:tcW w:type="dxa" w:w="2492"/>
          </w:tcPr>
          <w:p>
            <w:pPr>
              <w:pStyle w:val="null3"/>
              <w:jc w:val="left"/>
            </w:pPr>
            <w:r>
              <w:rPr>
                <w:rFonts w:ascii="仿宋_GB2312" w:hAnsi="仿宋_GB2312" w:cs="仿宋_GB2312" w:eastAsia="仿宋_GB2312"/>
              </w:rPr>
              <w:t>水龙头、蹲便器、小便器</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承诺，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B08010000 房屋修缮</w:t>
            </w:r>
          </w:p>
        </w:tc>
        <w:tc>
          <w:tcPr>
            <w:tcW w:type="dxa" w:w="2492"/>
          </w:tcPr>
          <w:p>
            <w:pPr>
              <w:pStyle w:val="null3"/>
              <w:jc w:val="left"/>
            </w:pPr>
            <w:r>
              <w:rPr>
                <w:rFonts w:ascii="仿宋_GB2312" w:hAnsi="仿宋_GB2312" w:cs="仿宋_GB2312" w:eastAsia="仿宋_GB2312"/>
              </w:rPr>
              <w:t>西昌市职教中心过渡办学点项目（原西昌市经久中学）维修改造工程</w:t>
            </w:r>
          </w:p>
        </w:tc>
        <w:tc>
          <w:tcPr>
            <w:tcW w:type="dxa" w:w="2492"/>
          </w:tcPr>
          <w:p>
            <w:pPr>
              <w:pStyle w:val="null3"/>
              <w:jc w:val="left"/>
            </w:pPr>
            <w:r>
              <w:rPr>
                <w:rFonts w:ascii="仿宋_GB2312" w:hAnsi="仿宋_GB2312" w:cs="仿宋_GB2312" w:eastAsia="仿宋_GB2312"/>
              </w:rPr>
              <w:t>便器冲洗阀、淋浴器</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注：响应产品属于《节能产品政府采购品目清单》中优先采购的产品，供应商提供由国家确定的认证机构出具的、处于有效期之内的节能产品认证证书的承诺，可以享受优先采购政策。具体要求详见第五章规定。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B08010000 房屋修缮</w:t>
            </w:r>
          </w:p>
        </w:tc>
        <w:tc>
          <w:tcPr>
            <w:tcW w:type="dxa" w:w="2492"/>
          </w:tcPr>
          <w:p>
            <w:pPr>
              <w:pStyle w:val="null3"/>
              <w:jc w:val="left"/>
            </w:pPr>
            <w:r>
              <w:rPr>
                <w:rFonts w:ascii="仿宋_GB2312" w:hAnsi="仿宋_GB2312" w:cs="仿宋_GB2312" w:eastAsia="仿宋_GB2312"/>
              </w:rPr>
              <w:t>西昌市职教中心过渡办学点项目（原西昌市经久中学）维修改造工程</w:t>
            </w:r>
          </w:p>
        </w:tc>
        <w:tc>
          <w:tcPr>
            <w:tcW w:type="dxa" w:w="2492"/>
          </w:tcPr>
          <w:p>
            <w:pPr>
              <w:pStyle w:val="null3"/>
              <w:jc w:val="left"/>
            </w:pPr>
            <w:r>
              <w:rPr>
                <w:rFonts w:ascii="仿宋_GB2312" w:hAnsi="仿宋_GB2312" w:cs="仿宋_GB2312" w:eastAsia="仿宋_GB2312"/>
              </w:rPr>
              <w:t>乳胶漆、PP-R管、PVC管、地砖、墙砖、防水卷材、涂膜防水</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注：响应产品属于《环境标志产品政府采购品目清单》中的产品，供应商提供由国家确定的认证机构出具的、处于有效期之内的环境标志产品认证证书的承诺，可以享受优先采购政策。具体要求详见第五章规定。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标的名称：西昌市职教中心过渡办学点项目（原西昌市经久中学）维修改造工程</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工程技术要求</w:t>
            </w:r>
          </w:p>
        </w:tc>
        <w:tc>
          <w:tcPr>
            <w:tcW w:type="dxa" w:w="5814"/>
          </w:tcPr>
          <w:p>
            <w:pPr>
              <w:pStyle w:val="null3"/>
              <w:jc w:val="left"/>
              <w:outlineLvl w:val="1"/>
            </w:pPr>
            <w:r>
              <w:rPr>
                <w:rFonts w:ascii="仿宋_GB2312" w:hAnsi="仿宋_GB2312" w:cs="仿宋_GB2312" w:eastAsia="仿宋_GB2312"/>
                <w:sz w:val="24"/>
                <w:b/>
              </w:rPr>
              <w:t>★</w:t>
            </w:r>
            <w:r>
              <w:rPr>
                <w:rFonts w:ascii="仿宋_GB2312" w:hAnsi="仿宋_GB2312" w:cs="仿宋_GB2312" w:eastAsia="仿宋_GB2312"/>
                <w:sz w:val="24"/>
                <w:b/>
              </w:rPr>
              <w:t>1. 技术、服务、合同条款要求</w:t>
            </w:r>
          </w:p>
          <w:tbl>
            <w:tblPr>
              <w:tblBorders>
                <w:top w:val="none" w:color="000000" w:sz="4"/>
                <w:left w:val="none" w:color="000000" w:sz="4"/>
                <w:bottom w:val="none" w:color="000000" w:sz="4"/>
                <w:right w:val="none" w:color="000000" w:sz="4"/>
                <w:insideH w:val="none"/>
                <w:insideV w:val="none"/>
              </w:tblBorders>
            </w:tblPr>
            <w:tblGrid>
              <w:gridCol w:w="665"/>
              <w:gridCol w:w="1904"/>
              <w:gridCol w:w="3016"/>
            </w:tblGrid>
            <w:tr>
              <w:tc>
                <w:tcPr>
                  <w:tcW w:type="dxa" w:w="6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4"/>
                      <w:b/>
                    </w:rPr>
                    <w:t>序号</w:t>
                  </w:r>
                </w:p>
              </w:tc>
              <w:tc>
                <w:tcPr>
                  <w:tcW w:type="dxa" w:w="19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4"/>
                      <w:b/>
                    </w:rPr>
                    <w:t>项目</w:t>
                  </w:r>
                </w:p>
              </w:tc>
              <w:tc>
                <w:tcPr>
                  <w:tcW w:type="dxa" w:w="30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4"/>
                      <w:b/>
                    </w:rPr>
                    <w:t>要求</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4"/>
                    </w:rPr>
                    <w:t>1</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项目负责人（项目经理）</w:t>
                  </w:r>
                </w:p>
              </w:tc>
              <w:tc>
                <w:tcPr>
                  <w:tcW w:type="dxa" w:w="3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
                    <w:jc w:val="left"/>
                  </w:pPr>
                  <w:r>
                    <w:rPr>
                      <w:rFonts w:ascii="仿宋_GB2312" w:hAnsi="仿宋_GB2312" w:cs="仿宋_GB2312" w:eastAsia="仿宋_GB2312"/>
                      <w:sz w:val="24"/>
                    </w:rPr>
                    <w:t>姓名：</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4"/>
                    </w:rPr>
                    <w:t>2</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技术负责人</w:t>
                  </w:r>
                </w:p>
              </w:tc>
              <w:tc>
                <w:tcPr>
                  <w:tcW w:type="dxa" w:w="3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
                    <w:jc w:val="left"/>
                  </w:pPr>
                  <w:r>
                    <w:rPr>
                      <w:rFonts w:ascii="仿宋_GB2312" w:hAnsi="仿宋_GB2312" w:cs="仿宋_GB2312" w:eastAsia="仿宋_GB2312"/>
                      <w:sz w:val="24"/>
                    </w:rPr>
                    <w:t>姓名：</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4"/>
                    </w:rPr>
                    <w:t>3</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4"/>
                    </w:rPr>
                    <w:t>工期</w:t>
                  </w:r>
                </w:p>
              </w:tc>
              <w:tc>
                <w:tcPr>
                  <w:tcW w:type="dxa" w:w="3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41"/>
                    <w:jc w:val="both"/>
                  </w:pPr>
                  <w:r>
                    <w:rPr>
                      <w:rFonts w:ascii="仿宋_GB2312" w:hAnsi="仿宋_GB2312" w:cs="仿宋_GB2312" w:eastAsia="仿宋_GB2312"/>
                      <w:sz w:val="24"/>
                      <w:u w:val="single"/>
                    </w:rPr>
                    <w:t>工期总日历天数：</w:t>
                  </w:r>
                  <w:r>
                    <w:rPr>
                      <w:rFonts w:ascii="仿宋_GB2312" w:hAnsi="仿宋_GB2312" w:cs="仿宋_GB2312" w:eastAsia="仿宋_GB2312"/>
                      <w:sz w:val="24"/>
                      <w:color w:val="0A82E5"/>
                      <w:shd w:fill="FFFFFF" w:val="clear"/>
                    </w:rPr>
                    <w:t>45天。</w:t>
                  </w:r>
                  <w:r>
                    <w:rPr>
                      <w:rFonts w:ascii="仿宋_GB2312" w:hAnsi="仿宋_GB2312" w:cs="仿宋_GB2312" w:eastAsia="仿宋_GB2312"/>
                      <w:sz w:val="24"/>
                    </w:rPr>
                    <w:t>在签定合同后</w:t>
                  </w:r>
                  <w:r>
                    <w:rPr>
                      <w:rFonts w:ascii="仿宋_GB2312" w:hAnsi="仿宋_GB2312" w:cs="仿宋_GB2312" w:eastAsia="仿宋_GB2312"/>
                      <w:sz w:val="24"/>
                      <w:color w:val="0A82E5"/>
                      <w:shd w:fill="FFFFFF" w:val="clear"/>
                    </w:rPr>
                    <w:t>5</w:t>
                  </w:r>
                  <w:r>
                    <w:rPr>
                      <w:rFonts w:ascii="仿宋_GB2312" w:hAnsi="仿宋_GB2312" w:cs="仿宋_GB2312" w:eastAsia="仿宋_GB2312"/>
                      <w:sz w:val="24"/>
                    </w:rPr>
                    <w:t>个工作日内进场施工，不得以任何原因延迟工期。</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4"/>
                    </w:rPr>
                    <w:t>4</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4"/>
                    </w:rPr>
                    <w:t>缺陷责任期</w:t>
                  </w:r>
                </w:p>
              </w:tc>
              <w:tc>
                <w:tcPr>
                  <w:tcW w:type="dxa" w:w="3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4"/>
                      <w:color w:val="0A82E5"/>
                      <w:shd w:fill="FFFFFF" w:val="clear"/>
                    </w:rPr>
                    <w:t>12个月</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4"/>
                    </w:rPr>
                    <w:t>5</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4"/>
                    </w:rPr>
                    <w:t>分包</w:t>
                  </w:r>
                </w:p>
              </w:tc>
              <w:tc>
                <w:tcPr>
                  <w:tcW w:type="dxa" w:w="3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4"/>
                      <w:color w:val="0A82E5"/>
                      <w:shd w:fill="FFFFFF" w:val="clear"/>
                    </w:rPr>
                    <w:t>不允许</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4"/>
                    </w:rPr>
                    <w:t>6</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4"/>
                    </w:rPr>
                    <w:t>价格调整</w:t>
                  </w:r>
                </w:p>
              </w:tc>
              <w:tc>
                <w:tcPr>
                  <w:tcW w:type="dxa" w:w="3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见合同条款</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4"/>
                    </w:rPr>
                    <w:t>7</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4"/>
                    </w:rPr>
                    <w:t>付款方式</w:t>
                  </w:r>
                </w:p>
              </w:tc>
              <w:tc>
                <w:tcPr>
                  <w:tcW w:type="dxa" w:w="3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rPr>
                    <w:t>详见第三章商务要求</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4"/>
                    </w:rPr>
                    <w:t>8</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 w:firstLine="480"/>
                    <w:jc w:val="both"/>
                  </w:pPr>
                  <w:r>
                    <w:rPr>
                      <w:rFonts w:ascii="仿宋_GB2312" w:hAnsi="仿宋_GB2312" w:cs="仿宋_GB2312" w:eastAsia="仿宋_GB2312"/>
                      <w:sz w:val="24"/>
                    </w:rPr>
                    <w:t>技术负责人</w:t>
                  </w:r>
                </w:p>
              </w:tc>
              <w:tc>
                <w:tcPr>
                  <w:tcW w:type="dxa" w:w="3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840"/>
                    <w:jc w:val="both"/>
                  </w:pPr>
                  <w:r>
                    <w:rPr>
                      <w:rFonts w:ascii="仿宋_GB2312" w:hAnsi="仿宋_GB2312" w:cs="仿宋_GB2312" w:eastAsia="仿宋_GB2312"/>
                      <w:sz w:val="24"/>
                      <w:b/>
                    </w:rPr>
                    <w:t>技术负责人</w:t>
                  </w:r>
                  <w:r>
                    <w:rPr>
                      <w:rFonts w:ascii="仿宋_GB2312" w:hAnsi="仿宋_GB2312" w:cs="仿宋_GB2312" w:eastAsia="仿宋_GB2312"/>
                      <w:sz w:val="24"/>
                    </w:rPr>
                    <w:t>具备</w:t>
                  </w:r>
                  <w:r>
                    <w:rPr>
                      <w:rFonts w:ascii="仿宋_GB2312" w:hAnsi="仿宋_GB2312" w:cs="仿宋_GB2312" w:eastAsia="仿宋_GB2312"/>
                      <w:sz w:val="24"/>
                      <w:color w:val="0A82E5"/>
                      <w:shd w:fill="FFFFFF" w:val="clear"/>
                    </w:rPr>
                    <w:t>建筑</w:t>
                  </w:r>
                  <w:r>
                    <w:rPr>
                      <w:rFonts w:ascii="仿宋_GB2312" w:hAnsi="仿宋_GB2312" w:cs="仿宋_GB2312" w:eastAsia="仿宋_GB2312"/>
                      <w:sz w:val="24"/>
                      <w:u w:val="single"/>
                    </w:rPr>
                    <w:t>工程</w:t>
                  </w:r>
                  <w:r>
                    <w:rPr>
                      <w:rFonts w:ascii="仿宋_GB2312" w:hAnsi="仿宋_GB2312" w:cs="仿宋_GB2312" w:eastAsia="仿宋_GB2312"/>
                      <w:sz w:val="24"/>
                    </w:rPr>
                    <w:t xml:space="preserve">  </w:t>
                  </w:r>
                  <w:r>
                    <w:rPr>
                      <w:rFonts w:ascii="仿宋_GB2312" w:hAnsi="仿宋_GB2312" w:cs="仿宋_GB2312" w:eastAsia="仿宋_GB2312"/>
                      <w:sz w:val="24"/>
                    </w:rPr>
                    <w:t>类专业中级或以上职称（提供相关证书复印件，并加盖供应商鲜章）</w:t>
                  </w:r>
                  <w:r>
                    <w:rPr>
                      <w:rFonts w:ascii="仿宋_GB2312" w:hAnsi="仿宋_GB2312" w:cs="仿宋_GB2312" w:eastAsia="仿宋_GB2312"/>
                      <w:sz w:val="24"/>
                    </w:rPr>
                    <w:t>。</w:t>
                  </w:r>
                </w:p>
              </w:tc>
            </w:tr>
          </w:tbl>
          <w:p>
            <w:pPr>
              <w:pStyle w:val="null3"/>
              <w:ind w:firstLine="240"/>
              <w:jc w:val="left"/>
            </w:pPr>
            <w:r>
              <w:rPr>
                <w:rFonts w:ascii="仿宋_GB2312" w:hAnsi="仿宋_GB2312" w:cs="仿宋_GB2312" w:eastAsia="仿宋_GB2312"/>
                <w:sz w:val="24"/>
                <w:shd w:fill="FFFFFF" w:val="clear"/>
              </w:rPr>
              <w:t>★</w:t>
            </w:r>
            <w:r>
              <w:rPr>
                <w:rFonts w:ascii="仿宋_GB2312" w:hAnsi="仿宋_GB2312" w:cs="仿宋_GB2312" w:eastAsia="仿宋_GB2312"/>
                <w:sz w:val="24"/>
                <w:b/>
                <w:shd w:fill="FFFFFF" w:val="clear"/>
              </w:rPr>
              <w:t>2.</w:t>
            </w:r>
            <w:r>
              <w:rPr>
                <w:rFonts w:ascii="仿宋_GB2312" w:hAnsi="仿宋_GB2312" w:cs="仿宋_GB2312" w:eastAsia="仿宋_GB2312"/>
                <w:sz w:val="24"/>
                <w:shd w:fill="FFFFFF" w:val="clear"/>
              </w:rPr>
              <w:t>供应商针对本项目的施工，必须达到国家及行业现行技术规范标准，符合国家及行业验收合格标准。</w:t>
            </w:r>
          </w:p>
          <w:p>
            <w:pPr>
              <w:pStyle w:val="null3"/>
              <w:ind w:firstLine="480"/>
              <w:jc w:val="left"/>
            </w:pPr>
            <w:r>
              <w:rPr>
                <w:rFonts w:ascii="仿宋_GB2312" w:hAnsi="仿宋_GB2312" w:cs="仿宋_GB2312" w:eastAsia="仿宋_GB2312"/>
                <w:sz w:val="24"/>
                <w:shd w:fill="FFFFFF" w:val="clear"/>
              </w:rPr>
              <w:t>2.1施工要求：按采购单位相关要求进行施工，及时到达施工现场，完成指定的搬运、清理及卫生清扫任务，并将建渣及建筑垃圾清运到指定地点，成交人承担与施工相关的安全及文明施工等责任，施工应符合国家现行工程施工验收标准、甲醛检测合格和相关规范，并验收合格。</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1）施工方需加强施工管理，提高技术水平，确保工程质量，安全施工，节约材料，提高经济效益。</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2）施工需用所有工程机械、备品备件由成交人提供。</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3）所有施工用材料、工程的质量及技术标准等必须符合国家相关行业标准、规范。</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4）本工程所有的原材料、成品、半成品和设备均应符合设计和规范要求，并按相关规定规范执行。</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5）按采购人要求规范标准操作，不得随意变更。</w:t>
            </w:r>
          </w:p>
          <w:p>
            <w:pPr>
              <w:pStyle w:val="null3"/>
              <w:ind w:firstLine="480"/>
              <w:jc w:val="left"/>
            </w:pPr>
            <w:r>
              <w:rPr>
                <w:rFonts w:ascii="仿宋_GB2312" w:hAnsi="仿宋_GB2312" w:cs="仿宋_GB2312" w:eastAsia="仿宋_GB2312"/>
                <w:sz w:val="24"/>
                <w:shd w:fill="FFFFFF" w:val="clear"/>
              </w:rPr>
              <w:t>2.2文明施工、环保要求</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1）在施工现场周围做好维护结构，尽量减小对周围环境的影响，降低事故隐患，做到文明施工。</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2）施工车辆运输，必须有保护员统一指挥，装卸堆放整齐，严禁乱堆、乱放。</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3）路段保护所有清除的废土用加遮盖物的运输车运至指定弃土场，沿线不得将任何废土倒至其路旁和其它不允许的地方。</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4）废弃物场应规整，禁止随意堆砌，保证不造成任何水土流失和杜绝污染自然环境事件的发生。</w:t>
            </w:r>
          </w:p>
          <w:p>
            <w:pPr>
              <w:pStyle w:val="null3"/>
              <w:ind w:firstLine="480"/>
              <w:jc w:val="left"/>
            </w:pPr>
            <w:r>
              <w:rPr>
                <w:rFonts w:ascii="仿宋_GB2312" w:hAnsi="仿宋_GB2312" w:cs="仿宋_GB2312" w:eastAsia="仿宋_GB2312"/>
                <w:sz w:val="24"/>
                <w:shd w:fill="FFFFFF" w:val="clear"/>
              </w:rPr>
              <w:t>3.针对本项目的其他技术服务要求：</w:t>
            </w:r>
          </w:p>
          <w:p>
            <w:pPr>
              <w:pStyle w:val="null3"/>
              <w:ind w:firstLine="240"/>
              <w:jc w:val="left"/>
            </w:pPr>
            <w:r>
              <w:rPr>
                <w:rFonts w:ascii="仿宋_GB2312" w:hAnsi="仿宋_GB2312" w:cs="仿宋_GB2312" w:eastAsia="仿宋_GB2312"/>
                <w:sz w:val="24"/>
                <w:shd w:fill="FFFFFF" w:val="clear"/>
              </w:rPr>
              <w:t>3.1工程主要内容：详见“工程量清单”</w:t>
            </w:r>
            <w:r>
              <w:rPr>
                <w:rFonts w:ascii="仿宋_GB2312" w:hAnsi="仿宋_GB2312" w:cs="仿宋_GB2312" w:eastAsia="仿宋_GB2312"/>
                <w:sz w:val="24"/>
                <w:shd w:fill="FFFFFF" w:val="clear"/>
              </w:rPr>
              <w:t>及相关材料</w:t>
            </w:r>
            <w:r>
              <w:rPr>
                <w:rFonts w:ascii="仿宋_GB2312" w:hAnsi="仿宋_GB2312" w:cs="仿宋_GB2312" w:eastAsia="仿宋_GB2312"/>
                <w:sz w:val="24"/>
                <w:shd w:fill="FFFFFF" w:val="clear"/>
              </w:rPr>
              <w:t>；</w:t>
            </w:r>
          </w:p>
          <w:p>
            <w:pPr>
              <w:pStyle w:val="null3"/>
              <w:ind w:firstLine="240"/>
              <w:jc w:val="left"/>
            </w:pPr>
            <w:r>
              <w:rPr>
                <w:rFonts w:ascii="仿宋_GB2312" w:hAnsi="仿宋_GB2312" w:cs="仿宋_GB2312" w:eastAsia="仿宋_GB2312"/>
                <w:sz w:val="24"/>
                <w:shd w:fill="FFFFFF" w:val="clear"/>
              </w:rPr>
              <w:t>3.2其他技术要求</w:t>
            </w:r>
          </w:p>
          <w:p>
            <w:pPr>
              <w:pStyle w:val="null3"/>
              <w:ind w:firstLine="24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1）所提供的所有货物和服务符合国家现行有关质量标准或者优于国家现行相关行业技术规范（或标准）及国家强制性标准；</w:t>
            </w:r>
          </w:p>
          <w:p>
            <w:pPr>
              <w:pStyle w:val="null3"/>
              <w:ind w:firstLine="24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2）建设施工过程中所有产品供应商不得以次充好；产品来源渠道必须合法，同时应根据国家有关规定、厂家服务承诺及采购单位的要求做好服务工作。</w:t>
            </w:r>
          </w:p>
          <w:p>
            <w:pPr>
              <w:pStyle w:val="null3"/>
              <w:ind w:firstLine="24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3）工程质量要求：按工程量清单和相关要求进行施工、竣工和保修服务，工程质量应当达到或优于现行国家行业规范（或行业标准）要求。</w:t>
            </w:r>
          </w:p>
          <w:p>
            <w:pPr>
              <w:pStyle w:val="null3"/>
              <w:ind w:firstLine="240"/>
              <w:jc w:val="left"/>
            </w:pPr>
            <w:r>
              <w:rPr>
                <w:rFonts w:ascii="仿宋_GB2312" w:hAnsi="仿宋_GB2312" w:cs="仿宋_GB2312" w:eastAsia="仿宋_GB2312"/>
                <w:sz w:val="24"/>
                <w:shd w:fill="FFFFFF" w:val="clear"/>
              </w:rPr>
              <w:t>3.3安全要求</w:t>
            </w:r>
          </w:p>
          <w:p>
            <w:pPr>
              <w:pStyle w:val="null3"/>
              <w:ind w:firstLine="24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1）成交人须做好施工现场的安全工作，设置必要的警示标志，提醒往来的车辆和行人。道路警示牌的内容必须简洁、准确、科学、完整、醒目，突出视觉效果、展示、引导作用。</w:t>
            </w:r>
          </w:p>
          <w:p>
            <w:pPr>
              <w:pStyle w:val="null3"/>
              <w:ind w:firstLine="24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2）施工期间，工作人员必须着制式工作服，佩戴安全帽。材料堆码有序，做好交通安全保障措施，维护路口交通安全秩序，避免因交通组织及措施不当，造成责任事故。</w:t>
            </w:r>
          </w:p>
          <w:p>
            <w:pPr>
              <w:pStyle w:val="null3"/>
              <w:ind w:firstLine="240"/>
              <w:jc w:val="left"/>
            </w:pPr>
            <w:r>
              <w:rPr>
                <w:rFonts w:ascii="仿宋_GB2312" w:hAnsi="仿宋_GB2312" w:cs="仿宋_GB2312" w:eastAsia="仿宋_GB2312"/>
                <w:sz w:val="24"/>
                <w:shd w:fill="FFFFFF" w:val="clear"/>
              </w:rPr>
              <w:t>★</w:t>
            </w:r>
            <w:r>
              <w:rPr>
                <w:rFonts w:ascii="仿宋_GB2312" w:hAnsi="仿宋_GB2312" w:cs="仿宋_GB2312" w:eastAsia="仿宋_GB2312"/>
                <w:sz w:val="24"/>
                <w:b/>
                <w:shd w:fill="FFFFFF" w:val="clear"/>
              </w:rPr>
              <w:t>（</w:t>
            </w:r>
            <w:r>
              <w:rPr>
                <w:rFonts w:ascii="仿宋_GB2312" w:hAnsi="仿宋_GB2312" w:cs="仿宋_GB2312" w:eastAsia="仿宋_GB2312"/>
                <w:sz w:val="24"/>
                <w:b/>
                <w:shd w:fill="FFFFFF" w:val="clear"/>
              </w:rPr>
              <w:t>3）本项目自成交人成交之日起至竣工验收合格日止，成交人将负责施工场地内的人身安全、财产安全、环境安全、人事纠纷等。因施工过程中造成的直接或间接损失，以及一切安全责任问题均由成交人自行承担。（提供承诺函，格式自拟）</w:t>
            </w:r>
          </w:p>
          <w:p>
            <w:pPr>
              <w:pStyle w:val="null3"/>
              <w:ind w:firstLine="480"/>
              <w:jc w:val="left"/>
            </w:pPr>
            <w:r>
              <w:rPr>
                <w:rFonts w:ascii="仿宋_GB2312" w:hAnsi="仿宋_GB2312" w:cs="仿宋_GB2312" w:eastAsia="仿宋_GB2312"/>
                <w:sz w:val="24"/>
                <w:shd w:fill="FFFFFF" w:val="clear"/>
              </w:rPr>
              <w:t>3.4其他要求</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1）不允许拖欠农民工工资,若发生拖欠民工工资情况，采购人有权从成交供应商履约保证金或合同款中扣除，直接支付民工工资；</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2）施工现场施工机械、排污(水)、建筑垃圾清理运输等由供应商自行承担，采购人负责配合提供施工用电、用水，费用由施工方承担。</w:t>
            </w:r>
          </w:p>
          <w:p>
            <w:pPr>
              <w:pStyle w:val="null3"/>
              <w:ind w:firstLine="480"/>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3）</w:t>
            </w:r>
            <w:r>
              <w:rPr>
                <w:rFonts w:ascii="仿宋_GB2312" w:hAnsi="仿宋_GB2312" w:cs="仿宋_GB2312" w:eastAsia="仿宋_GB2312"/>
                <w:sz w:val="24"/>
                <w:color w:val="0C0C0C"/>
                <w:shd w:fill="FFFFFF" w:val="clear"/>
              </w:rPr>
              <w:t>培训要求：为保障工程工作顺利开展，落实安全文明施工要求，提升施工人员专业技术水平，成交人在项目实施前组织专业技术人员对施工操作人员进行安全、规范施工的系统培训，确保施工人员的安全、规范施工技术及质量达到本次服务目标。</w:t>
            </w:r>
          </w:p>
          <w:p>
            <w:pPr>
              <w:pStyle w:val="null3"/>
              <w:jc w:val="left"/>
            </w:pP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工程技术要求</w:t>
            </w:r>
          </w:p>
        </w:tc>
        <w:tc>
          <w:tcPr>
            <w:tcW w:type="dxa" w:w="5814"/>
          </w:tcPr>
          <w:p>
            <w:pPr>
              <w:pStyle w:val="null3"/>
              <w:jc w:val="left"/>
            </w:pPr>
            <w:r>
              <w:rPr>
                <w:rFonts w:ascii="仿宋_GB2312" w:hAnsi="仿宋_GB2312" w:cs="仿宋_GB2312" w:eastAsia="仿宋_GB2312"/>
              </w:rPr>
              <w:t>详见附件：工程量清单</w:t>
            </w:r>
          </w:p>
        </w:tc>
      </w:tr>
    </w:tbl>
    <w:p>
      <w:pPr>
        <w:pStyle w:val="null3"/>
        <w:jc w:val="left"/>
        <w:outlineLvl w:val="2"/>
      </w:pPr>
      <w:r>
        <w:rPr>
          <w:rFonts w:ascii="仿宋_GB2312" w:hAnsi="仿宋_GB2312" w:cs="仿宋_GB2312" w:eastAsia="仿宋_GB2312"/>
          <w:sz w:val="28"/>
          <w:b/>
        </w:rPr>
        <w:t>3.3.服务要求</w:t>
      </w:r>
    </w:p>
    <w:p>
      <w:pPr>
        <w:pStyle w:val="null3"/>
        <w:jc w:val="left"/>
      </w:pPr>
      <w:r>
        <w:rPr>
          <w:rFonts w:ascii="仿宋_GB2312" w:hAnsi="仿宋_GB2312" w:cs="仿宋_GB2312" w:eastAsia="仿宋_GB2312"/>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施工工期</w:t>
            </w:r>
          </w:p>
        </w:tc>
        <w:tc>
          <w:tcPr>
            <w:tcW w:type="dxa" w:w="5814"/>
          </w:tcPr>
          <w:p>
            <w:pPr>
              <w:pStyle w:val="null3"/>
              <w:jc w:val="left"/>
            </w:pPr>
            <w:r>
              <w:rPr>
                <w:rFonts w:ascii="仿宋_GB2312" w:hAnsi="仿宋_GB2312" w:cs="仿宋_GB2312" w:eastAsia="仿宋_GB2312"/>
              </w:rPr>
              <w:t>自合同签订之日起45日</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施工地点</w:t>
            </w:r>
          </w:p>
        </w:tc>
        <w:tc>
          <w:tcPr>
            <w:tcW w:type="dxa" w:w="5814"/>
          </w:tcPr>
          <w:p>
            <w:pPr>
              <w:pStyle w:val="null3"/>
              <w:jc w:val="left"/>
            </w:pPr>
            <w:r>
              <w:rPr>
                <w:rFonts w:ascii="仿宋_GB2312" w:hAnsi="仿宋_GB2312" w:cs="仿宋_GB2312" w:eastAsia="仿宋_GB2312"/>
              </w:rPr>
              <w:t>西昌市经久中学</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1、预付款，合同签订后，达到付款条件起7日内，支付合同总金额的40.00%</w:t>
            </w:r>
          </w:p>
          <w:p>
            <w:pPr>
              <w:pStyle w:val="null3"/>
              <w:jc w:val="left"/>
            </w:pPr>
            <w:r>
              <w:rPr>
                <w:rFonts w:ascii="仿宋_GB2312" w:hAnsi="仿宋_GB2312" w:cs="仿宋_GB2312" w:eastAsia="仿宋_GB2312"/>
              </w:rPr>
              <w:t>2、工程竣工并经验收合格后，达到付款条件起7日内，支付合同总金额的50.00%</w:t>
            </w:r>
          </w:p>
          <w:p>
            <w:pPr>
              <w:pStyle w:val="null3"/>
              <w:jc w:val="left"/>
            </w:pPr>
            <w:r>
              <w:rPr>
                <w:rFonts w:ascii="仿宋_GB2312" w:hAnsi="仿宋_GB2312" w:cs="仿宋_GB2312" w:eastAsia="仿宋_GB2312"/>
              </w:rPr>
              <w:t>3、剩余合同价款待项目结算后，竣工结算资料完善后，依据评审结果支付，达到付款条件起7日内，支付合同总金额的7.00%</w:t>
            </w:r>
          </w:p>
          <w:p>
            <w:pPr>
              <w:pStyle w:val="null3"/>
              <w:jc w:val="left"/>
            </w:pPr>
            <w:r>
              <w:rPr>
                <w:rFonts w:ascii="仿宋_GB2312" w:hAnsi="仿宋_GB2312" w:cs="仿宋_GB2312" w:eastAsia="仿宋_GB2312"/>
              </w:rPr>
              <w:t>4、待缺陷责任期满后无息付清，达到付款条件起7日内，支付合同总金额的3.00%</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严格按照《财政部关于进一步加强政府采购需求和履约验收管理的指导意见》财库【2016】205号文件的要求进行验收</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通过项目所在地法院诉讼解决</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漏项工程处理</w:t>
            </w:r>
          </w:p>
        </w:tc>
        <w:tc>
          <w:tcPr>
            <w:tcW w:type="dxa" w:w="5814"/>
          </w:tcPr>
          <w:p>
            <w:pPr>
              <w:pStyle w:val="null3"/>
              <w:jc w:val="left"/>
            </w:pPr>
            <w:r>
              <w:rPr>
                <w:rFonts w:ascii="仿宋_GB2312" w:hAnsi="仿宋_GB2312" w:cs="仿宋_GB2312" w:eastAsia="仿宋_GB2312"/>
              </w:rPr>
              <w:t>施工过程中，发现工程量清单存在漏项工程的，该漏项工程作为本项目本章采购需求的组成部分，采购人和供应商可以按照《中华人民共和国政府采购法》的规定签订不超过成交金额百分之十的补充合同。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1.质量保修范围和保修期： （1）符合《建设工程质量管理条例》相关规定。 （2）本工程所包含货物根据产品说明及国家规定进行质保服务。 （3）保修期内，供应商应在接到采购人通知的3日内到采购人指定地点进行保修。在保修期内发生本项目范围的工程因质量问题、施工不到位等而造成的维修、维护由成交供应商负责维修并承担相关费用。 2.知识产权归属和处理方式：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jc w:val="left"/>
      </w:pPr>
      <w:r>
        <w:rPr>
          <w:rFonts w:ascii="仿宋_GB2312" w:hAnsi="仿宋_GB2312" w:cs="仿宋_GB2312" w:eastAsia="仿宋_GB2312"/>
        </w:rPr>
        <w:t>详见采购文件</w:t>
      </w:r>
    </w:p>
    <w:p>
      <w:pPr>
        <w:pStyle w:val="null3"/>
        <w:ind w:firstLine="480"/>
        <w:jc w:val="left"/>
      </w:pPr>
      <w:r>
        <w:rPr>
          <w:rFonts w:ascii="仿宋_GB2312" w:hAnsi="仿宋_GB2312" w:cs="仿宋_GB2312" w:eastAsia="仿宋_GB2312"/>
        </w:rPr>
        <w:t>二、第七章“拟签订采购合同文本”：</w:t>
      </w:r>
    </w:p>
    <w:p>
      <w:pPr>
        <w:pStyle w:val="null3"/>
        <w:jc w:val="left"/>
      </w:pPr>
      <w:r>
        <w:rPr>
          <w:rFonts w:ascii="仿宋_GB2312" w:hAnsi="仿宋_GB2312" w:cs="仿宋_GB2312" w:eastAsia="仿宋_GB2312"/>
        </w:rPr>
        <w:t>详见采购文件</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ind w:firstLine="480"/>
        <w:jc w:val="left"/>
      </w:pPr>
      <w:r>
        <w:rPr>
          <w:rFonts w:ascii="仿宋_GB2312" w:hAnsi="仿宋_GB2312" w:cs="仿宋_GB2312" w:eastAsia="仿宋_GB2312"/>
        </w:rPr>
        <w:t>注：工程量清单不属于谈判过程中可以实质性变动的内容。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 xml:space="preserve"> 六、谈判文件规定的供应商资格条件与随机抽取设置的或邀请书中载明的供应商资格条件不一致的；</w:t>
      </w:r>
    </w:p>
    <w:p>
      <w:pPr>
        <w:pStyle w:val="null3"/>
        <w:jc w:val="left"/>
      </w:pPr>
      <w:r>
        <w:rPr>
          <w:rFonts w:ascii="仿宋_GB2312" w:hAnsi="仿宋_GB2312" w:cs="仿宋_GB2312" w:eastAsia="仿宋_GB2312"/>
        </w:rPr>
        <w:t xml:space="preserve"> 七、谈判文件有违反国家其他有关强制性规定的情形。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以上均提供复印件。 注：（1）法定代表人/单位负责人身份证明材料复印件。 （2）法定代表人/单位负责人授权代理书原件及代理人身份证明材料复印件（说明：①法定代表人/单位负责人授权代理书原件需加盖公章；②如响应文件均由供应商法定代表人/单位负责人签字或加盖私人印章的且法定代表人/单位负责人本人参与竞谈的，则可不提供。）</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提供具备良好商业信誉的承诺函。供应商需在交易系统中按要求填写《投标（响应）函》完成承诺并进行电子签章。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具备健全的财务会计制度的证明材料。｛注：①可提供2024年至今任意一年度经审计的财务报告复印件（包含审计报告和审计报告中所涉及的财务报表和报表附注），②可提供2024年至今任意一年度供应商完整的全套财务报表复印件，③可提供截至申请文件递交截止日一年内银行出具的资信证明（复印件），④供应商注册时间截至申请文件递交截止日不足一年的，也可提供在工商备案的公司章程（复印件）。可不提供证明财务报告中签字签章人或者第三方机构的身份证明、财务报告中数据信息真实性有效性的证明材料｝</w:t>
            </w:r>
          </w:p>
        </w:tc>
        <w:tc>
          <w:tcPr>
            <w:tcW w:type="dxa" w:w="1661"/>
          </w:tcPr>
          <w:p>
            <w:pPr>
              <w:pStyle w:val="null3"/>
              <w:jc w:val="left"/>
            </w:pPr>
            <w:r>
              <w:rPr>
                <w:rFonts w:ascii="仿宋_GB2312" w:hAnsi="仿宋_GB2312" w:cs="仿宋_GB2312" w:eastAsia="仿宋_GB2312"/>
              </w:rPr>
              <w:t>供应商应提交的相关证明材料,具有健全财务会计制度的证明材料</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提供2024年至今任意一年度依法缴纳税收和社会保障资金的良好记录承诺函。供应商需在交易系统中按要求填写《投标（响应）函》完成承诺并进行电子签章。</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参加政府采购活动前三年内在经营活动中没有重大违法记录的承诺函。供应商需在交易系统中按要求填写《投标（响应）函》完成承诺并进行电子签章。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供应商应当提供项目负责人的行业主管部门颁发的且在有效期内的 建筑工程二级建造师及以上建造师注册证书原件扫描件； 供应商应当提供项目负责人的行业主管部门颁发的且在有效期内的房屋建筑和市政基础设施工程安全生产考核合格证书 (B 证)原件扫描件； 供应商需在使用投标(响应)客户端编制响应文件时，按要求上传相应证明材料，填写《投标（响应）函》完成承诺，并进行电子签章。 若本采购包采取供应商库抽取的，则供应商响应文件中提供的项目负责人建造师注册证书、安全生产考核合格证书（B证）应当与该供应商确认随机抽取时提交的项目负责人建造师注册证书、安全生产考核合格证书（B证）保持一致。</w:t>
            </w:r>
          </w:p>
        </w:tc>
        <w:tc>
          <w:tcPr>
            <w:tcW w:type="dxa" w:w="1661"/>
          </w:tcPr>
          <w:p>
            <w:pPr>
              <w:pStyle w:val="null3"/>
              <w:jc w:val="left"/>
            </w:pPr>
            <w:r>
              <w:rPr>
                <w:rFonts w:ascii="仿宋_GB2312" w:hAnsi="仿宋_GB2312" w:cs="仿宋_GB2312" w:eastAsia="仿宋_GB2312"/>
              </w:rPr>
              <w:t>项目负责人信息表,企业资质信息表</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具有符合工程管理规定的建筑业企业资质、安全生产许可证。</w:t>
            </w:r>
          </w:p>
        </w:tc>
        <w:tc>
          <w:tcPr>
            <w:tcW w:type="dxa" w:w="3322"/>
          </w:tcPr>
          <w:p>
            <w:pPr>
              <w:pStyle w:val="null3"/>
              <w:jc w:val="left"/>
            </w:pPr>
            <w:r>
              <w:rPr>
                <w:rFonts w:ascii="仿宋_GB2312" w:hAnsi="仿宋_GB2312" w:cs="仿宋_GB2312" w:eastAsia="仿宋_GB2312"/>
              </w:rPr>
              <w:t>供应商应当具备行业主管部门颁发的且在有效期内的安全生产许可证；供应商应当具备行业主管部门颁发的且在有效期内的建筑装修装饰工程专业承包二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tc>
        <w:tc>
          <w:tcPr>
            <w:tcW w:type="dxa" w:w="1661"/>
          </w:tcPr>
          <w:p>
            <w:pPr>
              <w:pStyle w:val="null3"/>
              <w:jc w:val="left"/>
            </w:pPr>
            <w:r>
              <w:rPr>
                <w:rFonts w:ascii="仿宋_GB2312" w:hAnsi="仿宋_GB2312" w:cs="仿宋_GB2312" w:eastAsia="仿宋_GB2312"/>
              </w:rPr>
              <w:t>企业资质信息表,项目负责人信息表</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一、谈判小组依据本谈判文件的符合性审查要求，对符合资格要求供应商的响应文件有效性、完整性和响应程度进行审查。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二、谈判小组应对供应商已标价工程量清单进行算术性复核，如果出现下列不一致的，按以下原则进行修正：</w:t>
      </w:r>
    </w:p>
    <w:p>
      <w:pPr>
        <w:pStyle w:val="null3"/>
        <w:ind w:firstLine="480"/>
        <w:jc w:val="left"/>
      </w:pPr>
      <w:r>
        <w:rPr>
          <w:rFonts w:ascii="仿宋_GB2312" w:hAnsi="仿宋_GB2312" w:cs="仿宋_GB2312" w:eastAsia="仿宋_GB2312"/>
        </w:rPr>
        <w:t>（一）报价大写金额和小写金额不一致的，以大写金额为准。但大写金额文字存在错误的，应当先对大写金额的文字错误进行澄清、说明或者更正，再行修正。</w:t>
      </w:r>
    </w:p>
    <w:p>
      <w:pPr>
        <w:pStyle w:val="null3"/>
        <w:ind w:firstLine="480"/>
        <w:jc w:val="left"/>
      </w:pPr>
      <w:r>
        <w:rPr>
          <w:rFonts w:ascii="仿宋_GB2312" w:hAnsi="仿宋_GB2312" w:cs="仿宋_GB2312" w:eastAsia="仿宋_GB2312"/>
        </w:rPr>
        <w:t>（二）总价金额与依据单价（或费率）计算出的结果不一致的，以单价（或费率）为准修正总价，但单价（或费率）小数点有明显错误的除外。</w:t>
      </w:r>
    </w:p>
    <w:p>
      <w:pPr>
        <w:pStyle w:val="null3"/>
        <w:ind w:firstLine="480"/>
        <w:jc w:val="left"/>
      </w:pPr>
      <w:r>
        <w:rPr>
          <w:rFonts w:ascii="仿宋_GB2312" w:hAnsi="仿宋_GB2312" w:cs="仿宋_GB2312" w:eastAsia="仿宋_GB2312"/>
        </w:rPr>
        <w:t>修正后的报价经供应商确认后产生约束力，供应商不确认的，其响应文件作为无效处理。供应商确认采取书面方式并经供应商授权代表签字。谈判小组不得未经书面形式要求供应商确认，直接将供应商响应文件作为无效处理。</w:t>
      </w:r>
    </w:p>
    <w:p>
      <w:pPr>
        <w:pStyle w:val="null3"/>
        <w:ind w:firstLine="480"/>
        <w:jc w:val="left"/>
      </w:pPr>
      <w:r>
        <w:rPr>
          <w:rFonts w:ascii="仿宋_GB2312" w:hAnsi="仿宋_GB2312" w:cs="仿宋_GB2312" w:eastAsia="仿宋_GB2312"/>
        </w:rPr>
        <w:t>三、在符合性审查过程中，如果出现谈判小组成员意见不一致的情况，按照少数服从多数的原则确定，但不得违反政府采购基本原则和谈判文件规定。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已标价工程量清单,强制、优先采购产品承诺函,供应商应提交的相关证明材料,报价表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承诺提供的优先采购产品认证证书数量由多到少顺序排列；最后报价且承诺提供的优先采购产品认证证书数量相同的并列。供应商响应的产品同时具有节能产品认证证书、环境标志产品认证证书的，按承诺提供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已标价工程量清单,报价表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优先采购节能产品</w:t>
            </w:r>
          </w:p>
        </w:tc>
        <w:tc>
          <w:tcPr>
            <w:tcW w:type="dxa" w:w="2396"/>
          </w:tcPr>
          <w:p>
            <w:pPr>
              <w:pStyle w:val="null3"/>
              <w:jc w:val="left"/>
            </w:pPr>
            <w:r>
              <w:rPr>
                <w:rFonts w:ascii="仿宋_GB2312" w:hAnsi="仿宋_GB2312" w:cs="仿宋_GB2312" w:eastAsia="仿宋_GB2312"/>
              </w:rPr>
              <w:t>根据供应商响应的优先采购的节能产品，确定具有节能产品认证证书的数量，合并计入优先采购产品认证证书数量。说明：响应产品属于《节能产品政府采购品目清单》中优先采购的产品，供应商提供由国家确定的认证机构出具的、处于有效期之内的节能产品认证证书的承诺，可以享受优先采购政策。</w:t>
            </w:r>
          </w:p>
        </w:tc>
        <w:tc>
          <w:tcPr>
            <w:tcW w:type="dxa" w:w="2955"/>
          </w:tcPr>
          <w:p>
            <w:pPr>
              <w:pStyle w:val="null3"/>
              <w:jc w:val="left"/>
            </w:pPr>
            <w:r>
              <w:rPr>
                <w:rFonts w:ascii="仿宋_GB2312" w:hAnsi="仿宋_GB2312" w:cs="仿宋_GB2312" w:eastAsia="仿宋_GB2312"/>
              </w:rPr>
              <w:t>供应商应提交的相关证明材料</w:t>
            </w:r>
          </w:p>
        </w:tc>
      </w:tr>
      <w:tr>
        <w:tc>
          <w:tcPr>
            <w:tcW w:type="dxa" w:w="559"/>
          </w:tcPr>
          <w:p>
            <w:pPr>
              <w:pStyle w:val="null3"/>
              <w:jc w:val="left"/>
            </w:pPr>
            <w:r>
              <w:rPr>
                <w:rFonts w:ascii="仿宋_GB2312" w:hAnsi="仿宋_GB2312" w:cs="仿宋_GB2312" w:eastAsia="仿宋_GB2312"/>
              </w:rPr>
              <w:t>2</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承诺，可以享受优先采购政策。</w:t>
            </w:r>
          </w:p>
        </w:tc>
        <w:tc>
          <w:tcPr>
            <w:tcW w:type="dxa" w:w="2955"/>
          </w:tcPr>
          <w:p>
            <w:pPr>
              <w:pStyle w:val="null3"/>
              <w:jc w:val="left"/>
            </w:pPr>
            <w:r>
              <w:rPr>
                <w:rFonts w:ascii="仿宋_GB2312" w:hAnsi="仿宋_GB2312" w:cs="仿宋_GB2312" w:eastAsia="仿宋_GB2312"/>
              </w:rPr>
              <w:t>供应商应提交的相关证明材料</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 xml:space="preserve"> 本项目授权谈判小组在评审报告确定的成交候选供应商名单中按顺序直接确定1名成交供应商。采购人或者代理机构应当自成交供应商确定之日起2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详见附件：已标价工程量清单</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详见附件：项目负责人信息表</w:t>
      </w:r>
    </w:p>
    <w:p>
      <w:pPr>
        <w:pStyle w:val="null3"/>
        <w:ind w:firstLine="960"/>
        <w:jc w:val="left"/>
      </w:pPr>
      <w:r>
        <w:rPr>
          <w:rFonts w:ascii="仿宋_GB2312" w:hAnsi="仿宋_GB2312" w:cs="仿宋_GB2312" w:eastAsia="仿宋_GB2312"/>
        </w:rPr>
        <w:t>详见附件：强制、优先采购产品承诺函</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详见附件：企业资质信息表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中华人民共和国建筑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1.6.1.中标（成交）的施工单位是否为中小企业：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二、工程要求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安全文明施工费：XX 元；</w:t>
      </w:r>
    </w:p>
    <w:p>
      <w:pPr>
        <w:pStyle w:val="null3"/>
        <w:jc w:val="left"/>
      </w:pPr>
      <w:r>
        <w:rPr>
          <w:rFonts w:ascii="仿宋_GB2312" w:hAnsi="仿宋_GB2312" w:cs="仿宋_GB2312" w:eastAsia="仿宋_GB2312"/>
        </w:rPr>
        <w:t>暂列金额：XX 元；</w:t>
      </w:r>
    </w:p>
    <w:p>
      <w:pPr>
        <w:pStyle w:val="null3"/>
        <w:jc w:val="left"/>
      </w:pPr>
      <w:r>
        <w:rPr>
          <w:rFonts w:ascii="仿宋_GB2312" w:hAnsi="仿宋_GB2312" w:cs="仿宋_GB2312" w:eastAsia="仿宋_GB2312"/>
        </w:rPr>
        <w:t>材料暂估价金额：XX 元；</w:t>
      </w:r>
    </w:p>
    <w:p>
      <w:pPr>
        <w:pStyle w:val="null3"/>
        <w:jc w:val="left"/>
      </w:pPr>
      <w:r>
        <w:rPr>
          <w:rFonts w:ascii="仿宋_GB2312" w:hAnsi="仿宋_GB2312" w:cs="仿宋_GB2312" w:eastAsia="仿宋_GB2312"/>
        </w:rPr>
        <w:t>专业工程暂估价金额：XX 元；</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4.1.施工工期：</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4.1.1.计划开工日期：</w:t>
      </w:r>
    </w:p>
    <w:p>
      <w:pPr>
        <w:pStyle w:val="null3"/>
        <w:jc w:val="left"/>
      </w:pPr>
      <w:r>
        <w:rPr>
          <w:rFonts w:ascii="仿宋_GB2312" w:hAnsi="仿宋_GB2312" w:cs="仿宋_GB2312" w:eastAsia="仿宋_GB2312"/>
        </w:rPr>
        <w:t>4.1.2.计划竣工日期：</w:t>
      </w:r>
    </w:p>
    <w:p>
      <w:pPr>
        <w:pStyle w:val="null3"/>
        <w:jc w:val="left"/>
      </w:pPr>
      <w:r>
        <w:rPr>
          <w:rFonts w:ascii="仿宋_GB2312" w:hAnsi="仿宋_GB2312" w:cs="仿宋_GB2312" w:eastAsia="仿宋_GB2312"/>
        </w:rPr>
        <w:t>4.1.3.工期总日历天数：</w:t>
      </w:r>
      <w:r>
        <w:rPr>
          <w:rFonts w:ascii="仿宋_GB2312" w:hAnsi="仿宋_GB2312" w:cs="仿宋_GB2312" w:eastAsia="仿宋_GB2312"/>
        </w:rPr>
        <w:t>天。工期总日历天数与根据前述计划开竣工日期计算的工期天数不一致的，以工期总日历天数为准。</w:t>
      </w:r>
    </w:p>
    <w:p>
      <w:pPr>
        <w:pStyle w:val="null3"/>
        <w:jc w:val="left"/>
      </w:pPr>
      <w:r>
        <w:rPr>
          <w:rFonts w:ascii="仿宋_GB2312" w:hAnsi="仿宋_GB2312" w:cs="仿宋_GB2312" w:eastAsia="仿宋_GB2312"/>
        </w:rPr>
        <w:t>4.1.4.工程保修范围和保修期</w:t>
      </w:r>
    </w:p>
    <w:p>
      <w:pPr>
        <w:pStyle w:val="null3"/>
        <w:jc w:val="left"/>
      </w:pPr>
      <w:r>
        <w:rPr>
          <w:rFonts w:ascii="仿宋_GB2312" w:hAnsi="仿宋_GB2312" w:cs="仿宋_GB2312" w:eastAsia="仿宋_GB2312"/>
        </w:rPr>
        <w:t>（1）保修责任范围包括：由乙方承建的项目均在质量保修范围内。</w:t>
      </w:r>
    </w:p>
    <w:p>
      <w:pPr>
        <w:pStyle w:val="null3"/>
        <w:jc w:val="left"/>
      </w:pPr>
      <w:r>
        <w:rPr>
          <w:rFonts w:ascii="仿宋_GB2312" w:hAnsi="仿宋_GB2312" w:cs="仿宋_GB2312" w:eastAsia="仿宋_GB2312"/>
        </w:rPr>
        <w:t>（2）保修期：双方约定本工程的保修期如下：XX。</w:t>
      </w:r>
    </w:p>
    <w:p>
      <w:pPr>
        <w:pStyle w:val="null3"/>
        <w:jc w:val="left"/>
      </w:pPr>
      <w:r>
        <w:rPr>
          <w:rFonts w:ascii="仿宋_GB2312" w:hAnsi="仿宋_GB2312" w:cs="仿宋_GB2312" w:eastAsia="仿宋_GB2312"/>
        </w:rPr>
        <w:t>4.1.5.缺陷责任期：自工程通过竣工验收之日起，缺陷责任期为</w:t>
      </w:r>
      <w:r>
        <w:rPr>
          <w:rFonts w:ascii="仿宋_GB2312" w:hAnsi="仿宋_GB2312" w:cs="仿宋_GB2312" w:eastAsia="仿宋_GB2312"/>
        </w:rPr>
        <w:t>______</w:t>
      </w:r>
      <w:r>
        <w:rPr>
          <w:rFonts w:ascii="仿宋_GB2312" w:hAnsi="仿宋_GB2312" w:cs="仿宋_GB2312" w:eastAsia="仿宋_GB2312"/>
        </w:rPr>
        <w:t>年。</w:t>
      </w:r>
    </w:p>
    <w:p>
      <w:pPr>
        <w:pStyle w:val="null3"/>
        <w:jc w:val="left"/>
      </w:pPr>
      <w:r>
        <w:rPr>
          <w:rFonts w:ascii="仿宋_GB2312" w:hAnsi="仿宋_GB2312" w:cs="仿宋_GB2312" w:eastAsia="仿宋_GB2312"/>
        </w:rPr>
        <w:t>4.2.施工地点：</w:t>
      </w:r>
    </w:p>
    <w:p>
      <w:pPr>
        <w:pStyle w:val="null3"/>
        <w:jc w:val="left"/>
      </w:pPr>
      <w:r>
        <w:rPr>
          <w:rFonts w:ascii="仿宋_GB2312" w:hAnsi="仿宋_GB2312" w:cs="仿宋_GB2312" w:eastAsia="仿宋_GB2312"/>
        </w:rPr>
        <w:t>4.3.项目经理</w:t>
      </w:r>
    </w:p>
    <w:p>
      <w:pPr>
        <w:pStyle w:val="null3"/>
        <w:jc w:val="left"/>
      </w:pPr>
      <w:r>
        <w:rPr>
          <w:rFonts w:ascii="仿宋_GB2312" w:hAnsi="仿宋_GB2312" w:cs="仿宋_GB2312" w:eastAsia="仿宋_GB2312"/>
        </w:rPr>
        <w:t>姓 名：</w:t>
      </w:r>
    </w:p>
    <w:p>
      <w:pPr>
        <w:pStyle w:val="null3"/>
        <w:jc w:val="left"/>
      </w:pPr>
      <w:r>
        <w:rPr>
          <w:rFonts w:ascii="仿宋_GB2312" w:hAnsi="仿宋_GB2312" w:cs="仿宋_GB2312" w:eastAsia="仿宋_GB2312"/>
        </w:rPr>
        <w:t>证书名称：</w:t>
      </w:r>
    </w:p>
    <w:p>
      <w:pPr>
        <w:pStyle w:val="null3"/>
        <w:jc w:val="left"/>
      </w:pPr>
      <w:r>
        <w:rPr>
          <w:rFonts w:ascii="仿宋_GB2312" w:hAnsi="仿宋_GB2312" w:cs="仿宋_GB2312" w:eastAsia="仿宋_GB2312"/>
        </w:rPr>
        <w:t>证书编号：</w:t>
      </w:r>
    </w:p>
    <w:p>
      <w:pPr>
        <w:pStyle w:val="null3"/>
        <w:jc w:val="left"/>
      </w:pPr>
      <w:r>
        <w:rPr>
          <w:rFonts w:ascii="仿宋_GB2312" w:hAnsi="仿宋_GB2312" w:cs="仿宋_GB2312" w:eastAsia="仿宋_GB2312"/>
        </w:rPr>
        <w:t>证书专业：</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6.2.甲方应当配合乙方完成相关项目实施工作，按照法律规定履行项目审批手续。</w:t>
      </w:r>
    </w:p>
    <w:p>
      <w:pPr>
        <w:pStyle w:val="null3"/>
        <w:jc w:val="left"/>
      </w:pPr>
      <w:r>
        <w:rPr>
          <w:rFonts w:ascii="仿宋_GB2312" w:hAnsi="仿宋_GB2312" w:cs="仿宋_GB2312" w:eastAsia="仿宋_GB2312"/>
        </w:rPr>
        <w:t>6.3.甲方有权对乙方、项目负责人和安管人员的身份资质以及项目负责人、安管人员社保缴纳关系等信息进行核实，乙方存在违法违规行为的，甲方有权制止并纠正，并依法向有关部门反映。</w:t>
      </w:r>
    </w:p>
    <w:p>
      <w:pPr>
        <w:pStyle w:val="null3"/>
        <w:jc w:val="left"/>
      </w:pPr>
      <w:r>
        <w:rPr>
          <w:rFonts w:ascii="仿宋_GB2312" w:hAnsi="仿宋_GB2312" w:cs="仿宋_GB2312" w:eastAsia="仿宋_GB2312"/>
        </w:rPr>
        <w:t>6.4.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6.5.出现因不可抗力致使不能实现合同目的等法定情形时，甲方有权解除合同。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7.2.乙方有权根据本合同约定向甲方收取合同价款，将甲方按合同约定支付的各项价款专用于合同工程，及时支付其雇用人员工资。</w:t>
      </w:r>
    </w:p>
    <w:p>
      <w:pPr>
        <w:pStyle w:val="null3"/>
        <w:jc w:val="left"/>
      </w:pPr>
      <w:r>
        <w:rPr>
          <w:rFonts w:ascii="仿宋_GB2312" w:hAnsi="仿宋_GB2312" w:cs="仿宋_GB2312" w:eastAsia="仿宋_GB2312"/>
        </w:rPr>
        <w:t>7.3.乙方应按照合同要求履约，充分合理安排，在履行合同过程中应遵守国家规定制定的建筑安全规程和技术规范，确保提供的货物、服务符合合同有关要求。接受项目行业管理部门及政府有关部门的指导，配合甲方的履约检查及验收，负责项目实施过程中的所有协调工作，并履行以下义务：</w:t>
      </w:r>
    </w:p>
    <w:p>
      <w:pPr>
        <w:pStyle w:val="null3"/>
        <w:jc w:val="left"/>
      </w:pPr>
      <w:r>
        <w:rPr>
          <w:rFonts w:ascii="仿宋_GB2312" w:hAnsi="仿宋_GB2312" w:cs="仿宋_GB2312" w:eastAsia="仿宋_GB2312"/>
        </w:rPr>
        <w:t>7.3.1.办理法律规定应由乙方办理的许可和批准；</w:t>
      </w:r>
    </w:p>
    <w:p>
      <w:pPr>
        <w:pStyle w:val="null3"/>
        <w:jc w:val="left"/>
      </w:pPr>
      <w:r>
        <w:rPr>
          <w:rFonts w:ascii="仿宋_GB2312" w:hAnsi="仿宋_GB2312" w:cs="仿宋_GB2312" w:eastAsia="仿宋_GB2312"/>
        </w:rPr>
        <w:t>7.3.2.乙方应当按照法律规定及合同约定完成工程施工，确保工程质量符合国家有关建筑工程安全标准的要求，不进行转包及违法分包，并在缺陷责任期及保修期内履行维修、保修义务，并对造成的损失承担赔偿责任；</w:t>
      </w:r>
    </w:p>
    <w:p>
      <w:pPr>
        <w:pStyle w:val="null3"/>
        <w:jc w:val="left"/>
      </w:pPr>
      <w:r>
        <w:rPr>
          <w:rFonts w:ascii="仿宋_GB2312" w:hAnsi="仿宋_GB2312" w:cs="仿宋_GB2312" w:eastAsia="仿宋_GB2312"/>
        </w:rPr>
        <w:t>7.3.3.按法律规定和合同约定采取维护安全、防范危险、预防火灾和环境保护措施，建立健全劳动安全生产教育培训制度，加强对职工安全生产的教育培训，为职工办理工伤保险，确保工程及人员、材料、设备和设施的安全，防止因工程施工造成的人身伤害和财产损失；</w:t>
      </w:r>
    </w:p>
    <w:p>
      <w:pPr>
        <w:pStyle w:val="null3"/>
        <w:jc w:val="left"/>
      </w:pPr>
      <w:r>
        <w:rPr>
          <w:rFonts w:ascii="仿宋_GB2312" w:hAnsi="仿宋_GB2312" w:cs="仿宋_GB2312" w:eastAsia="仿宋_GB2312"/>
        </w:rPr>
        <w:t>7.3.4.在进行合同约定的各项工作时，不得侵害甲方与他人使用公用道路、水源、市政管网等公共设施的权利，避免对邻近的公共设施产生干扰。乙方占用或使用他人的施工场地，影响他人作业或生活的，应承担相应责任；</w:t>
      </w:r>
    </w:p>
    <w:p>
      <w:pPr>
        <w:pStyle w:val="null3"/>
        <w:jc w:val="left"/>
      </w:pPr>
      <w:r>
        <w:rPr>
          <w:rFonts w:ascii="仿宋_GB2312" w:hAnsi="仿宋_GB2312" w:cs="仿宋_GB2312" w:eastAsia="仿宋_GB2312"/>
        </w:rPr>
        <w:t>7.4.乙方应当保证在合同履约过程中具有符合响应文件响应的企业资质和人员资质，不得冒用、借用或者挂靠资质。乙方因特殊原因需要更换项目负责人的，应当事前经甲方同意并按规定报建设工程行业主管部门备案；更换后的项目负责人应当符合项目资格条件，若参与供应商库随机抽取的，供应商应确认参与该项目随机抽取时该人员已是乙方依法聘用并符合相应资质要求的项目负责人。</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8.1.质量缺陷的违约责任</w:t>
      </w:r>
    </w:p>
    <w:p>
      <w:pPr>
        <w:pStyle w:val="null3"/>
        <w:jc w:val="left"/>
      </w:pPr>
      <w:r>
        <w:rPr>
          <w:rFonts w:ascii="仿宋_GB2312" w:hAnsi="仿宋_GB2312" w:cs="仿宋_GB2312" w:eastAsia="仿宋_GB2312"/>
        </w:rPr>
        <w:t>8.1.1.甲方提供的主要建筑材料、建筑构配件和设备不符合强制性标准或者不履行协助义务，致使乙方无法施工，经催告后在XX期限内仍未履行相应义务的，乙方可以解除合同。</w:t>
      </w:r>
    </w:p>
    <w:p>
      <w:pPr>
        <w:pStyle w:val="null3"/>
        <w:jc w:val="left"/>
      </w:pPr>
      <w:r>
        <w:rPr>
          <w:rFonts w:ascii="仿宋_GB2312" w:hAnsi="仿宋_GB2312" w:cs="仿宋_GB2312" w:eastAsia="仿宋_GB2312"/>
        </w:rPr>
        <w:t>8.1.2.因乙方原因致使建设工程质量不符合约定的，甲方有权要求乙方在合理期限内无偿修理或者返工、改建。经过修理或者返工、改建后，造成逾期交付的，乙方应当承担如下违约责任：XX。</w:t>
      </w:r>
    </w:p>
    <w:p>
      <w:pPr>
        <w:pStyle w:val="null3"/>
        <w:jc w:val="left"/>
      </w:pPr>
      <w:r>
        <w:rPr>
          <w:rFonts w:ascii="仿宋_GB2312" w:hAnsi="仿宋_GB2312" w:cs="仿宋_GB2312" w:eastAsia="仿宋_GB2312"/>
        </w:rPr>
        <w:t>8.1.3.乙方未按合同约定的质量标准交付验收的违约责任：XX。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8.2.1.甲方未按照约定的时间和要求提供原材料、设备、场地、资金、技术资料的，乙方可以顺延工程日期，并有权要求赔偿停工、窝工等损失。</w:t>
      </w:r>
    </w:p>
    <w:p>
      <w:pPr>
        <w:pStyle w:val="null3"/>
        <w:jc w:val="left"/>
      </w:pPr>
      <w:r>
        <w:rPr>
          <w:rFonts w:ascii="仿宋_GB2312" w:hAnsi="仿宋_GB2312" w:cs="仿宋_GB2312" w:eastAsia="仿宋_GB2312"/>
        </w:rPr>
        <w:t>8.2.2.因甲方原因致使工程中途停建、缓建的，甲方应当采取措施弥补或者减少损失，赔偿乙方因此造成的停工、窝工、倒运、机械设备调迁、材料和构件积压等损失和实际费用。</w:t>
      </w:r>
    </w:p>
    <w:p>
      <w:pPr>
        <w:pStyle w:val="null3"/>
        <w:jc w:val="left"/>
      </w:pPr>
      <w:r>
        <w:rPr>
          <w:rFonts w:ascii="仿宋_GB2312" w:hAnsi="仿宋_GB2312" w:cs="仿宋_GB2312" w:eastAsia="仿宋_GB2312"/>
        </w:rPr>
        <w:t>8.2.3.因甲方违反合同约定造成暂停施工的违约责任：XX。</w:t>
      </w:r>
    </w:p>
    <w:p>
      <w:pPr>
        <w:pStyle w:val="null3"/>
        <w:jc w:val="left"/>
      </w:pPr>
      <w:r>
        <w:rPr>
          <w:rFonts w:ascii="仿宋_GB2312" w:hAnsi="仿宋_GB2312" w:cs="仿宋_GB2312" w:eastAsia="仿宋_GB2312"/>
        </w:rPr>
        <w:t>8.2.4.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履约期限。</w:t>
      </w:r>
    </w:p>
    <w:p>
      <w:pPr>
        <w:pStyle w:val="null3"/>
        <w:jc w:val="left"/>
      </w:pPr>
      <w:r>
        <w:rPr>
          <w:rFonts w:ascii="仿宋_GB2312" w:hAnsi="仿宋_GB2312" w:cs="仿宋_GB2312" w:eastAsia="仿宋_GB2312"/>
        </w:rPr>
        <w:t>8.2.5.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8.2.6.乙方未能按合同进度计划及时完成合同约定的工作的违约责任：XX。</w:t>
      </w:r>
    </w:p>
    <w:p>
      <w:pPr>
        <w:pStyle w:val="null3"/>
        <w:jc w:val="left"/>
      </w:pPr>
      <w:r>
        <w:rPr>
          <w:rFonts w:ascii="仿宋_GB2312" w:hAnsi="仿宋_GB2312" w:cs="仿宋_GB2312" w:eastAsia="仿宋_GB2312"/>
        </w:rPr>
        <w:t>8.3.迟延支付的违约责任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8.4.违法分包、转包的违约责任</w:t>
      </w:r>
    </w:p>
    <w:p>
      <w:pPr>
        <w:pStyle w:val="null3"/>
        <w:jc w:val="left"/>
      </w:pPr>
      <w:r>
        <w:rPr>
          <w:rFonts w:ascii="仿宋_GB2312" w:hAnsi="仿宋_GB2312" w:cs="仿宋_GB2312" w:eastAsia="仿宋_GB2312"/>
        </w:rPr>
        <w:t>乙方将项目违法分包、转包的，甲方可以解除合同，并要求乙方承担如下违约责任：XX。</w:t>
      </w:r>
    </w:p>
    <w:p>
      <w:pPr>
        <w:pStyle w:val="null3"/>
        <w:jc w:val="left"/>
      </w:pPr>
      <w:r>
        <w:rPr>
          <w:rFonts w:ascii="仿宋_GB2312" w:hAnsi="仿宋_GB2312" w:cs="仿宋_GB2312" w:eastAsia="仿宋_GB2312"/>
        </w:rPr>
        <w:t>8.5.擅自更换项目负责人的违约责任</w:t>
      </w:r>
    </w:p>
    <w:p>
      <w:pPr>
        <w:pStyle w:val="null3"/>
        <w:jc w:val="left"/>
      </w:pPr>
      <w:r>
        <w:rPr>
          <w:rFonts w:ascii="仿宋_GB2312" w:hAnsi="仿宋_GB2312" w:cs="仿宋_GB2312" w:eastAsia="仿宋_GB2312"/>
        </w:rPr>
        <w:t>未经甲方书面同意，乙方不得擅自更换项目负责人。乙方擅自更换项目负责人的，甲方有权要求暂停施工，由此产生的额外费用和延误的工期均由乙方承担，延误的工期计入合同总工期内，乙方仍须按照合同约定工期履约。若乙方未按照甲方要求整改，甲方有权不退还乙方履约保证金并单方解除合同，并要求乙方支付违约金XX元。</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（6）已标价工程量清单；</w:t>
      </w:r>
    </w:p>
    <w:p>
      <w:pPr>
        <w:pStyle w:val="null3"/>
        <w:jc w:val="left"/>
      </w:pPr>
      <w:r>
        <w:rPr>
          <w:rFonts w:ascii="仿宋_GB2312" w:hAnsi="仿宋_GB2312" w:cs="仿宋_GB2312" w:eastAsia="仿宋_GB2312"/>
        </w:rPr>
        <w:t>（7）国家法律、行政法规和规章制度规定或合同约定的作为合同组成部分的其他文件。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11.2.质量保证金</w:t>
      </w:r>
    </w:p>
    <w:p>
      <w:pPr>
        <w:pStyle w:val="null3"/>
        <w:jc w:val="left"/>
      </w:pPr>
      <w:r>
        <w:rPr>
          <w:rFonts w:ascii="仿宋_GB2312" w:hAnsi="仿宋_GB2312" w:cs="仿宋_GB2312" w:eastAsia="仿宋_GB2312"/>
        </w:rPr>
        <w:t>是否收取质量保证金:</w:t>
      </w:r>
    </w:p>
    <w:p>
      <w:pPr>
        <w:pStyle w:val="null3"/>
        <w:jc w:val="left"/>
      </w:pPr>
      <w:r>
        <w:rPr>
          <w:rFonts w:ascii="仿宋_GB2312" w:hAnsi="仿宋_GB2312" w:cs="仿宋_GB2312" w:eastAsia="仿宋_GB2312"/>
        </w:rPr>
        <w:t>质量保证金金额(元):</w:t>
      </w:r>
    </w:p>
    <w:p>
      <w:pPr>
        <w:pStyle w:val="null3"/>
        <w:jc w:val="left"/>
      </w:pPr>
      <w:r>
        <w:rPr>
          <w:rFonts w:ascii="仿宋_GB2312" w:hAnsi="仿宋_GB2312" w:cs="仿宋_GB2312" w:eastAsia="仿宋_GB2312"/>
        </w:rPr>
        <w:t>质量保证金收取比例:</w:t>
      </w:r>
    </w:p>
    <w:p>
      <w:pPr>
        <w:pStyle w:val="null3"/>
        <w:jc w:val="left"/>
      </w:pPr>
      <w:r>
        <w:rPr>
          <w:rFonts w:ascii="仿宋_GB2312" w:hAnsi="仿宋_GB2312" w:cs="仿宋_GB2312" w:eastAsia="仿宋_GB2312"/>
        </w:rPr>
        <w:t>质量保证金收取方式:</w:t>
      </w:r>
    </w:p>
    <w:p>
      <w:pPr>
        <w:pStyle w:val="null3"/>
        <w:jc w:val="left"/>
      </w:pPr>
      <w:r>
        <w:rPr>
          <w:rFonts w:ascii="仿宋_GB2312" w:hAnsi="仿宋_GB2312" w:cs="仿宋_GB2312" w:eastAsia="仿宋_GB2312"/>
        </w:rPr>
        <w:t>本工程需扣留质量保证金。质量保证金扣留的比例为工程价款结算总额的XX%。质量保证金在缺陷责任期满后的XX个工作日内无息退还给乙方。</w:t>
      </w:r>
    </w:p>
    <w:p>
      <w:pPr>
        <w:pStyle w:val="null3"/>
        <w:jc w:val="left"/>
      </w:pPr>
      <w:r>
        <w:rPr>
          <w:rFonts w:ascii="仿宋_GB2312" w:hAnsi="仿宋_GB2312" w:cs="仿宋_GB2312" w:eastAsia="仿宋_GB2312"/>
        </w:rPr>
        <w:t>11.3.不可抗力事件处理</w:t>
      </w:r>
    </w:p>
    <w:p>
      <w:pPr>
        <w:pStyle w:val="null3"/>
        <w:jc w:val="left"/>
      </w:pPr>
      <w:r>
        <w:rPr>
          <w:rFonts w:ascii="仿宋_GB2312" w:hAnsi="仿宋_GB2312" w:cs="仿宋_GB2312" w:eastAsia="仿宋_GB2312"/>
        </w:rPr>
        <w:t>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不可抗力事件延续XX天以上，双方应通过友好协商，确定是否继续履行合同。</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政府采购合同履行中，在不改变合同其他条款的前提下，甲方可以在合同价款10%的范围内追加与合同标的相同的建设工程，并就此与乙方协商一致后签订补充协议。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12.2.政府采购合同履行中，甲方需追加与合同标的相同的工程的，在不改变合同其他条款的前提下签订的补充合同，报同级政府采购监督管理部门备案，方可作为主合同不可分割的一部分。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