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版本号：N511722202600002520260409002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居家和社区基本养老服务双提升行动监督验收采购项目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N5117222026000025</w:t>
      </w:r>
    </w:p>
    <w:p>
      <w:pPr>
        <w:pStyle w:val="null3"/>
        <w:jc w:val="left"/>
        <w:outlineLvl w:val="2"/>
      </w:pPr>
      <w:r>
        <w:rPr>
          <w:rFonts w:ascii="仿宋_GB2312" w:hAnsi="仿宋_GB2312" w:cs="仿宋_GB2312" w:eastAsia="仿宋_GB2312"/>
          <w:sz w:val="28"/>
          <w:b/>
        </w:rPr>
        <w:t>宣汉县民政局</w:t>
      </w:r>
    </w:p>
    <w:p>
      <w:pPr>
        <w:pStyle w:val="null3"/>
        <w:jc w:val="center"/>
        <w:outlineLvl w:val="2"/>
      </w:pPr>
      <w:r>
        <w:rPr>
          <w:rFonts w:ascii="仿宋_GB2312" w:hAnsi="仿宋_GB2312" w:cs="仿宋_GB2312" w:eastAsia="仿宋_GB2312"/>
          <w:sz w:val="28"/>
          <w:b/>
        </w:rPr>
        <w:t>四川兴诚易联工程项目管理有限公司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四川兴诚易联工程项目管理有限公司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宣汉县民政局</w:t>
      </w:r>
      <w:r>
        <w:rPr>
          <w:rFonts w:ascii="仿宋_GB2312" w:hAnsi="仿宋_GB2312" w:cs="仿宋_GB2312" w:eastAsia="仿宋_GB2312"/>
        </w:rPr>
        <w:t xml:space="preserve"> 委托，拟对 </w:t>
      </w:r>
      <w:r>
        <w:rPr>
          <w:rFonts w:ascii="仿宋_GB2312" w:hAnsi="仿宋_GB2312" w:cs="仿宋_GB2312" w:eastAsia="仿宋_GB2312"/>
        </w:rPr>
        <w:t>居家和社区基本养老服务双提升行动监督验收采购项目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达州市宣汉县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N5117222026000025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居家和社区基本养老服务双提升行动监督验收采购项目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按照《达州市开展2025年居家和社区基本养老服务提升行动项目实施方案》相关要求：“由专业监理服务机构对家庭养老床位建设和居家养老上门服务机构开展技术指导、方案审核、监督管理、改造验收、信息建档及全过程监理监督；项目实施过程中，各类服务机构需建立相应服务工作台账，并及时将每项服务信息录入‘金民系统’”，亟需聘请专业监督验收单位承担上述相关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宣汉县民政局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四川省宣汉县蒲江街道石岭路755号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0818-5713357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四川兴诚易联工程项目管理有限公司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四川省达州市达川区四川省达州市达川区杨柳街道汉兴大道二段110号达州莱克汽车博览园7号幢(1跃2)-11、23、25、27号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0818-2377177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采购包1：552,000.00元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代理服务费收费标准：参照原国家计委《招标代理服务收费管理暂行办法》（国家计委计价〔2002〕1980号）规定的收费标准下浮10%收取。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宣汉县民政局</w:t>
      </w:r>
      <w:r>
        <w:rPr>
          <w:rFonts w:ascii="仿宋_GB2312" w:hAnsi="仿宋_GB2312" w:cs="仿宋_GB2312" w:eastAsia="仿宋_GB2312"/>
        </w:rPr>
        <w:t xml:space="preserve"> 和 </w:t>
      </w:r>
      <w:r>
        <w:rPr>
          <w:rFonts w:ascii="仿宋_GB2312" w:hAnsi="仿宋_GB2312" w:cs="仿宋_GB2312" w:eastAsia="仿宋_GB2312"/>
        </w:rPr>
        <w:t>四川兴诚易联工程项目管理有限公司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宣汉县民政局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四川兴诚易联工程项目管理有限公司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中标供应商提出验收申请之日起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磋商文件、响应文件和合同规定的服务内容、服务要求等技术要求。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磋商文件、响应文件及承诺和合同规定的商务要求等商务要求。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将严格按照政府采购相关法律法规、《财政部关于进一步加强政府采购需求和履约验收管理的指导意见》（财库〔2016〕205号）、《政府采购需求管理办法》（财库〔2021〕22号）、磋商文件、成交供应商的响应文件及承诺、本合同约定和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宣汉县民政局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四川兴诚易联工程项目管理有限公司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四川兴诚易联工程项目管理有限公司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联系人：付先生</w:t>
      </w:r>
    </w:p>
    <w:p>
      <w:pPr>
        <w:pStyle w:val="null3"/>
        <w:jc w:val="left"/>
      </w:pPr>
      <w:r>
        <w:rPr>
          <w:rFonts w:ascii="仿宋_GB2312" w:hAnsi="仿宋_GB2312" w:cs="仿宋_GB2312" w:eastAsia="仿宋_GB2312"/>
        </w:rPr>
        <w:t>联系电话：0818-5713357</w:t>
      </w:r>
    </w:p>
    <w:p>
      <w:pPr>
        <w:pStyle w:val="null3"/>
        <w:jc w:val="left"/>
      </w:pPr>
      <w:r>
        <w:rPr>
          <w:rFonts w:ascii="仿宋_GB2312" w:hAnsi="仿宋_GB2312" w:cs="仿宋_GB2312" w:eastAsia="仿宋_GB2312"/>
        </w:rPr>
        <w:t>地址：四川省宣汉县蒲江街道石岭路755号</w:t>
      </w:r>
    </w:p>
    <w:p>
      <w:pPr>
        <w:pStyle w:val="null3"/>
        <w:jc w:val="left"/>
      </w:pPr>
      <w:r>
        <w:rPr>
          <w:rFonts w:ascii="仿宋_GB2312" w:hAnsi="仿宋_GB2312" w:cs="仿宋_GB2312" w:eastAsia="仿宋_GB2312"/>
        </w:rPr>
        <w:t>邮编：636150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联系人：戴老师</w:t>
      </w:r>
    </w:p>
    <w:p>
      <w:pPr>
        <w:pStyle w:val="null3"/>
        <w:jc w:val="left"/>
      </w:pPr>
      <w:r>
        <w:rPr>
          <w:rFonts w:ascii="仿宋_GB2312" w:hAnsi="仿宋_GB2312" w:cs="仿宋_GB2312" w:eastAsia="仿宋_GB2312"/>
        </w:rPr>
        <w:t>联系电话：0818-2377177</w:t>
      </w:r>
    </w:p>
    <w:p>
      <w:pPr>
        <w:pStyle w:val="null3"/>
        <w:jc w:val="left"/>
      </w:pPr>
      <w:r>
        <w:rPr>
          <w:rFonts w:ascii="仿宋_GB2312" w:hAnsi="仿宋_GB2312" w:cs="仿宋_GB2312" w:eastAsia="仿宋_GB2312"/>
        </w:rPr>
        <w:t>地址：四川省达州市达川区四川省达州市达川区杨柳街道汉兴大道二段110号达州莱克汽车博览园7号幢(1跃2)-11、23、25、27号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552,000.00</w:t>
      </w:r>
    </w:p>
    <w:p>
      <w:pPr>
        <w:pStyle w:val="null3"/>
        <w:jc w:val="left"/>
      </w:pPr>
      <w:r>
        <w:rPr>
          <w:rFonts w:ascii="仿宋_GB2312" w:hAnsi="仿宋_GB2312" w:cs="仿宋_GB2312" w:eastAsia="仿宋_GB2312"/>
        </w:rPr>
        <w:t>采购包最高限价（元）: 552,000.00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C05010400 养老服务</w:t>
            </w:r>
          </w:p>
        </w:tc>
        <w:tc>
          <w:tcPr>
            <w:tcW w:type="dxa" w:w="821"/>
          </w:tcPr>
          <w:p>
            <w:pPr>
              <w:pStyle w:val="null3"/>
              <w:jc w:val="left"/>
            </w:pPr>
            <w:r>
              <w:rPr>
                <w:rFonts w:ascii="仿宋_GB2312" w:hAnsi="仿宋_GB2312" w:cs="仿宋_GB2312" w:eastAsia="仿宋_GB2312"/>
              </w:rPr>
              <w:t>居家和社区基本养老服务双提升行动监督验收采购项目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居家和社区基本养老服务双提升行动监督验收采购项目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下浮率</w:t>
            </w:r>
          </w:p>
        </w:tc>
        <w:tc>
          <w:tcPr>
            <w:tcW w:type="dxa" w:w="1466"/>
          </w:tcPr>
          <w:p>
            <w:pPr>
              <w:pStyle w:val="null3"/>
              <w:jc w:val="left"/>
            </w:pPr>
            <w:r>
              <w:rPr>
                <w:rFonts w:ascii="仿宋_GB2312" w:hAnsi="仿宋_GB2312" w:cs="仿宋_GB2312" w:eastAsia="仿宋_GB2312"/>
              </w:rPr>
              <w:t>详见“3.3.服务要求“中“报价要求“</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标的名称：居家和社区基本养老服务双提升行动监督验收采购项目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spacing w:before="105" w:after="105"/>
              <w:jc w:val="both"/>
              <w:outlineLvl w:val="1"/>
            </w:pPr>
            <w:r>
              <w:rPr>
                <w:rFonts w:ascii="仿宋_GB2312" w:hAnsi="仿宋_GB2312" w:cs="仿宋_GB2312" w:eastAsia="仿宋_GB2312"/>
                <w:sz w:val="32"/>
                <w:b/>
              </w:rPr>
              <w:t>一、服务内容及要求</w:t>
            </w:r>
          </w:p>
          <w:p>
            <w:pPr>
              <w:pStyle w:val="null3"/>
              <w:spacing w:before="105" w:after="105"/>
              <w:jc w:val="both"/>
              <w:outlineLvl w:val="1"/>
            </w:pPr>
            <w:r>
              <w:rPr>
                <w:rFonts w:ascii="仿宋_GB2312" w:hAnsi="仿宋_GB2312" w:cs="仿宋_GB2312" w:eastAsia="仿宋_GB2312"/>
                <w:sz w:val="32"/>
                <w:b/>
              </w:rPr>
              <w:t>（一）服务内容</w:t>
            </w:r>
          </w:p>
          <w:p>
            <w:pPr>
              <w:pStyle w:val="null3"/>
              <w:spacing w:before="105" w:after="105"/>
              <w:ind w:firstLine="1065"/>
              <w:jc w:val="both"/>
            </w:pPr>
            <w:r>
              <w:rPr>
                <w:rFonts w:ascii="仿宋_GB2312" w:hAnsi="仿宋_GB2312" w:cs="仿宋_GB2312" w:eastAsia="仿宋_GB2312"/>
                <w:sz w:val="32"/>
              </w:rPr>
              <w:t>本项目涵盖家庭养老床位建设改造</w:t>
            </w:r>
            <w:r>
              <w:rPr>
                <w:rFonts w:ascii="仿宋_GB2312" w:hAnsi="仿宋_GB2312" w:cs="仿宋_GB2312" w:eastAsia="仿宋_GB2312"/>
                <w:sz w:val="32"/>
              </w:rPr>
              <w:t>900</w:t>
            </w:r>
            <w:r>
              <w:rPr>
                <w:rFonts w:ascii="仿宋_GB2312" w:hAnsi="仿宋_GB2312" w:cs="仿宋_GB2312" w:eastAsia="仿宋_GB2312"/>
                <w:sz w:val="32"/>
              </w:rPr>
              <w:t>户、居家养老上门服务</w:t>
            </w:r>
            <w:r>
              <w:rPr>
                <w:rFonts w:ascii="仿宋_GB2312" w:hAnsi="仿宋_GB2312" w:cs="仿宋_GB2312" w:eastAsia="仿宋_GB2312"/>
                <w:sz w:val="32"/>
              </w:rPr>
              <w:t>1500</w:t>
            </w:r>
            <w:r>
              <w:rPr>
                <w:rFonts w:ascii="仿宋_GB2312" w:hAnsi="仿宋_GB2312" w:cs="仿宋_GB2312" w:eastAsia="仿宋_GB2312"/>
                <w:sz w:val="32"/>
              </w:rPr>
              <w:t>人次，合计服务对象</w:t>
            </w:r>
            <w:r>
              <w:rPr>
                <w:rFonts w:ascii="仿宋_GB2312" w:hAnsi="仿宋_GB2312" w:cs="仿宋_GB2312" w:eastAsia="仿宋_GB2312"/>
                <w:sz w:val="32"/>
              </w:rPr>
              <w:t>2400</w:t>
            </w:r>
            <w:r>
              <w:rPr>
                <w:rFonts w:ascii="仿宋_GB2312" w:hAnsi="仿宋_GB2312" w:cs="仿宋_GB2312" w:eastAsia="仿宋_GB2312"/>
                <w:sz w:val="32"/>
              </w:rPr>
              <w:t>人。</w:t>
            </w:r>
          </w:p>
          <w:tbl>
            <w:tblPr>
              <w:tblBorders>
                <w:top w:val="none" w:color="000000" w:sz="4"/>
                <w:left w:val="none" w:color="000000" w:sz="4"/>
                <w:bottom w:val="none" w:color="000000" w:sz="4"/>
                <w:right w:val="none" w:color="000000" w:sz="4"/>
                <w:insideH w:val="none"/>
                <w:insideV w:val="none"/>
              </w:tblBorders>
            </w:tblPr>
            <w:tblGrid>
              <w:gridCol w:w="656"/>
              <w:gridCol w:w="1118"/>
              <w:gridCol w:w="1464"/>
              <w:gridCol w:w="2360"/>
            </w:tblGrid>
            <w:tr>
              <w:tc>
                <w:tcPr>
                  <w:tcW w:type="dxa" w:w="5598"/>
                  <w:gridSpan w:val="4"/>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宣汉县居家和社区基本养老服务提升行动项目（家庭养老床位）第三方监督验收</w:t>
                  </w:r>
                </w:p>
              </w:tc>
            </w:tr>
            <w:tr>
              <w:tc>
                <w:tcPr>
                  <w:tcW w:type="dxa" w:w="65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序号</w:t>
                  </w:r>
                </w:p>
              </w:tc>
              <w:tc>
                <w:tcPr>
                  <w:tcW w:type="dxa" w:w="1118"/>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工作内容</w:t>
                  </w:r>
                </w:p>
              </w:tc>
              <w:tc>
                <w:tcPr>
                  <w:tcW w:type="dxa" w:w="1464"/>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任务量（次）</w:t>
                  </w:r>
                </w:p>
              </w:tc>
              <w:tc>
                <w:tcPr>
                  <w:tcW w:type="dxa" w:w="2360"/>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单价限价（元）</w:t>
                  </w:r>
                </w:p>
                <w:p>
                  <w:pPr>
                    <w:pStyle w:val="null3"/>
                    <w:spacing w:before="105" w:after="105"/>
                    <w:jc w:val="center"/>
                  </w:pPr>
                  <w:r>
                    <w:rPr>
                      <w:rFonts w:ascii="仿宋_GB2312" w:hAnsi="仿宋_GB2312" w:cs="仿宋_GB2312" w:eastAsia="仿宋_GB2312"/>
                      <w:sz w:val="32"/>
                    </w:rPr>
                    <w:t>备注</w:t>
                  </w:r>
                </w:p>
              </w:tc>
            </w:tr>
            <w:tr>
              <w:tc>
                <w:tcPr>
                  <w:tcW w:type="dxa" w:w="65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1</w:t>
                  </w:r>
                </w:p>
              </w:tc>
              <w:tc>
                <w:tcPr>
                  <w:tcW w:type="dxa" w:w="1118"/>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前期需求评估跟踪</w:t>
                  </w:r>
                </w:p>
              </w:tc>
              <w:tc>
                <w:tcPr>
                  <w:tcW w:type="dxa" w:w="1464"/>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900</w:t>
                  </w:r>
                </w:p>
              </w:tc>
              <w:tc>
                <w:tcPr>
                  <w:tcW w:type="dxa" w:w="2360"/>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45</w:t>
                  </w:r>
                </w:p>
              </w:tc>
            </w:tr>
            <w:tr>
              <w:tc>
                <w:tcPr>
                  <w:tcW w:type="dxa" w:w="65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2</w:t>
                  </w:r>
                </w:p>
              </w:tc>
              <w:tc>
                <w:tcPr>
                  <w:tcW w:type="dxa" w:w="1118"/>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三次现场入户评估</w:t>
                  </w:r>
                </w:p>
              </w:tc>
              <w:tc>
                <w:tcPr>
                  <w:tcW w:type="dxa" w:w="1464"/>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900</w:t>
                  </w:r>
                </w:p>
              </w:tc>
              <w:tc>
                <w:tcPr>
                  <w:tcW w:type="dxa" w:w="2360"/>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110</w:t>
                  </w:r>
                </w:p>
              </w:tc>
            </w:tr>
          </w:tbl>
          <w:tbl>
            <w:tblPr>
              <w:tblBorders>
                <w:top w:val="none" w:color="000000" w:sz="4"/>
                <w:left w:val="none" w:color="000000" w:sz="4"/>
                <w:bottom w:val="none" w:color="000000" w:sz="4"/>
                <w:right w:val="none" w:color="000000" w:sz="4"/>
                <w:insideH w:val="none"/>
                <w:insideV w:val="none"/>
              </w:tblBorders>
            </w:tblPr>
            <w:tblGrid>
              <w:gridCol w:w="655"/>
              <w:gridCol w:w="1118"/>
              <w:gridCol w:w="1465"/>
              <w:gridCol w:w="2360"/>
            </w:tblGrid>
            <w:tr>
              <w:tc>
                <w:tcPr>
                  <w:tcW w:type="dxa" w:w="5598"/>
                  <w:gridSpan w:val="4"/>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宣汉县居家和社区基本养老服务提升行动项目（居家养老上门服务）第三方监督验收</w:t>
                  </w:r>
                </w:p>
              </w:tc>
            </w:tr>
            <w:tr>
              <w:tc>
                <w:tcPr>
                  <w:tcW w:type="dxa" w:w="65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序号</w:t>
                  </w:r>
                </w:p>
              </w:tc>
              <w:tc>
                <w:tcPr>
                  <w:tcW w:type="dxa" w:w="1118"/>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工作内容</w:t>
                  </w:r>
                </w:p>
              </w:tc>
              <w:tc>
                <w:tcPr>
                  <w:tcW w:type="dxa" w:w="1465"/>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任务量</w:t>
                  </w:r>
                  <w:r>
                    <w:rPr>
                      <w:rFonts w:ascii="仿宋_GB2312" w:hAnsi="仿宋_GB2312" w:cs="仿宋_GB2312" w:eastAsia="仿宋_GB2312"/>
                      <w:sz w:val="32"/>
                    </w:rPr>
                    <w:t>（次）</w:t>
                  </w:r>
                </w:p>
              </w:tc>
              <w:tc>
                <w:tcPr>
                  <w:tcW w:type="dxa" w:w="2360"/>
                  <w:tcBorders>
                    <w:top w:val="singl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单价限价（元）</w:t>
                  </w:r>
                </w:p>
              </w:tc>
            </w:tr>
            <w:tr>
              <w:tc>
                <w:tcPr>
                  <w:tcW w:type="dxa" w:w="65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1</w:t>
                  </w:r>
                </w:p>
              </w:tc>
              <w:tc>
                <w:tcPr>
                  <w:tcW w:type="dxa" w:w="1118"/>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前期需求评估跟踪</w:t>
                  </w:r>
                </w:p>
              </w:tc>
              <w:tc>
                <w:tcPr>
                  <w:tcW w:type="dxa" w:w="1465"/>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1500</w:t>
                  </w:r>
                </w:p>
              </w:tc>
              <w:tc>
                <w:tcPr>
                  <w:tcW w:type="dxa" w:w="2360"/>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45</w:t>
                  </w:r>
                </w:p>
              </w:tc>
            </w:tr>
            <w:tr>
              <w:tc>
                <w:tcPr>
                  <w:tcW w:type="dxa" w:w="65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2</w:t>
                  </w:r>
                </w:p>
              </w:tc>
              <w:tc>
                <w:tcPr>
                  <w:tcW w:type="dxa" w:w="1118"/>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居家养老上门服务全过程监督</w:t>
                  </w:r>
                </w:p>
              </w:tc>
              <w:tc>
                <w:tcPr>
                  <w:tcW w:type="dxa" w:w="1465"/>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9000</w:t>
                  </w:r>
                  <w:r>
                    <w:rPr>
                      <w:rFonts w:ascii="仿宋_GB2312" w:hAnsi="仿宋_GB2312" w:cs="仿宋_GB2312" w:eastAsia="仿宋_GB2312"/>
                      <w:sz w:val="32"/>
                    </w:rPr>
                    <w:t>（</w:t>
                  </w:r>
                  <w:r>
                    <w:rPr>
                      <w:rFonts w:ascii="仿宋_GB2312" w:hAnsi="仿宋_GB2312" w:cs="仿宋_GB2312" w:eastAsia="仿宋_GB2312"/>
                      <w:sz w:val="32"/>
                    </w:rPr>
                    <w:t>1500人*6次</w:t>
                  </w:r>
                  <w:r>
                    <w:rPr>
                      <w:rFonts w:ascii="仿宋_GB2312" w:hAnsi="仿宋_GB2312" w:cs="仿宋_GB2312" w:eastAsia="仿宋_GB2312"/>
                      <w:sz w:val="32"/>
                    </w:rPr>
                    <w:t>）</w:t>
                  </w:r>
                </w:p>
              </w:tc>
              <w:tc>
                <w:tcPr>
                  <w:tcW w:type="dxa" w:w="2360"/>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20</w:t>
                  </w:r>
                </w:p>
              </w:tc>
            </w:tr>
            <w:tr>
              <w:tc>
                <w:tcPr>
                  <w:tcW w:type="dxa" w:w="65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3</w:t>
                  </w:r>
                </w:p>
              </w:tc>
              <w:tc>
                <w:tcPr>
                  <w:tcW w:type="dxa" w:w="1118"/>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三次现场入户评估验收</w:t>
                  </w:r>
                </w:p>
              </w:tc>
              <w:tc>
                <w:tcPr>
                  <w:tcW w:type="dxa" w:w="1465"/>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1500</w:t>
                  </w:r>
                </w:p>
              </w:tc>
              <w:tc>
                <w:tcPr>
                  <w:tcW w:type="dxa" w:w="2360"/>
                  <w:tcBorders>
                    <w:top w:val="none" w:color="000000" w:sz="4"/>
                    <w:left w:val="none" w:color="000000" w:sz="4"/>
                    <w:bottom w:val="single" w:color="000000" w:sz="4"/>
                    <w:right w:val="single" w:color="000000" w:sz="4"/>
                  </w:tcBorders>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sz w:val="32"/>
                    </w:rPr>
                    <w:t>110</w:t>
                  </w:r>
                </w:p>
              </w:tc>
            </w:tr>
          </w:tbl>
          <w:p>
            <w:pPr>
              <w:pStyle w:val="null3"/>
              <w:spacing w:before="105" w:after="105"/>
              <w:jc w:val="both"/>
              <w:outlineLvl w:val="1"/>
            </w:pPr>
            <w:r>
              <w:rPr>
                <w:rFonts w:ascii="仿宋_GB2312" w:hAnsi="仿宋_GB2312" w:cs="仿宋_GB2312" w:eastAsia="仿宋_GB2312"/>
                <w:sz w:val="32"/>
                <w:b/>
              </w:rPr>
              <w:t>（二）</w:t>
            </w:r>
            <w:r>
              <w:rPr>
                <w:rFonts w:ascii="仿宋_GB2312" w:hAnsi="仿宋_GB2312" w:cs="仿宋_GB2312" w:eastAsia="仿宋_GB2312"/>
                <w:sz w:val="32"/>
                <w:b/>
              </w:rPr>
              <w:t>服务要求</w:t>
            </w:r>
          </w:p>
          <w:p>
            <w:pPr>
              <w:pStyle w:val="null3"/>
              <w:spacing w:before="105" w:after="105"/>
              <w:ind w:firstLine="1065"/>
              <w:jc w:val="both"/>
            </w:pPr>
            <w:r>
              <w:rPr>
                <w:rFonts w:ascii="仿宋_GB2312" w:hAnsi="仿宋_GB2312" w:cs="仿宋_GB2312" w:eastAsia="仿宋_GB2312"/>
                <w:sz w:val="32"/>
              </w:rPr>
              <w:t>1.</w:t>
            </w:r>
            <w:r>
              <w:rPr>
                <w:rFonts w:ascii="仿宋_GB2312" w:hAnsi="仿宋_GB2312" w:cs="仿宋_GB2312" w:eastAsia="仿宋_GB2312"/>
                <w:sz w:val="32"/>
              </w:rPr>
              <w:t>供应商应针对本项目采购需求设置监督验收指标体系并报采购人审核同意后实施。</w:t>
            </w:r>
          </w:p>
          <w:p>
            <w:pPr>
              <w:pStyle w:val="null3"/>
              <w:spacing w:before="105" w:after="105"/>
              <w:ind w:firstLine="1065"/>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前期需求评估跟踪：对家庭养老床位建设改造</w:t>
            </w:r>
            <w:r>
              <w:rPr>
                <w:rFonts w:ascii="仿宋_GB2312" w:hAnsi="仿宋_GB2312" w:cs="仿宋_GB2312" w:eastAsia="仿宋_GB2312"/>
                <w:sz w:val="32"/>
              </w:rPr>
              <w:t>900</w:t>
            </w:r>
            <w:r>
              <w:rPr>
                <w:rFonts w:ascii="仿宋_GB2312" w:hAnsi="仿宋_GB2312" w:cs="仿宋_GB2312" w:eastAsia="仿宋_GB2312"/>
                <w:sz w:val="32"/>
              </w:rPr>
              <w:t>户和居家养老上门服务</w:t>
            </w:r>
            <w:r>
              <w:rPr>
                <w:rFonts w:ascii="仿宋_GB2312" w:hAnsi="仿宋_GB2312" w:cs="仿宋_GB2312" w:eastAsia="仿宋_GB2312"/>
                <w:sz w:val="32"/>
              </w:rPr>
              <w:t>1500</w:t>
            </w:r>
            <w:r>
              <w:rPr>
                <w:rFonts w:ascii="仿宋_GB2312" w:hAnsi="仿宋_GB2312" w:cs="仿宋_GB2312" w:eastAsia="仿宋_GB2312"/>
                <w:sz w:val="32"/>
              </w:rPr>
              <w:t>人开展前期需求评估跟踪，核查服务公司是否依据老人实际需求制定服务及改造方案，确保符合项目核心理念。</w:t>
            </w:r>
          </w:p>
          <w:p>
            <w:pPr>
              <w:pStyle w:val="null3"/>
              <w:spacing w:before="105" w:after="105"/>
              <w:ind w:firstLine="1065"/>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居家养老上门服务全过程监督：对</w:t>
            </w:r>
            <w:r>
              <w:rPr>
                <w:rFonts w:ascii="仿宋_GB2312" w:hAnsi="仿宋_GB2312" w:cs="仿宋_GB2312" w:eastAsia="仿宋_GB2312"/>
                <w:sz w:val="32"/>
              </w:rPr>
              <w:t>1500</w:t>
            </w:r>
            <w:r>
              <w:rPr>
                <w:rFonts w:ascii="仿宋_GB2312" w:hAnsi="仿宋_GB2312" w:cs="仿宋_GB2312" w:eastAsia="仿宋_GB2312"/>
                <w:sz w:val="32"/>
              </w:rPr>
              <w:t>名居家养老上门服务对象开展</w:t>
            </w:r>
            <w:r>
              <w:rPr>
                <w:rFonts w:ascii="仿宋_GB2312" w:hAnsi="仿宋_GB2312" w:cs="仿宋_GB2312" w:eastAsia="仿宋_GB2312"/>
                <w:sz w:val="32"/>
              </w:rPr>
              <w:t>6</w:t>
            </w:r>
            <w:r>
              <w:rPr>
                <w:rFonts w:ascii="仿宋_GB2312" w:hAnsi="仿宋_GB2312" w:cs="仿宋_GB2312" w:eastAsia="仿宋_GB2312"/>
                <w:sz w:val="32"/>
              </w:rPr>
              <w:t>次服务监督（每服务</w:t>
            </w:r>
            <w:r>
              <w:rPr>
                <w:rFonts w:ascii="仿宋_GB2312" w:hAnsi="仿宋_GB2312" w:cs="仿宋_GB2312" w:eastAsia="仿宋_GB2312"/>
                <w:sz w:val="32"/>
              </w:rPr>
              <w:t>5</w:t>
            </w:r>
            <w:r>
              <w:rPr>
                <w:rFonts w:ascii="仿宋_GB2312" w:hAnsi="仿宋_GB2312" w:cs="仿宋_GB2312" w:eastAsia="仿宋_GB2312"/>
                <w:sz w:val="32"/>
              </w:rPr>
              <w:t>次监督</w:t>
            </w:r>
            <w:r>
              <w:rPr>
                <w:rFonts w:ascii="仿宋_GB2312" w:hAnsi="仿宋_GB2312" w:cs="仿宋_GB2312" w:eastAsia="仿宋_GB2312"/>
                <w:sz w:val="32"/>
              </w:rPr>
              <w:t>1</w:t>
            </w:r>
            <w:r>
              <w:rPr>
                <w:rFonts w:ascii="仿宋_GB2312" w:hAnsi="仿宋_GB2312" w:cs="仿宋_GB2312" w:eastAsia="仿宋_GB2312"/>
                <w:sz w:val="32"/>
              </w:rPr>
              <w:t>次），监督方式包括但不限于电话回访、线下实地走访、填写评价单等，监督信息需及时、准确上传至金民系统。</w:t>
            </w:r>
          </w:p>
          <w:p>
            <w:pPr>
              <w:pStyle w:val="null3"/>
              <w:spacing w:before="105" w:after="105"/>
              <w:ind w:firstLine="1065"/>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三</w:t>
            </w:r>
            <w:r>
              <w:rPr>
                <w:rFonts w:ascii="仿宋_GB2312" w:hAnsi="仿宋_GB2312" w:cs="仿宋_GB2312" w:eastAsia="仿宋_GB2312"/>
                <w:sz w:val="32"/>
              </w:rPr>
              <w:t>次</w:t>
            </w:r>
            <w:r>
              <w:rPr>
                <w:rFonts w:ascii="仿宋_GB2312" w:hAnsi="仿宋_GB2312" w:cs="仿宋_GB2312" w:eastAsia="仿宋_GB2312"/>
                <w:sz w:val="32"/>
              </w:rPr>
              <w:t>现场入户评估验收：</w:t>
            </w:r>
          </w:p>
          <w:p>
            <w:pPr>
              <w:pStyle w:val="null3"/>
              <w:spacing w:before="105" w:after="105"/>
              <w:ind w:firstLine="1065"/>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）家庭养老床位建设：改造完成总量</w:t>
            </w:r>
            <w:r>
              <w:rPr>
                <w:rFonts w:ascii="仿宋_GB2312" w:hAnsi="仿宋_GB2312" w:cs="仿宋_GB2312" w:eastAsia="仿宋_GB2312"/>
                <w:sz w:val="32"/>
              </w:rPr>
              <w:t>1/3</w:t>
            </w:r>
            <w:r>
              <w:rPr>
                <w:rFonts w:ascii="仿宋_GB2312" w:hAnsi="仿宋_GB2312" w:cs="仿宋_GB2312" w:eastAsia="仿宋_GB2312"/>
                <w:sz w:val="32"/>
              </w:rPr>
              <w:t>（</w:t>
            </w:r>
            <w:r>
              <w:rPr>
                <w:rFonts w:ascii="仿宋_GB2312" w:hAnsi="仿宋_GB2312" w:cs="仿宋_GB2312" w:eastAsia="仿宋_GB2312"/>
                <w:sz w:val="32"/>
              </w:rPr>
              <w:t>300</w:t>
            </w:r>
            <w:r>
              <w:rPr>
                <w:rFonts w:ascii="仿宋_GB2312" w:hAnsi="仿宋_GB2312" w:cs="仿宋_GB2312" w:eastAsia="仿宋_GB2312"/>
                <w:sz w:val="32"/>
              </w:rPr>
              <w:t>户）时，对改造内容全覆盖评估验收，核对产品技术参数、品牌型号等；改造完成总量</w:t>
            </w:r>
            <w:r>
              <w:rPr>
                <w:rFonts w:ascii="仿宋_GB2312" w:hAnsi="仿宋_GB2312" w:cs="仿宋_GB2312" w:eastAsia="仿宋_GB2312"/>
                <w:sz w:val="32"/>
              </w:rPr>
              <w:t>2/3</w:t>
            </w:r>
            <w:r>
              <w:rPr>
                <w:rFonts w:ascii="仿宋_GB2312" w:hAnsi="仿宋_GB2312" w:cs="仿宋_GB2312" w:eastAsia="仿宋_GB2312"/>
                <w:sz w:val="32"/>
              </w:rPr>
              <w:t>（</w:t>
            </w:r>
            <w:r>
              <w:rPr>
                <w:rFonts w:ascii="仿宋_GB2312" w:hAnsi="仿宋_GB2312" w:cs="仿宋_GB2312" w:eastAsia="仿宋_GB2312"/>
                <w:sz w:val="32"/>
              </w:rPr>
              <w:t>600</w:t>
            </w:r>
            <w:r>
              <w:rPr>
                <w:rFonts w:ascii="仿宋_GB2312" w:hAnsi="仿宋_GB2312" w:cs="仿宋_GB2312" w:eastAsia="仿宋_GB2312"/>
                <w:sz w:val="32"/>
              </w:rPr>
              <w:t>户）时，对第一次验收后新增的</w:t>
            </w:r>
            <w:r>
              <w:rPr>
                <w:rFonts w:ascii="仿宋_GB2312" w:hAnsi="仿宋_GB2312" w:cs="仿宋_GB2312" w:eastAsia="仿宋_GB2312"/>
                <w:sz w:val="32"/>
              </w:rPr>
              <w:t>300</w:t>
            </w:r>
            <w:r>
              <w:rPr>
                <w:rFonts w:ascii="仿宋_GB2312" w:hAnsi="仿宋_GB2312" w:cs="仿宋_GB2312" w:eastAsia="仿宋_GB2312"/>
                <w:sz w:val="32"/>
              </w:rPr>
              <w:t>户全覆盖评估验收；项目</w:t>
            </w:r>
            <w:r>
              <w:rPr>
                <w:rFonts w:ascii="仿宋_GB2312" w:hAnsi="仿宋_GB2312" w:cs="仿宋_GB2312" w:eastAsia="仿宋_GB2312"/>
                <w:sz w:val="32"/>
              </w:rPr>
              <w:t>100%</w:t>
            </w:r>
            <w:r>
              <w:rPr>
                <w:rFonts w:ascii="仿宋_GB2312" w:hAnsi="仿宋_GB2312" w:cs="仿宋_GB2312" w:eastAsia="仿宋_GB2312"/>
                <w:sz w:val="32"/>
              </w:rPr>
              <w:t>完成（</w:t>
            </w:r>
            <w:r>
              <w:rPr>
                <w:rFonts w:ascii="仿宋_GB2312" w:hAnsi="仿宋_GB2312" w:cs="仿宋_GB2312" w:eastAsia="仿宋_GB2312"/>
                <w:sz w:val="32"/>
              </w:rPr>
              <w:t>900</w:t>
            </w:r>
            <w:r>
              <w:rPr>
                <w:rFonts w:ascii="仿宋_GB2312" w:hAnsi="仿宋_GB2312" w:cs="仿宋_GB2312" w:eastAsia="仿宋_GB2312"/>
                <w:sz w:val="32"/>
              </w:rPr>
              <w:t>户）时，对新增的</w:t>
            </w:r>
            <w:r>
              <w:rPr>
                <w:rFonts w:ascii="仿宋_GB2312" w:hAnsi="仿宋_GB2312" w:cs="仿宋_GB2312" w:eastAsia="仿宋_GB2312"/>
                <w:sz w:val="32"/>
              </w:rPr>
              <w:t>300</w:t>
            </w:r>
            <w:r>
              <w:rPr>
                <w:rFonts w:ascii="仿宋_GB2312" w:hAnsi="仿宋_GB2312" w:cs="仿宋_GB2312" w:eastAsia="仿宋_GB2312"/>
                <w:sz w:val="32"/>
              </w:rPr>
              <w:t>户全覆盖评估验收，验收完成后填写家庭养老床位验收表。</w:t>
            </w:r>
          </w:p>
          <w:p>
            <w:pPr>
              <w:pStyle w:val="null3"/>
              <w:spacing w:before="105" w:after="105"/>
              <w:ind w:firstLine="1065"/>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）居家养老上门服务：服务完成总量</w:t>
            </w:r>
            <w:r>
              <w:rPr>
                <w:rFonts w:ascii="仿宋_GB2312" w:hAnsi="仿宋_GB2312" w:cs="仿宋_GB2312" w:eastAsia="仿宋_GB2312"/>
                <w:sz w:val="32"/>
              </w:rPr>
              <w:t>1/3</w:t>
            </w:r>
            <w:r>
              <w:rPr>
                <w:rFonts w:ascii="仿宋_GB2312" w:hAnsi="仿宋_GB2312" w:cs="仿宋_GB2312" w:eastAsia="仿宋_GB2312"/>
                <w:sz w:val="32"/>
              </w:rPr>
              <w:t>（</w:t>
            </w:r>
            <w:r>
              <w:rPr>
                <w:rFonts w:ascii="仿宋_GB2312" w:hAnsi="仿宋_GB2312" w:cs="仿宋_GB2312" w:eastAsia="仿宋_GB2312"/>
                <w:sz w:val="32"/>
              </w:rPr>
              <w:t>10</w:t>
            </w:r>
            <w:r>
              <w:rPr>
                <w:rFonts w:ascii="仿宋_GB2312" w:hAnsi="仿宋_GB2312" w:cs="仿宋_GB2312" w:eastAsia="仿宋_GB2312"/>
                <w:sz w:val="32"/>
              </w:rPr>
              <w:t>次）时，抽取</w:t>
            </w:r>
            <w:r>
              <w:rPr>
                <w:rFonts w:ascii="仿宋_GB2312" w:hAnsi="仿宋_GB2312" w:cs="仿宋_GB2312" w:eastAsia="仿宋_GB2312"/>
                <w:sz w:val="32"/>
              </w:rPr>
              <w:t>30%</w:t>
            </w:r>
            <w:r>
              <w:rPr>
                <w:rFonts w:ascii="仿宋_GB2312" w:hAnsi="仿宋_GB2312" w:cs="仿宋_GB2312" w:eastAsia="仿宋_GB2312"/>
                <w:sz w:val="32"/>
              </w:rPr>
              <w:t>（</w:t>
            </w:r>
            <w:r>
              <w:rPr>
                <w:rFonts w:ascii="仿宋_GB2312" w:hAnsi="仿宋_GB2312" w:cs="仿宋_GB2312" w:eastAsia="仿宋_GB2312"/>
                <w:sz w:val="32"/>
              </w:rPr>
              <w:t>450</w:t>
            </w:r>
            <w:r>
              <w:rPr>
                <w:rFonts w:ascii="仿宋_GB2312" w:hAnsi="仿宋_GB2312" w:cs="仿宋_GB2312" w:eastAsia="仿宋_GB2312"/>
                <w:sz w:val="32"/>
              </w:rPr>
              <w:t>人）服务对象入户调查，全覆盖评估服务内容，核查服务真实性、违规收费、及时性、服务态度、服务质量等；服务完成总量</w:t>
            </w:r>
            <w:r>
              <w:rPr>
                <w:rFonts w:ascii="仿宋_GB2312" w:hAnsi="仿宋_GB2312" w:cs="仿宋_GB2312" w:eastAsia="仿宋_GB2312"/>
                <w:sz w:val="32"/>
              </w:rPr>
              <w:t>2/3</w:t>
            </w:r>
            <w:r>
              <w:rPr>
                <w:rFonts w:ascii="仿宋_GB2312" w:hAnsi="仿宋_GB2312" w:cs="仿宋_GB2312" w:eastAsia="仿宋_GB2312"/>
                <w:sz w:val="32"/>
              </w:rPr>
              <w:t>（</w:t>
            </w:r>
            <w:r>
              <w:rPr>
                <w:rFonts w:ascii="仿宋_GB2312" w:hAnsi="仿宋_GB2312" w:cs="仿宋_GB2312" w:eastAsia="仿宋_GB2312"/>
                <w:sz w:val="32"/>
              </w:rPr>
              <w:t>20</w:t>
            </w:r>
            <w:r>
              <w:rPr>
                <w:rFonts w:ascii="仿宋_GB2312" w:hAnsi="仿宋_GB2312" w:cs="仿宋_GB2312" w:eastAsia="仿宋_GB2312"/>
                <w:sz w:val="32"/>
              </w:rPr>
              <w:t>次）时，抽取</w:t>
            </w:r>
            <w:r>
              <w:rPr>
                <w:rFonts w:ascii="仿宋_GB2312" w:hAnsi="仿宋_GB2312" w:cs="仿宋_GB2312" w:eastAsia="仿宋_GB2312"/>
                <w:sz w:val="32"/>
              </w:rPr>
              <w:t>40%</w:t>
            </w:r>
            <w:r>
              <w:rPr>
                <w:rFonts w:ascii="仿宋_GB2312" w:hAnsi="仿宋_GB2312" w:cs="仿宋_GB2312" w:eastAsia="仿宋_GB2312"/>
                <w:sz w:val="32"/>
              </w:rPr>
              <w:t>（</w:t>
            </w:r>
            <w:r>
              <w:rPr>
                <w:rFonts w:ascii="仿宋_GB2312" w:hAnsi="仿宋_GB2312" w:cs="仿宋_GB2312" w:eastAsia="仿宋_GB2312"/>
                <w:sz w:val="32"/>
              </w:rPr>
              <w:t>600</w:t>
            </w:r>
            <w:r>
              <w:rPr>
                <w:rFonts w:ascii="仿宋_GB2312" w:hAnsi="仿宋_GB2312" w:cs="仿宋_GB2312" w:eastAsia="仿宋_GB2312"/>
                <w:sz w:val="32"/>
              </w:rPr>
              <w:t>人）服务对象入户调查；项目</w:t>
            </w:r>
            <w:r>
              <w:rPr>
                <w:rFonts w:ascii="仿宋_GB2312" w:hAnsi="仿宋_GB2312" w:cs="仿宋_GB2312" w:eastAsia="仿宋_GB2312"/>
                <w:sz w:val="32"/>
              </w:rPr>
              <w:t>100%</w:t>
            </w:r>
            <w:r>
              <w:rPr>
                <w:rFonts w:ascii="仿宋_GB2312" w:hAnsi="仿宋_GB2312" w:cs="仿宋_GB2312" w:eastAsia="仿宋_GB2312"/>
                <w:sz w:val="32"/>
              </w:rPr>
              <w:t>完成（</w:t>
            </w:r>
            <w:r>
              <w:rPr>
                <w:rFonts w:ascii="仿宋_GB2312" w:hAnsi="仿宋_GB2312" w:cs="仿宋_GB2312" w:eastAsia="仿宋_GB2312"/>
                <w:sz w:val="32"/>
              </w:rPr>
              <w:t>30</w:t>
            </w:r>
            <w:r>
              <w:rPr>
                <w:rFonts w:ascii="仿宋_GB2312" w:hAnsi="仿宋_GB2312" w:cs="仿宋_GB2312" w:eastAsia="仿宋_GB2312"/>
                <w:sz w:val="32"/>
              </w:rPr>
              <w:t>次）时，抽取</w:t>
            </w:r>
            <w:r>
              <w:rPr>
                <w:rFonts w:ascii="仿宋_GB2312" w:hAnsi="仿宋_GB2312" w:cs="仿宋_GB2312" w:eastAsia="仿宋_GB2312"/>
                <w:sz w:val="32"/>
              </w:rPr>
              <w:t>30%</w:t>
            </w:r>
            <w:r>
              <w:rPr>
                <w:rFonts w:ascii="仿宋_GB2312" w:hAnsi="仿宋_GB2312" w:cs="仿宋_GB2312" w:eastAsia="仿宋_GB2312"/>
                <w:sz w:val="32"/>
              </w:rPr>
              <w:t>（</w:t>
            </w:r>
            <w:r>
              <w:rPr>
                <w:rFonts w:ascii="仿宋_GB2312" w:hAnsi="仿宋_GB2312" w:cs="仿宋_GB2312" w:eastAsia="仿宋_GB2312"/>
                <w:sz w:val="32"/>
              </w:rPr>
              <w:t>450</w:t>
            </w:r>
            <w:r>
              <w:rPr>
                <w:rFonts w:ascii="仿宋_GB2312" w:hAnsi="仿宋_GB2312" w:cs="仿宋_GB2312" w:eastAsia="仿宋_GB2312"/>
                <w:sz w:val="32"/>
              </w:rPr>
              <w:t>人）服务对象入户调查，且每次抽取对象不得重复，验收完成填写居家养老上门服务验收表。</w:t>
            </w:r>
          </w:p>
          <w:p>
            <w:pPr>
              <w:pStyle w:val="null3"/>
              <w:spacing w:before="105" w:after="105"/>
              <w:ind w:firstLine="1065"/>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资料上传系统：家庭养老床位建设验收时，同步将验收产品照片上传至金民系统，核对施工单位改造照片上传的完整性与准确性，核查上报金额与实际改造金额的一致性，若存在差异，需修改为正确金额后再提交。</w:t>
            </w:r>
          </w:p>
          <w:p>
            <w:pPr>
              <w:pStyle w:val="null3"/>
              <w:spacing w:before="105" w:after="105"/>
              <w:ind w:firstLine="1065"/>
              <w:jc w:val="both"/>
            </w:pP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二维码满意度调查：完成每户验收后，组织服务对象通过扫码方式开展满意度评价。</w:t>
            </w:r>
          </w:p>
          <w:p>
            <w:pPr>
              <w:pStyle w:val="null3"/>
              <w:spacing w:before="105" w:after="105"/>
              <w:ind w:firstLine="1065"/>
              <w:jc w:val="both"/>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资料核查与资金核算：对家庭养老床位建设和居家养老上门服务的档案资料进行全面核查，开展资金核算工作；若施工单位需整改资料，需进行二次资料核查。</w:t>
            </w:r>
          </w:p>
          <w:p>
            <w:pPr>
              <w:pStyle w:val="null3"/>
              <w:spacing w:before="105" w:after="105"/>
              <w:ind w:firstLine="1065"/>
              <w:jc w:val="both"/>
            </w:pPr>
            <w:r>
              <w:rPr>
                <w:rFonts w:ascii="仿宋_GB2312" w:hAnsi="仿宋_GB2312" w:cs="仿宋_GB2312" w:eastAsia="仿宋_GB2312"/>
                <w:sz w:val="32"/>
              </w:rPr>
              <w:t>8</w:t>
            </w:r>
            <w:r>
              <w:rPr>
                <w:rFonts w:ascii="仿宋_GB2312" w:hAnsi="仿宋_GB2312" w:cs="仿宋_GB2312" w:eastAsia="仿宋_GB2312"/>
                <w:sz w:val="32"/>
              </w:rPr>
              <w:t>.</w:t>
            </w:r>
            <w:r>
              <w:rPr>
                <w:rFonts w:ascii="仿宋_GB2312" w:hAnsi="仿宋_GB2312" w:cs="仿宋_GB2312" w:eastAsia="仿宋_GB2312"/>
                <w:sz w:val="32"/>
              </w:rPr>
              <w:t>报告撰写：按要求提交家庭养老床位建设监理报告（前期、中期、末期）和居家养老上门服务监理报告（前期、中期、末期）。</w:t>
            </w:r>
          </w:p>
          <w:p>
            <w:pPr>
              <w:pStyle w:val="null3"/>
              <w:spacing w:before="105" w:after="105"/>
              <w:jc w:val="both"/>
              <w:outlineLvl w:val="1"/>
            </w:pPr>
            <w:r>
              <w:rPr>
                <w:rFonts w:ascii="仿宋_GB2312" w:hAnsi="仿宋_GB2312" w:cs="仿宋_GB2312" w:eastAsia="仿宋_GB2312"/>
                <w:sz w:val="32"/>
                <w:b/>
              </w:rPr>
              <w:t>（三）成果交付</w:t>
            </w:r>
          </w:p>
          <w:p>
            <w:pPr>
              <w:pStyle w:val="null3"/>
              <w:spacing w:before="105" w:after="105"/>
              <w:ind w:firstLine="1065"/>
              <w:jc w:val="both"/>
            </w:pPr>
            <w:r>
              <w:rPr>
                <w:rFonts w:ascii="仿宋_GB2312" w:hAnsi="仿宋_GB2312" w:cs="仿宋_GB2312" w:eastAsia="仿宋_GB2312"/>
                <w:sz w:val="32"/>
              </w:rPr>
              <w:t>1.</w:t>
            </w:r>
            <w:r>
              <w:rPr>
                <w:rFonts w:ascii="仿宋_GB2312" w:hAnsi="仿宋_GB2312" w:cs="仿宋_GB2312" w:eastAsia="仿宋_GB2312"/>
                <w:sz w:val="32"/>
              </w:rPr>
              <w:t>出具前期、中期、末期报告。第三方验收需根据监督验收内容，对已实施家庭适老化改造和居家上门服务完成情况出具报告。</w:t>
            </w:r>
          </w:p>
          <w:p>
            <w:pPr>
              <w:pStyle w:val="null3"/>
              <w:spacing w:before="105" w:after="105"/>
              <w:ind w:firstLine="1065"/>
              <w:jc w:val="both"/>
            </w:pPr>
            <w:r>
              <w:rPr>
                <w:rFonts w:ascii="仿宋_GB2312" w:hAnsi="仿宋_GB2312" w:cs="仿宋_GB2312" w:eastAsia="仿宋_GB2312"/>
                <w:sz w:val="32"/>
              </w:rPr>
              <w:t>2.</w:t>
            </w:r>
            <w:r>
              <w:rPr>
                <w:rFonts w:ascii="仿宋_GB2312" w:hAnsi="仿宋_GB2312" w:cs="仿宋_GB2312" w:eastAsia="仿宋_GB2312"/>
                <w:sz w:val="32"/>
              </w:rPr>
              <w:t>《家庭床位建设改造验收表》和《居家养老上门服务验收表》。</w:t>
            </w:r>
          </w:p>
          <w:p>
            <w:pPr>
              <w:pStyle w:val="null3"/>
              <w:spacing w:before="105" w:after="105"/>
              <w:jc w:val="left"/>
              <w:outlineLvl w:val="0"/>
            </w:pPr>
            <w:r>
              <w:rPr>
                <w:rFonts w:ascii="仿宋_GB2312" w:hAnsi="仿宋_GB2312" w:cs="仿宋_GB2312" w:eastAsia="仿宋_GB2312"/>
                <w:sz w:val="32"/>
                <w:b/>
              </w:rPr>
              <w:t>二、考核标准</w:t>
            </w:r>
          </w:p>
          <w:p>
            <w:pPr>
              <w:pStyle w:val="null3"/>
              <w:spacing w:before="105" w:after="105"/>
              <w:jc w:val="both"/>
              <w:outlineLvl w:val="1"/>
            </w:pPr>
            <w:r>
              <w:rPr>
                <w:rFonts w:ascii="仿宋_GB2312" w:hAnsi="仿宋_GB2312" w:cs="仿宋_GB2312" w:eastAsia="仿宋_GB2312"/>
                <w:sz w:val="32"/>
                <w:b/>
              </w:rPr>
              <w:t>（一）分值及考评细则</w:t>
            </w:r>
          </w:p>
          <w:p>
            <w:pPr>
              <w:pStyle w:val="null3"/>
              <w:spacing w:before="105" w:after="105"/>
              <w:ind w:firstLine="1065"/>
              <w:jc w:val="both"/>
            </w:pPr>
            <w:r>
              <w:rPr>
                <w:rFonts w:ascii="仿宋_GB2312" w:hAnsi="仿宋_GB2312" w:cs="仿宋_GB2312" w:eastAsia="仿宋_GB2312"/>
                <w:sz w:val="32"/>
              </w:rPr>
              <w:t>1.</w:t>
            </w:r>
            <w:r>
              <w:rPr>
                <w:rFonts w:ascii="仿宋_GB2312" w:hAnsi="仿宋_GB2312" w:cs="仿宋_GB2312" w:eastAsia="仿宋_GB2312"/>
                <w:sz w:val="32"/>
              </w:rPr>
              <w:t>档案资料完整性</w:t>
            </w:r>
            <w:r>
              <w:rPr>
                <w:rFonts w:ascii="仿宋_GB2312" w:hAnsi="仿宋_GB2312" w:cs="仿宋_GB2312" w:eastAsia="仿宋_GB2312"/>
                <w:sz w:val="32"/>
              </w:rPr>
              <w:t>20</w:t>
            </w:r>
            <w:r>
              <w:rPr>
                <w:rFonts w:ascii="仿宋_GB2312" w:hAnsi="仿宋_GB2312" w:cs="仿宋_GB2312" w:eastAsia="仿宋_GB2312"/>
                <w:sz w:val="32"/>
              </w:rPr>
              <w:t>分。根据服务公司提供的需求台账、改造前后对比资料、居家上门服务资料等查看服务对象信息内容是否准确、资料内容前后逻辑是否合理等，每例扣</w:t>
            </w:r>
            <w:r>
              <w:rPr>
                <w:rFonts w:ascii="仿宋_GB2312" w:hAnsi="仿宋_GB2312" w:cs="仿宋_GB2312" w:eastAsia="仿宋_GB2312"/>
                <w:sz w:val="32"/>
              </w:rPr>
              <w:t>0.5</w:t>
            </w:r>
            <w:r>
              <w:rPr>
                <w:rFonts w:ascii="仿宋_GB2312" w:hAnsi="仿宋_GB2312" w:cs="仿宋_GB2312" w:eastAsia="仿宋_GB2312"/>
                <w:sz w:val="32"/>
              </w:rPr>
              <w:t>分，扣完为止。</w:t>
            </w:r>
          </w:p>
          <w:p>
            <w:pPr>
              <w:pStyle w:val="null3"/>
              <w:spacing w:before="105" w:after="105"/>
              <w:ind w:firstLine="1065"/>
              <w:jc w:val="both"/>
            </w:pPr>
            <w:r>
              <w:rPr>
                <w:rFonts w:ascii="仿宋_GB2312" w:hAnsi="仿宋_GB2312" w:cs="仿宋_GB2312" w:eastAsia="仿宋_GB2312"/>
                <w:sz w:val="32"/>
              </w:rPr>
              <w:t>2.</w:t>
            </w:r>
            <w:r>
              <w:rPr>
                <w:rFonts w:ascii="仿宋_GB2312" w:hAnsi="仿宋_GB2312" w:cs="仿宋_GB2312" w:eastAsia="仿宋_GB2312"/>
                <w:sz w:val="32"/>
              </w:rPr>
              <w:t>服务质量</w:t>
            </w:r>
            <w:r>
              <w:rPr>
                <w:rFonts w:ascii="仿宋_GB2312" w:hAnsi="仿宋_GB2312" w:cs="仿宋_GB2312" w:eastAsia="仿宋_GB2312"/>
                <w:sz w:val="32"/>
              </w:rPr>
              <w:t>40</w:t>
            </w:r>
            <w:r>
              <w:rPr>
                <w:rFonts w:ascii="仿宋_GB2312" w:hAnsi="仿宋_GB2312" w:cs="仿宋_GB2312" w:eastAsia="仿宋_GB2312"/>
                <w:sz w:val="32"/>
              </w:rPr>
              <w:t>分。根据服务对象满意度问卷内容及服务对象现场反馈来看若出现服务态度不好、违规收费等行为，每例扣</w:t>
            </w:r>
            <w:r>
              <w:rPr>
                <w:rFonts w:ascii="仿宋_GB2312" w:hAnsi="仿宋_GB2312" w:cs="仿宋_GB2312" w:eastAsia="仿宋_GB2312"/>
                <w:sz w:val="32"/>
              </w:rPr>
              <w:t>1</w:t>
            </w:r>
            <w:r>
              <w:rPr>
                <w:rFonts w:ascii="仿宋_GB2312" w:hAnsi="仿宋_GB2312" w:cs="仿宋_GB2312" w:eastAsia="仿宋_GB2312"/>
                <w:sz w:val="32"/>
              </w:rPr>
              <w:t>分，扣完为止。</w:t>
            </w:r>
          </w:p>
          <w:p>
            <w:pPr>
              <w:pStyle w:val="null3"/>
              <w:spacing w:before="105" w:after="105"/>
              <w:ind w:firstLine="1065"/>
              <w:jc w:val="both"/>
            </w:pPr>
            <w:r>
              <w:rPr>
                <w:rFonts w:ascii="仿宋_GB2312" w:hAnsi="仿宋_GB2312" w:cs="仿宋_GB2312" w:eastAsia="仿宋_GB2312"/>
                <w:sz w:val="32"/>
              </w:rPr>
              <w:t>3.</w:t>
            </w:r>
            <w:r>
              <w:rPr>
                <w:rFonts w:ascii="仿宋_GB2312" w:hAnsi="仿宋_GB2312" w:cs="仿宋_GB2312" w:eastAsia="仿宋_GB2312"/>
                <w:sz w:val="32"/>
              </w:rPr>
              <w:t>满意度测评</w:t>
            </w:r>
            <w:r>
              <w:rPr>
                <w:rFonts w:ascii="仿宋_GB2312" w:hAnsi="仿宋_GB2312" w:cs="仿宋_GB2312" w:eastAsia="仿宋_GB2312"/>
                <w:sz w:val="32"/>
              </w:rPr>
              <w:t>20</w:t>
            </w:r>
            <w:r>
              <w:rPr>
                <w:rFonts w:ascii="仿宋_GB2312" w:hAnsi="仿宋_GB2312" w:cs="仿宋_GB2312" w:eastAsia="仿宋_GB2312"/>
                <w:sz w:val="32"/>
              </w:rPr>
              <w:t>分。</w:t>
            </w:r>
            <w:r>
              <w:rPr>
                <w:rFonts w:ascii="仿宋_GB2312" w:hAnsi="仿宋_GB2312" w:cs="仿宋_GB2312" w:eastAsia="仿宋_GB2312"/>
                <w:sz w:val="32"/>
              </w:rPr>
              <w:t>(</w:t>
            </w:r>
            <w:r>
              <w:rPr>
                <w:rFonts w:ascii="仿宋_GB2312" w:hAnsi="仿宋_GB2312" w:cs="仿宋_GB2312" w:eastAsia="仿宋_GB2312"/>
                <w:sz w:val="32"/>
              </w:rPr>
              <w:t>满意度</w:t>
            </w:r>
            <w:r>
              <w:rPr>
                <w:rFonts w:ascii="仿宋_GB2312" w:hAnsi="仿宋_GB2312" w:cs="仿宋_GB2312" w:eastAsia="仿宋_GB2312"/>
                <w:sz w:val="32"/>
              </w:rPr>
              <w:t>90%(</w:t>
            </w:r>
            <w:r>
              <w:rPr>
                <w:rFonts w:ascii="仿宋_GB2312" w:hAnsi="仿宋_GB2312" w:cs="仿宋_GB2312" w:eastAsia="仿宋_GB2312"/>
                <w:sz w:val="32"/>
              </w:rPr>
              <w:t>含</w:t>
            </w:r>
            <w:r>
              <w:rPr>
                <w:rFonts w:ascii="仿宋_GB2312" w:hAnsi="仿宋_GB2312" w:cs="仿宋_GB2312" w:eastAsia="仿宋_GB2312"/>
                <w:sz w:val="32"/>
              </w:rPr>
              <w:t>)</w:t>
            </w:r>
            <w:r>
              <w:rPr>
                <w:rFonts w:ascii="仿宋_GB2312" w:hAnsi="仿宋_GB2312" w:cs="仿宋_GB2312" w:eastAsia="仿宋_GB2312"/>
                <w:sz w:val="32"/>
              </w:rPr>
              <w:t>以上的得</w:t>
            </w:r>
            <w:r>
              <w:rPr>
                <w:rFonts w:ascii="仿宋_GB2312" w:hAnsi="仿宋_GB2312" w:cs="仿宋_GB2312" w:eastAsia="仿宋_GB2312"/>
                <w:sz w:val="32"/>
              </w:rPr>
              <w:t>20</w:t>
            </w:r>
            <w:r>
              <w:rPr>
                <w:rFonts w:ascii="仿宋_GB2312" w:hAnsi="仿宋_GB2312" w:cs="仿宋_GB2312" w:eastAsia="仿宋_GB2312"/>
                <w:sz w:val="32"/>
              </w:rPr>
              <w:t>分，满意度在</w:t>
            </w:r>
            <w:r>
              <w:rPr>
                <w:rFonts w:ascii="仿宋_GB2312" w:hAnsi="仿宋_GB2312" w:cs="仿宋_GB2312" w:eastAsia="仿宋_GB2312"/>
                <w:sz w:val="32"/>
              </w:rPr>
              <w:t>80%-90%</w:t>
            </w:r>
            <w:r>
              <w:rPr>
                <w:rFonts w:ascii="仿宋_GB2312" w:hAnsi="仿宋_GB2312" w:cs="仿宋_GB2312" w:eastAsia="仿宋_GB2312"/>
                <w:sz w:val="32"/>
              </w:rPr>
              <w:t>，每减少</w:t>
            </w:r>
            <w:r>
              <w:rPr>
                <w:rFonts w:ascii="仿宋_GB2312" w:hAnsi="仿宋_GB2312" w:cs="仿宋_GB2312" w:eastAsia="仿宋_GB2312"/>
                <w:sz w:val="32"/>
              </w:rPr>
              <w:t>1%</w:t>
            </w:r>
            <w:r>
              <w:rPr>
                <w:rFonts w:ascii="仿宋_GB2312" w:hAnsi="仿宋_GB2312" w:cs="仿宋_GB2312" w:eastAsia="仿宋_GB2312"/>
                <w:sz w:val="32"/>
              </w:rPr>
              <w:t>扣</w:t>
            </w:r>
            <w:r>
              <w:rPr>
                <w:rFonts w:ascii="仿宋_GB2312" w:hAnsi="仿宋_GB2312" w:cs="仿宋_GB2312" w:eastAsia="仿宋_GB2312"/>
                <w:sz w:val="32"/>
              </w:rPr>
              <w:t>2</w:t>
            </w:r>
            <w:r>
              <w:rPr>
                <w:rFonts w:ascii="仿宋_GB2312" w:hAnsi="仿宋_GB2312" w:cs="仿宋_GB2312" w:eastAsia="仿宋_GB2312"/>
                <w:sz w:val="32"/>
              </w:rPr>
              <w:t>分，满意度在</w:t>
            </w:r>
            <w:r>
              <w:rPr>
                <w:rFonts w:ascii="仿宋_GB2312" w:hAnsi="仿宋_GB2312" w:cs="仿宋_GB2312" w:eastAsia="仿宋_GB2312"/>
                <w:sz w:val="32"/>
              </w:rPr>
              <w:t>80%</w:t>
            </w:r>
            <w:r>
              <w:rPr>
                <w:rFonts w:ascii="仿宋_GB2312" w:hAnsi="仿宋_GB2312" w:cs="仿宋_GB2312" w:eastAsia="仿宋_GB2312"/>
                <w:sz w:val="32"/>
              </w:rPr>
              <w:t>以下不得分</w:t>
            </w:r>
            <w:r>
              <w:rPr>
                <w:rFonts w:ascii="仿宋_GB2312" w:hAnsi="仿宋_GB2312" w:cs="仿宋_GB2312" w:eastAsia="仿宋_GB2312"/>
                <w:sz w:val="32"/>
              </w:rPr>
              <w:t>)</w:t>
            </w:r>
            <w:r>
              <w:rPr>
                <w:rFonts w:ascii="仿宋_GB2312" w:hAnsi="仿宋_GB2312" w:cs="仿宋_GB2312" w:eastAsia="仿宋_GB2312"/>
                <w:sz w:val="32"/>
              </w:rPr>
              <w:t>。</w:t>
            </w:r>
          </w:p>
          <w:p>
            <w:pPr>
              <w:pStyle w:val="null3"/>
              <w:spacing w:before="105" w:after="105"/>
              <w:ind w:firstLine="1065"/>
              <w:jc w:val="both"/>
            </w:pPr>
            <w:r>
              <w:rPr>
                <w:rFonts w:ascii="仿宋_GB2312" w:hAnsi="仿宋_GB2312" w:cs="仿宋_GB2312" w:eastAsia="仿宋_GB2312"/>
                <w:sz w:val="32"/>
              </w:rPr>
              <w:t>4</w:t>
            </w:r>
            <w:r>
              <w:rPr>
                <w:rFonts w:ascii="仿宋_GB2312" w:hAnsi="仿宋_GB2312" w:cs="仿宋_GB2312" w:eastAsia="仿宋_GB2312"/>
                <w:sz w:val="32"/>
              </w:rPr>
              <w:t>被服务对象对施工单位有效投诉</w:t>
            </w:r>
            <w:r>
              <w:rPr>
                <w:rFonts w:ascii="仿宋_GB2312" w:hAnsi="仿宋_GB2312" w:cs="仿宋_GB2312" w:eastAsia="仿宋_GB2312"/>
                <w:sz w:val="32"/>
              </w:rPr>
              <w:t>20</w:t>
            </w:r>
            <w:r>
              <w:rPr>
                <w:rFonts w:ascii="仿宋_GB2312" w:hAnsi="仿宋_GB2312" w:cs="仿宋_GB2312" w:eastAsia="仿宋_GB2312"/>
                <w:sz w:val="32"/>
              </w:rPr>
              <w:t>分。因服务质量、超标准违规收费、弄虚作假、摆拍等行为导致的投诉，</w:t>
            </w:r>
            <w:r>
              <w:rPr>
                <w:rFonts w:ascii="仿宋_GB2312" w:hAnsi="仿宋_GB2312" w:cs="仿宋_GB2312" w:eastAsia="仿宋_GB2312"/>
                <w:sz w:val="32"/>
              </w:rPr>
              <w:t>10</w:t>
            </w:r>
            <w:r>
              <w:rPr>
                <w:rFonts w:ascii="仿宋_GB2312" w:hAnsi="仿宋_GB2312" w:cs="仿宋_GB2312" w:eastAsia="仿宋_GB2312"/>
                <w:sz w:val="32"/>
              </w:rPr>
              <w:t>日内未整改到位的为有效投诉。每例有效投诉扣</w:t>
            </w:r>
            <w:r>
              <w:rPr>
                <w:rFonts w:ascii="仿宋_GB2312" w:hAnsi="仿宋_GB2312" w:cs="仿宋_GB2312" w:eastAsia="仿宋_GB2312"/>
                <w:sz w:val="32"/>
              </w:rPr>
              <w:t>2</w:t>
            </w:r>
            <w:r>
              <w:rPr>
                <w:rFonts w:ascii="仿宋_GB2312" w:hAnsi="仿宋_GB2312" w:cs="仿宋_GB2312" w:eastAsia="仿宋_GB2312"/>
                <w:sz w:val="32"/>
              </w:rPr>
              <w:t>分，扣完为止。</w:t>
            </w:r>
          </w:p>
          <w:p>
            <w:pPr>
              <w:pStyle w:val="null3"/>
              <w:spacing w:before="105" w:after="105"/>
              <w:jc w:val="both"/>
              <w:outlineLvl w:val="1"/>
            </w:pPr>
            <w:r>
              <w:rPr>
                <w:rFonts w:ascii="仿宋_GB2312" w:hAnsi="仿宋_GB2312" w:cs="仿宋_GB2312" w:eastAsia="仿宋_GB2312"/>
                <w:sz w:val="32"/>
                <w:b/>
              </w:rPr>
              <w:t>（二）考评结果及应用</w:t>
            </w:r>
          </w:p>
          <w:p>
            <w:pPr>
              <w:pStyle w:val="null3"/>
              <w:spacing w:before="105" w:after="105"/>
              <w:ind w:firstLine="1065"/>
              <w:jc w:val="both"/>
            </w:pPr>
            <w:r>
              <w:rPr>
                <w:rFonts w:ascii="仿宋_GB2312" w:hAnsi="仿宋_GB2312" w:cs="仿宋_GB2312" w:eastAsia="仿宋_GB2312"/>
                <w:sz w:val="32"/>
              </w:rPr>
              <w:t>最终评估得分：按照报告前中末三期的得分平均值计算。</w:t>
            </w:r>
          </w:p>
          <w:p>
            <w:pPr>
              <w:pStyle w:val="null3"/>
              <w:spacing w:before="105" w:after="105"/>
              <w:ind w:firstLine="1065"/>
              <w:jc w:val="both"/>
            </w:pPr>
            <w:r>
              <w:rPr>
                <w:rFonts w:ascii="仿宋_GB2312" w:hAnsi="仿宋_GB2312" w:cs="仿宋_GB2312" w:eastAsia="仿宋_GB2312"/>
                <w:sz w:val="32"/>
              </w:rPr>
              <w:t>根据第三方评估公司评估得分进行支付：</w:t>
            </w:r>
          </w:p>
          <w:p>
            <w:pPr>
              <w:pStyle w:val="null3"/>
              <w:spacing w:before="105" w:after="105"/>
              <w:ind w:firstLine="1065"/>
              <w:jc w:val="both"/>
            </w:pPr>
            <w:r>
              <w:rPr>
                <w:rFonts w:ascii="仿宋_GB2312" w:hAnsi="仿宋_GB2312" w:cs="仿宋_GB2312" w:eastAsia="仿宋_GB2312"/>
                <w:sz w:val="32"/>
              </w:rPr>
              <w:t>1.</w:t>
            </w:r>
            <w:r>
              <w:rPr>
                <w:rFonts w:ascii="仿宋_GB2312" w:hAnsi="仿宋_GB2312" w:cs="仿宋_GB2312" w:eastAsia="仿宋_GB2312"/>
                <w:sz w:val="32"/>
              </w:rPr>
              <w:t>评估得分在</w:t>
            </w:r>
            <w:r>
              <w:rPr>
                <w:rFonts w:ascii="仿宋_GB2312" w:hAnsi="仿宋_GB2312" w:cs="仿宋_GB2312" w:eastAsia="仿宋_GB2312"/>
                <w:sz w:val="32"/>
              </w:rPr>
              <w:t>85</w:t>
            </w:r>
            <w:r>
              <w:rPr>
                <w:rFonts w:ascii="仿宋_GB2312" w:hAnsi="仿宋_GB2312" w:cs="仿宋_GB2312" w:eastAsia="仿宋_GB2312"/>
                <w:sz w:val="32"/>
              </w:rPr>
              <w:t>分及以上的支付至合同总金额的</w:t>
            </w:r>
            <w:r>
              <w:rPr>
                <w:rFonts w:ascii="仿宋_GB2312" w:hAnsi="仿宋_GB2312" w:cs="仿宋_GB2312" w:eastAsia="仿宋_GB2312"/>
                <w:sz w:val="32"/>
              </w:rPr>
              <w:t>100%</w:t>
            </w:r>
            <w:r>
              <w:rPr>
                <w:rFonts w:ascii="仿宋_GB2312" w:hAnsi="仿宋_GB2312" w:cs="仿宋_GB2312" w:eastAsia="仿宋_GB2312"/>
                <w:sz w:val="32"/>
              </w:rPr>
              <w:t>；</w:t>
            </w:r>
          </w:p>
          <w:p>
            <w:pPr>
              <w:pStyle w:val="null3"/>
              <w:spacing w:before="105" w:after="105"/>
              <w:ind w:firstLine="1065"/>
              <w:jc w:val="both"/>
            </w:pPr>
            <w:r>
              <w:rPr>
                <w:rFonts w:ascii="仿宋_GB2312" w:hAnsi="仿宋_GB2312" w:cs="仿宋_GB2312" w:eastAsia="仿宋_GB2312"/>
                <w:sz w:val="32"/>
              </w:rPr>
              <w:t>2.</w:t>
            </w:r>
            <w:r>
              <w:rPr>
                <w:rFonts w:ascii="仿宋_GB2312" w:hAnsi="仿宋_GB2312" w:cs="仿宋_GB2312" w:eastAsia="仿宋_GB2312"/>
                <w:sz w:val="32"/>
              </w:rPr>
              <w:t>评估得分在</w:t>
            </w:r>
            <w:r>
              <w:rPr>
                <w:rFonts w:ascii="仿宋_GB2312" w:hAnsi="仿宋_GB2312" w:cs="仿宋_GB2312" w:eastAsia="仿宋_GB2312"/>
                <w:sz w:val="32"/>
              </w:rPr>
              <w:t>80</w:t>
            </w:r>
            <w:r>
              <w:rPr>
                <w:rFonts w:ascii="仿宋_GB2312" w:hAnsi="仿宋_GB2312" w:cs="仿宋_GB2312" w:eastAsia="仿宋_GB2312"/>
                <w:sz w:val="32"/>
              </w:rPr>
              <w:t>分</w:t>
            </w:r>
            <w:r>
              <w:rPr>
                <w:rFonts w:ascii="仿宋_GB2312" w:hAnsi="仿宋_GB2312" w:cs="仿宋_GB2312" w:eastAsia="仿宋_GB2312"/>
                <w:sz w:val="32"/>
              </w:rPr>
              <w:t>(</w:t>
            </w:r>
            <w:r>
              <w:rPr>
                <w:rFonts w:ascii="仿宋_GB2312" w:hAnsi="仿宋_GB2312" w:cs="仿宋_GB2312" w:eastAsia="仿宋_GB2312"/>
                <w:sz w:val="32"/>
              </w:rPr>
              <w:t>含</w:t>
            </w:r>
            <w:r>
              <w:rPr>
                <w:rFonts w:ascii="仿宋_GB2312" w:hAnsi="仿宋_GB2312" w:cs="仿宋_GB2312" w:eastAsia="仿宋_GB2312"/>
                <w:sz w:val="32"/>
              </w:rPr>
              <w:t>)-84</w:t>
            </w:r>
            <w:r>
              <w:rPr>
                <w:rFonts w:ascii="仿宋_GB2312" w:hAnsi="仿宋_GB2312" w:cs="仿宋_GB2312" w:eastAsia="仿宋_GB2312"/>
                <w:sz w:val="32"/>
              </w:rPr>
              <w:t>分</w:t>
            </w:r>
            <w:r>
              <w:rPr>
                <w:rFonts w:ascii="仿宋_GB2312" w:hAnsi="仿宋_GB2312" w:cs="仿宋_GB2312" w:eastAsia="仿宋_GB2312"/>
                <w:sz w:val="32"/>
              </w:rPr>
              <w:t>(</w:t>
            </w:r>
            <w:r>
              <w:rPr>
                <w:rFonts w:ascii="仿宋_GB2312" w:hAnsi="仿宋_GB2312" w:cs="仿宋_GB2312" w:eastAsia="仿宋_GB2312"/>
                <w:sz w:val="32"/>
              </w:rPr>
              <w:t>含</w:t>
            </w:r>
            <w:r>
              <w:rPr>
                <w:rFonts w:ascii="仿宋_GB2312" w:hAnsi="仿宋_GB2312" w:cs="仿宋_GB2312" w:eastAsia="仿宋_GB2312"/>
                <w:sz w:val="32"/>
              </w:rPr>
              <w:t>)</w:t>
            </w:r>
            <w:r>
              <w:rPr>
                <w:rFonts w:ascii="仿宋_GB2312" w:hAnsi="仿宋_GB2312" w:cs="仿宋_GB2312" w:eastAsia="仿宋_GB2312"/>
                <w:sz w:val="32"/>
              </w:rPr>
              <w:t>的支付至合同总金额的</w:t>
            </w:r>
            <w:r>
              <w:rPr>
                <w:rFonts w:ascii="仿宋_GB2312" w:hAnsi="仿宋_GB2312" w:cs="仿宋_GB2312" w:eastAsia="仿宋_GB2312"/>
                <w:sz w:val="32"/>
              </w:rPr>
              <w:t>95%</w:t>
            </w:r>
            <w:r>
              <w:rPr>
                <w:rFonts w:ascii="仿宋_GB2312" w:hAnsi="仿宋_GB2312" w:cs="仿宋_GB2312" w:eastAsia="仿宋_GB2312"/>
                <w:sz w:val="32"/>
              </w:rPr>
              <w:t>，剩余</w:t>
            </w:r>
            <w:r>
              <w:rPr>
                <w:rFonts w:ascii="仿宋_GB2312" w:hAnsi="仿宋_GB2312" w:cs="仿宋_GB2312" w:eastAsia="仿宋_GB2312"/>
                <w:sz w:val="32"/>
              </w:rPr>
              <w:t>5%</w:t>
            </w:r>
            <w:r>
              <w:rPr>
                <w:rFonts w:ascii="仿宋_GB2312" w:hAnsi="仿宋_GB2312" w:cs="仿宋_GB2312" w:eastAsia="仿宋_GB2312"/>
                <w:sz w:val="32"/>
              </w:rPr>
              <w:t>不再支付；</w:t>
            </w:r>
          </w:p>
          <w:p>
            <w:pPr>
              <w:pStyle w:val="null3"/>
              <w:spacing w:before="105" w:after="105"/>
              <w:ind w:firstLine="1065"/>
              <w:jc w:val="both"/>
            </w:pPr>
            <w:r>
              <w:rPr>
                <w:rFonts w:ascii="仿宋_GB2312" w:hAnsi="仿宋_GB2312" w:cs="仿宋_GB2312" w:eastAsia="仿宋_GB2312"/>
                <w:sz w:val="32"/>
              </w:rPr>
              <w:t>3.</w:t>
            </w:r>
            <w:r>
              <w:rPr>
                <w:rFonts w:ascii="仿宋_GB2312" w:hAnsi="仿宋_GB2312" w:cs="仿宋_GB2312" w:eastAsia="仿宋_GB2312"/>
                <w:sz w:val="32"/>
              </w:rPr>
              <w:t>评估得分在</w:t>
            </w:r>
            <w:r>
              <w:rPr>
                <w:rFonts w:ascii="仿宋_GB2312" w:hAnsi="仿宋_GB2312" w:cs="仿宋_GB2312" w:eastAsia="仿宋_GB2312"/>
                <w:sz w:val="32"/>
              </w:rPr>
              <w:t>70</w:t>
            </w:r>
            <w:r>
              <w:rPr>
                <w:rFonts w:ascii="仿宋_GB2312" w:hAnsi="仿宋_GB2312" w:cs="仿宋_GB2312" w:eastAsia="仿宋_GB2312"/>
                <w:sz w:val="32"/>
              </w:rPr>
              <w:t>分</w:t>
            </w:r>
            <w:r>
              <w:rPr>
                <w:rFonts w:ascii="仿宋_GB2312" w:hAnsi="仿宋_GB2312" w:cs="仿宋_GB2312" w:eastAsia="仿宋_GB2312"/>
                <w:sz w:val="32"/>
              </w:rPr>
              <w:t>(</w:t>
            </w:r>
            <w:r>
              <w:rPr>
                <w:rFonts w:ascii="仿宋_GB2312" w:hAnsi="仿宋_GB2312" w:cs="仿宋_GB2312" w:eastAsia="仿宋_GB2312"/>
                <w:sz w:val="32"/>
              </w:rPr>
              <w:t>含</w:t>
            </w:r>
            <w:r>
              <w:rPr>
                <w:rFonts w:ascii="仿宋_GB2312" w:hAnsi="仿宋_GB2312" w:cs="仿宋_GB2312" w:eastAsia="仿宋_GB2312"/>
                <w:sz w:val="32"/>
              </w:rPr>
              <w:t>)-79</w:t>
            </w:r>
            <w:r>
              <w:rPr>
                <w:rFonts w:ascii="仿宋_GB2312" w:hAnsi="仿宋_GB2312" w:cs="仿宋_GB2312" w:eastAsia="仿宋_GB2312"/>
                <w:sz w:val="32"/>
              </w:rPr>
              <w:t>分</w:t>
            </w:r>
            <w:r>
              <w:rPr>
                <w:rFonts w:ascii="仿宋_GB2312" w:hAnsi="仿宋_GB2312" w:cs="仿宋_GB2312" w:eastAsia="仿宋_GB2312"/>
                <w:sz w:val="32"/>
              </w:rPr>
              <w:t>(</w:t>
            </w:r>
            <w:r>
              <w:rPr>
                <w:rFonts w:ascii="仿宋_GB2312" w:hAnsi="仿宋_GB2312" w:cs="仿宋_GB2312" w:eastAsia="仿宋_GB2312"/>
                <w:sz w:val="32"/>
              </w:rPr>
              <w:t>含</w:t>
            </w:r>
            <w:r>
              <w:rPr>
                <w:rFonts w:ascii="仿宋_GB2312" w:hAnsi="仿宋_GB2312" w:cs="仿宋_GB2312" w:eastAsia="仿宋_GB2312"/>
                <w:sz w:val="32"/>
              </w:rPr>
              <w:t>)</w:t>
            </w:r>
            <w:r>
              <w:rPr>
                <w:rFonts w:ascii="仿宋_GB2312" w:hAnsi="仿宋_GB2312" w:cs="仿宋_GB2312" w:eastAsia="仿宋_GB2312"/>
                <w:sz w:val="32"/>
              </w:rPr>
              <w:t>的支付至合同总金额的</w:t>
            </w:r>
            <w:r>
              <w:rPr>
                <w:rFonts w:ascii="仿宋_GB2312" w:hAnsi="仿宋_GB2312" w:cs="仿宋_GB2312" w:eastAsia="仿宋_GB2312"/>
                <w:sz w:val="32"/>
              </w:rPr>
              <w:t>85%</w:t>
            </w:r>
            <w:r>
              <w:rPr>
                <w:rFonts w:ascii="仿宋_GB2312" w:hAnsi="仿宋_GB2312" w:cs="仿宋_GB2312" w:eastAsia="仿宋_GB2312"/>
                <w:sz w:val="32"/>
              </w:rPr>
              <w:t>剩余</w:t>
            </w:r>
            <w:r>
              <w:rPr>
                <w:rFonts w:ascii="仿宋_GB2312" w:hAnsi="仿宋_GB2312" w:cs="仿宋_GB2312" w:eastAsia="仿宋_GB2312"/>
                <w:sz w:val="32"/>
              </w:rPr>
              <w:t>15%</w:t>
            </w:r>
            <w:r>
              <w:rPr>
                <w:rFonts w:ascii="仿宋_GB2312" w:hAnsi="仿宋_GB2312" w:cs="仿宋_GB2312" w:eastAsia="仿宋_GB2312"/>
                <w:sz w:val="32"/>
              </w:rPr>
              <w:t>不再支付；</w:t>
            </w:r>
          </w:p>
          <w:p>
            <w:pPr>
              <w:pStyle w:val="null3"/>
              <w:spacing w:before="105" w:after="105"/>
              <w:ind w:firstLine="1065"/>
              <w:jc w:val="both"/>
            </w:pPr>
            <w:r>
              <w:rPr>
                <w:rFonts w:ascii="仿宋_GB2312" w:hAnsi="仿宋_GB2312" w:cs="仿宋_GB2312" w:eastAsia="仿宋_GB2312"/>
                <w:sz w:val="32"/>
              </w:rPr>
              <w:t>4.</w:t>
            </w:r>
            <w:r>
              <w:rPr>
                <w:rFonts w:ascii="仿宋_GB2312" w:hAnsi="仿宋_GB2312" w:cs="仿宋_GB2312" w:eastAsia="仿宋_GB2312"/>
                <w:sz w:val="32"/>
              </w:rPr>
              <w:t>评估得分在</w:t>
            </w:r>
            <w:r>
              <w:rPr>
                <w:rFonts w:ascii="仿宋_GB2312" w:hAnsi="仿宋_GB2312" w:cs="仿宋_GB2312" w:eastAsia="仿宋_GB2312"/>
                <w:sz w:val="32"/>
              </w:rPr>
              <w:t>60</w:t>
            </w:r>
            <w:r>
              <w:rPr>
                <w:rFonts w:ascii="仿宋_GB2312" w:hAnsi="仿宋_GB2312" w:cs="仿宋_GB2312" w:eastAsia="仿宋_GB2312"/>
                <w:sz w:val="32"/>
              </w:rPr>
              <w:t>分</w:t>
            </w:r>
            <w:r>
              <w:rPr>
                <w:rFonts w:ascii="仿宋_GB2312" w:hAnsi="仿宋_GB2312" w:cs="仿宋_GB2312" w:eastAsia="仿宋_GB2312"/>
                <w:sz w:val="32"/>
              </w:rPr>
              <w:t>(</w:t>
            </w:r>
            <w:r>
              <w:rPr>
                <w:rFonts w:ascii="仿宋_GB2312" w:hAnsi="仿宋_GB2312" w:cs="仿宋_GB2312" w:eastAsia="仿宋_GB2312"/>
                <w:sz w:val="32"/>
              </w:rPr>
              <w:t>含</w:t>
            </w:r>
            <w:r>
              <w:rPr>
                <w:rFonts w:ascii="仿宋_GB2312" w:hAnsi="仿宋_GB2312" w:cs="仿宋_GB2312" w:eastAsia="仿宋_GB2312"/>
                <w:sz w:val="32"/>
              </w:rPr>
              <w:t>)-69</w:t>
            </w:r>
            <w:r>
              <w:rPr>
                <w:rFonts w:ascii="仿宋_GB2312" w:hAnsi="仿宋_GB2312" w:cs="仿宋_GB2312" w:eastAsia="仿宋_GB2312"/>
                <w:sz w:val="32"/>
              </w:rPr>
              <w:t>分</w:t>
            </w:r>
            <w:r>
              <w:rPr>
                <w:rFonts w:ascii="仿宋_GB2312" w:hAnsi="仿宋_GB2312" w:cs="仿宋_GB2312" w:eastAsia="仿宋_GB2312"/>
                <w:sz w:val="32"/>
              </w:rPr>
              <w:t>(</w:t>
            </w:r>
            <w:r>
              <w:rPr>
                <w:rFonts w:ascii="仿宋_GB2312" w:hAnsi="仿宋_GB2312" w:cs="仿宋_GB2312" w:eastAsia="仿宋_GB2312"/>
                <w:sz w:val="32"/>
              </w:rPr>
              <w:t>含</w:t>
            </w:r>
            <w:r>
              <w:rPr>
                <w:rFonts w:ascii="仿宋_GB2312" w:hAnsi="仿宋_GB2312" w:cs="仿宋_GB2312" w:eastAsia="仿宋_GB2312"/>
                <w:sz w:val="32"/>
              </w:rPr>
              <w:t>)</w:t>
            </w:r>
            <w:r>
              <w:rPr>
                <w:rFonts w:ascii="仿宋_GB2312" w:hAnsi="仿宋_GB2312" w:cs="仿宋_GB2312" w:eastAsia="仿宋_GB2312"/>
                <w:sz w:val="32"/>
              </w:rPr>
              <w:t>的支付至合同总金额的</w:t>
            </w:r>
            <w:r>
              <w:rPr>
                <w:rFonts w:ascii="仿宋_GB2312" w:hAnsi="仿宋_GB2312" w:cs="仿宋_GB2312" w:eastAsia="仿宋_GB2312"/>
                <w:sz w:val="32"/>
              </w:rPr>
              <w:t>75%</w:t>
            </w:r>
            <w:r>
              <w:rPr>
                <w:rFonts w:ascii="仿宋_GB2312" w:hAnsi="仿宋_GB2312" w:cs="仿宋_GB2312" w:eastAsia="仿宋_GB2312"/>
                <w:sz w:val="32"/>
              </w:rPr>
              <w:t>，剩余</w:t>
            </w:r>
            <w:r>
              <w:rPr>
                <w:rFonts w:ascii="仿宋_GB2312" w:hAnsi="仿宋_GB2312" w:cs="仿宋_GB2312" w:eastAsia="仿宋_GB2312"/>
                <w:sz w:val="32"/>
              </w:rPr>
              <w:t>25%</w:t>
            </w:r>
            <w:r>
              <w:rPr>
                <w:rFonts w:ascii="仿宋_GB2312" w:hAnsi="仿宋_GB2312" w:cs="仿宋_GB2312" w:eastAsia="仿宋_GB2312"/>
                <w:sz w:val="32"/>
              </w:rPr>
              <w:t>不再支付；</w:t>
            </w:r>
          </w:p>
          <w:p>
            <w:pPr>
              <w:pStyle w:val="null3"/>
              <w:spacing w:before="105" w:after="105"/>
              <w:ind w:firstLine="1065"/>
              <w:jc w:val="both"/>
            </w:pPr>
            <w:r>
              <w:rPr>
                <w:rFonts w:ascii="仿宋_GB2312" w:hAnsi="仿宋_GB2312" w:cs="仿宋_GB2312" w:eastAsia="仿宋_GB2312"/>
                <w:sz w:val="32"/>
              </w:rPr>
              <w:t>5.</w:t>
            </w:r>
            <w:r>
              <w:rPr>
                <w:rFonts w:ascii="仿宋_GB2312" w:hAnsi="仿宋_GB2312" w:cs="仿宋_GB2312" w:eastAsia="仿宋_GB2312"/>
                <w:sz w:val="32"/>
              </w:rPr>
              <w:t>评估得分在</w:t>
            </w:r>
            <w:r>
              <w:rPr>
                <w:rFonts w:ascii="仿宋_GB2312" w:hAnsi="仿宋_GB2312" w:cs="仿宋_GB2312" w:eastAsia="仿宋_GB2312"/>
                <w:sz w:val="32"/>
              </w:rPr>
              <w:t>60</w:t>
            </w:r>
            <w:r>
              <w:rPr>
                <w:rFonts w:ascii="仿宋_GB2312" w:hAnsi="仿宋_GB2312" w:cs="仿宋_GB2312" w:eastAsia="仿宋_GB2312"/>
                <w:sz w:val="32"/>
              </w:rPr>
              <w:t>分以下的采购人不再支付服务费，且乙方应在收到评估报告之日起</w:t>
            </w:r>
            <w:r>
              <w:rPr>
                <w:rFonts w:ascii="仿宋_GB2312" w:hAnsi="仿宋_GB2312" w:cs="仿宋_GB2312" w:eastAsia="仿宋_GB2312"/>
                <w:sz w:val="32"/>
              </w:rPr>
              <w:t>10</w:t>
            </w:r>
            <w:r>
              <w:rPr>
                <w:rFonts w:ascii="仿宋_GB2312" w:hAnsi="仿宋_GB2312" w:cs="仿宋_GB2312" w:eastAsia="仿宋_GB2312"/>
                <w:sz w:val="32"/>
              </w:rPr>
              <w:t>个工作日内向甲方退还已支付的全部合同款。</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spacing w:before="45"/>
              <w:ind w:firstLine="687"/>
              <w:jc w:val="both"/>
            </w:pPr>
            <w:r>
              <w:rPr>
                <w:rFonts w:ascii="仿宋_GB2312" w:hAnsi="仿宋_GB2312" w:cs="仿宋_GB2312" w:eastAsia="仿宋_GB2312"/>
                <w:sz w:val="21"/>
                <w:color w:val="000000"/>
              </w:rPr>
              <w:t>本项目采用单价限价（单价限价详见3.2.技术要求</w:t>
            </w:r>
            <w:r>
              <w:rPr>
                <w:rFonts w:ascii="仿宋_GB2312" w:hAnsi="仿宋_GB2312" w:cs="仿宋_GB2312" w:eastAsia="仿宋_GB2312"/>
                <w:sz w:val="21"/>
                <w:color w:val="000000"/>
              </w:rPr>
              <w:t>中（一）服务内容</w:t>
            </w:r>
            <w:r>
              <w:rPr>
                <w:rFonts w:ascii="仿宋_GB2312" w:hAnsi="仿宋_GB2312" w:cs="仿宋_GB2312" w:eastAsia="仿宋_GB2312"/>
                <w:sz w:val="21"/>
                <w:color w:val="000000"/>
              </w:rPr>
              <w:t>）整体下浮率方式进行报价，供应商报价时只需报</w:t>
            </w:r>
            <w:r>
              <w:rPr>
                <w:rFonts w:ascii="仿宋_GB2312" w:hAnsi="仿宋_GB2312" w:cs="仿宋_GB2312" w:eastAsia="仿宋_GB2312"/>
                <w:sz w:val="21"/>
                <w:color w:val="000000"/>
              </w:rPr>
              <w:t>整体下浮率，并根据项目实施期间统计的实际数量据实结算。【例：若供应商报价下浮率</w:t>
            </w:r>
            <w:r>
              <w:rPr>
                <w:rFonts w:ascii="仿宋_GB2312" w:hAnsi="仿宋_GB2312" w:cs="仿宋_GB2312" w:eastAsia="仿宋_GB2312"/>
                <w:sz w:val="21"/>
                <w:color w:val="000000"/>
              </w:rPr>
              <w:t>为</w:t>
            </w:r>
            <w:r>
              <w:rPr>
                <w:rFonts w:ascii="仿宋_GB2312" w:hAnsi="仿宋_GB2312" w:cs="仿宋_GB2312" w:eastAsia="仿宋_GB2312"/>
                <w:sz w:val="21"/>
                <w:color w:val="000000"/>
              </w:rPr>
              <w:t>10%，则最终结算金</w:t>
            </w:r>
            <w:r>
              <w:rPr>
                <w:rFonts w:ascii="仿宋_GB2312" w:hAnsi="仿宋_GB2312" w:cs="仿宋_GB2312" w:eastAsia="仿宋_GB2312"/>
                <w:sz w:val="21"/>
                <w:color w:val="000000"/>
              </w:rPr>
              <w:t>额</w:t>
            </w:r>
            <w:r>
              <w:rPr>
                <w:rFonts w:ascii="仿宋_GB2312" w:hAnsi="仿宋_GB2312" w:cs="仿宋_GB2312" w:eastAsia="仿宋_GB2312"/>
                <w:sz w:val="21"/>
                <w:color w:val="000000"/>
              </w:rPr>
              <w:t>=单价最高限价*（1-10%）*实际数量】。</w:t>
            </w:r>
            <w:r>
              <w:rPr>
                <w:rFonts w:ascii="仿宋_GB2312" w:hAnsi="仿宋_GB2312" w:cs="仿宋_GB2312" w:eastAsia="仿宋_GB2312"/>
                <w:sz w:val="21"/>
                <w:color w:val="000000"/>
              </w:rPr>
              <w:t>供应商报价不得超过预算控制价且包含完成本项目所需的一切费用。供应商应根据本项目的实际与自身情况，并充分考虑不确定性因素可能导致的风险。若因供应商原因造成的漏报、错报而导致本项目无法履行的，由供应商负责，采购人不承担任何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《家庭床位建设改造》和《居家养老上门服务》完成后30日。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由采购人组织，采购人与成交供应商严格按照财政部印发《关于进一步加强政府采购需求和履约验收管理办 法》的通知（财库〔2016〕205号）及《政府采购需求管理办法》（财库〔2021〕22号）的相关要求，结合采购文件规定和供应 商响应文件及合同承诺的内容进行验收。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1、采购合同签订生效，达到付款条件起10日内，支付合同总金额的30.00%</w:t>
            </w:r>
          </w:p>
          <w:p>
            <w:pPr>
              <w:pStyle w:val="null3"/>
              <w:jc w:val="left"/>
            </w:pPr>
            <w:r>
              <w:rPr>
                <w:rFonts w:ascii="仿宋_GB2312" w:hAnsi="仿宋_GB2312" w:cs="仿宋_GB2312" w:eastAsia="仿宋_GB2312"/>
              </w:rPr>
              <w:t>2、成交供应商完成家庭床位建设改造验收后，达到付款条件起10日内，支付合同总金额的40.00%</w:t>
            </w:r>
          </w:p>
          <w:p>
            <w:pPr>
              <w:pStyle w:val="null3"/>
              <w:jc w:val="left"/>
            </w:pPr>
            <w:r>
              <w:rPr>
                <w:rFonts w:ascii="仿宋_GB2312" w:hAnsi="仿宋_GB2312" w:cs="仿宋_GB2312" w:eastAsia="仿宋_GB2312"/>
              </w:rPr>
              <w:t>3、成交供应商全部完成后并提交全部资料采购人，达到付款条件起10日内，支付合同总金额的30.00%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①如因中标人工作人员在履行职务过程中的疏忽、失职、过错等故意或者过失原因给 采购人造成损失或侵害，包括但不限于采购人本身的财产损失、由此而导致的采购人对任何第三方的法律责任等，中标人对此 均应承担全部的赔偿责任。 ②采购人和中标人双方必须遵守合同并执行合同中的各项规定，保证合同的正常履行。③合同履行 期间，若双方发生争议，可协商或由有关部门调解解决，协商或调解不成的，任意一方可向项目所在地有管辖权的人民法院提 起诉讼维护其合法权益。④合同其他条款：在本项目履约全过程中，因成交人自身的原因导致的一切风险（包括人员安全事故 责任、与第三方的劳务纠纷、项目实施过程中的劳务纠纷及人员伤害等）均由中标人独自承担责任。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★1、其他未尽事项在合同中约定。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若为企业法人：提交有效的“统一社会信用代码的营业执照”，未换证的提交有效的“营业执照、组织机构代码证、税务登记证”。②若为事业法人：提供“统一社会信用代码法人登记证书”；③若为其他组织：提供“对应主管部门颁发的准许执业证明文件或营业执照”；④若为自然人：提供“身份证明材料”。以上均提供复印件（扫描件）。供应商需在项目电子化交易系统中按要求填写《投标（响应）函》完成承诺且补充其他相关证明材料，并进行电子签章。</w:t>
            </w:r>
          </w:p>
        </w:tc>
        <w:tc>
          <w:tcPr>
            <w:tcW w:type="dxa" w:w="1661"/>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提供以下任意一种：①可提供2023年以来任意一年度供应商经审计的完整有效的财务报告复印件（扫描件）；②也可提供2023年以来任意一年度供应商内部的财务报表复印件（扫描件）（至少应包含资产负债表、现金流量表、利润表）；③也可提供距文件递交截止日一年内银行出具的资信证明复印件（扫描件）；④供应商注册时间至文件递交截止日不足一年的，也可提供在市场监督管理部门备案的公司章程复印件（扫描件）；⑤非营利性单位或者社会团体或者其他机关事业单位以符合财务会计制度为准；⑥供应商为自然人时提供承诺函（格式自拟）。供应商需在项目电子化交易系统中按要求填写《投标（响应）函》完成承诺且补充其他相关证明材料复印件（扫描件），并进行电子签章。</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技术、服务及其他要求中带“★”的实质性要求</w:t>
            </w:r>
          </w:p>
        </w:tc>
        <w:tc>
          <w:tcPr>
            <w:tcW w:type="dxa" w:w="3322"/>
          </w:tcPr>
          <w:p>
            <w:pPr>
              <w:pStyle w:val="null3"/>
              <w:jc w:val="left"/>
            </w:pPr>
            <w:r>
              <w:rPr>
                <w:rFonts w:ascii="仿宋_GB2312" w:hAnsi="仿宋_GB2312" w:cs="仿宋_GB2312" w:eastAsia="仿宋_GB2312"/>
              </w:rPr>
              <w:t>供应商对第三章 技术、服务及其他要求中带“★”的实质性要求进行响应</w:t>
            </w:r>
          </w:p>
        </w:tc>
        <w:tc>
          <w:tcPr>
            <w:tcW w:type="dxa" w:w="1661"/>
          </w:tcPr>
          <w:p>
            <w:pPr>
              <w:pStyle w:val="null3"/>
              <w:jc w:val="left"/>
            </w:pPr>
            <w:r>
              <w:rPr>
                <w:rFonts w:ascii="仿宋_GB2312" w:hAnsi="仿宋_GB2312" w:cs="仿宋_GB2312" w:eastAsia="仿宋_GB2312"/>
              </w:rPr>
              <w:t>技术、服务及其他要求响应表.docx,报价表,商务应答表.docx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实施方案、监督验收方案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提供的实施方案[包括：①项目背景；②项目需求理解分析；③项目实施重、难点分析及解决；④项目进度；⑤应急预案；⑥投诉管理及保密制度。]进行综合评审。每项5分，共30分。每缺少一项扣5分，扣完为止。方案内容有缺陷的，一处扣2.5分，扣完为止。不提供此方案不得分。[缺陷是指：项目信息错误或内容与本项目需求无关或方案内容前后矛盾或方案内容表述前后不一致或方案内容仅有框架或标题或适用的标准(方法)错误或方案不足或方案不详尽或不切合项目实际]</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监督验收方案</w:t>
            </w:r>
          </w:p>
        </w:tc>
        <w:tc>
          <w:tcPr>
            <w:tcW w:type="dxa" w:w="2575"/>
          </w:tcPr>
          <w:p>
            <w:pPr>
              <w:pStyle w:val="null3"/>
              <w:jc w:val="left"/>
            </w:pPr>
            <w:r>
              <w:rPr>
                <w:rFonts w:ascii="仿宋_GB2312" w:hAnsi="仿宋_GB2312" w:cs="仿宋_GB2312" w:eastAsia="仿宋_GB2312"/>
              </w:rPr>
              <w:t>根据供应商针对本项目提供的评估方案（包括：①开展监督验收准备（包含资料准备、工具准备、环境准备）；②监督验收工作流程；③监督验收开展工作原则；④监督验收工作标准；⑤监督验收质量保障）进行综合评审。每项6分，共30分。每缺少一项扣6分，扣完为止。方案内容有缺陷的，一处扣3分，扣完为止。不提供此方案不得分。[缺陷是指：项目信息错误或内容与本项目需求无关或方案内容前后矛盾或方案内容表述前后不一致或方案内容仅有框架或标题或适用的标准(方法)错误或方案不足或方案不详尽或不切合项目实际]</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供应商2022年1月1日（含）至今（以合同签订时间为准）具有类似项目业绩的得2分，在此基础上每增加一个得2分，本项最多得4分。 注：提供合同复印件或中标（成交）通知书并加盖供应商鲜章，以中标（成交）通知书发放时间或合同签订时间为准。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1.供应商拟为本项目配备的项目负责人（1人）：项目负责人具备养老护理员二级及以上得1分，三级及以下得0.5分，同时具有医师或护士或健康管理师或老年人能力评估师或助理社会工作师任一专业技术资格（职称）的人员，加1分，本项最高得2分。 2.供应商拟为本项目配备的项目技术负责人（1人）：同时具备医学背景中级及以上职称和老年人能力评估师证书的，得1分，本项最高得1分。 3.供应商拟为本项目配备的服务团队人员：同时具备老年人能力评估师和养老护理员或健康管理师或医学背景初级及以上职称或社会工作师证书的，每有一人得1分，本项最高得3分。 注：以上人员不重复计分；供应商须提供有效身份证及证书相应扫描件或复印件并进行电子签章，未提供该项不得分。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居家和社区基本养老服务双提升行动监督验收采购项目</w:t>
            </w:r>
          </w:p>
        </w:tc>
        <w:tc>
          <w:tcPr>
            <w:tcW w:type="dxa" w:w="2575"/>
          </w:tcPr>
          <w:p>
            <w:pPr>
              <w:pStyle w:val="null3"/>
              <w:jc w:val="left"/>
            </w:pPr>
            <w:r>
              <w:rPr>
                <w:rFonts w:ascii="仿宋_GB2312" w:hAnsi="仿宋_GB2312" w:cs="仿宋_GB2312" w:eastAsia="仿宋_GB2312"/>
              </w:rPr>
              <w:t>1. 经评标委员会评审，通过资格和符合性审查，且有效的最终响应报价最高下浮率报价作为评审基准价。 响应报价得分=(1-评审基准价／1-最终响应下浮率报价)×分值。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详见附件：技术、服务及其他要求响应表.docx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