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版本号：N512022202600001620260402001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乐至县城乡劳动力实名制登记摸底服务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N5120222026000016</w:t>
      </w:r>
    </w:p>
    <w:p>
      <w:pPr>
        <w:pStyle w:val="null3"/>
        <w:jc w:val="center"/>
        <w:outlineLvl w:val="2"/>
      </w:pPr>
      <w:r>
        <w:rPr>
          <w:rFonts w:ascii="仿宋_GB2312" w:hAnsi="仿宋_GB2312" w:cs="仿宋_GB2312" w:eastAsia="仿宋_GB2312"/>
          <w:sz w:val="28"/>
          <w:b/>
        </w:rPr>
        <w:t>乐至县就业服务管理局</w:t>
      </w:r>
    </w:p>
    <w:p>
      <w:pPr>
        <w:pStyle w:val="null3"/>
        <w:jc w:val="center"/>
        <w:outlineLvl w:val="2"/>
      </w:pPr>
      <w:r>
        <w:rPr>
          <w:rFonts w:ascii="仿宋_GB2312" w:hAnsi="仿宋_GB2312" w:cs="仿宋_GB2312" w:eastAsia="仿宋_GB2312"/>
          <w:sz w:val="28"/>
          <w:b/>
        </w:rPr>
        <w:t>四川招诚项目管理有限公司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四川招诚项目管理有限公司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乐至县就业服务管理局</w:t>
      </w:r>
      <w:r>
        <w:rPr>
          <w:rFonts w:ascii="仿宋_GB2312" w:hAnsi="仿宋_GB2312" w:cs="仿宋_GB2312" w:eastAsia="仿宋_GB2312"/>
        </w:rPr>
        <w:t xml:space="preserve"> 委托，拟对 </w:t>
      </w:r>
      <w:r>
        <w:rPr>
          <w:rFonts w:ascii="仿宋_GB2312" w:hAnsi="仿宋_GB2312" w:cs="仿宋_GB2312" w:eastAsia="仿宋_GB2312"/>
        </w:rPr>
        <w:t>乐至县城乡劳动力实名制登记摸底服务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资阳市乐至县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N5120222026000016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乐至县城乡劳动力实名制登记摸底服务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拟采购乐至县城乡劳动力实名制登记摸底服务一项。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乐至县就业服务管理局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乐至县民乐路93号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褚老师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028-23332812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四川招诚项目管理有限公司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四川省资阳市乐至县金港商业街97号2楼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028-26068968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代理服务费收费标准：参照国家计委印发的《招标代理服务收费管理暂行办法》（计价格〔2002〕1980号）、《国家发展改革委办公厅关于招标代理服务收费有关问题的通知》（发改办价格〔2005〕857号）标准收取。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乐至县就业服务管理局</w:t>
      </w:r>
      <w:r>
        <w:rPr>
          <w:rFonts w:ascii="仿宋_GB2312" w:hAnsi="仿宋_GB2312" w:cs="仿宋_GB2312" w:eastAsia="仿宋_GB2312"/>
        </w:rPr>
        <w:t xml:space="preserve"> 和 </w:t>
      </w:r>
      <w:r>
        <w:rPr>
          <w:rFonts w:ascii="仿宋_GB2312" w:hAnsi="仿宋_GB2312" w:cs="仿宋_GB2312" w:eastAsia="仿宋_GB2312"/>
        </w:rPr>
        <w:t>四川招诚项目管理有限公司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乐至县就业服务管理局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四川招诚项目管理有限公司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供应商2026年度提出验收请求</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供应商2027年度提出验收请求</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供应商2028年度提出验收请求</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根据采购人的技术服务采购需求、采购文件、成交供应商的响应文件结合进行验收。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根据采购人的商务采购需求、采购文件、成交供应商的响应文件结合进行验收。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 优胜的原则确定该项的约定标准进行验收；其他未尽事宜应严格按照《财政部关于进一步加强政府采购需求和履约验收管理的指导意见》(财库〔2016〕205 号)、《政府采购需求管理办法》的要求进行验收。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乐至县就业服务管理局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四川招诚项目管理有限公司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联系人：褚老师</w:t>
      </w:r>
    </w:p>
    <w:p>
      <w:pPr>
        <w:pStyle w:val="null3"/>
        <w:jc w:val="left"/>
      </w:pPr>
      <w:r>
        <w:rPr>
          <w:rFonts w:ascii="仿宋_GB2312" w:hAnsi="仿宋_GB2312" w:cs="仿宋_GB2312" w:eastAsia="仿宋_GB2312"/>
        </w:rPr>
        <w:t>联系电话：028-23332812</w:t>
      </w:r>
    </w:p>
    <w:p>
      <w:pPr>
        <w:pStyle w:val="null3"/>
        <w:jc w:val="left"/>
      </w:pPr>
      <w:r>
        <w:rPr>
          <w:rFonts w:ascii="仿宋_GB2312" w:hAnsi="仿宋_GB2312" w:cs="仿宋_GB2312" w:eastAsia="仿宋_GB2312"/>
        </w:rPr>
        <w:t>地址：乐至县民乐路93号</w:t>
      </w:r>
    </w:p>
    <w:p>
      <w:pPr>
        <w:pStyle w:val="null3"/>
        <w:jc w:val="left"/>
      </w:pPr>
      <w:r>
        <w:rPr>
          <w:rFonts w:ascii="仿宋_GB2312" w:hAnsi="仿宋_GB2312" w:cs="仿宋_GB2312" w:eastAsia="仿宋_GB2312"/>
        </w:rPr>
        <w:t>邮编：641500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联系电话：028-26068968</w:t>
      </w:r>
    </w:p>
    <w:p>
      <w:pPr>
        <w:pStyle w:val="null3"/>
        <w:jc w:val="left"/>
      </w:pPr>
      <w:r>
        <w:rPr>
          <w:rFonts w:ascii="仿宋_GB2312" w:hAnsi="仿宋_GB2312" w:cs="仿宋_GB2312" w:eastAsia="仿宋_GB2312"/>
        </w:rPr>
        <w:t>地址：四川省资阳市乐至县金港商业街97号2楼</w:t>
      </w:r>
    </w:p>
    <w:p>
      <w:pPr>
        <w:pStyle w:val="null3"/>
        <w:jc w:val="left"/>
      </w:pPr>
      <w:r>
        <w:rPr>
          <w:rFonts w:ascii="仿宋_GB2312" w:hAnsi="仿宋_GB2312" w:cs="仿宋_GB2312" w:eastAsia="仿宋_GB2312"/>
        </w:rPr>
        <w:t>邮编：641500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C03020000 就业指导服务</w:t>
            </w:r>
          </w:p>
        </w:tc>
        <w:tc>
          <w:tcPr>
            <w:tcW w:type="dxa" w:w="821"/>
          </w:tcPr>
          <w:p>
            <w:pPr>
              <w:pStyle w:val="null3"/>
              <w:jc w:val="left"/>
            </w:pPr>
            <w:r>
              <w:rPr>
                <w:rFonts w:ascii="仿宋_GB2312" w:hAnsi="仿宋_GB2312" w:cs="仿宋_GB2312" w:eastAsia="仿宋_GB2312"/>
              </w:rPr>
              <w:t>2026年度城乡劳动力实名制登记</w:t>
            </w:r>
          </w:p>
        </w:tc>
        <w:tc>
          <w:tcPr>
            <w:tcW w:type="dxa" w:w="821"/>
          </w:tcPr>
          <w:p>
            <w:pPr>
              <w:pStyle w:val="null3"/>
              <w:jc w:val="right"/>
            </w:pPr>
            <w:r>
              <w:rPr>
                <w:rFonts w:ascii="仿宋_GB2312" w:hAnsi="仿宋_GB2312" w:cs="仿宋_GB2312" w:eastAsia="仿宋_GB2312"/>
              </w:rPr>
              <w:t>600,000.00（人）</w:t>
            </w:r>
          </w:p>
        </w:tc>
        <w:tc>
          <w:tcPr>
            <w:tcW w:type="dxa" w:w="821"/>
          </w:tcPr>
          <w:p>
            <w:pPr>
              <w:pStyle w:val="null3"/>
              <w:jc w:val="right"/>
            </w:pPr>
            <w:r>
              <w:rPr>
                <w:rFonts w:ascii="仿宋_GB2312" w:hAnsi="仿宋_GB2312" w:cs="仿宋_GB2312" w:eastAsia="仿宋_GB2312"/>
              </w:rPr>
              <w:t>1,200,000.00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C03020000 就业指导服务</w:t>
            </w:r>
          </w:p>
        </w:tc>
        <w:tc>
          <w:tcPr>
            <w:tcW w:type="dxa" w:w="821"/>
          </w:tcPr>
          <w:p>
            <w:pPr>
              <w:pStyle w:val="null3"/>
              <w:jc w:val="left"/>
            </w:pPr>
            <w:r>
              <w:rPr>
                <w:rFonts w:ascii="仿宋_GB2312" w:hAnsi="仿宋_GB2312" w:cs="仿宋_GB2312" w:eastAsia="仿宋_GB2312"/>
              </w:rPr>
              <w:t>2027年度城乡劳动力实名制登记</w:t>
            </w:r>
          </w:p>
        </w:tc>
        <w:tc>
          <w:tcPr>
            <w:tcW w:type="dxa" w:w="821"/>
          </w:tcPr>
          <w:p>
            <w:pPr>
              <w:pStyle w:val="null3"/>
              <w:jc w:val="right"/>
            </w:pPr>
            <w:r>
              <w:rPr>
                <w:rFonts w:ascii="仿宋_GB2312" w:hAnsi="仿宋_GB2312" w:cs="仿宋_GB2312" w:eastAsia="仿宋_GB2312"/>
              </w:rPr>
              <w:t>600,000.00（人）</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C03020000 就业指导服务</w:t>
            </w:r>
          </w:p>
        </w:tc>
        <w:tc>
          <w:tcPr>
            <w:tcW w:type="dxa" w:w="821"/>
          </w:tcPr>
          <w:p>
            <w:pPr>
              <w:pStyle w:val="null3"/>
              <w:jc w:val="left"/>
            </w:pPr>
            <w:r>
              <w:rPr>
                <w:rFonts w:ascii="仿宋_GB2312" w:hAnsi="仿宋_GB2312" w:cs="仿宋_GB2312" w:eastAsia="仿宋_GB2312"/>
              </w:rPr>
              <w:t>2028年度城乡劳动力实名制登记</w:t>
            </w:r>
          </w:p>
        </w:tc>
        <w:tc>
          <w:tcPr>
            <w:tcW w:type="dxa" w:w="821"/>
          </w:tcPr>
          <w:p>
            <w:pPr>
              <w:pStyle w:val="null3"/>
              <w:jc w:val="right"/>
            </w:pPr>
            <w:r>
              <w:rPr>
                <w:rFonts w:ascii="仿宋_GB2312" w:hAnsi="仿宋_GB2312" w:cs="仿宋_GB2312" w:eastAsia="仿宋_GB2312"/>
              </w:rPr>
              <w:t>600,000.00（人）</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2026年度城乡劳动力实名制登记</w:t>
            </w:r>
          </w:p>
        </w:tc>
        <w:tc>
          <w:tcPr>
            <w:tcW w:type="dxa" w:w="1138"/>
          </w:tcPr>
          <w:p>
            <w:pPr>
              <w:pStyle w:val="null3"/>
              <w:jc w:val="center"/>
            </w:pPr>
            <w:r>
              <w:rPr>
                <w:rFonts w:ascii="仿宋_GB2312" w:hAnsi="仿宋_GB2312" w:cs="仿宋_GB2312" w:eastAsia="仿宋_GB2312"/>
              </w:rPr>
              <w:t>600,000.00（人）</w:t>
            </w:r>
          </w:p>
        </w:tc>
        <w:tc>
          <w:tcPr>
            <w:tcW w:type="dxa" w:w="1365"/>
          </w:tcPr>
          <w:p>
            <w:pPr>
              <w:pStyle w:val="null3"/>
              <w:jc w:val="center"/>
            </w:pPr>
            <w:r>
              <w:rPr>
                <w:rFonts w:ascii="仿宋_GB2312" w:hAnsi="仿宋_GB2312" w:cs="仿宋_GB2312" w:eastAsia="仿宋_GB2312"/>
              </w:rPr>
              <w:t>1,200,000.00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供应商价报价为600000人*单价响应报价</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2027年度城乡劳动力实名制登记</w:t>
            </w:r>
          </w:p>
        </w:tc>
        <w:tc>
          <w:tcPr>
            <w:tcW w:type="dxa" w:w="1138"/>
          </w:tcPr>
          <w:p>
            <w:pPr>
              <w:pStyle w:val="null3"/>
              <w:jc w:val="center"/>
            </w:pPr>
            <w:r>
              <w:rPr>
                <w:rFonts w:ascii="仿宋_GB2312" w:hAnsi="仿宋_GB2312" w:cs="仿宋_GB2312" w:eastAsia="仿宋_GB2312"/>
              </w:rPr>
              <w:t>600,000.00（人）</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供应商价报价为600000人*单价响应报价</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2028年度城乡劳动力实名制登记</w:t>
            </w:r>
          </w:p>
        </w:tc>
        <w:tc>
          <w:tcPr>
            <w:tcW w:type="dxa" w:w="1138"/>
          </w:tcPr>
          <w:p>
            <w:pPr>
              <w:pStyle w:val="null3"/>
              <w:jc w:val="center"/>
            </w:pPr>
            <w:r>
              <w:rPr>
                <w:rFonts w:ascii="仿宋_GB2312" w:hAnsi="仿宋_GB2312" w:cs="仿宋_GB2312" w:eastAsia="仿宋_GB2312"/>
              </w:rPr>
              <w:t>600,000.00（人）</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供应商价报价为600000人*单价响应报价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标的名称：2026年度城乡劳动力实名制登记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2026年度城乡劳动力实名制登记</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精准摸排全县</w:t>
            </w:r>
            <w:r>
              <w:rPr>
                <w:rFonts w:ascii="仿宋_GB2312" w:hAnsi="仿宋_GB2312" w:cs="仿宋_GB2312" w:eastAsia="仿宋_GB2312"/>
                <w:sz w:val="24"/>
              </w:rPr>
              <w:t>16-65周岁城乡劳动力核心信息，保障登记数据真实规范、精准可用，结合信息摸排推动“就业真资格”数字服务平台应用推广，同步引导有就业需求的劳动力注册使用；依托完善的登记数据，精准匹配劳动力就业创业服务需求，持续优化服务供给，切实提升劳动力就业率与就业质量，建立健全城乡劳动力实名制信息长效管理机制，做好信息动态更新与精准维护，为县域就业创业政策制定、工作部署及决策优化提供可靠数据支撑。</w:t>
            </w:r>
          </w:p>
          <w:p>
            <w:pPr>
              <w:pStyle w:val="null3"/>
              <w:ind w:firstLine="480"/>
              <w:jc w:val="both"/>
            </w:pPr>
            <w:r>
              <w:rPr>
                <w:rFonts w:ascii="仿宋_GB2312" w:hAnsi="仿宋_GB2312" w:cs="仿宋_GB2312" w:eastAsia="仿宋_GB2312"/>
                <w:sz w:val="24"/>
              </w:rPr>
              <w:t>（一）全面掌握劳动力资源：包括劳动力数量、年龄结构、性别比例、户口性质、健康状况、适龄人口分类、手机号码及学历情况等基本信息。</w:t>
            </w:r>
          </w:p>
          <w:p>
            <w:pPr>
              <w:pStyle w:val="null3"/>
              <w:ind w:firstLine="480"/>
              <w:jc w:val="both"/>
            </w:pPr>
            <w:r>
              <w:rPr>
                <w:rFonts w:ascii="仿宋_GB2312" w:hAnsi="仿宋_GB2312" w:cs="仿宋_GB2312" w:eastAsia="仿宋_GB2312"/>
                <w:sz w:val="24"/>
              </w:rPr>
              <w:t>（二）了解就业状况：包括就业方式、从事行业、就业单位、工资待遇、就业地点等信息。</w:t>
            </w:r>
          </w:p>
          <w:p>
            <w:pPr>
              <w:pStyle w:val="null3"/>
              <w:ind w:firstLine="480"/>
              <w:jc w:val="both"/>
            </w:pPr>
            <w:r>
              <w:rPr>
                <w:rFonts w:ascii="仿宋_GB2312" w:hAnsi="仿宋_GB2312" w:cs="仿宋_GB2312" w:eastAsia="仿宋_GB2312"/>
                <w:sz w:val="24"/>
              </w:rPr>
              <w:t>（三）分析劳动力流动趋势：包括外出务工人员数量、流向、返乡意愿等。</w:t>
            </w:r>
          </w:p>
          <w:p>
            <w:pPr>
              <w:pStyle w:val="null3"/>
              <w:ind w:firstLine="480"/>
              <w:jc w:val="both"/>
            </w:pPr>
            <w:r>
              <w:rPr>
                <w:rFonts w:ascii="仿宋_GB2312" w:hAnsi="仿宋_GB2312" w:cs="仿宋_GB2312" w:eastAsia="仿宋_GB2312"/>
                <w:sz w:val="24"/>
              </w:rPr>
              <w:t>（四）识别劳动力培训需求：了解劳动力的技能水平、培训需求、创业需求等，为后续政策制定提供依据。</w:t>
            </w:r>
          </w:p>
          <w:p>
            <w:pPr>
              <w:pStyle w:val="null3"/>
              <w:ind w:firstLine="480"/>
              <w:jc w:val="both"/>
            </w:pPr>
            <w:r>
              <w:rPr>
                <w:rFonts w:ascii="仿宋_GB2312" w:hAnsi="仿宋_GB2312" w:cs="仿宋_GB2312" w:eastAsia="仿宋_GB2312"/>
                <w:sz w:val="24"/>
              </w:rPr>
              <w:t>（五）劳动技能统计：对现有的劳动技能进行统计。</w:t>
            </w:r>
          </w:p>
          <w:p>
            <w:pPr>
              <w:pStyle w:val="null3"/>
              <w:ind w:firstLine="480"/>
              <w:jc w:val="both"/>
            </w:pPr>
            <w:r>
              <w:rPr>
                <w:rFonts w:ascii="仿宋_GB2312" w:hAnsi="仿宋_GB2312" w:cs="仿宋_GB2312" w:eastAsia="仿宋_GB2312"/>
                <w:sz w:val="24"/>
              </w:rPr>
              <w:t>二、服务要求</w:t>
            </w:r>
          </w:p>
          <w:p>
            <w:pPr>
              <w:pStyle w:val="null3"/>
              <w:ind w:firstLine="480"/>
              <w:jc w:val="both"/>
            </w:pPr>
            <w:r>
              <w:rPr>
                <w:rFonts w:ascii="仿宋_GB2312" w:hAnsi="仿宋_GB2312" w:cs="仿宋_GB2312" w:eastAsia="仿宋_GB2312"/>
                <w:sz w:val="24"/>
              </w:rPr>
              <w:t>（一）调查范围与对象</w:t>
            </w:r>
          </w:p>
          <w:p>
            <w:pPr>
              <w:pStyle w:val="null3"/>
              <w:ind w:firstLine="480"/>
              <w:jc w:val="both"/>
            </w:pPr>
            <w:r>
              <w:rPr>
                <w:rFonts w:ascii="仿宋_GB2312" w:hAnsi="仿宋_GB2312" w:cs="仿宋_GB2312" w:eastAsia="仿宋_GB2312"/>
                <w:sz w:val="24"/>
              </w:rPr>
              <w:t>1、调查范围：乐至县。</w:t>
            </w:r>
          </w:p>
          <w:p>
            <w:pPr>
              <w:pStyle w:val="null3"/>
              <w:ind w:firstLine="480"/>
              <w:jc w:val="both"/>
            </w:pPr>
            <w:r>
              <w:rPr>
                <w:rFonts w:ascii="仿宋_GB2312" w:hAnsi="仿宋_GB2312" w:cs="仿宋_GB2312" w:eastAsia="仿宋_GB2312"/>
                <w:sz w:val="24"/>
              </w:rPr>
              <w:t>2、调查对象：16至65周岁，乐至县户籍劳动力、常住本县的外地户籍劳动力（在乐至居住满6个月及以上人员）。</w:t>
            </w:r>
          </w:p>
          <w:p>
            <w:pPr>
              <w:pStyle w:val="null3"/>
              <w:ind w:firstLine="480"/>
              <w:jc w:val="both"/>
            </w:pPr>
            <w:r>
              <w:rPr>
                <w:rFonts w:ascii="仿宋_GB2312" w:hAnsi="仿宋_GB2312" w:cs="仿宋_GB2312" w:eastAsia="仿宋_GB2312"/>
                <w:sz w:val="24"/>
              </w:rPr>
              <w:t>（二）调查内容</w:t>
            </w:r>
          </w:p>
          <w:p>
            <w:pPr>
              <w:pStyle w:val="null3"/>
              <w:ind w:firstLine="480"/>
              <w:jc w:val="both"/>
            </w:pPr>
            <w:r>
              <w:rPr>
                <w:rFonts w:ascii="仿宋_GB2312" w:hAnsi="仿宋_GB2312" w:cs="仿宋_GB2312" w:eastAsia="仿宋_GB2312"/>
                <w:sz w:val="24"/>
              </w:rPr>
              <w:t>围绕劳动力基础信息、就业状态、需求倾向三大维度，精准采集以下四类信息，确保信息全面、详实、有效：</w:t>
            </w:r>
          </w:p>
          <w:p>
            <w:pPr>
              <w:pStyle w:val="null3"/>
              <w:ind w:firstLine="480"/>
              <w:jc w:val="both"/>
            </w:pPr>
            <w:r>
              <w:rPr>
                <w:rFonts w:ascii="仿宋_GB2312" w:hAnsi="仿宋_GB2312" w:cs="仿宋_GB2312" w:eastAsia="仿宋_GB2312"/>
                <w:sz w:val="24"/>
              </w:rPr>
              <w:t>1.基本情况：户口所在地、村（社区）、证件号码、姓名、户口性质、健康状况、适龄人口分类、手机号码及学历情况。</w:t>
            </w:r>
          </w:p>
          <w:p>
            <w:pPr>
              <w:pStyle w:val="null3"/>
              <w:ind w:firstLine="480"/>
              <w:jc w:val="both"/>
            </w:pPr>
            <w:r>
              <w:rPr>
                <w:rFonts w:ascii="仿宋_GB2312" w:hAnsi="仿宋_GB2312" w:cs="仿宋_GB2312" w:eastAsia="仿宋_GB2312"/>
                <w:sz w:val="24"/>
              </w:rPr>
              <w:t>2.已就业创业情况：就业方式、从事行业、就业单位、工资待遇、就业地点等信息。</w:t>
            </w:r>
          </w:p>
          <w:p>
            <w:pPr>
              <w:pStyle w:val="null3"/>
              <w:ind w:firstLine="480"/>
              <w:jc w:val="both"/>
            </w:pPr>
            <w:r>
              <w:rPr>
                <w:rFonts w:ascii="仿宋_GB2312" w:hAnsi="仿宋_GB2312" w:cs="仿宋_GB2312" w:eastAsia="仿宋_GB2312"/>
                <w:sz w:val="24"/>
              </w:rPr>
              <w:t>3.未就业创业情况：常住地信息。</w:t>
            </w:r>
          </w:p>
          <w:p>
            <w:pPr>
              <w:pStyle w:val="null3"/>
              <w:ind w:firstLine="480"/>
              <w:jc w:val="both"/>
            </w:pPr>
            <w:r>
              <w:rPr>
                <w:rFonts w:ascii="仿宋_GB2312" w:hAnsi="仿宋_GB2312" w:cs="仿宋_GB2312" w:eastAsia="仿宋_GB2312"/>
                <w:sz w:val="24"/>
              </w:rPr>
              <w:t>4.需求情况：就业意愿、培训需求、创业需求及返乡意愿。</w:t>
            </w:r>
          </w:p>
          <w:p>
            <w:pPr>
              <w:pStyle w:val="null3"/>
              <w:ind w:firstLine="480"/>
              <w:jc w:val="both"/>
            </w:pPr>
            <w:r>
              <w:rPr>
                <w:rFonts w:ascii="仿宋_GB2312" w:hAnsi="仿宋_GB2312" w:cs="仿宋_GB2312" w:eastAsia="仿宋_GB2312"/>
                <w:sz w:val="24"/>
              </w:rPr>
              <w:t>（三）调查方式：包括但不限</w:t>
            </w:r>
            <w:r>
              <w:rPr>
                <w:rFonts w:ascii="仿宋_GB2312" w:hAnsi="仿宋_GB2312" w:cs="仿宋_GB2312" w:eastAsia="仿宋_GB2312"/>
                <w:sz w:val="24"/>
              </w:rPr>
              <w:t>于上门调查、电话调查、网络调查等。</w:t>
            </w:r>
          </w:p>
          <w:p>
            <w:pPr>
              <w:pStyle w:val="null3"/>
              <w:ind w:firstLine="480"/>
              <w:jc w:val="both"/>
            </w:pPr>
            <w:r>
              <w:rPr>
                <w:rFonts w:ascii="仿宋_GB2312" w:hAnsi="仿宋_GB2312" w:cs="仿宋_GB2312" w:eastAsia="仿宋_GB2312"/>
                <w:sz w:val="24"/>
              </w:rPr>
              <w:t>三、成果要求</w:t>
            </w:r>
          </w:p>
          <w:p>
            <w:pPr>
              <w:pStyle w:val="null3"/>
              <w:ind w:firstLine="480"/>
              <w:jc w:val="both"/>
            </w:pPr>
            <w:r>
              <w:rPr>
                <w:rFonts w:ascii="仿宋_GB2312" w:hAnsi="仿宋_GB2312" w:cs="仿宋_GB2312" w:eastAsia="仿宋_GB2312"/>
                <w:sz w:val="24"/>
              </w:rPr>
              <w:t>（一）数据采集</w:t>
            </w:r>
          </w:p>
          <w:p>
            <w:pPr>
              <w:pStyle w:val="null3"/>
              <w:ind w:firstLine="480"/>
              <w:jc w:val="both"/>
            </w:pPr>
            <w:r>
              <w:rPr>
                <w:rFonts w:ascii="仿宋_GB2312" w:hAnsi="仿宋_GB2312" w:cs="仿宋_GB2312" w:eastAsia="仿宋_GB2312"/>
                <w:sz w:val="24"/>
              </w:rPr>
              <w:t>完善</w:t>
            </w:r>
            <w:r>
              <w:rPr>
                <w:rFonts w:ascii="仿宋_GB2312" w:hAnsi="仿宋_GB2312" w:cs="仿宋_GB2312" w:eastAsia="仿宋_GB2312"/>
                <w:sz w:val="24"/>
              </w:rPr>
              <w:t>“V3.0信息系统”中的缺失值、异常值、错误值、重复值，剔除无效数据；为有就业创业需求群体提供针对性的服务措施，做好成效跟踪服务；按要求将辖区内劳动力分析情况及数据汇总表报送至资阳市人社局。</w:t>
            </w:r>
          </w:p>
          <w:p>
            <w:pPr>
              <w:pStyle w:val="null3"/>
              <w:ind w:firstLine="480"/>
              <w:jc w:val="both"/>
            </w:pPr>
            <w:r>
              <w:rPr>
                <w:rFonts w:ascii="仿宋_GB2312" w:hAnsi="仿宋_GB2312" w:cs="仿宋_GB2312" w:eastAsia="仿宋_GB2312"/>
                <w:sz w:val="24"/>
              </w:rPr>
              <w:t>（二）数据验收</w:t>
            </w:r>
          </w:p>
          <w:p>
            <w:pPr>
              <w:pStyle w:val="null3"/>
              <w:jc w:val="left"/>
            </w:pPr>
            <w:r>
              <w:rPr>
                <w:rFonts w:ascii="仿宋_GB2312" w:hAnsi="仿宋_GB2312" w:cs="仿宋_GB2312" w:eastAsia="仿宋_GB2312"/>
                <w:sz w:val="24"/>
              </w:rPr>
              <w:t xml:space="preserve">  1、依托采集的人员台账明细表开展全面数据核验，采购人通过电话、微信、实地走访等多种方式开展抽样核验，抽样总量不低于7000人，数据正确率不低于85%，对核验发现的错误、缺失信息及时校正补充。</w:t>
            </w:r>
          </w:p>
          <w:p>
            <w:pPr>
              <w:pStyle w:val="null3"/>
              <w:ind w:firstLine="480"/>
              <w:jc w:val="both"/>
            </w:pPr>
            <w:r>
              <w:rPr>
                <w:rFonts w:ascii="仿宋_GB2312" w:hAnsi="仿宋_GB2312" w:cs="仿宋_GB2312" w:eastAsia="仿宋_GB2312"/>
                <w:sz w:val="24"/>
              </w:rPr>
              <w:t>四、考核评分细则</w:t>
            </w:r>
          </w:p>
          <w:p>
            <w:pPr>
              <w:pStyle w:val="null3"/>
              <w:ind w:firstLine="480"/>
              <w:jc w:val="both"/>
            </w:pPr>
            <w:r>
              <w:rPr>
                <w:rFonts w:ascii="仿宋_GB2312" w:hAnsi="仿宋_GB2312" w:cs="仿宋_GB2312" w:eastAsia="仿宋_GB2312"/>
                <w:sz w:val="24"/>
              </w:rPr>
              <w:t>（一）乐至县</w:t>
            </w:r>
            <w:r>
              <w:rPr>
                <w:rFonts w:ascii="仿宋_GB2312" w:hAnsi="仿宋_GB2312" w:cs="仿宋_GB2312" w:eastAsia="仿宋_GB2312"/>
                <w:sz w:val="24"/>
              </w:rPr>
              <w:t>“城乡劳动力实名制登记”考核评分细则（2026年）</w:t>
            </w:r>
          </w:p>
          <w:p>
            <w:pPr>
              <w:pStyle w:val="null3"/>
              <w:ind w:firstLine="480"/>
              <w:jc w:val="both"/>
            </w:pPr>
            <w:r>
              <w:rPr>
                <w:rFonts w:ascii="仿宋_GB2312" w:hAnsi="仿宋_GB2312" w:cs="仿宋_GB2312" w:eastAsia="仿宋_GB2312"/>
                <w:sz w:val="24"/>
              </w:rPr>
              <w:t>本细则按</w:t>
            </w:r>
            <w:r>
              <w:rPr>
                <w:rFonts w:ascii="仿宋_GB2312" w:hAnsi="仿宋_GB2312" w:cs="仿宋_GB2312" w:eastAsia="仿宋_GB2312"/>
                <w:sz w:val="24"/>
              </w:rPr>
              <w:t>100分制进行评分，以摸底登记进度、信息完整性、信息正确率为核心考核指标，结合工作配合度、服务质量进行综合评分，最终根据综合得分确定考核等级。</w:t>
            </w:r>
          </w:p>
          <w:tbl>
            <w:tblPr>
              <w:tblInd w:type="dxa" w:w="135"/>
              <w:tblBorders>
                <w:top w:val="none" w:color="000000" w:sz="4"/>
                <w:left w:val="none" w:color="000000" w:sz="4"/>
                <w:bottom w:val="none" w:color="000000" w:sz="4"/>
                <w:right w:val="none" w:color="000000" w:sz="4"/>
                <w:insideH w:val="none"/>
                <w:insideV w:val="none"/>
              </w:tblBorders>
            </w:tblPr>
            <w:tblGrid>
              <w:gridCol w:w="459"/>
              <w:gridCol w:w="802"/>
              <w:gridCol w:w="1487"/>
              <w:gridCol w:w="1604"/>
              <w:gridCol w:w="631"/>
              <w:gridCol w:w="585"/>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考核内容</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得分标准</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扣分标准（在总得分基础上按标准扣除）</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满分</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摸底登记</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2026</w:t>
                  </w:r>
                  <w:r>
                    <w:rPr>
                      <w:rFonts w:ascii="仿宋_GB2312" w:hAnsi="仿宋_GB2312" w:cs="仿宋_GB2312" w:eastAsia="仿宋_GB2312"/>
                      <w:sz w:val="22"/>
                    </w:rPr>
                    <w:t>年</w:t>
                  </w:r>
                  <w:r>
                    <w:rPr>
                      <w:rFonts w:ascii="仿宋_GB2312" w:hAnsi="仿宋_GB2312" w:cs="仿宋_GB2312" w:eastAsia="仿宋_GB2312"/>
                      <w:sz w:val="22"/>
                    </w:rPr>
                    <w:t>6</w:t>
                  </w:r>
                  <w:r>
                    <w:rPr>
                      <w:rFonts w:ascii="仿宋_GB2312" w:hAnsi="仿宋_GB2312" w:cs="仿宋_GB2312" w:eastAsia="仿宋_GB2312"/>
                      <w:sz w:val="22"/>
                    </w:rPr>
                    <w:t>月</w:t>
                  </w:r>
                  <w:r>
                    <w:rPr>
                      <w:rFonts w:ascii="仿宋_GB2312" w:hAnsi="仿宋_GB2312" w:cs="仿宋_GB2312" w:eastAsia="仿宋_GB2312"/>
                      <w:sz w:val="22"/>
                    </w:rPr>
                    <w:t>10</w:t>
                  </w:r>
                  <w:r>
                    <w:rPr>
                      <w:rFonts w:ascii="仿宋_GB2312" w:hAnsi="仿宋_GB2312" w:cs="仿宋_GB2312" w:eastAsia="仿宋_GB2312"/>
                      <w:sz w:val="22"/>
                    </w:rPr>
                    <w:t>日</w:t>
                  </w:r>
                  <w:r>
                    <w:rPr>
                      <w:rFonts w:ascii="仿宋_GB2312" w:hAnsi="仿宋_GB2312" w:cs="仿宋_GB2312" w:eastAsia="仿宋_GB2312"/>
                      <w:sz w:val="22"/>
                    </w:rPr>
                    <w:t>前</w:t>
                  </w:r>
                  <w:r>
                    <w:rPr>
                      <w:rFonts w:ascii="仿宋_GB2312" w:hAnsi="仿宋_GB2312" w:cs="仿宋_GB2312" w:eastAsia="仿宋_GB2312"/>
                      <w:sz w:val="22"/>
                    </w:rPr>
                    <w:t>，全面完成全县城乡劳动力摸底登记工作。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未按时完成，每逾期</w:t>
                  </w:r>
                  <w:r>
                    <w:rPr>
                      <w:rFonts w:ascii="仿宋_GB2312" w:hAnsi="仿宋_GB2312" w:cs="仿宋_GB2312" w:eastAsia="仿宋_GB2312"/>
                      <w:sz w:val="22"/>
                    </w:rPr>
                    <w:t>1</w:t>
                  </w:r>
                  <w:r>
                    <w:rPr>
                      <w:rFonts w:ascii="仿宋_GB2312" w:hAnsi="仿宋_GB2312" w:cs="仿宋_GB2312" w:eastAsia="仿宋_GB2312"/>
                      <w:sz w:val="22"/>
                    </w:rPr>
                    <w:t>天扣</w:t>
                  </w:r>
                  <w:r>
                    <w:rPr>
                      <w:rFonts w:ascii="仿宋_GB2312" w:hAnsi="仿宋_GB2312" w:cs="仿宋_GB2312" w:eastAsia="仿宋_GB2312"/>
                      <w:sz w:val="22"/>
                    </w:rPr>
                    <w:t>2</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信息正确率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抽样</w:t>
                  </w:r>
                  <w:r>
                    <w:rPr>
                      <w:rFonts w:ascii="仿宋_GB2312" w:hAnsi="仿宋_GB2312" w:cs="仿宋_GB2312" w:eastAsia="仿宋_GB2312"/>
                      <w:sz w:val="22"/>
                    </w:rPr>
                    <w:t>正确率</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得满分。</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85%</w:t>
                  </w:r>
                  <w:r>
                    <w:rPr>
                      <w:rFonts w:ascii="仿宋_GB2312" w:hAnsi="仿宋_GB2312" w:cs="仿宋_GB2312" w:eastAsia="仿宋_GB2312"/>
                      <w:sz w:val="22"/>
                    </w:rPr>
                    <w:t>以下，</w:t>
                  </w:r>
                  <w:r>
                    <w:rPr>
                      <w:rFonts w:ascii="仿宋_GB2312" w:hAnsi="仿宋_GB2312" w:cs="仿宋_GB2312" w:eastAsia="仿宋_GB2312"/>
                      <w:sz w:val="22"/>
                    </w:rPr>
                    <w:t>每低</w:t>
                  </w:r>
                  <w:r>
                    <w:rPr>
                      <w:rFonts w:ascii="仿宋_GB2312" w:hAnsi="仿宋_GB2312" w:cs="仿宋_GB2312" w:eastAsia="仿宋_GB2312"/>
                      <w:sz w:val="22"/>
                    </w:rPr>
                    <w:t>1</w:t>
                  </w:r>
                  <w:r>
                    <w:rPr>
                      <w:rFonts w:ascii="仿宋_GB2312" w:hAnsi="仿宋_GB2312" w:cs="仿宋_GB2312" w:eastAsia="仿宋_GB2312"/>
                      <w:sz w:val="22"/>
                    </w:rPr>
                    <w:t>个百分点扣</w:t>
                  </w:r>
                  <w:r>
                    <w:rPr>
                      <w:rFonts w:ascii="仿宋_GB2312" w:hAnsi="仿宋_GB2312" w:cs="仿宋_GB2312" w:eastAsia="仿宋_GB2312"/>
                      <w:sz w:val="22"/>
                    </w:rPr>
                    <w:t>1</w:t>
                  </w:r>
                  <w:r>
                    <w:rPr>
                      <w:rFonts w:ascii="仿宋_GB2312" w:hAnsi="仿宋_GB2312" w:cs="仿宋_GB2312" w:eastAsia="仿宋_GB2312"/>
                      <w:sz w:val="22"/>
                    </w:rPr>
                    <w:t>分，正确率＜</w:t>
                  </w:r>
                  <w:r>
                    <w:rPr>
                      <w:rFonts w:ascii="仿宋_GB2312" w:hAnsi="仿宋_GB2312" w:cs="仿宋_GB2312" w:eastAsia="仿宋_GB2312"/>
                      <w:sz w:val="22"/>
                    </w:rPr>
                    <w:t>55</w:t>
                  </w:r>
                  <w:r>
                    <w:rPr>
                      <w:rFonts w:ascii="仿宋_GB2312" w:hAnsi="仿宋_GB2312" w:cs="仿宋_GB2312" w:eastAsia="仿宋_GB2312"/>
                      <w:sz w:val="22"/>
                    </w:rPr>
                    <w:t>%</w:t>
                  </w:r>
                  <w:r>
                    <w:rPr>
                      <w:rFonts w:ascii="仿宋_GB2312" w:hAnsi="仿宋_GB2312" w:cs="仿宋_GB2312" w:eastAsia="仿宋_GB2312"/>
                      <w:sz w:val="22"/>
                    </w:rPr>
                    <w:t>，本项得</w:t>
                  </w:r>
                  <w:r>
                    <w:rPr>
                      <w:rFonts w:ascii="仿宋_GB2312" w:hAnsi="仿宋_GB2312" w:cs="仿宋_GB2312" w:eastAsia="仿宋_GB2312"/>
                      <w:sz w:val="22"/>
                    </w:rPr>
                    <w:t>0</w:t>
                  </w:r>
                  <w:r>
                    <w:rPr>
                      <w:rFonts w:ascii="仿宋_GB2312" w:hAnsi="仿宋_GB2312" w:cs="仿宋_GB2312" w:eastAsia="仿宋_GB2312"/>
                      <w:sz w:val="22"/>
                    </w:rPr>
                    <w:t>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信息完整</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摸排登记信息完整，按规定格式填写表格，不删减、擅改表格。</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表格填写不规范，漏填、错填、少填、超填、乱填，每次扣</w:t>
                  </w:r>
                  <w:r>
                    <w:rPr>
                      <w:rFonts w:ascii="仿宋_GB2312" w:hAnsi="仿宋_GB2312" w:cs="仿宋_GB2312" w:eastAsia="仿宋_GB2312"/>
                      <w:sz w:val="22"/>
                    </w:rPr>
                    <w:t>0.01</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工作情况</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第三方运营机构积极开展工作，接受业务指导，按时间进度向甲方报告工作进度，配合考核工作。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工作人员态度不端正，拒绝业务沟通，消极阻碍工作完成进度等情况，发现一例扣</w:t>
                  </w:r>
                  <w:r>
                    <w:rPr>
                      <w:rFonts w:ascii="仿宋_GB2312" w:hAnsi="仿宋_GB2312" w:cs="仿宋_GB2312" w:eastAsia="仿宋_GB2312"/>
                      <w:sz w:val="22"/>
                    </w:rPr>
                    <w:t>3</w:t>
                  </w:r>
                  <w:r>
                    <w:rPr>
                      <w:rFonts w:ascii="仿宋_GB2312" w:hAnsi="仿宋_GB2312" w:cs="仿宋_GB2312" w:eastAsia="仿宋_GB2312"/>
                      <w:sz w:val="22"/>
                    </w:rPr>
                    <w:t>分，扣完为止。拒绝整改、整改超时和敷衍应付整改不得分。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（二）考核等级</w:t>
            </w:r>
          </w:p>
          <w:p>
            <w:pPr>
              <w:pStyle w:val="null3"/>
              <w:ind w:firstLine="480"/>
              <w:jc w:val="both"/>
            </w:pPr>
            <w:r>
              <w:rPr>
                <w:rFonts w:ascii="仿宋_GB2312" w:hAnsi="仿宋_GB2312" w:cs="仿宋_GB2312" w:eastAsia="仿宋_GB2312"/>
                <w:sz w:val="24"/>
              </w:rPr>
              <w:t>1、小于60分评定为不合格；</w:t>
            </w:r>
          </w:p>
          <w:p>
            <w:pPr>
              <w:pStyle w:val="null3"/>
              <w:ind w:firstLine="480"/>
              <w:jc w:val="both"/>
            </w:pPr>
            <w:r>
              <w:rPr>
                <w:rFonts w:ascii="仿宋_GB2312" w:hAnsi="仿宋_GB2312" w:cs="仿宋_GB2312" w:eastAsia="仿宋_GB2312"/>
                <w:sz w:val="24"/>
              </w:rPr>
              <w:t>2、大于等于60分小于70分（不含）评定为基本合格；</w:t>
            </w:r>
          </w:p>
          <w:p>
            <w:pPr>
              <w:pStyle w:val="null3"/>
              <w:ind w:firstLine="480"/>
              <w:jc w:val="both"/>
            </w:pPr>
            <w:r>
              <w:rPr>
                <w:rFonts w:ascii="仿宋_GB2312" w:hAnsi="仿宋_GB2312" w:cs="仿宋_GB2312" w:eastAsia="仿宋_GB2312"/>
                <w:sz w:val="24"/>
              </w:rPr>
              <w:t>3、大于等于70分小于80分（不含）评定为合格；</w:t>
            </w:r>
          </w:p>
          <w:p>
            <w:pPr>
              <w:pStyle w:val="null3"/>
              <w:ind w:firstLine="480"/>
              <w:jc w:val="both"/>
            </w:pPr>
            <w:r>
              <w:rPr>
                <w:rFonts w:ascii="仿宋_GB2312" w:hAnsi="仿宋_GB2312" w:cs="仿宋_GB2312" w:eastAsia="仿宋_GB2312"/>
                <w:sz w:val="24"/>
              </w:rPr>
              <w:t>4、大于等于80分小于90分（不含）评定为良好；</w:t>
            </w:r>
          </w:p>
          <w:p>
            <w:pPr>
              <w:pStyle w:val="null3"/>
              <w:ind w:firstLine="480"/>
              <w:jc w:val="both"/>
            </w:pPr>
            <w:r>
              <w:rPr>
                <w:rFonts w:ascii="仿宋_GB2312" w:hAnsi="仿宋_GB2312" w:cs="仿宋_GB2312" w:eastAsia="仿宋_GB2312"/>
                <w:sz w:val="24"/>
              </w:rPr>
              <w:t>5、大于等于90分评定为优秀。</w:t>
            </w:r>
          </w:p>
        </w:tc>
      </w:tr>
    </w:tbl>
    <w:p>
      <w:pPr>
        <w:pStyle w:val="null3"/>
        <w:jc w:val="left"/>
      </w:pPr>
      <w:r>
        <w:rPr>
          <w:rFonts w:ascii="仿宋_GB2312" w:hAnsi="仿宋_GB2312" w:cs="仿宋_GB2312" w:eastAsia="仿宋_GB2312"/>
        </w:rPr>
        <w:t>标的名称：2027年度城乡劳动力实名制登记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2027年度城乡劳动力实名制登记</w:t>
            </w:r>
          </w:p>
        </w:tc>
        <w:tc>
          <w:tcPr>
            <w:tcW w:type="dxa" w:w="5814"/>
          </w:tcPr>
          <w:p>
            <w:pPr>
              <w:pStyle w:val="null3"/>
              <w:jc w:val="left"/>
            </w:pPr>
            <w:r>
              <w:rPr>
                <w:rFonts w:ascii="仿宋_GB2312" w:hAnsi="仿宋_GB2312" w:cs="仿宋_GB2312" w:eastAsia="仿宋_GB2312"/>
                <w:sz w:val="24"/>
              </w:rPr>
              <w:t xml:space="preserve">  一、建立年度数据动态更新机制，根据劳动力实际情况（新增、减员、就业状态变化等）更新信息，确保数据始终保持最新、最准，为持续开展就业服务提供数据支撑。</w:t>
            </w:r>
          </w:p>
          <w:p>
            <w:pPr>
              <w:pStyle w:val="null3"/>
              <w:jc w:val="left"/>
            </w:pPr>
            <w:r>
              <w:rPr>
                <w:rFonts w:ascii="仿宋_GB2312" w:hAnsi="仿宋_GB2312" w:cs="仿宋_GB2312" w:eastAsia="仿宋_GB2312"/>
                <w:sz w:val="24"/>
              </w:rPr>
              <w:t xml:space="preserve">  二、考核评分细则</w:t>
            </w:r>
          </w:p>
          <w:p>
            <w:pPr>
              <w:pStyle w:val="null3"/>
              <w:ind w:firstLine="480"/>
              <w:jc w:val="both"/>
            </w:pPr>
            <w:r>
              <w:rPr>
                <w:rFonts w:ascii="仿宋_GB2312" w:hAnsi="仿宋_GB2312" w:cs="仿宋_GB2312" w:eastAsia="仿宋_GB2312"/>
                <w:sz w:val="24"/>
              </w:rPr>
              <w:t>（一）乐至县</w:t>
            </w:r>
            <w:r>
              <w:rPr>
                <w:rFonts w:ascii="仿宋_GB2312" w:hAnsi="仿宋_GB2312" w:cs="仿宋_GB2312" w:eastAsia="仿宋_GB2312"/>
                <w:sz w:val="24"/>
              </w:rPr>
              <w:t>“城乡劳动力实名制登记”考核评分细则（2027年）</w:t>
            </w:r>
          </w:p>
          <w:p>
            <w:pPr>
              <w:pStyle w:val="null3"/>
              <w:ind w:firstLine="480"/>
              <w:jc w:val="both"/>
            </w:pPr>
            <w:r>
              <w:rPr>
                <w:rFonts w:ascii="仿宋_GB2312" w:hAnsi="仿宋_GB2312" w:cs="仿宋_GB2312" w:eastAsia="仿宋_GB2312"/>
                <w:sz w:val="24"/>
              </w:rPr>
              <w:t>本细则按</w:t>
            </w:r>
            <w:r>
              <w:rPr>
                <w:rFonts w:ascii="仿宋_GB2312" w:hAnsi="仿宋_GB2312" w:cs="仿宋_GB2312" w:eastAsia="仿宋_GB2312"/>
                <w:sz w:val="24"/>
              </w:rPr>
              <w:t>100分制评分，以有效更新信息正确率为核心指标，结合信息更新进度、信息完整性、工作情况综合评分，最终按综合得分确定考核等级。</w:t>
            </w:r>
          </w:p>
          <w:tbl>
            <w:tblPr>
              <w:tblInd w:type="dxa" w:w="135"/>
              <w:tblBorders>
                <w:top w:val="none" w:color="000000" w:sz="4"/>
                <w:left w:val="none" w:color="000000" w:sz="4"/>
                <w:bottom w:val="none" w:color="000000" w:sz="4"/>
                <w:right w:val="none" w:color="000000" w:sz="4"/>
                <w:insideH w:val="none"/>
                <w:insideV w:val="none"/>
              </w:tblBorders>
            </w:tblPr>
            <w:tblGrid>
              <w:gridCol w:w="459"/>
              <w:gridCol w:w="802"/>
              <w:gridCol w:w="1487"/>
              <w:gridCol w:w="1604"/>
              <w:gridCol w:w="631"/>
              <w:gridCol w:w="585"/>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考核内容</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得分标准</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扣分标准（在总得分基础上按标准扣除）</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满分</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信息更新</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每年</w:t>
                  </w:r>
                  <w:r>
                    <w:rPr>
                      <w:rFonts w:ascii="仿宋_GB2312" w:hAnsi="仿宋_GB2312" w:cs="仿宋_GB2312" w:eastAsia="仿宋_GB2312"/>
                      <w:sz w:val="22"/>
                    </w:rPr>
                    <w:t>6</w:t>
                  </w:r>
                  <w:r>
                    <w:rPr>
                      <w:rFonts w:ascii="仿宋_GB2312" w:hAnsi="仿宋_GB2312" w:cs="仿宋_GB2312" w:eastAsia="仿宋_GB2312"/>
                      <w:sz w:val="22"/>
                    </w:rPr>
                    <w:t>月底前</w:t>
                  </w:r>
                  <w:r>
                    <w:rPr>
                      <w:rFonts w:ascii="仿宋_GB2312" w:hAnsi="仿宋_GB2312" w:cs="仿宋_GB2312" w:eastAsia="仿宋_GB2312"/>
                      <w:sz w:val="22"/>
                    </w:rPr>
                    <w:t>全面完成当年度信息更新工作。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未按时完成，每逾期</w:t>
                  </w:r>
                  <w:r>
                    <w:rPr>
                      <w:rFonts w:ascii="仿宋_GB2312" w:hAnsi="仿宋_GB2312" w:cs="仿宋_GB2312" w:eastAsia="仿宋_GB2312"/>
                      <w:sz w:val="22"/>
                    </w:rPr>
                    <w:t>1</w:t>
                  </w:r>
                  <w:r>
                    <w:rPr>
                      <w:rFonts w:ascii="仿宋_GB2312" w:hAnsi="仿宋_GB2312" w:cs="仿宋_GB2312" w:eastAsia="仿宋_GB2312"/>
                      <w:sz w:val="22"/>
                    </w:rPr>
                    <w:t>天扣</w:t>
                  </w:r>
                  <w:r>
                    <w:rPr>
                      <w:rFonts w:ascii="仿宋_GB2312" w:hAnsi="仿宋_GB2312" w:cs="仿宋_GB2312" w:eastAsia="仿宋_GB2312"/>
                      <w:sz w:val="22"/>
                    </w:rPr>
                    <w:t>2</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信息正确率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抽样</w:t>
                  </w:r>
                  <w:r>
                    <w:rPr>
                      <w:rFonts w:ascii="仿宋_GB2312" w:hAnsi="仿宋_GB2312" w:cs="仿宋_GB2312" w:eastAsia="仿宋_GB2312"/>
                      <w:sz w:val="22"/>
                    </w:rPr>
                    <w:t>正确率</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得满分。</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85%</w:t>
                  </w:r>
                  <w:r>
                    <w:rPr>
                      <w:rFonts w:ascii="仿宋_GB2312" w:hAnsi="仿宋_GB2312" w:cs="仿宋_GB2312" w:eastAsia="仿宋_GB2312"/>
                      <w:sz w:val="22"/>
                    </w:rPr>
                    <w:t>以下，</w:t>
                  </w:r>
                  <w:r>
                    <w:rPr>
                      <w:rFonts w:ascii="仿宋_GB2312" w:hAnsi="仿宋_GB2312" w:cs="仿宋_GB2312" w:eastAsia="仿宋_GB2312"/>
                      <w:sz w:val="22"/>
                    </w:rPr>
                    <w:t>每低</w:t>
                  </w:r>
                  <w:r>
                    <w:rPr>
                      <w:rFonts w:ascii="仿宋_GB2312" w:hAnsi="仿宋_GB2312" w:cs="仿宋_GB2312" w:eastAsia="仿宋_GB2312"/>
                      <w:sz w:val="22"/>
                    </w:rPr>
                    <w:t>1</w:t>
                  </w:r>
                  <w:r>
                    <w:rPr>
                      <w:rFonts w:ascii="仿宋_GB2312" w:hAnsi="仿宋_GB2312" w:cs="仿宋_GB2312" w:eastAsia="仿宋_GB2312"/>
                      <w:sz w:val="22"/>
                    </w:rPr>
                    <w:t>个百分点扣</w:t>
                  </w:r>
                  <w:r>
                    <w:rPr>
                      <w:rFonts w:ascii="仿宋_GB2312" w:hAnsi="仿宋_GB2312" w:cs="仿宋_GB2312" w:eastAsia="仿宋_GB2312"/>
                      <w:sz w:val="22"/>
                    </w:rPr>
                    <w:t>1</w:t>
                  </w:r>
                  <w:r>
                    <w:rPr>
                      <w:rFonts w:ascii="仿宋_GB2312" w:hAnsi="仿宋_GB2312" w:cs="仿宋_GB2312" w:eastAsia="仿宋_GB2312"/>
                      <w:sz w:val="22"/>
                    </w:rPr>
                    <w:t>分，正确率＜</w:t>
                  </w:r>
                  <w:r>
                    <w:rPr>
                      <w:rFonts w:ascii="仿宋_GB2312" w:hAnsi="仿宋_GB2312" w:cs="仿宋_GB2312" w:eastAsia="仿宋_GB2312"/>
                      <w:sz w:val="22"/>
                    </w:rPr>
                    <w:t>55</w:t>
                  </w:r>
                  <w:r>
                    <w:rPr>
                      <w:rFonts w:ascii="仿宋_GB2312" w:hAnsi="仿宋_GB2312" w:cs="仿宋_GB2312" w:eastAsia="仿宋_GB2312"/>
                      <w:sz w:val="22"/>
                    </w:rPr>
                    <w:t>%</w:t>
                  </w:r>
                  <w:r>
                    <w:rPr>
                      <w:rFonts w:ascii="仿宋_GB2312" w:hAnsi="仿宋_GB2312" w:cs="仿宋_GB2312" w:eastAsia="仿宋_GB2312"/>
                      <w:sz w:val="22"/>
                    </w:rPr>
                    <w:t>，本项得</w:t>
                  </w:r>
                  <w:r>
                    <w:rPr>
                      <w:rFonts w:ascii="仿宋_GB2312" w:hAnsi="仿宋_GB2312" w:cs="仿宋_GB2312" w:eastAsia="仿宋_GB2312"/>
                      <w:sz w:val="22"/>
                    </w:rPr>
                    <w:t>0</w:t>
                  </w:r>
                  <w:r>
                    <w:rPr>
                      <w:rFonts w:ascii="仿宋_GB2312" w:hAnsi="仿宋_GB2312" w:cs="仿宋_GB2312" w:eastAsia="仿宋_GB2312"/>
                      <w:sz w:val="22"/>
                    </w:rPr>
                    <w:t>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信息完整</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摸排登记信息完整，按规定格式填写表格，不删减、擅改表格。</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表格填写不规范，漏填、错填、少填、超填、乱填，每次扣</w:t>
                  </w:r>
                  <w:r>
                    <w:rPr>
                      <w:rFonts w:ascii="仿宋_GB2312" w:hAnsi="仿宋_GB2312" w:cs="仿宋_GB2312" w:eastAsia="仿宋_GB2312"/>
                      <w:sz w:val="22"/>
                    </w:rPr>
                    <w:t>0.01</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工作情况</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第三方运营机构积极开展工作，接受业务指导，按时间进度向甲方报告工作进度，配合考核工作。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工作人员态度不端正，拒绝业务沟通，消极阻碍工作完成进度等情况，发现一例扣</w:t>
                  </w:r>
                  <w:r>
                    <w:rPr>
                      <w:rFonts w:ascii="仿宋_GB2312" w:hAnsi="仿宋_GB2312" w:cs="仿宋_GB2312" w:eastAsia="仿宋_GB2312"/>
                      <w:sz w:val="22"/>
                    </w:rPr>
                    <w:t>3</w:t>
                  </w:r>
                  <w:r>
                    <w:rPr>
                      <w:rFonts w:ascii="仿宋_GB2312" w:hAnsi="仿宋_GB2312" w:cs="仿宋_GB2312" w:eastAsia="仿宋_GB2312"/>
                      <w:sz w:val="22"/>
                    </w:rPr>
                    <w:t>分，扣完为止。拒绝整改、整改超时和敷衍应付整改不得分。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（二）考核等级</w:t>
            </w:r>
          </w:p>
          <w:p>
            <w:pPr>
              <w:pStyle w:val="null3"/>
              <w:ind w:firstLine="480"/>
              <w:jc w:val="both"/>
            </w:pPr>
            <w:r>
              <w:rPr>
                <w:rFonts w:ascii="仿宋_GB2312" w:hAnsi="仿宋_GB2312" w:cs="仿宋_GB2312" w:eastAsia="仿宋_GB2312"/>
                <w:sz w:val="24"/>
              </w:rPr>
              <w:t>1、小于60分评定为不合格；</w:t>
            </w:r>
          </w:p>
          <w:p>
            <w:pPr>
              <w:pStyle w:val="null3"/>
              <w:ind w:firstLine="480"/>
              <w:jc w:val="both"/>
            </w:pPr>
            <w:r>
              <w:rPr>
                <w:rFonts w:ascii="仿宋_GB2312" w:hAnsi="仿宋_GB2312" w:cs="仿宋_GB2312" w:eastAsia="仿宋_GB2312"/>
                <w:sz w:val="24"/>
              </w:rPr>
              <w:t>2、大于等于60分小于70分（不含）评定为基本合格；</w:t>
            </w:r>
          </w:p>
          <w:p>
            <w:pPr>
              <w:pStyle w:val="null3"/>
              <w:ind w:firstLine="480"/>
              <w:jc w:val="both"/>
            </w:pPr>
            <w:r>
              <w:rPr>
                <w:rFonts w:ascii="仿宋_GB2312" w:hAnsi="仿宋_GB2312" w:cs="仿宋_GB2312" w:eastAsia="仿宋_GB2312"/>
                <w:sz w:val="24"/>
              </w:rPr>
              <w:t>3、大于等于70分小于80分（不含）评定为合格；</w:t>
            </w:r>
          </w:p>
          <w:p>
            <w:pPr>
              <w:pStyle w:val="null3"/>
              <w:ind w:firstLine="480"/>
              <w:jc w:val="both"/>
            </w:pPr>
            <w:r>
              <w:rPr>
                <w:rFonts w:ascii="仿宋_GB2312" w:hAnsi="仿宋_GB2312" w:cs="仿宋_GB2312" w:eastAsia="仿宋_GB2312"/>
                <w:sz w:val="24"/>
              </w:rPr>
              <w:t>4、大于等于80分小于90分（不含）评定为良好；</w:t>
            </w:r>
          </w:p>
          <w:p>
            <w:pPr>
              <w:pStyle w:val="null3"/>
              <w:jc w:val="left"/>
            </w:pPr>
            <w:r>
              <w:rPr>
                <w:rFonts w:ascii="仿宋_GB2312" w:hAnsi="仿宋_GB2312" w:cs="仿宋_GB2312" w:eastAsia="仿宋_GB2312"/>
                <w:sz w:val="24"/>
              </w:rPr>
              <w:t xml:space="preserve">  5、大于等于90分评定为优秀。</w:t>
            </w:r>
          </w:p>
        </w:tc>
      </w:tr>
    </w:tbl>
    <w:p>
      <w:pPr>
        <w:pStyle w:val="null3"/>
        <w:jc w:val="left"/>
      </w:pPr>
      <w:r>
        <w:rPr>
          <w:rFonts w:ascii="仿宋_GB2312" w:hAnsi="仿宋_GB2312" w:cs="仿宋_GB2312" w:eastAsia="仿宋_GB2312"/>
        </w:rPr>
        <w:t>标的名称：2028年度城乡劳动力实名制登记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2028年度城乡劳动力实名制登记</w:t>
            </w:r>
          </w:p>
        </w:tc>
        <w:tc>
          <w:tcPr>
            <w:tcW w:type="dxa" w:w="5814"/>
          </w:tcPr>
          <w:p>
            <w:pPr>
              <w:pStyle w:val="null3"/>
              <w:jc w:val="left"/>
            </w:pPr>
            <w:r>
              <w:rPr>
                <w:rFonts w:ascii="仿宋_GB2312" w:hAnsi="仿宋_GB2312" w:cs="仿宋_GB2312" w:eastAsia="仿宋_GB2312"/>
                <w:sz w:val="24"/>
              </w:rPr>
              <w:t xml:space="preserve">  一、建立年度数据动态更新机制，根据劳动力实际情况（新增、减员、就业状态变化等）更新信息，确保数据始终保持最新、最准，为持续开展就业服务提供数据支撑。</w:t>
            </w:r>
          </w:p>
          <w:p>
            <w:pPr>
              <w:pStyle w:val="null3"/>
              <w:ind w:firstLine="480"/>
              <w:jc w:val="both"/>
            </w:pPr>
            <w:r>
              <w:rPr>
                <w:rFonts w:ascii="仿宋_GB2312" w:hAnsi="仿宋_GB2312" w:cs="仿宋_GB2312" w:eastAsia="仿宋_GB2312"/>
                <w:sz w:val="24"/>
              </w:rPr>
              <w:t>二、考核评分细则</w:t>
            </w:r>
          </w:p>
          <w:p>
            <w:pPr>
              <w:pStyle w:val="null3"/>
              <w:ind w:firstLine="480"/>
              <w:jc w:val="both"/>
            </w:pPr>
            <w:r>
              <w:rPr>
                <w:rFonts w:ascii="仿宋_GB2312" w:hAnsi="仿宋_GB2312" w:cs="仿宋_GB2312" w:eastAsia="仿宋_GB2312"/>
                <w:sz w:val="24"/>
              </w:rPr>
              <w:t>（一）乐至县</w:t>
            </w:r>
            <w:r>
              <w:rPr>
                <w:rFonts w:ascii="仿宋_GB2312" w:hAnsi="仿宋_GB2312" w:cs="仿宋_GB2312" w:eastAsia="仿宋_GB2312"/>
                <w:sz w:val="24"/>
              </w:rPr>
              <w:t>“城乡劳动力实名制登记”考核评分细则（2028年）</w:t>
            </w:r>
          </w:p>
          <w:p>
            <w:pPr>
              <w:pStyle w:val="null3"/>
              <w:ind w:firstLine="480"/>
              <w:jc w:val="both"/>
            </w:pPr>
            <w:r>
              <w:rPr>
                <w:rFonts w:ascii="仿宋_GB2312" w:hAnsi="仿宋_GB2312" w:cs="仿宋_GB2312" w:eastAsia="仿宋_GB2312"/>
                <w:sz w:val="24"/>
              </w:rPr>
              <w:t>本细则按</w:t>
            </w:r>
            <w:r>
              <w:rPr>
                <w:rFonts w:ascii="仿宋_GB2312" w:hAnsi="仿宋_GB2312" w:cs="仿宋_GB2312" w:eastAsia="仿宋_GB2312"/>
                <w:sz w:val="24"/>
              </w:rPr>
              <w:t>100分制评分，以有效更新信息正确率为核心指标，结合信息更新进度、信息完整性、工作情况综合评分，最终按综合得分确定考核等级。</w:t>
            </w:r>
          </w:p>
          <w:tbl>
            <w:tblPr>
              <w:tblInd w:type="dxa" w:w="135"/>
              <w:tblBorders>
                <w:top w:val="none" w:color="000000" w:sz="4"/>
                <w:left w:val="none" w:color="000000" w:sz="4"/>
                <w:bottom w:val="none" w:color="000000" w:sz="4"/>
                <w:right w:val="none" w:color="000000" w:sz="4"/>
                <w:insideH w:val="none"/>
                <w:insideV w:val="none"/>
              </w:tblBorders>
            </w:tblPr>
            <w:tblGrid>
              <w:gridCol w:w="459"/>
              <w:gridCol w:w="802"/>
              <w:gridCol w:w="1487"/>
              <w:gridCol w:w="1604"/>
              <w:gridCol w:w="631"/>
              <w:gridCol w:w="585"/>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考核内容</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得分标准</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扣分标准（在总得分基础上按标准扣除）</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满分</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信息更新</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每年</w:t>
                  </w:r>
                  <w:r>
                    <w:rPr>
                      <w:rFonts w:ascii="仿宋_GB2312" w:hAnsi="仿宋_GB2312" w:cs="仿宋_GB2312" w:eastAsia="仿宋_GB2312"/>
                      <w:sz w:val="22"/>
                    </w:rPr>
                    <w:t>6</w:t>
                  </w:r>
                  <w:r>
                    <w:rPr>
                      <w:rFonts w:ascii="仿宋_GB2312" w:hAnsi="仿宋_GB2312" w:cs="仿宋_GB2312" w:eastAsia="仿宋_GB2312"/>
                      <w:sz w:val="22"/>
                    </w:rPr>
                    <w:t>月底前</w:t>
                  </w:r>
                  <w:r>
                    <w:rPr>
                      <w:rFonts w:ascii="仿宋_GB2312" w:hAnsi="仿宋_GB2312" w:cs="仿宋_GB2312" w:eastAsia="仿宋_GB2312"/>
                      <w:sz w:val="22"/>
                    </w:rPr>
                    <w:t>全面完成当年度信息更新工作。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未按时完成，每逾期</w:t>
                  </w:r>
                  <w:r>
                    <w:rPr>
                      <w:rFonts w:ascii="仿宋_GB2312" w:hAnsi="仿宋_GB2312" w:cs="仿宋_GB2312" w:eastAsia="仿宋_GB2312"/>
                      <w:sz w:val="22"/>
                    </w:rPr>
                    <w:t>1</w:t>
                  </w:r>
                  <w:r>
                    <w:rPr>
                      <w:rFonts w:ascii="仿宋_GB2312" w:hAnsi="仿宋_GB2312" w:cs="仿宋_GB2312" w:eastAsia="仿宋_GB2312"/>
                      <w:sz w:val="22"/>
                    </w:rPr>
                    <w:t>天扣</w:t>
                  </w:r>
                  <w:r>
                    <w:rPr>
                      <w:rFonts w:ascii="仿宋_GB2312" w:hAnsi="仿宋_GB2312" w:cs="仿宋_GB2312" w:eastAsia="仿宋_GB2312"/>
                      <w:sz w:val="22"/>
                    </w:rPr>
                    <w:t>2</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信息正确率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抽样</w:t>
                  </w:r>
                  <w:r>
                    <w:rPr>
                      <w:rFonts w:ascii="仿宋_GB2312" w:hAnsi="仿宋_GB2312" w:cs="仿宋_GB2312" w:eastAsia="仿宋_GB2312"/>
                      <w:sz w:val="22"/>
                    </w:rPr>
                    <w:t>正确率</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得满分。</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85%</w:t>
                  </w:r>
                  <w:r>
                    <w:rPr>
                      <w:rFonts w:ascii="仿宋_GB2312" w:hAnsi="仿宋_GB2312" w:cs="仿宋_GB2312" w:eastAsia="仿宋_GB2312"/>
                      <w:sz w:val="22"/>
                    </w:rPr>
                    <w:t>以下，</w:t>
                  </w:r>
                  <w:r>
                    <w:rPr>
                      <w:rFonts w:ascii="仿宋_GB2312" w:hAnsi="仿宋_GB2312" w:cs="仿宋_GB2312" w:eastAsia="仿宋_GB2312"/>
                      <w:sz w:val="22"/>
                    </w:rPr>
                    <w:t>每低</w:t>
                  </w:r>
                  <w:r>
                    <w:rPr>
                      <w:rFonts w:ascii="仿宋_GB2312" w:hAnsi="仿宋_GB2312" w:cs="仿宋_GB2312" w:eastAsia="仿宋_GB2312"/>
                      <w:sz w:val="22"/>
                    </w:rPr>
                    <w:t>1</w:t>
                  </w:r>
                  <w:r>
                    <w:rPr>
                      <w:rFonts w:ascii="仿宋_GB2312" w:hAnsi="仿宋_GB2312" w:cs="仿宋_GB2312" w:eastAsia="仿宋_GB2312"/>
                      <w:sz w:val="22"/>
                    </w:rPr>
                    <w:t>个百分点扣</w:t>
                  </w:r>
                  <w:r>
                    <w:rPr>
                      <w:rFonts w:ascii="仿宋_GB2312" w:hAnsi="仿宋_GB2312" w:cs="仿宋_GB2312" w:eastAsia="仿宋_GB2312"/>
                      <w:sz w:val="22"/>
                    </w:rPr>
                    <w:t>1</w:t>
                  </w:r>
                  <w:r>
                    <w:rPr>
                      <w:rFonts w:ascii="仿宋_GB2312" w:hAnsi="仿宋_GB2312" w:cs="仿宋_GB2312" w:eastAsia="仿宋_GB2312"/>
                      <w:sz w:val="22"/>
                    </w:rPr>
                    <w:t>分，正确率＜</w:t>
                  </w:r>
                  <w:r>
                    <w:rPr>
                      <w:rFonts w:ascii="仿宋_GB2312" w:hAnsi="仿宋_GB2312" w:cs="仿宋_GB2312" w:eastAsia="仿宋_GB2312"/>
                      <w:sz w:val="22"/>
                    </w:rPr>
                    <w:t>55</w:t>
                  </w:r>
                  <w:r>
                    <w:rPr>
                      <w:rFonts w:ascii="仿宋_GB2312" w:hAnsi="仿宋_GB2312" w:cs="仿宋_GB2312" w:eastAsia="仿宋_GB2312"/>
                      <w:sz w:val="22"/>
                    </w:rPr>
                    <w:t>%</w:t>
                  </w:r>
                  <w:r>
                    <w:rPr>
                      <w:rFonts w:ascii="仿宋_GB2312" w:hAnsi="仿宋_GB2312" w:cs="仿宋_GB2312" w:eastAsia="仿宋_GB2312"/>
                      <w:sz w:val="22"/>
                    </w:rPr>
                    <w:t>，本项得</w:t>
                  </w:r>
                  <w:r>
                    <w:rPr>
                      <w:rFonts w:ascii="仿宋_GB2312" w:hAnsi="仿宋_GB2312" w:cs="仿宋_GB2312" w:eastAsia="仿宋_GB2312"/>
                      <w:sz w:val="22"/>
                    </w:rPr>
                    <w:t>0</w:t>
                  </w:r>
                  <w:r>
                    <w:rPr>
                      <w:rFonts w:ascii="仿宋_GB2312" w:hAnsi="仿宋_GB2312" w:cs="仿宋_GB2312" w:eastAsia="仿宋_GB2312"/>
                      <w:sz w:val="22"/>
                    </w:rPr>
                    <w:t>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信息完整</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摸排登记信息完整，按规定格式填写表格，不删减、擅改表格。</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表格填写不规范，漏填、错填、少填、超填、乱填，每次扣</w:t>
                  </w:r>
                  <w:r>
                    <w:rPr>
                      <w:rFonts w:ascii="仿宋_GB2312" w:hAnsi="仿宋_GB2312" w:cs="仿宋_GB2312" w:eastAsia="仿宋_GB2312"/>
                      <w:sz w:val="22"/>
                    </w:rPr>
                    <w:t>0.01</w:t>
                  </w:r>
                  <w:r>
                    <w:rPr>
                      <w:rFonts w:ascii="仿宋_GB2312" w:hAnsi="仿宋_GB2312" w:cs="仿宋_GB2312" w:eastAsia="仿宋_GB2312"/>
                      <w:sz w:val="22"/>
                    </w:rPr>
                    <w:t>分，扣完为止。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工作情况</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第三方运营机构积极开展工作，接受业务指导，按时间进度向甲方报告工作进度，配合考核工作。</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工作人员态度不端正，拒绝业务沟通，消极阻碍工作完成进度等情况，发现一例扣</w:t>
                  </w:r>
                  <w:r>
                    <w:rPr>
                      <w:rFonts w:ascii="仿宋_GB2312" w:hAnsi="仿宋_GB2312" w:cs="仿宋_GB2312" w:eastAsia="仿宋_GB2312"/>
                      <w:sz w:val="22"/>
                    </w:rPr>
                    <w:t>3</w:t>
                  </w:r>
                  <w:r>
                    <w:rPr>
                      <w:rFonts w:ascii="仿宋_GB2312" w:hAnsi="仿宋_GB2312" w:cs="仿宋_GB2312" w:eastAsia="仿宋_GB2312"/>
                      <w:sz w:val="22"/>
                    </w:rPr>
                    <w:t>分，扣完为止。拒绝整改、整改超时和敷衍应付整改不得分。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（二）考核等级</w:t>
            </w:r>
          </w:p>
          <w:p>
            <w:pPr>
              <w:pStyle w:val="null3"/>
              <w:ind w:firstLine="480"/>
              <w:jc w:val="both"/>
            </w:pPr>
            <w:r>
              <w:rPr>
                <w:rFonts w:ascii="仿宋_GB2312" w:hAnsi="仿宋_GB2312" w:cs="仿宋_GB2312" w:eastAsia="仿宋_GB2312"/>
                <w:sz w:val="24"/>
              </w:rPr>
              <w:t>1、小于60分评定为不合格；</w:t>
            </w:r>
          </w:p>
          <w:p>
            <w:pPr>
              <w:pStyle w:val="null3"/>
              <w:ind w:firstLine="480"/>
              <w:jc w:val="both"/>
            </w:pPr>
            <w:r>
              <w:rPr>
                <w:rFonts w:ascii="仿宋_GB2312" w:hAnsi="仿宋_GB2312" w:cs="仿宋_GB2312" w:eastAsia="仿宋_GB2312"/>
                <w:sz w:val="24"/>
              </w:rPr>
              <w:t>2、大于等于60分小于70分（不含）评定为基本合格；</w:t>
            </w:r>
          </w:p>
          <w:p>
            <w:pPr>
              <w:pStyle w:val="null3"/>
              <w:ind w:firstLine="480"/>
              <w:jc w:val="both"/>
            </w:pPr>
            <w:r>
              <w:rPr>
                <w:rFonts w:ascii="仿宋_GB2312" w:hAnsi="仿宋_GB2312" w:cs="仿宋_GB2312" w:eastAsia="仿宋_GB2312"/>
                <w:sz w:val="24"/>
              </w:rPr>
              <w:t>3、大于等于70分小于80分（不含）评定为合格；</w:t>
            </w:r>
          </w:p>
          <w:p>
            <w:pPr>
              <w:pStyle w:val="null3"/>
              <w:ind w:firstLine="480"/>
              <w:jc w:val="both"/>
            </w:pPr>
            <w:r>
              <w:rPr>
                <w:rFonts w:ascii="仿宋_GB2312" w:hAnsi="仿宋_GB2312" w:cs="仿宋_GB2312" w:eastAsia="仿宋_GB2312"/>
                <w:sz w:val="24"/>
              </w:rPr>
              <w:t>4、大于等于80分小于90分（不含）评定为良好；</w:t>
            </w:r>
          </w:p>
          <w:p>
            <w:pPr>
              <w:pStyle w:val="null3"/>
              <w:jc w:val="left"/>
            </w:pPr>
            <w:r>
              <w:rPr>
                <w:rFonts w:ascii="仿宋_GB2312" w:hAnsi="仿宋_GB2312" w:cs="仿宋_GB2312" w:eastAsia="仿宋_GB2312"/>
                <w:sz w:val="24"/>
              </w:rPr>
              <w:t xml:space="preserve">  5、大于等于90分评定为优秀。</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该项目实施过程中相应安全责任和后果均由成交供应商自行负责。</w:t>
            </w:r>
            <w:r>
              <w:rPr>
                <w:rFonts w:ascii="仿宋_GB2312" w:hAnsi="仿宋_GB2312" w:cs="仿宋_GB2312" w:eastAsia="仿宋_GB2312"/>
                <w:sz w:val="24"/>
                <w:b/>
              </w:rPr>
              <w:t>（需单独提供承诺函并进行电子签章，格式自拟）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保密承诺</w:t>
            </w:r>
          </w:p>
        </w:tc>
        <w:tc>
          <w:tcPr>
            <w:tcW w:type="dxa" w:w="5814"/>
          </w:tcPr>
          <w:p>
            <w:pPr>
              <w:pStyle w:val="null3"/>
              <w:jc w:val="left"/>
            </w:pPr>
            <w:r>
              <w:rPr>
                <w:rFonts w:ascii="仿宋_GB2312" w:hAnsi="仿宋_GB2312" w:cs="仿宋_GB2312" w:eastAsia="仿宋_GB2312"/>
                <w:sz w:val="24"/>
              </w:rPr>
              <w:t>成交供应商应对所有的采集数据和被采集人员的身份信息等进行保密，违者应对由此造成的后果承担相应的法律责任。</w:t>
            </w:r>
            <w:r>
              <w:rPr>
                <w:rFonts w:ascii="仿宋_GB2312" w:hAnsi="仿宋_GB2312" w:cs="仿宋_GB2312" w:eastAsia="仿宋_GB2312"/>
                <w:sz w:val="24"/>
                <w:b/>
              </w:rPr>
              <w:t>（需单独提供承诺函并进行电子签章，格式自拟）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1、供应商需提供项目实施方案、控制保障措施、管理制度、人员要求等。</w:t>
            </w:r>
          </w:p>
          <w:p>
            <w:pPr>
              <w:pStyle w:val="null3"/>
              <w:jc w:val="left"/>
            </w:pPr>
            <w:r>
              <w:rPr>
                <w:rFonts w:ascii="仿宋_GB2312" w:hAnsi="仿宋_GB2312" w:cs="仿宋_GB2312" w:eastAsia="仿宋_GB2312"/>
                <w:sz w:val="21"/>
              </w:rPr>
              <w:t>2、采购文件中涉及的要求和规定，如有规范更新或调整，按照最新的国家规范和行业标准执行。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签订合同之日起三年（2026年开展城乡劳动力信息采集工作；2027年完成数据首次更新；2028年完成数据二次更新。数据实行年度一次更新制，每年6月底前全面完成数据更新工作。）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乐至县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按照采购文件第二章“2.6.6.履约验收方案”执行。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年6月30日以前完成服务内容，且收到成交供应商提供增值税专用发票，达到付款条件起90日内，据实结算说明为以年度最终审核确认的有效登记信息条数为基数*最终响应报价，再根据考核等级折算实际拨付金额。考核等级为优秀的按年度应付金额*100%支付，等级为良好的按年度应付金额*90%支付，等级为合格的按年度应付金额*80%支付，等级为基本合格的按年度应付金额*70%支付，等级为不合格按年度应付金额*60%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在执行本合同中发生的或与本合同有关的争端，双方应通过友好协商解决，经协商不能达成协议时，应提交项目所在地仲裁委员会仲裁或向当地人民法院提起诉讼解决。4.仲裁裁决应为最终决定，并对双方具有约束力。5.除另有裁决外，仲裁费应由败诉方负担。6.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 ②若为事业法人：提供“统一社会信用代码法人登记证书”； ③若为其他组织：提供“对应主管部门颁发的准许执业证明文件或营业执照”； ④若为自然人：提供“身份证明文件”。以上均提供扫描件）。 供应商需在使用投标(响应)客户端编制投标文件时，按要求填写《投标（响应）函》完成承诺并进行电子签章；供应商须提供相关证明材料并进行电子签章。</w:t>
            </w:r>
          </w:p>
        </w:tc>
        <w:tc>
          <w:tcPr>
            <w:tcW w:type="dxa" w:w="1661"/>
          </w:tcPr>
          <w:p>
            <w:pPr>
              <w:pStyle w:val="null3"/>
              <w:jc w:val="left"/>
            </w:pPr>
            <w:r>
              <w:rPr>
                <w:rFonts w:ascii="仿宋_GB2312" w:hAnsi="仿宋_GB2312" w:cs="仿宋_GB2312" w:eastAsia="仿宋_GB2312"/>
              </w:rPr>
              <w:t>响应文件封面,供应商需提供的相关资格证明材料.docx,投标（响应）函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供应商需在使用投标(响应)客户端编制投标文件时，按要求填写《投标（响应）函》完成承诺并进行电子签章。以及：①提供2024年或2025年度经审计的财务报告复印件（包含审计报告和审计报告中所涉及的财务报表和报表附注）；②提供2024年或2025年度供应商内部的财务报表复印件（至少包含资产负债表）；③提供距文件递交截止日一年内银行出具的资信证明（复印件）；④供应商注册时间至文件递交截止日不足一年的，提供公司章程复印件；⑤供应商为事业单位或其他组织（不具备法人条件的组织，如合伙组织、个体工商户、农村承包经营户等）或自然人时，可只提供承诺函。 （注：上述第①-⑤项具有同等效力，供应商可根据自身实际情况选择提供其中任意一项，供应商须提供相关证明材料并进行电子签章）</w:t>
            </w:r>
          </w:p>
        </w:tc>
        <w:tc>
          <w:tcPr>
            <w:tcW w:type="dxa" w:w="1661"/>
          </w:tcPr>
          <w:p>
            <w:pPr>
              <w:pStyle w:val="null3"/>
              <w:jc w:val="left"/>
            </w:pPr>
            <w:r>
              <w:rPr>
                <w:rFonts w:ascii="仿宋_GB2312" w:hAnsi="仿宋_GB2312" w:cs="仿宋_GB2312" w:eastAsia="仿宋_GB2312"/>
              </w:rPr>
              <w:t>供应商需提供的相关资格证明材料.docx,投标（响应）函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因系统固化，此表中序号1“需要供应商进行承诺的实质性要求。”的具体标准和要求不适用。“需要供应商进行承诺的实质性要求。”的具体标准和要求为：供应商按采购文件要求提供承诺函.采购文件中没有明确要求需进行单独承诺的实质性要求（除第三章外），供应商在《投标（响应）函》中以“我单位完全接受和理解本项目采购文件规定的实质性要求”进行承诺即视为响应，并严格遵守、执行相关实质性要求。</w:t>
            </w:r>
          </w:p>
        </w:tc>
        <w:tc>
          <w:tcPr>
            <w:tcW w:type="dxa" w:w="1661"/>
          </w:tcPr>
          <w:p>
            <w:pPr>
              <w:pStyle w:val="null3"/>
              <w:jc w:val="left"/>
            </w:pPr>
            <w:r>
              <w:rPr>
                <w:rFonts w:ascii="仿宋_GB2312" w:hAnsi="仿宋_GB2312" w:cs="仿宋_GB2312" w:eastAsia="仿宋_GB2312"/>
              </w:rPr>
              <w:t>供应商需提供的相关证明材料.docx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磋商文件规定的实质性要求。</w:t>
            </w:r>
          </w:p>
        </w:tc>
        <w:tc>
          <w:tcPr>
            <w:tcW w:type="dxa" w:w="3322"/>
          </w:tcPr>
          <w:p>
            <w:pPr>
              <w:pStyle w:val="null3"/>
              <w:jc w:val="left"/>
            </w:pPr>
            <w:r>
              <w:rPr>
                <w:rFonts w:ascii="仿宋_GB2312" w:hAnsi="仿宋_GB2312" w:cs="仿宋_GB2312" w:eastAsia="仿宋_GB2312"/>
              </w:rPr>
              <w:t>供应商按照采购文件要求上传相应材料。（针对第三章中技术要求、服务要求、商务要求及其他要求中带“★”的实质性要求，供应商应在相应响应表中逐条响应，涉及证明材料的按采购文件要求提供相关证明材料。）</w:t>
            </w:r>
          </w:p>
        </w:tc>
        <w:tc>
          <w:tcPr>
            <w:tcW w:type="dxa" w:w="1661"/>
          </w:tcPr>
          <w:p>
            <w:pPr>
              <w:pStyle w:val="null3"/>
              <w:jc w:val="left"/>
            </w:pPr>
            <w:r>
              <w:rPr>
                <w:rFonts w:ascii="仿宋_GB2312" w:hAnsi="仿宋_GB2312" w:cs="仿宋_GB2312" w:eastAsia="仿宋_GB2312"/>
              </w:rPr>
              <w:t>商务要求应答表.docx,服务应答表,供应商需提供的相关证明材料.docx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方案内容包括：①对本项目的理解，②本项目实施的重难点分析，③数据采集建议，④进度计划安排，⑤具体采集方案，⑥拟派本项目服务人员的工作计划。上述内容完善且符合本项目需求的得36分，缺一项扣6分，方案中存在缺陷或漏洞（注：缺陷或漏洞是指以下情形中的任意一种情形：①方案内容不符合本项目实际需求或套用其他项目内容；②内容方案只有复制采购需求内容而无具体说明或措施，方案仅有标题无其他说明或阐述或方案内容错漏；③方案内容涉及的规范及标准错误或失效）的，每有一处扣2分，本小项扣完为止；未提供方案不得分。</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控制保障措施</w:t>
            </w:r>
          </w:p>
        </w:tc>
        <w:tc>
          <w:tcPr>
            <w:tcW w:type="dxa" w:w="2575"/>
          </w:tcPr>
          <w:p>
            <w:pPr>
              <w:pStyle w:val="null3"/>
              <w:jc w:val="left"/>
            </w:pPr>
            <w:r>
              <w:rPr>
                <w:rFonts w:ascii="仿宋_GB2312" w:hAnsi="仿宋_GB2312" w:cs="仿宋_GB2312" w:eastAsia="仿宋_GB2312"/>
              </w:rPr>
              <w:t>根据供应商提供的控制保障措施进行综合评审，方案内容包括：①服务技术保障措施， ②质量保障措施， ③人员保障措施， ④应急预案， ⑤后期技术指导措施。上述内容完善且符合本项目需求的得30分，缺一项扣6分，方案中存在缺陷或漏洞（注：缺陷或漏洞是指以下情形中的任意一种情形：①方案内容不符合本项目实际需求或套用其他项目内容；②内容方案只有复制采购需求内容而无具体说明或措施，方案仅有标题无其他说明或阐述或方案内容错漏；③方案内容涉及的规范及标准错误或失效）的，每有一处扣2分，本小项扣完为止；未提供方案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提供的管理制度进行综合评审，方案内容包括：①档案管理制度，②采集人员管理制度，③安全管理制度，④人员信息保密制度。上述内容完善且符合本项目需求的得12分，缺一项扣3分，方案中存在缺陷或漏洞（注：缺陷或漏洞是指以下情形中的任意一种情形：①方案内容不符合本项目实际需求或套用其他项目内容；②内容方案只有复制采购需求内容而无具体说明或措施，方案仅有标题无其他说明或阐述或方案内容错漏；③方案内容涉及的规范及标准错误或失效）的，每有一处扣1.5分，本小项扣完为止；未提供方案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人员要求</w:t>
            </w:r>
          </w:p>
        </w:tc>
        <w:tc>
          <w:tcPr>
            <w:tcW w:type="dxa" w:w="2575"/>
          </w:tcPr>
          <w:p>
            <w:pPr>
              <w:pStyle w:val="null3"/>
              <w:jc w:val="left"/>
            </w:pPr>
            <w:r>
              <w:rPr>
                <w:rFonts w:ascii="仿宋_GB2312" w:hAnsi="仿宋_GB2312" w:cs="仿宋_GB2312" w:eastAsia="仿宋_GB2312"/>
              </w:rPr>
              <w:t>1、拟派本项目项目负责人：具有人力资源管理师（职业技能等级或国家职业资格三级及以上）得7分；具有人力资源管理师（职业技能等级或国家职业资格四级）得5分，本项最高得7分。 2、拟派本项目技术负责人：具有人力资源管理师（职业技能等级或国家职业资格四级及以上）得5分。本项最高得5分。 注：（1）供应商提供以上人员身份证复印件、职业技能等级（或国家职业资格）证书复印件和在职证明并进行电子签章。（2）以上人员不重复计分。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以满足竞争性磋商文件要求且最后报价最低的价格为评审基准价，其价格分为满分。其他供应商的价格分统一按照下列公式计算：报价得分=(评审基准价／最后报价)×分值。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详见附件：供应商需提供的相关资格证明材料.docx</w:t>
      </w:r>
    </w:p>
    <w:p>
      <w:pPr>
        <w:pStyle w:val="null3"/>
        <w:ind w:firstLine="960"/>
        <w:jc w:val="left"/>
      </w:pPr>
      <w:r>
        <w:rPr>
          <w:rFonts w:ascii="仿宋_GB2312" w:hAnsi="仿宋_GB2312" w:cs="仿宋_GB2312" w:eastAsia="仿宋_GB2312"/>
        </w:rPr>
        <w:t>详见附件：供应商需提供的相关证明材料.docx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