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版本号：N510904202600003820260401001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2026年安居区专项决策咨询项目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N5109042026000038</w:t>
      </w:r>
    </w:p>
    <w:p>
      <w:pPr>
        <w:pStyle w:val="null3"/>
        <w:jc w:val="left"/>
        <w:outlineLvl w:val="2"/>
      </w:pPr>
      <w:r>
        <w:rPr>
          <w:rFonts w:ascii="仿宋_GB2312" w:hAnsi="仿宋_GB2312" w:cs="仿宋_GB2312" w:eastAsia="仿宋_GB2312"/>
          <w:sz w:val="28"/>
          <w:b/>
        </w:rPr>
        <w:t>遂宁市安居区发展和改革局</w:t>
      </w:r>
    </w:p>
    <w:p>
      <w:pPr>
        <w:pStyle w:val="null3"/>
        <w:jc w:val="center"/>
        <w:outlineLvl w:val="2"/>
      </w:pPr>
      <w:r>
        <w:rPr>
          <w:rFonts w:ascii="仿宋_GB2312" w:hAnsi="仿宋_GB2312" w:cs="仿宋_GB2312" w:eastAsia="仿宋_GB2312"/>
          <w:sz w:val="28"/>
          <w:b/>
        </w:rPr>
        <w:t>四川铧夏秦羽招标代理有限公司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四川铧夏秦羽招标代理有限公司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遂宁市安居区发展和改革局</w:t>
      </w:r>
      <w:r>
        <w:rPr>
          <w:rFonts w:ascii="仿宋_GB2312" w:hAnsi="仿宋_GB2312" w:cs="仿宋_GB2312" w:eastAsia="仿宋_GB2312"/>
        </w:rPr>
        <w:t xml:space="preserve"> 委托，拟对 </w:t>
      </w:r>
      <w:r>
        <w:rPr>
          <w:rFonts w:ascii="仿宋_GB2312" w:hAnsi="仿宋_GB2312" w:cs="仿宋_GB2312" w:eastAsia="仿宋_GB2312"/>
        </w:rPr>
        <w:t>2026年安居区专项决策咨询项目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遂宁市安居区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N5109042026000038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2026年安居区专项决策咨询项目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 xml:space="preserve"> 2026年安居区专项决策咨询项目采购供应商一名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遂宁市安居区发展和改革局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遂宁市安居区柔刚写字楼B区一楼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15808252701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四川铧夏秦羽招标代理有限公司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遂宁市经济技术开发区正黄·阅江府大门正对面4楼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夏女士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0825-2238083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代理服务费收费标准：根据《关于进一步放开建设项目专业服务价格的通知》（发改价格[2015]299号）文件精神本项目以成本加合理利润为原则收取代理服务费10500元。 账户名称：四川铧夏秦羽招标代理有限公司 账户号码：117231510630 开户银行：中国银行股份有限公司遂宁河东新区支行 行号：104662061045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遂宁市安居区发展和改革局</w:t>
      </w:r>
      <w:r>
        <w:rPr>
          <w:rFonts w:ascii="仿宋_GB2312" w:hAnsi="仿宋_GB2312" w:cs="仿宋_GB2312" w:eastAsia="仿宋_GB2312"/>
        </w:rPr>
        <w:t xml:space="preserve"> 和 </w:t>
      </w:r>
      <w:r>
        <w:rPr>
          <w:rFonts w:ascii="仿宋_GB2312" w:hAnsi="仿宋_GB2312" w:cs="仿宋_GB2312" w:eastAsia="仿宋_GB2312"/>
        </w:rPr>
        <w:t>四川铧夏秦羽招标代理有限公司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遂宁市安居区发展和改革局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四川铧夏秦羽招标代理有限公司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提交最终成果并通过采购人验收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（1）审核提供的服务是否与响应文件内容一致。（2）审核项目中提供的服务是否达到规定要求。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（1）审核提供验收的各类资料的正确性、完整性。（2）审核提供验收的各类资料是否齐全、合理。（3）审核实施进度情况是否符合采购文件要求。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中华人民共和国政府采购法》、《中华人民共和国政府采购法实施条例》、《财政部关于进一步加强政府采购需求和履约验收管理的指导意见》（财库〔2016〕205号）等相关法律法规的规定以及本项目竞争性磋商文件的要求、成交供应商响应文件的承诺和政府采购合同要求进行考核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四川铧夏秦羽招标代理有限公司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四川铧夏秦羽招标代理有限公司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四川铧夏秦羽招标代理有限公司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联系人：夏女士</w:t>
      </w:r>
    </w:p>
    <w:p>
      <w:pPr>
        <w:pStyle w:val="null3"/>
        <w:jc w:val="left"/>
      </w:pPr>
      <w:r>
        <w:rPr>
          <w:rFonts w:ascii="仿宋_GB2312" w:hAnsi="仿宋_GB2312" w:cs="仿宋_GB2312" w:eastAsia="仿宋_GB2312"/>
        </w:rPr>
        <w:t>联系电话： 0825-2238083</w:t>
      </w:r>
    </w:p>
    <w:p>
      <w:pPr>
        <w:pStyle w:val="null3"/>
        <w:jc w:val="left"/>
      </w:pPr>
      <w:r>
        <w:rPr>
          <w:rFonts w:ascii="仿宋_GB2312" w:hAnsi="仿宋_GB2312" w:cs="仿宋_GB2312" w:eastAsia="仿宋_GB2312"/>
        </w:rPr>
        <w:t>地址：遂宁市经济技术开发区正黄·阅江府大门正对面4楼</w:t>
      </w:r>
    </w:p>
    <w:p>
      <w:pPr>
        <w:pStyle w:val="null3"/>
        <w:jc w:val="left"/>
      </w:pPr>
      <w:r>
        <w:rPr>
          <w:rFonts w:ascii="仿宋_GB2312" w:hAnsi="仿宋_GB2312" w:cs="仿宋_GB2312" w:eastAsia="仿宋_GB2312"/>
        </w:rPr>
        <w:t>邮编：629000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2026年安居区专项决策咨询项目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2026年安居区专项决策咨询项目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标的名称：2026年安居区专项决策咨询项目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课题1.《遂宁市安居区增强人口吸引力与承载力的路径及策略研究》</w:t>
            </w:r>
          </w:p>
        </w:tc>
        <w:tc>
          <w:tcPr>
            <w:tcW w:type="dxa" w:w="5814"/>
          </w:tcPr>
          <w:p>
            <w:pPr>
              <w:pStyle w:val="null3"/>
              <w:ind w:firstLine="482"/>
              <w:jc w:val="both"/>
            </w:pPr>
            <w:r>
              <w:rPr>
                <w:rFonts w:ascii="仿宋_GB2312" w:hAnsi="仿宋_GB2312" w:cs="仿宋_GB2312" w:eastAsia="仿宋_GB2312"/>
                <w:sz w:val="24"/>
                <w:b/>
              </w:rPr>
              <w:t>1.1目标要求：</w:t>
            </w:r>
            <w:r>
              <w:rPr>
                <w:rFonts w:ascii="仿宋_GB2312" w:hAnsi="仿宋_GB2312" w:cs="仿宋_GB2312" w:eastAsia="仿宋_GB2312"/>
                <w:sz w:val="24"/>
              </w:rPr>
              <w:t>“十五五”时期是遂宁市安居区推动高质量发展、加快融入成渝地区双城经济圈建设的关键阶段。当前，安居区正面临人口外流加剧、城市综合吸引力不足、人口结构优化压力增大等现实挑战，亟需构建系统、科学、可持续的人口发展体系。为贯彻落实二十届四中全会和中央城市工作会议精神，推动人口与经济社会协调发展，本研究需紧扣“引得来、安得下、留得住”的核心逻辑，聚焦提升城市人口吸引力与承载力，系统研判未来县域人口发展趋势，提出具有前瞻性、可操作性的策略体系，为安居区“十五五”时期人口发展战略提供科学依据和决策支撑。</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b/>
              </w:rPr>
              <w:t>技术</w:t>
            </w:r>
            <w:r>
              <w:rPr>
                <w:rFonts w:ascii="仿宋_GB2312" w:hAnsi="仿宋_GB2312" w:cs="仿宋_GB2312" w:eastAsia="仿宋_GB2312"/>
                <w:sz w:val="24"/>
                <w:b/>
              </w:rPr>
              <w:t>服务内容及</w:t>
            </w:r>
            <w:r>
              <w:rPr>
                <w:rFonts w:ascii="仿宋_GB2312" w:hAnsi="仿宋_GB2312" w:cs="仿宋_GB2312" w:eastAsia="仿宋_GB2312"/>
                <w:sz w:val="24"/>
                <w:b/>
              </w:rPr>
              <w:t>要求</w:t>
            </w:r>
          </w:p>
          <w:p>
            <w:pPr>
              <w:pStyle w:val="null3"/>
              <w:ind w:firstLine="480"/>
              <w:jc w:val="left"/>
            </w:pPr>
            <w:r>
              <w:rPr>
                <w:rFonts w:ascii="仿宋_GB2312" w:hAnsi="仿宋_GB2312" w:cs="仿宋_GB2312" w:eastAsia="仿宋_GB2312"/>
                <w:sz w:val="24"/>
              </w:rPr>
              <w:t>研究须立足安居区实际，围绕人口吸引力与承载力两大核心维度，系统分析当前人口发展现状、存在问题及潜在优势，借鉴省内外类似区域的成功经验，提出针对性强的政策建议和路径策略。具体要求如下：</w:t>
            </w:r>
          </w:p>
          <w:p>
            <w:pPr>
              <w:pStyle w:val="null3"/>
              <w:ind w:firstLine="480"/>
              <w:jc w:val="left"/>
            </w:pPr>
            <w:r>
              <w:rPr>
                <w:rFonts w:ascii="仿宋_GB2312" w:hAnsi="仿宋_GB2312" w:cs="仿宋_GB2312" w:eastAsia="仿宋_GB2312"/>
                <w:sz w:val="24"/>
              </w:rPr>
              <w:t>（一）研究内容必须紧扣安居区人口发展实际，突出区域特色和发展阶段，聚焦</w:t>
            </w:r>
            <w:r>
              <w:rPr>
                <w:rFonts w:ascii="仿宋_GB2312" w:hAnsi="仿宋_GB2312" w:cs="仿宋_GB2312" w:eastAsia="仿宋_GB2312"/>
                <w:sz w:val="24"/>
              </w:rPr>
              <w:t>“十五五”时期人口发展目标与路径；</w:t>
            </w:r>
          </w:p>
          <w:p>
            <w:pPr>
              <w:pStyle w:val="null3"/>
              <w:ind w:firstLine="480"/>
              <w:jc w:val="left"/>
            </w:pPr>
            <w:r>
              <w:rPr>
                <w:rFonts w:ascii="仿宋_GB2312" w:hAnsi="仿宋_GB2312" w:cs="仿宋_GB2312" w:eastAsia="仿宋_GB2312"/>
                <w:sz w:val="24"/>
              </w:rPr>
              <w:t>（二）研究要系统梳理安居区人口流动、结构、分布等基本特征，评估当前城市吸引力与承载能力的短板与优势，分析影响人口集聚的关键因素；要紧跟国家和省市关于新型城镇化、城乡融合发展、人口高质量发展等最新政策导向，提出符合政策方向、具有落地性的策略建议；</w:t>
            </w:r>
          </w:p>
          <w:p>
            <w:pPr>
              <w:pStyle w:val="null3"/>
              <w:ind w:firstLine="480"/>
              <w:jc w:val="left"/>
            </w:pPr>
            <w:r>
              <w:rPr>
                <w:rFonts w:ascii="仿宋_GB2312" w:hAnsi="仿宋_GB2312" w:cs="仿宋_GB2312" w:eastAsia="仿宋_GB2312"/>
                <w:sz w:val="24"/>
              </w:rPr>
              <w:t>（三）为确保研究质量，研究承担机构须组建一支具有较强理论研究与政策实践经验的团队；研究团队须在安居区开展实地调研不少于</w:t>
            </w:r>
            <w:r>
              <w:rPr>
                <w:rFonts w:ascii="仿宋_GB2312" w:hAnsi="仿宋_GB2312" w:cs="仿宋_GB2312" w:eastAsia="仿宋_GB2312"/>
                <w:sz w:val="24"/>
              </w:rPr>
              <w:t>2次（天），并组织召开不少于2次部门座谈会或专家咨询会，广泛听取各方意见；</w:t>
            </w:r>
          </w:p>
          <w:p>
            <w:pPr>
              <w:pStyle w:val="null3"/>
              <w:ind w:firstLine="480"/>
              <w:jc w:val="left"/>
            </w:pPr>
            <w:r>
              <w:rPr>
                <w:rFonts w:ascii="仿宋_GB2312" w:hAnsi="仿宋_GB2312" w:cs="仿宋_GB2312" w:eastAsia="仿宋_GB2312"/>
                <w:sz w:val="24"/>
              </w:rPr>
              <w:t>（四）研究成果形成后，需通过</w:t>
            </w:r>
            <w:r>
              <w:rPr>
                <w:rFonts w:ascii="仿宋_GB2312" w:hAnsi="仿宋_GB2312" w:cs="仿宋_GB2312" w:eastAsia="仿宋_GB2312"/>
                <w:sz w:val="24"/>
              </w:rPr>
              <w:t>采购人</w:t>
            </w:r>
            <w:r>
              <w:rPr>
                <w:rFonts w:ascii="仿宋_GB2312" w:hAnsi="仿宋_GB2312" w:cs="仿宋_GB2312" w:eastAsia="仿宋_GB2312"/>
                <w:sz w:val="24"/>
              </w:rPr>
              <w:t>评审并修改完善、正式印发后视为结题。</w:t>
            </w:r>
          </w:p>
          <w:p>
            <w:pPr>
              <w:pStyle w:val="null3"/>
              <w:ind w:firstLine="482"/>
              <w:jc w:val="left"/>
            </w:pPr>
            <w:r>
              <w:rPr>
                <w:rFonts w:ascii="仿宋_GB2312" w:hAnsi="仿宋_GB2312" w:cs="仿宋_GB2312" w:eastAsia="仿宋_GB2312"/>
                <w:sz w:val="24"/>
                <w:b/>
              </w:rPr>
              <w:t>1.3</w:t>
            </w:r>
            <w:r>
              <w:rPr>
                <w:rFonts w:ascii="仿宋_GB2312" w:hAnsi="仿宋_GB2312" w:cs="仿宋_GB2312" w:eastAsia="仿宋_GB2312"/>
                <w:sz w:val="24"/>
                <w:b/>
              </w:rPr>
              <w:t>提交成果要求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1.《遂宁市安居区增强人口吸引力与承载力的路径及策略研究》Word文本；</w:t>
            </w:r>
          </w:p>
          <w:p>
            <w:pPr>
              <w:pStyle w:val="null3"/>
              <w:ind w:firstLine="480"/>
              <w:jc w:val="left"/>
            </w:pPr>
            <w:r>
              <w:rPr>
                <w:rFonts w:ascii="仿宋_GB2312" w:hAnsi="仿宋_GB2312" w:cs="仿宋_GB2312" w:eastAsia="仿宋_GB2312"/>
                <w:sz w:val="24"/>
              </w:rPr>
              <w:t>2.《遂宁市安居区增强人口吸引力与承载力的路径及策略研究》汇报PPT（本项目成果ppt)；</w:t>
            </w:r>
          </w:p>
          <w:p>
            <w:pPr>
              <w:pStyle w:val="null3"/>
              <w:ind w:firstLine="480"/>
              <w:jc w:val="left"/>
            </w:pPr>
            <w:r>
              <w:rPr>
                <w:rFonts w:ascii="仿宋_GB2312" w:hAnsi="仿宋_GB2312" w:cs="仿宋_GB2312" w:eastAsia="仿宋_GB2312"/>
                <w:sz w:val="24"/>
              </w:rPr>
              <w:t>上述提交成果均需交付文本十份和相应的电子文档一份；最终成果归</w:t>
            </w:r>
            <w:r>
              <w:rPr>
                <w:rFonts w:ascii="仿宋_GB2312" w:hAnsi="仿宋_GB2312" w:cs="仿宋_GB2312" w:eastAsia="仿宋_GB2312"/>
                <w:sz w:val="24"/>
              </w:rPr>
              <w:t>采购人</w:t>
            </w:r>
            <w:r>
              <w:rPr>
                <w:rFonts w:ascii="仿宋_GB2312" w:hAnsi="仿宋_GB2312" w:cs="仿宋_GB2312" w:eastAsia="仿宋_GB2312"/>
                <w:sz w:val="24"/>
              </w:rPr>
              <w:t>所有。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课题2.《遂宁市安居区提升服务业的路径及策略研究》</w:t>
            </w:r>
          </w:p>
        </w:tc>
        <w:tc>
          <w:tcPr>
            <w:tcW w:type="dxa" w:w="5814"/>
          </w:tcPr>
          <w:p>
            <w:pPr>
              <w:pStyle w:val="null3"/>
              <w:ind w:firstLine="482"/>
              <w:jc w:val="left"/>
            </w:pPr>
            <w:r>
              <w:rPr>
                <w:rFonts w:ascii="仿宋_GB2312" w:hAnsi="仿宋_GB2312" w:cs="仿宋_GB2312" w:eastAsia="仿宋_GB2312"/>
                <w:sz w:val="24"/>
                <w:b/>
              </w:rPr>
              <w:t>2.1目标要求：</w:t>
            </w:r>
            <w:r>
              <w:rPr>
                <w:rFonts w:ascii="仿宋_GB2312" w:hAnsi="仿宋_GB2312" w:cs="仿宋_GB2312" w:eastAsia="仿宋_GB2312"/>
                <w:sz w:val="24"/>
              </w:rPr>
              <w:t>“十五五”时期是遂宁市安居区推动高质量发展的关键阶段。当前，服务业作为城市功能的重要支撑，仍存在规模不大、结构不优、品质不高等突出问题，难以有效满足人口集聚与产业升级带来的多元化、高品质需求。着力提升服务业发展能级，已成为安居区做强城市功能、提升人口承载力的关键举措。本研究需立足安居区现实基础与发展定位，遵循“提质增效、融合发展、补齐短板”的思路，系统评估服务业发展现状与瓶颈。研究要求突出问题导向与目标导向，重点围绕优化产业结构、培育新型消费场景、壮大市场主体、深化产业融合等维度，探索形成一批具有前瞻性、可操作性的实施路径，全面增强城市综合服务功能与区域竞争力。</w:t>
            </w:r>
          </w:p>
          <w:p>
            <w:pPr>
              <w:pStyle w:val="null3"/>
              <w:ind w:firstLine="482"/>
              <w:jc w:val="left"/>
            </w:pPr>
            <w:r>
              <w:rPr>
                <w:rFonts w:ascii="仿宋_GB2312" w:hAnsi="仿宋_GB2312" w:cs="仿宋_GB2312" w:eastAsia="仿宋_GB2312"/>
                <w:sz w:val="24"/>
                <w:b/>
              </w:rPr>
              <w:t>2.2技术服务内容及</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研究须深入分析安居区服务业发展现状、存在问题及潜力优势，结合国家和省市关于现代服务业发展的最新政策导向，借鉴先进地区经验，提出符合安居区实际的服务业提升路径和策略。具体要求如下：</w:t>
            </w:r>
          </w:p>
          <w:p>
            <w:pPr>
              <w:pStyle w:val="null3"/>
              <w:ind w:firstLine="480"/>
              <w:jc w:val="left"/>
            </w:pPr>
            <w:r>
              <w:rPr>
                <w:rFonts w:ascii="仿宋_GB2312" w:hAnsi="仿宋_GB2312" w:cs="仿宋_GB2312" w:eastAsia="仿宋_GB2312"/>
                <w:sz w:val="24"/>
              </w:rPr>
              <w:t>（一）研究内容必须紧扣安居区服务业发展的实际情况，着眼</w:t>
            </w:r>
            <w:r>
              <w:rPr>
                <w:rFonts w:ascii="仿宋_GB2312" w:hAnsi="仿宋_GB2312" w:cs="仿宋_GB2312" w:eastAsia="仿宋_GB2312"/>
                <w:sz w:val="24"/>
              </w:rPr>
              <w:t>“十五五”发展目标，突出区域特色和产业定位；</w:t>
            </w:r>
          </w:p>
          <w:p>
            <w:pPr>
              <w:pStyle w:val="null3"/>
              <w:ind w:firstLine="480"/>
              <w:jc w:val="left"/>
            </w:pPr>
            <w:r>
              <w:rPr>
                <w:rFonts w:ascii="仿宋_GB2312" w:hAnsi="仿宋_GB2312" w:cs="仿宋_GB2312" w:eastAsia="仿宋_GB2312"/>
                <w:sz w:val="24"/>
              </w:rPr>
              <w:t>（二）研究要系统梳理安居区服务业的规模、结构、布局、业态等基本特征，评估当前服务业发展的优势与短板，深入剖析制约服务业提质增效的关键因素；要紧盯国家和省市关于促进服务业高质量发展、推动先进制造业与现代服务业深度融合、培育新型消费等政策动向，针对性提出优化产业结构、壮大市场主体、创新服务供给、深化产业融合等方面的策略建议；</w:t>
            </w:r>
          </w:p>
          <w:p>
            <w:pPr>
              <w:pStyle w:val="null3"/>
              <w:ind w:firstLine="480"/>
              <w:jc w:val="left"/>
            </w:pPr>
            <w:r>
              <w:rPr>
                <w:rFonts w:ascii="仿宋_GB2312" w:hAnsi="仿宋_GB2312" w:cs="仿宋_GB2312" w:eastAsia="仿宋_GB2312"/>
                <w:sz w:val="24"/>
              </w:rPr>
              <w:t>（三）为确保研究质量，研究承担机构须组建一支具有较强理论研究与政策实践经验的团队；研究团队须在安居区开展实地调研不少于</w:t>
            </w:r>
            <w:r>
              <w:rPr>
                <w:rFonts w:ascii="仿宋_GB2312" w:hAnsi="仿宋_GB2312" w:cs="仿宋_GB2312" w:eastAsia="仿宋_GB2312"/>
                <w:sz w:val="24"/>
              </w:rPr>
              <w:t>2次（天），并组织召开不少于2次部门座谈会或专家咨询会，广泛听取各方意见；</w:t>
            </w:r>
          </w:p>
          <w:p>
            <w:pPr>
              <w:pStyle w:val="null3"/>
              <w:ind w:firstLine="480"/>
              <w:jc w:val="left"/>
            </w:pPr>
            <w:r>
              <w:rPr>
                <w:rFonts w:ascii="仿宋_GB2312" w:hAnsi="仿宋_GB2312" w:cs="仿宋_GB2312" w:eastAsia="仿宋_GB2312"/>
                <w:sz w:val="24"/>
              </w:rPr>
              <w:t>（四）研究成果形成后，需通过甲方评审并修改完善、正式印发后视为结题。</w:t>
            </w:r>
          </w:p>
          <w:p>
            <w:pPr>
              <w:pStyle w:val="null3"/>
              <w:ind w:firstLine="482"/>
              <w:jc w:val="left"/>
            </w:pPr>
            <w:r>
              <w:rPr>
                <w:rFonts w:ascii="仿宋_GB2312" w:hAnsi="仿宋_GB2312" w:cs="仿宋_GB2312" w:eastAsia="仿宋_GB2312"/>
                <w:sz w:val="24"/>
                <w:b/>
              </w:rPr>
              <w:t>2.3</w:t>
            </w:r>
            <w:r>
              <w:rPr>
                <w:rFonts w:ascii="仿宋_GB2312" w:hAnsi="仿宋_GB2312" w:cs="仿宋_GB2312" w:eastAsia="仿宋_GB2312"/>
                <w:sz w:val="24"/>
                <w:b/>
              </w:rPr>
              <w:t>提交成果要求：</w:t>
            </w:r>
          </w:p>
          <w:p>
            <w:pPr>
              <w:pStyle w:val="null3"/>
              <w:ind w:firstLine="480"/>
              <w:jc w:val="left"/>
            </w:pPr>
            <w:r>
              <w:rPr>
                <w:rFonts w:ascii="仿宋_GB2312" w:hAnsi="仿宋_GB2312" w:cs="仿宋_GB2312" w:eastAsia="仿宋_GB2312"/>
                <w:sz w:val="24"/>
              </w:rPr>
              <w:t>1.《遂宁市安居区提升服务业的路径及策略研究》Word文本；</w:t>
            </w:r>
          </w:p>
          <w:p>
            <w:pPr>
              <w:pStyle w:val="null3"/>
              <w:ind w:firstLine="480"/>
              <w:jc w:val="left"/>
            </w:pPr>
            <w:r>
              <w:rPr>
                <w:rFonts w:ascii="仿宋_GB2312" w:hAnsi="仿宋_GB2312" w:cs="仿宋_GB2312" w:eastAsia="仿宋_GB2312"/>
                <w:sz w:val="24"/>
              </w:rPr>
              <w:t>2.《遂宁市安居区提升服务业的路径及策略研究》汇报PPT（本项目成果ppt)；</w:t>
            </w:r>
          </w:p>
          <w:p>
            <w:pPr>
              <w:pStyle w:val="null3"/>
              <w:ind w:firstLine="480"/>
              <w:jc w:val="left"/>
            </w:pPr>
            <w:r>
              <w:rPr>
                <w:rFonts w:ascii="仿宋_GB2312" w:hAnsi="仿宋_GB2312" w:cs="仿宋_GB2312" w:eastAsia="仿宋_GB2312"/>
                <w:sz w:val="24"/>
              </w:rPr>
              <w:t>上述提交成果均需交付文本十份和相应的电子文档一份；最终成果归</w:t>
            </w:r>
            <w:r>
              <w:rPr>
                <w:rFonts w:ascii="仿宋_GB2312" w:hAnsi="仿宋_GB2312" w:cs="仿宋_GB2312" w:eastAsia="仿宋_GB2312"/>
                <w:sz w:val="24"/>
              </w:rPr>
              <w:t>采购人</w:t>
            </w:r>
            <w:r>
              <w:rPr>
                <w:rFonts w:ascii="仿宋_GB2312" w:hAnsi="仿宋_GB2312" w:cs="仿宋_GB2312" w:eastAsia="仿宋_GB2312"/>
                <w:sz w:val="24"/>
              </w:rPr>
              <w:t>所有。</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课题3.《遂宁市安居区推进文化和旅游深度融合的路径及策略研究》</w:t>
            </w:r>
          </w:p>
        </w:tc>
        <w:tc>
          <w:tcPr>
            <w:tcW w:type="dxa" w:w="5814"/>
          </w:tcPr>
          <w:p>
            <w:pPr>
              <w:pStyle w:val="null3"/>
              <w:ind w:firstLine="482"/>
              <w:jc w:val="left"/>
            </w:pPr>
            <w:r>
              <w:rPr>
                <w:rFonts w:ascii="仿宋_GB2312" w:hAnsi="仿宋_GB2312" w:cs="仿宋_GB2312" w:eastAsia="仿宋_GB2312"/>
                <w:sz w:val="24"/>
                <w:b/>
              </w:rPr>
              <w:t>3.1项目目标：</w:t>
            </w:r>
            <w:r>
              <w:rPr>
                <w:rFonts w:ascii="仿宋_GB2312" w:hAnsi="仿宋_GB2312" w:cs="仿宋_GB2312" w:eastAsia="仿宋_GB2312"/>
                <w:sz w:val="24"/>
              </w:rPr>
              <w:t>“十五五”时期是安居区实现高质量发展、提升区域软实力的关键阶段。当前，安居区文化旅游资源潜力尚未充分释放，面临品牌影响力不足、业态结构单一、产业融合层次不深等突出问题，亟需通过深度融合培育新增长点。本研究要求立足安居资源禀赋，以“品牌化引领、全域化融合、项目化驱动”为核心思路，重点围绕塑造核心文旅IP、创新消费业态、推动重点项目建设、提升服务品质等方向，系统提出具有前瞻性与可操作性的实施路径，显著提升文旅产业对区域经济的贡献度，将文旅产业打造为安居区的支柱产业和闪亮名片。</w:t>
            </w:r>
          </w:p>
          <w:p>
            <w:pPr>
              <w:pStyle w:val="null3"/>
              <w:ind w:firstLine="482"/>
              <w:jc w:val="left"/>
            </w:pPr>
            <w:r>
              <w:rPr>
                <w:rFonts w:ascii="仿宋_GB2312" w:hAnsi="仿宋_GB2312" w:cs="仿宋_GB2312" w:eastAsia="仿宋_GB2312"/>
                <w:sz w:val="24"/>
                <w:b/>
              </w:rPr>
              <w:t>3.2</w:t>
            </w:r>
            <w:r>
              <w:rPr>
                <w:rFonts w:ascii="仿宋_GB2312" w:hAnsi="仿宋_GB2312" w:cs="仿宋_GB2312" w:eastAsia="仿宋_GB2312"/>
                <w:sz w:val="24"/>
                <w:b/>
              </w:rPr>
              <w:t>技术</w:t>
            </w:r>
            <w:r>
              <w:rPr>
                <w:rFonts w:ascii="仿宋_GB2312" w:hAnsi="仿宋_GB2312" w:cs="仿宋_GB2312" w:eastAsia="仿宋_GB2312"/>
                <w:sz w:val="24"/>
                <w:b/>
              </w:rPr>
              <w:t>服务内容及</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研究须深入分析安居区文化和旅游融合发展现状、存在问题及潜力优势，结合国家和省市关于文旅融合发展的最新政策导向，借鉴先进地区经验，提出符合安居区实际的文化和旅游深度融合路径和策略。具体要求如下：</w:t>
            </w:r>
          </w:p>
          <w:p>
            <w:pPr>
              <w:pStyle w:val="null3"/>
              <w:ind w:firstLine="480"/>
              <w:jc w:val="left"/>
            </w:pPr>
            <w:r>
              <w:rPr>
                <w:rFonts w:ascii="仿宋_GB2312" w:hAnsi="仿宋_GB2312" w:cs="仿宋_GB2312" w:eastAsia="仿宋_GB2312"/>
                <w:sz w:val="24"/>
              </w:rPr>
              <w:t>（一）研究内容必须紧扣安居区文旅资源特色和发展实际，着眼</w:t>
            </w:r>
            <w:r>
              <w:rPr>
                <w:rFonts w:ascii="仿宋_GB2312" w:hAnsi="仿宋_GB2312" w:cs="仿宋_GB2312" w:eastAsia="仿宋_GB2312"/>
                <w:sz w:val="24"/>
              </w:rPr>
              <w:t>“十五五”发展目标，突出区域文化内涵和旅游品牌塑造；</w:t>
            </w:r>
          </w:p>
          <w:p>
            <w:pPr>
              <w:pStyle w:val="null3"/>
              <w:ind w:firstLine="480"/>
              <w:jc w:val="left"/>
            </w:pPr>
            <w:r>
              <w:rPr>
                <w:rFonts w:ascii="仿宋_GB2312" w:hAnsi="仿宋_GB2312" w:cs="仿宋_GB2312" w:eastAsia="仿宋_GB2312"/>
                <w:sz w:val="24"/>
              </w:rPr>
              <w:t>（二）研究要系统梳理安居区文旅资源禀赋、产业发展现状、空间布局、业态类型等基本特征，评估当前文旅融合发展的优势与短板，深入剖析制约深度融合的关键因素；要紧盯国家和省市关于促进文旅深度融合、推动全域旅游发展、培育文旅消费新场景等政策动向，针对性提出塑造核心文旅</w:t>
            </w:r>
            <w:r>
              <w:rPr>
                <w:rFonts w:ascii="仿宋_GB2312" w:hAnsi="仿宋_GB2312" w:cs="仿宋_GB2312" w:eastAsia="仿宋_GB2312"/>
                <w:sz w:val="24"/>
              </w:rPr>
              <w:t>IP、创新文旅消费业态、推动重点文旅项目建设、提升旅游服务品质等方面的策略建议；</w:t>
            </w:r>
          </w:p>
          <w:p>
            <w:pPr>
              <w:pStyle w:val="null3"/>
              <w:ind w:firstLine="480"/>
              <w:jc w:val="left"/>
            </w:pPr>
            <w:r>
              <w:rPr>
                <w:rFonts w:ascii="仿宋_GB2312" w:hAnsi="仿宋_GB2312" w:cs="仿宋_GB2312" w:eastAsia="仿宋_GB2312"/>
                <w:sz w:val="24"/>
              </w:rPr>
              <w:t>（三）为确保研究质量，研究承担机构须组建一支具有较强理论研究与政策实践经验的团队；研究团队须在安居区开展实地调研不少于</w:t>
            </w:r>
            <w:r>
              <w:rPr>
                <w:rFonts w:ascii="仿宋_GB2312" w:hAnsi="仿宋_GB2312" w:cs="仿宋_GB2312" w:eastAsia="仿宋_GB2312"/>
                <w:sz w:val="24"/>
              </w:rPr>
              <w:t>2次（天），并组织召开不少于2次部门座谈会或专家咨询会，广泛听取各方意见；</w:t>
            </w:r>
          </w:p>
          <w:p>
            <w:pPr>
              <w:pStyle w:val="null3"/>
              <w:ind w:firstLine="480"/>
              <w:jc w:val="left"/>
            </w:pPr>
            <w:r>
              <w:rPr>
                <w:rFonts w:ascii="仿宋_GB2312" w:hAnsi="仿宋_GB2312" w:cs="仿宋_GB2312" w:eastAsia="仿宋_GB2312"/>
                <w:sz w:val="24"/>
              </w:rPr>
              <w:t>（四）研究成果形成后，需通过甲方评审并修改完善、正式印发后视为结题。</w:t>
            </w:r>
          </w:p>
          <w:p>
            <w:pPr>
              <w:pStyle w:val="null3"/>
              <w:ind w:firstLine="482"/>
              <w:jc w:val="left"/>
            </w:pPr>
            <w:r>
              <w:rPr>
                <w:rFonts w:ascii="仿宋_GB2312" w:hAnsi="仿宋_GB2312" w:cs="仿宋_GB2312" w:eastAsia="仿宋_GB2312"/>
                <w:sz w:val="24"/>
                <w:b/>
              </w:rPr>
              <w:t>3.3</w:t>
            </w:r>
            <w:r>
              <w:rPr>
                <w:rFonts w:ascii="仿宋_GB2312" w:hAnsi="仿宋_GB2312" w:cs="仿宋_GB2312" w:eastAsia="仿宋_GB2312"/>
                <w:sz w:val="24"/>
                <w:b/>
              </w:rPr>
              <w:t>提交成果要求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 《遂宁市安居区推进文化和旅游深度融合的路径及策略研究》Word文本；</w:t>
            </w:r>
          </w:p>
          <w:p>
            <w:pPr>
              <w:pStyle w:val="null3"/>
              <w:ind w:firstLine="480"/>
              <w:jc w:val="both"/>
            </w:pPr>
            <w:r>
              <w:rPr>
                <w:rFonts w:ascii="仿宋_GB2312" w:hAnsi="仿宋_GB2312" w:cs="仿宋_GB2312" w:eastAsia="仿宋_GB2312"/>
                <w:sz w:val="24"/>
              </w:rPr>
              <w:t>2. 《遂宁市安居区推进文化和旅游深度融合的路径及策略研究》汇报PPT（本项目成果ppt)；</w:t>
            </w:r>
          </w:p>
          <w:p>
            <w:pPr>
              <w:pStyle w:val="null3"/>
              <w:ind w:firstLine="480"/>
              <w:jc w:val="both"/>
            </w:pPr>
            <w:r>
              <w:rPr>
                <w:rFonts w:ascii="仿宋_GB2312" w:hAnsi="仿宋_GB2312" w:cs="仿宋_GB2312" w:eastAsia="仿宋_GB2312"/>
                <w:sz w:val="24"/>
              </w:rPr>
              <w:t>上述提交成果均需交付文本十份和相应的电子文档一份；最终成果归</w:t>
            </w:r>
            <w:r>
              <w:rPr>
                <w:rFonts w:ascii="仿宋_GB2312" w:hAnsi="仿宋_GB2312" w:cs="仿宋_GB2312" w:eastAsia="仿宋_GB2312"/>
                <w:sz w:val="24"/>
              </w:rPr>
              <w:t>采购人</w:t>
            </w:r>
            <w:r>
              <w:rPr>
                <w:rFonts w:ascii="仿宋_GB2312" w:hAnsi="仿宋_GB2312" w:cs="仿宋_GB2312" w:eastAsia="仿宋_GB2312"/>
                <w:sz w:val="24"/>
              </w:rPr>
              <w:t>所有。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自合同签订之日起90日内完成所有课题初稿，120日之内提交所有课题最终成果。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中华人民共和国政府采购法》、《中华人民共和国政府采购法实施条例》、《财政部关于进一步加强政府采购需求和履约验收管理的指导意见》（财库〔2016〕205号）等相关法律法规的规定以及本项目竞争性磋商文件的要求、成交供应商响应文件的承诺和政府采购合同要求进行考核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1、采购人于合同签订并收到发票，达到付款条件起15日内，支付合同总金额的30.00%</w:t>
            </w:r>
          </w:p>
          <w:p>
            <w:pPr>
              <w:pStyle w:val="null3"/>
              <w:jc w:val="left"/>
            </w:pPr>
            <w:r>
              <w:rPr>
                <w:rFonts w:ascii="仿宋_GB2312" w:hAnsi="仿宋_GB2312" w:cs="仿宋_GB2312" w:eastAsia="仿宋_GB2312"/>
              </w:rPr>
              <w:t>2、提交3个研究课题初步成果并收到发票，达到付款条件起15日内，支付合同总金额的20.00%</w:t>
            </w:r>
          </w:p>
          <w:p>
            <w:pPr>
              <w:pStyle w:val="null3"/>
              <w:jc w:val="left"/>
            </w:pPr>
            <w:r>
              <w:rPr>
                <w:rFonts w:ascii="仿宋_GB2312" w:hAnsi="仿宋_GB2312" w:cs="仿宋_GB2312" w:eastAsia="仿宋_GB2312"/>
              </w:rPr>
              <w:t>3、提交全部课题的最终成果经采购人认可并收到发票，达到付款条件起15日内，支付合同总金额的50.00%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在项目实施过程中严格按照磋商文件以及采购人的要求开展工作，完全响应自己的响应文件内容，如在项目实施过程被采购人发现出现违规操作、不按规定执行的，采购人有权解除合同，取消采购供应商的服务资格。 2、采购人和供应商双方应遵守合同条款并执行合同中的各项规定，保证合同的正常履行。 3、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4、合同履行期间，若双方发生争议，可协商或由有关部门调解解决，协商或调解不成的，由当事人依法维护其合法权益。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或“营业执照、税务登记证”；⑤若为自然人：提供“身份证明材料”。（按要求上传相应证明材料并进行电子签章）</w:t>
            </w:r>
          </w:p>
        </w:tc>
        <w:tc>
          <w:tcPr>
            <w:tcW w:type="dxa" w:w="1661"/>
          </w:tcPr>
          <w:p>
            <w:pPr>
              <w:pStyle w:val="null3"/>
              <w:jc w:val="left"/>
            </w:pPr>
            <w:r>
              <w:rPr>
                <w:rFonts w:ascii="仿宋_GB2312" w:hAnsi="仿宋_GB2312" w:cs="仿宋_GB2312" w:eastAsia="仿宋_GB2312"/>
              </w:rPr>
              <w:t>响应文件封面,供应商应提交的相关证明材料,关于符合本国产品标准的声明函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提供证明材料：A、可提供2023年度（含）至今（任意一年度）经审计的财务报告（包含审计报告和审计报告中所涉及的财务报表和报表附注）；B、也可提供2023年度（含）至今（任意一年度）供应商内部的财务报表（财务报表内容至少包含并体现资产负债及利润情况）；C、供应商还可提供具有健全的财务会计制度的承诺函；D、供应商注册时间截止响应文件递交截止日不足一年的，也可提供经备案的公司章程；（提供证明材料均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第三章3.2.技术要求，3.3.2商务要求中的实质性要求</w:t>
            </w:r>
          </w:p>
        </w:tc>
        <w:tc>
          <w:tcPr>
            <w:tcW w:type="dxa" w:w="3322"/>
          </w:tcPr>
          <w:p>
            <w:pPr>
              <w:pStyle w:val="null3"/>
              <w:jc w:val="left"/>
            </w:pPr>
            <w:r>
              <w:rPr>
                <w:rFonts w:ascii="仿宋_GB2312" w:hAnsi="仿宋_GB2312" w:cs="仿宋_GB2312" w:eastAsia="仿宋_GB2312"/>
              </w:rPr>
              <w:t>按采购文件要求进行响应，无固定格式要求的可自行拟定格式</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详见第三章 技术、服务及其他要求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w:t>
            </w:r>
          </w:p>
        </w:tc>
        <w:tc>
          <w:tcPr>
            <w:tcW w:type="dxa" w:w="2575"/>
          </w:tcPr>
          <w:p>
            <w:pPr>
              <w:pStyle w:val="null3"/>
              <w:jc w:val="left"/>
            </w:pPr>
            <w:r>
              <w:rPr>
                <w:rFonts w:ascii="仿宋_GB2312" w:hAnsi="仿宋_GB2312" w:cs="仿宋_GB2312" w:eastAsia="仿宋_GB2312"/>
              </w:rPr>
              <w:t>供应商提供的项目理解包括：①项目背景分析、②开展本研究的意义和目的分析、③项目重难点分析及解决措施，以上内容完整满足项目特征及实际采购需求的得15分，每缺一项扣5分，每有一项有缺陷的扣3分，扣完为止。 （“缺陷”是指存在以下任一情形：套用其他项目方案；或项目名称错误；或实施地点错误；或引用或适用的法律法规、标准（方法）或其他规范性文件错误或无效；或仅有评审因素提纲（题干）的摘引而无相应的明确内容阐述；或存在与本项目无关内容的表述；或完全复制粘贴采购需求没有具体的实施思路。）</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 员 配 置</w:t>
            </w:r>
          </w:p>
        </w:tc>
        <w:tc>
          <w:tcPr>
            <w:tcW w:type="dxa" w:w="2575"/>
          </w:tcPr>
          <w:p>
            <w:pPr>
              <w:pStyle w:val="null3"/>
              <w:jc w:val="left"/>
            </w:pPr>
            <w:r>
              <w:rPr>
                <w:rFonts w:ascii="仿宋_GB2312" w:hAnsi="仿宋_GB2312" w:cs="仿宋_GB2312" w:eastAsia="仿宋_GB2312"/>
              </w:rPr>
              <w:t>1、项目负责人：具有经济类或管理、旅游等相关专业硕士学位得1分，博士学位得3分，同时具有经济类或管理、旅游等相关专业中级职称证书的加3分，具有经济类或管理、旅游等相关专业副高级及以上职称证书的加5分。本项最多得8分。 注：提供学位证书复印件并加盖供应商电子印章；职称证明材料提供职称证书复印件并加盖供应商电子印章。职称以取得的最高级别计分。 2、项目其他成员（除项目负责人外）：每有一位具有经济类或管理类硕士学位得1分，博士学位的人员得2分，本项最多得8分;每有一位具有经济类或管理类相关专业中级或以上职称证书的人员得2分，本项最多得6分。 注：提供学位证书复印件并加盖供应商电子印章；职称证明材料提供职称证书复印件并加盖供应商电子印章。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供应商提供一个类似项目业绩得4分，每增加一个加2分，本项最多得8分。 注:提供合同（协议）或中标(成交）通知书复印件并加盖供应商电子印章。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的实施方案：包括①研究思路、②主要研究内容、③项目进度保障措施、④项目成果质量保障措施、⑤保密措施。以上内容完整满足项目特征及实际采购需求的得30分，每缺一项扣6分，每有一项有缺陷的扣5分，扣完为止。 （“缺陷”是指存在以下任一情形：套用其他项目方案；或项目名称错误；或实施地点错误；或引用或适用的法律法规、标准（方法）或其他规范性文件错误或无效；或仅有评审因素提纲（题干）的摘引而无相应的明确内容阐述；或存在与本项目无关内容的表述；或完全复制粘贴采购需求没有具体的实施思路。）</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项目管理</w:t>
            </w:r>
          </w:p>
        </w:tc>
        <w:tc>
          <w:tcPr>
            <w:tcW w:type="dxa" w:w="2575"/>
          </w:tcPr>
          <w:p>
            <w:pPr>
              <w:pStyle w:val="null3"/>
              <w:jc w:val="left"/>
            </w:pPr>
            <w:r>
              <w:rPr>
                <w:rFonts w:ascii="仿宋_GB2312" w:hAnsi="仿宋_GB2312" w:cs="仿宋_GB2312" w:eastAsia="仿宋_GB2312"/>
              </w:rPr>
              <w:t>供应商提供的项目管理包括①项目管理机构设置、②团队人员职责分工、③本项目实施人员管理制度，以上内容完整满足项目特征及实际采购需求的得15分，每缺一项扣5分，每有一项有缺陷的扣3分，扣完为止。 （“缺陷”是指存在以下任一情形：套用其他项目方案；或项目名称错误；或实施地点错误；或引用或适用的法律法规、标准（方法）或其他规范性文件错误或无效；或仅有评审因素提纲（题干）的摘引而无相应的明确内容阐述；或存在与本项目无关内容的表述；或完全复制粘贴采购需求没有具体的实施思路。）</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