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版本号：N511501202600009120260330001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南大路交通安全提升治理项目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N5115012026000091</w:t>
      </w:r>
    </w:p>
    <w:p>
      <w:pPr>
        <w:pStyle w:val="null3"/>
        <w:jc w:val="left"/>
        <w:outlineLvl w:val="2"/>
      </w:pPr>
      <w:r>
        <w:rPr>
          <w:rFonts w:ascii="仿宋_GB2312" w:hAnsi="仿宋_GB2312" w:cs="仿宋_GB2312" w:eastAsia="仿宋_GB2312"/>
          <w:sz w:val="28"/>
          <w:b/>
        </w:rPr>
        <w:t>宜宾市公安局南溪区分局</w:t>
      </w:r>
    </w:p>
    <w:p>
      <w:pPr>
        <w:pStyle w:val="null3"/>
        <w:jc w:val="center"/>
        <w:outlineLvl w:val="2"/>
      </w:pPr>
      <w:r>
        <w:rPr>
          <w:rFonts w:ascii="仿宋_GB2312" w:hAnsi="仿宋_GB2312" w:cs="仿宋_GB2312" w:eastAsia="仿宋_GB2312"/>
          <w:sz w:val="28"/>
          <w:b/>
        </w:rPr>
        <w:t>重庆驰久卓越工程管理有限公司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重庆驰久卓越工程管理有限公司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宜宾市公安局南溪区分局</w:t>
      </w:r>
      <w:r>
        <w:rPr>
          <w:rFonts w:ascii="仿宋_GB2312" w:hAnsi="仿宋_GB2312" w:cs="仿宋_GB2312" w:eastAsia="仿宋_GB2312"/>
        </w:rPr>
        <w:t xml:space="preserve"> 委托，拟对 </w:t>
      </w:r>
      <w:r>
        <w:rPr>
          <w:rFonts w:ascii="仿宋_GB2312" w:hAnsi="仿宋_GB2312" w:cs="仿宋_GB2312" w:eastAsia="仿宋_GB2312"/>
        </w:rPr>
        <w:t>南大路交通安全提升治理项目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N5115012026000091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南大路交通安全提升治理项目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为切实筑牢道路安全防线，有效防范和减少交通安全发生保障群众出行安全，拟在南大路3处原有电子警察设备进行全面更换，并在6KM+600M(小地名：花生坡)路段新增1处电警及测速设备。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宜宾市公安局南溪区分局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四川宜宾市南溪区南溪街道上正街107号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13547716378</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重庆驰久卓越工程管理有限公司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宜宾市叙州区桥湾路15号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18090980377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代理服务费收费标准：以预算金额作为计算基数，按以下差额定率累进法进行计算，不足6000元按6000计取。 100万元以下：1.5%； 100-500（万元）：1.1%； 500-1000（万元）：0.8%； 本项目代理服务共计6000元整。</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宜宾市公安局南溪区分局</w:t>
      </w:r>
      <w:r>
        <w:rPr>
          <w:rFonts w:ascii="仿宋_GB2312" w:hAnsi="仿宋_GB2312" w:cs="仿宋_GB2312" w:eastAsia="仿宋_GB2312"/>
        </w:rPr>
        <w:t xml:space="preserve"> 和 </w:t>
      </w:r>
      <w:r>
        <w:rPr>
          <w:rFonts w:ascii="仿宋_GB2312" w:hAnsi="仿宋_GB2312" w:cs="仿宋_GB2312" w:eastAsia="仿宋_GB2312"/>
        </w:rPr>
        <w:t>重庆驰久卓越工程管理有限公司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宜宾市公安局南溪区分局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重庆驰久卓越工程管理有限公司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按国家有关规定以及采购文件的质量要求和技术指标、响应文件及承诺与本合同约定标准进行验收。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按照国家有关规定、采购文件要求及供应商投标响应文件进行验收。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其他未尽事宜应严格按照《财政部关于进一步加强政府采购需求和履约验收管理的指导意见》（财库〔2016〕205号）等政府采购相关法律法规的要求进行。《政府采购需求管理办法》（财库〔2021〕22 号）第二十四条。</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宜宾市公安局南溪区分局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重庆驰久卓越工程管理有限公司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重庆驰久卓越工程管理有限公司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联系人：刘警官</w:t>
      </w:r>
    </w:p>
    <w:p>
      <w:pPr>
        <w:pStyle w:val="null3"/>
        <w:jc w:val="left"/>
      </w:pPr>
      <w:r>
        <w:rPr>
          <w:rFonts w:ascii="仿宋_GB2312" w:hAnsi="仿宋_GB2312" w:cs="仿宋_GB2312" w:eastAsia="仿宋_GB2312"/>
        </w:rPr>
        <w:t>联系电话：13547716378</w:t>
      </w:r>
    </w:p>
    <w:p>
      <w:pPr>
        <w:pStyle w:val="null3"/>
        <w:jc w:val="left"/>
      </w:pPr>
      <w:r>
        <w:rPr>
          <w:rFonts w:ascii="仿宋_GB2312" w:hAnsi="仿宋_GB2312" w:cs="仿宋_GB2312" w:eastAsia="仿宋_GB2312"/>
        </w:rPr>
        <w:t>地址： 四川宜宾市南溪区南溪街道上正街107号</w:t>
      </w:r>
    </w:p>
    <w:p>
      <w:pPr>
        <w:pStyle w:val="null3"/>
        <w:jc w:val="left"/>
      </w:pPr>
      <w:r>
        <w:rPr>
          <w:rFonts w:ascii="仿宋_GB2312" w:hAnsi="仿宋_GB2312" w:cs="仿宋_GB2312" w:eastAsia="仿宋_GB2312"/>
        </w:rPr>
        <w:t>邮编：644100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联系人：马女士</w:t>
      </w:r>
    </w:p>
    <w:p>
      <w:pPr>
        <w:pStyle w:val="null3"/>
        <w:jc w:val="left"/>
      </w:pPr>
      <w:r>
        <w:rPr>
          <w:rFonts w:ascii="仿宋_GB2312" w:hAnsi="仿宋_GB2312" w:cs="仿宋_GB2312" w:eastAsia="仿宋_GB2312"/>
        </w:rPr>
        <w:t>联系电话：18090980377</w:t>
      </w:r>
    </w:p>
    <w:p>
      <w:pPr>
        <w:pStyle w:val="null3"/>
        <w:jc w:val="left"/>
      </w:pPr>
      <w:r>
        <w:rPr>
          <w:rFonts w:ascii="仿宋_GB2312" w:hAnsi="仿宋_GB2312" w:cs="仿宋_GB2312" w:eastAsia="仿宋_GB2312"/>
        </w:rPr>
        <w:t>地址：宜宾市翠屏区五新起步广场19幢13楼</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A02370200 交通管理设备</w:t>
            </w:r>
          </w:p>
        </w:tc>
        <w:tc>
          <w:tcPr>
            <w:tcW w:type="dxa" w:w="821"/>
          </w:tcPr>
          <w:p>
            <w:pPr>
              <w:pStyle w:val="null3"/>
              <w:jc w:val="left"/>
            </w:pPr>
            <w:r>
              <w:rPr>
                <w:rFonts w:ascii="仿宋_GB2312" w:hAnsi="仿宋_GB2312" w:cs="仿宋_GB2312" w:eastAsia="仿宋_GB2312"/>
              </w:rPr>
              <w:t>A02370200 交通管理设备</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A02370200 交通管理设备</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A02370200 交通管理设备</w:t>
            </w:r>
          </w:p>
        </w:tc>
        <w:tc>
          <w:tcPr>
            <w:tcW w:type="dxa" w:w="2492"/>
          </w:tcPr>
          <w:p>
            <w:pPr>
              <w:pStyle w:val="null3"/>
              <w:jc w:val="left"/>
            </w:pPr>
            <w:r>
              <w:rPr>
                <w:rFonts w:ascii="仿宋_GB2312" w:hAnsi="仿宋_GB2312" w:cs="仿宋_GB2312" w:eastAsia="仿宋_GB2312"/>
              </w:rPr>
              <w:t>A02370200 交通管理设备</w:t>
            </w:r>
          </w:p>
        </w:tc>
        <w:tc>
          <w:tcPr>
            <w:tcW w:type="dxa" w:w="2492"/>
          </w:tcPr>
          <w:p>
            <w:pPr>
              <w:pStyle w:val="null3"/>
              <w:jc w:val="left"/>
            </w:pPr>
            <w:r>
              <w:rPr>
                <w:rFonts w:ascii="仿宋_GB2312" w:hAnsi="仿宋_GB2312" w:cs="仿宋_GB2312" w:eastAsia="仿宋_GB2312"/>
              </w:rPr>
              <w:t>环保人脸识别环保高清网络违法检测仪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标的名称：A02370200 交通管理设备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南大路交通安全提升治理项目</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289"/>
              <w:gridCol w:w="516"/>
              <w:gridCol w:w="4207"/>
              <w:gridCol w:w="283"/>
              <w:gridCol w:w="283"/>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2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XQ24县道(唐家坡）卡口——双向2车道</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环保爆闪一体灯</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采用LED光源和气灯放电两种光源，LED光源呈圆形排布，气体放电光源前置转轴叶片，支持红外和白光补光切换；</w:t>
                  </w:r>
                </w:p>
                <w:p>
                  <w:pPr>
                    <w:pStyle w:val="null3"/>
                    <w:jc w:val="left"/>
                  </w:pPr>
                  <w:r>
                    <w:rPr>
                      <w:rFonts w:ascii="仿宋_GB2312" w:hAnsi="仿宋_GB2312" w:cs="仿宋_GB2312" w:eastAsia="仿宋_GB2312"/>
                      <w:sz w:val="24"/>
                      <w:color w:val="000000"/>
                    </w:rPr>
                    <w:t>2. 支持LED频闪、LED爆闪、白光气体爆闪及红外气体爆闪四种补光方式，可通过远程控制切换；</w:t>
                  </w:r>
                  <w:r>
                    <w:br/>
                  </w:r>
                  <w:r>
                    <w:rPr>
                      <w:rFonts w:ascii="仿宋_GB2312" w:hAnsi="仿宋_GB2312" w:cs="仿宋_GB2312" w:eastAsia="仿宋_GB2312"/>
                      <w:sz w:val="24"/>
                      <w:color w:val="000000"/>
                    </w:rPr>
                    <w:t>3. 补光装置符合GA/T 1202-2022《交通技术监控成像补光装置通用技术条件》；</w:t>
                  </w:r>
                </w:p>
                <w:p>
                  <w:pPr>
                    <w:pStyle w:val="null3"/>
                    <w:jc w:val="left"/>
                  </w:pPr>
                  <w:r>
                    <w:rPr>
                      <w:rFonts w:ascii="仿宋_GB2312" w:hAnsi="仿宋_GB2312" w:cs="仿宋_GB2312" w:eastAsia="仿宋_GB2312"/>
                      <w:sz w:val="24"/>
                      <w:color w:val="000000"/>
                    </w:rPr>
                    <w:t>4. 单车道补光，补光距离16米～30米，防护等级不低于IP65。</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52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XQ24县道8Km+700m(刘家镇）卡口——双向2车道</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环保人脸识别环保高清网络违法检测仪（核心产品）</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包含摄像机、高清镜头、室外防护罩、内置补光灯、风扇、电源适配器、万向节等；摄像机采用</w:t>
                  </w:r>
                  <w:r>
                    <w:rPr>
                      <w:rFonts w:ascii="仿宋_GB2312" w:hAnsi="仿宋_GB2312" w:cs="仿宋_GB2312" w:eastAsia="仿宋_GB2312"/>
                      <w:sz w:val="24"/>
                      <w:color w:val="000000"/>
                    </w:rPr>
                    <w:t>≥2个CCD或全局曝光CMOS传感器，支持≥4112×3072@25fps（不含OSD叠加）视频图像输出；视频压缩支持H.265、H.264、M-JPEG；</w:t>
                  </w:r>
                  <w:r>
                    <w:br/>
                  </w:r>
                  <w:r>
                    <w:rPr>
                      <w:rFonts w:ascii="仿宋_GB2312" w:hAnsi="仿宋_GB2312" w:cs="仿宋_GB2312" w:eastAsia="仿宋_GB2312"/>
                      <w:sz w:val="24"/>
                      <w:color w:val="000000"/>
                    </w:rPr>
                    <w:t>2. 内置不低于1.1英寸背照式工艺传感器，内置≥2颗GPU、NPU、CPU一体化芯片；</w:t>
                  </w:r>
                  <w:r>
                    <w:br/>
                  </w:r>
                  <w:r>
                    <w:rPr>
                      <w:rFonts w:ascii="仿宋_GB2312" w:hAnsi="仿宋_GB2312" w:cs="仿宋_GB2312" w:eastAsia="仿宋_GB2312"/>
                      <w:sz w:val="24"/>
                      <w:color w:val="000000"/>
                    </w:rPr>
                    <w:t>3. 镜头焦距≥50mm，支持抓拍驾驶室、非机动车、行人人脸并可用于后端人脸识别，支持行人人体特征识别如性别、戴口罩、衣服颜色等。</w:t>
                  </w:r>
                  <w:r>
                    <w:br/>
                  </w:r>
                  <w:r>
                    <w:rPr>
                      <w:rFonts w:ascii="仿宋_GB2312" w:hAnsi="仿宋_GB2312" w:cs="仿宋_GB2312" w:eastAsia="仿宋_GB2312"/>
                      <w:sz w:val="24"/>
                      <w:color w:val="000000"/>
                    </w:rPr>
                    <w:t>4. 设备的镜头和两个sensor一体化设计，具有独立三角分光棱镜分光结构装置，分别接收可见光和红外光；抓拍支持输出三张同时刻同目标图片，包括可见光路图片(全彩)、红外路图片(黑白)和融合图片(全彩)，三张图片抓拍时间为同一时刻，抓拍运动目标，三张图片中目标位置相同无位移；</w:t>
                  </w:r>
                  <w:r>
                    <w:br/>
                  </w:r>
                  <w:r>
                    <w:rPr>
                      <w:rFonts w:ascii="仿宋_GB2312" w:hAnsi="仿宋_GB2312" w:cs="仿宋_GB2312" w:eastAsia="仿宋_GB2312"/>
                      <w:sz w:val="24"/>
                      <w:color w:val="000000"/>
                    </w:rPr>
                    <w:t>5. 支持联动“GA/T 1202-2022”一级频闪补光装置，夜间抓拍图片可认清道路场景、标志、表现、车辆、号牌、驾驶员等特征信息；支持联动“GA/T 1202-2022”二级频闪补光装置，夜间抓拍图片可认清道路场景、标志、表现、车辆、号牌、驾驶员等特征信息；支持多种补光方式，白天可用氙气灯光源进行补光，夜间可用LED爆闪或氙气灯或LED爆闪+氙气灯混合补光进行补光；</w:t>
                  </w:r>
                  <w:r>
                    <w:br/>
                  </w:r>
                  <w:r>
                    <w:rPr>
                      <w:rFonts w:ascii="仿宋_GB2312" w:hAnsi="仿宋_GB2312" w:cs="仿宋_GB2312" w:eastAsia="仿宋_GB2312"/>
                      <w:sz w:val="24"/>
                      <w:color w:val="000000"/>
                    </w:rPr>
                    <w:t>6. 车辆捕获率≥99%，车牌识别准确率≥95%；支持补光灯、雷达、线圈检测器接入，支持机动车、非机动车和行人的抓拍和分析；支持车型、车身颜色、车标、车辆子品牌等车辆特征识别；</w:t>
                  </w:r>
                  <w:r>
                    <w:br/>
                  </w:r>
                  <w:r>
                    <w:rPr>
                      <w:rFonts w:ascii="仿宋_GB2312" w:hAnsi="仿宋_GB2312" w:cs="仿宋_GB2312" w:eastAsia="仿宋_GB2312"/>
                      <w:sz w:val="24"/>
                      <w:color w:val="000000"/>
                    </w:rPr>
                    <w:t>7. 支持识别车身颜色，至少包括白、灰、黄、红、紫、绿、蓝、棕、黑；</w:t>
                  </w:r>
                  <w:r>
                    <w:br/>
                  </w:r>
                  <w:r>
                    <w:rPr>
                      <w:rFonts w:ascii="仿宋_GB2312" w:hAnsi="仿宋_GB2312" w:cs="仿宋_GB2312" w:eastAsia="仿宋_GB2312"/>
                      <w:sz w:val="24"/>
                      <w:color w:val="000000"/>
                    </w:rPr>
                    <w:t>8. 具备车型识别功能，支持对至少13种车型进行识别，至少支持SUV、MVP、两厢轿车、三厢轿车、轿跑、小型轿车、微型轿车、面包车、皮卡车、小型货车(包括微卡、轻卡及中卡)、大型货车、小型客车、大型客车；</w:t>
                  </w:r>
                  <w:r>
                    <w:br/>
                  </w:r>
                  <w:r>
                    <w:rPr>
                      <w:rFonts w:ascii="仿宋_GB2312" w:hAnsi="仿宋_GB2312" w:cs="仿宋_GB2312" w:eastAsia="仿宋_GB2312"/>
                      <w:sz w:val="24"/>
                      <w:color w:val="000000"/>
                    </w:rPr>
                    <w:t>9. 支持对机动车、非机动车、行人等混合目标进行检测，能同时检测不少于140个混合的静态目标并对这些目标进行绿框跟踪；可同时对至少140个混合的静态目标进行优选、抓拍及属性分析；</w:t>
                  </w:r>
                  <w:r>
                    <w:br/>
                  </w:r>
                  <w:r>
                    <w:rPr>
                      <w:rFonts w:ascii="仿宋_GB2312" w:hAnsi="仿宋_GB2312" w:cs="仿宋_GB2312" w:eastAsia="仿宋_GB2312"/>
                      <w:sz w:val="24"/>
                      <w:color w:val="000000"/>
                    </w:rPr>
                    <w:t>10. 支持倾斜车牌识别并抓拍垂直倾斜角度≤55°、水平倾斜角度≤35°、俯仰角度≤40°的机动车车牌号码；具有AI车牌增强功能设置选项，支持蓝牌、黄牌、白牌、黑牌、绿牌、渐变绿、黄绿双拼牌，开启后可防止车牌过曝；</w:t>
                  </w:r>
                  <w:r>
                    <w:br/>
                  </w:r>
                  <w:r>
                    <w:rPr>
                      <w:rFonts w:ascii="仿宋_GB2312" w:hAnsi="仿宋_GB2312" w:cs="仿宋_GB2312" w:eastAsia="仿宋_GB2312"/>
                      <w:sz w:val="24"/>
                      <w:color w:val="000000"/>
                    </w:rPr>
                    <w:t>11. 支持前排人脸检测，并识别主驾驶员的性别、是否戴眼镜结构化属性信息，可在抓拍图上叠加主/副驾驶人脸小图和主驾驶员的结构化属性信息；</w:t>
                  </w:r>
                </w:p>
                <w:p>
                  <w:pPr>
                    <w:pStyle w:val="null3"/>
                    <w:jc w:val="left"/>
                  </w:pPr>
                  <w:r>
                    <w:rPr>
                      <w:rFonts w:ascii="仿宋_GB2312" w:hAnsi="仿宋_GB2312" w:cs="仿宋_GB2312" w:eastAsia="仿宋_GB2312"/>
                      <w:sz w:val="24"/>
                      <w:color w:val="000000"/>
                    </w:rPr>
                    <w:t>12. 支持交通违法检测，具有超速、压线、禁止大货车、逆向行驶、闯红灯、不按车道行驶、违法变道、违法掉头、不礼让行人、闯禁令、占用非机动车道、接打电话、不系安全带、货车禁行的违法行为检测及抓拍功能；</w:t>
                  </w:r>
                  <w:r>
                    <w:br/>
                  </w:r>
                  <w:r>
                    <w:rPr>
                      <w:rFonts w:ascii="仿宋_GB2312" w:hAnsi="仿宋_GB2312" w:cs="仿宋_GB2312" w:eastAsia="仿宋_GB2312"/>
                      <w:sz w:val="24"/>
                      <w:color w:val="000000"/>
                    </w:rPr>
                    <w:t>13. 支持事件检测功能，至少支持逆行、施工占道、车辆故障、异常停车、超速、行人闯入机动车道、非机动车闯入机动车道、道路拥堵、信号灯故障、机动车闯红灯、非机动车闯红灯、行人闯红灯、压线、变道、违停、路障、施工、抛洒物；</w:t>
                  </w:r>
                  <w:r>
                    <w:br/>
                  </w:r>
                  <w:r>
                    <w:rPr>
                      <w:rFonts w:ascii="仿宋_GB2312" w:hAnsi="仿宋_GB2312" w:cs="仿宋_GB2312" w:eastAsia="仿宋_GB2312"/>
                      <w:sz w:val="24"/>
                      <w:color w:val="000000"/>
                    </w:rPr>
                    <w:t>14. ≥2个RJ45 100M/1000M自适应网口，≥3个RS485接口，≥1个触发输入、≥5路补光灯控制接口，≥1个存储卡接口，防护等级不低于IP66。</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环保爆闪一体灯</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采用</w:t>
                  </w:r>
                  <w:r>
                    <w:rPr>
                      <w:rFonts w:ascii="仿宋_GB2312" w:hAnsi="仿宋_GB2312" w:cs="仿宋_GB2312" w:eastAsia="仿宋_GB2312"/>
                      <w:sz w:val="24"/>
                      <w:color w:val="000000"/>
                    </w:rPr>
                    <w:t>LED光源和气灯放电两种光源，LED光源呈圆形排布，气体放电光源前置转轴叶片，支持红外和白光补光切换；</w:t>
                  </w:r>
                </w:p>
                <w:p>
                  <w:pPr>
                    <w:pStyle w:val="null3"/>
                    <w:jc w:val="left"/>
                  </w:pPr>
                  <w:r>
                    <w:rPr>
                      <w:rFonts w:ascii="仿宋_GB2312" w:hAnsi="仿宋_GB2312" w:cs="仿宋_GB2312" w:eastAsia="仿宋_GB2312"/>
                      <w:sz w:val="24"/>
                      <w:color w:val="000000"/>
                    </w:rPr>
                    <w:t>2. 支持LED频闪、LED爆闪、白光气体爆闪及红外气体爆闪四种补光方式，可通过远程控制切换；</w:t>
                  </w:r>
                  <w:r>
                    <w:br/>
                  </w:r>
                  <w:r>
                    <w:rPr>
                      <w:rFonts w:ascii="仿宋_GB2312" w:hAnsi="仿宋_GB2312" w:cs="仿宋_GB2312" w:eastAsia="仿宋_GB2312"/>
                      <w:sz w:val="24"/>
                      <w:color w:val="000000"/>
                    </w:rPr>
                    <w:t>3. 补光装置符合GA/T 1202-2022《交通技术监控成像补光装置通用技术条件》；</w:t>
                  </w:r>
                  <w:r>
                    <w:br/>
                  </w:r>
                  <w:r>
                    <w:rPr>
                      <w:rFonts w:ascii="仿宋_GB2312" w:hAnsi="仿宋_GB2312" w:cs="仿宋_GB2312" w:eastAsia="仿宋_GB2312"/>
                      <w:sz w:val="24"/>
                      <w:color w:val="000000"/>
                    </w:rPr>
                    <w:t>4. 单车道补光，补光距离16米～30米，防护等级不低于IP65。</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单车道雷达</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单车道窄波测速雷达，测速距离范围≥18～35m；</w:t>
                  </w:r>
                  <w:r>
                    <w:br/>
                  </w:r>
                  <w:r>
                    <w:rPr>
                      <w:rFonts w:ascii="仿宋_GB2312" w:hAnsi="仿宋_GB2312" w:cs="仿宋_GB2312" w:eastAsia="仿宋_GB2312"/>
                      <w:sz w:val="24"/>
                      <w:color w:val="000000"/>
                    </w:rPr>
                    <w:t>2. 支持高精度定点抓拍，拍照位置误差≤1米，抓拍率达≥99%；</w:t>
                  </w:r>
                  <w:r>
                    <w:br/>
                  </w:r>
                  <w:r>
                    <w:rPr>
                      <w:rFonts w:ascii="仿宋_GB2312" w:hAnsi="仿宋_GB2312" w:cs="仿宋_GB2312" w:eastAsia="仿宋_GB2312"/>
                      <w:sz w:val="24"/>
                      <w:color w:val="000000"/>
                    </w:rPr>
                    <w:t>3. 测速范围不小于20km/h-400km/h，且车辆远离时显示反向“-”，车辆接近时显示为正向“+” ；</w:t>
                  </w:r>
                  <w:r>
                    <w:br/>
                  </w:r>
                  <w:r>
                    <w:rPr>
                      <w:rFonts w:ascii="仿宋_GB2312" w:hAnsi="仿宋_GB2312" w:cs="仿宋_GB2312" w:eastAsia="仿宋_GB2312"/>
                      <w:sz w:val="24"/>
                      <w:color w:val="000000"/>
                    </w:rPr>
                    <w:t>4. 测速误差：车速20km/h-180km/h，误差不超过-2km/h-0km/h；车速180km/h-400km/h，误差不超过-4km/h-0km/h；</w:t>
                  </w:r>
                  <w:r>
                    <w:br/>
                  </w:r>
                  <w:r>
                    <w:rPr>
                      <w:rFonts w:ascii="仿宋_GB2312" w:hAnsi="仿宋_GB2312" w:cs="仿宋_GB2312" w:eastAsia="仿宋_GB2312"/>
                      <w:sz w:val="24"/>
                      <w:color w:val="000000"/>
                    </w:rPr>
                    <w:t>5. 支持WIFI升级及参数配置，可通过WIFI连接进行升级，升级后功能正常，可进行雷达触发位置设置和雷达灵敏度进行配置；</w:t>
                  </w:r>
                  <w:r>
                    <w:br/>
                  </w:r>
                  <w:r>
                    <w:rPr>
                      <w:rFonts w:ascii="仿宋_GB2312" w:hAnsi="仿宋_GB2312" w:cs="仿宋_GB2312" w:eastAsia="仿宋_GB2312"/>
                      <w:sz w:val="24"/>
                      <w:color w:val="000000"/>
                    </w:rPr>
                    <w:t>6. 工作功耗≤3W，工作温度范围不低于-40℃～+80℃，防护等级≥IP66。全结构化，支持雷达检测与视频分析融合处理；</w:t>
                  </w:r>
                  <w:r>
                    <w:br/>
                  </w:r>
                  <w:r>
                    <w:rPr>
                      <w:rFonts w:ascii="仿宋_GB2312" w:hAnsi="仿宋_GB2312" w:cs="仿宋_GB2312" w:eastAsia="仿宋_GB2312"/>
                      <w:sz w:val="24"/>
                      <w:color w:val="000000"/>
                    </w:rPr>
                    <w:t>3.具有≥2个1000M网口，≥1个RS-485接口，≥1路补光灯控制接口，≥1个存储卡接口；防护等级不低于IP66，工作温度范围不低于-30℃~70℃。</w:t>
                  </w:r>
                  <w:r>
                    <w:br/>
                  </w:r>
                  <w:r>
                    <w:rPr>
                      <w:rFonts w:ascii="仿宋_GB2312" w:hAnsi="仿宋_GB2312" w:cs="仿宋_GB2312" w:eastAsia="仿宋_GB2312"/>
                      <w:sz w:val="24"/>
                      <w:color w:val="000000"/>
                    </w:rPr>
                    <w:t>4.支持五码流并发输出，主码流分辨率≥2688×1520，子码流、第三码流、第四码流和第五码流最大支持分辨率均≥1920×1080；支持查看实时视频图像、查看抓拍参数信息，并可对网络配置、视频参数、图像参数、串口参数、报警参数等进行设置和修改；图像参数包括饱和度、亮度、对比度、锐度、增益、白平衡、灰度范围等；</w:t>
                  </w:r>
                  <w:r>
                    <w:br/>
                  </w:r>
                  <w:r>
                    <w:rPr>
                      <w:rFonts w:ascii="仿宋_GB2312" w:hAnsi="仿宋_GB2312" w:cs="仿宋_GB2312" w:eastAsia="仿宋_GB2312"/>
                      <w:sz w:val="24"/>
                      <w:color w:val="000000"/>
                    </w:rPr>
                    <w:t>5.支持双向≥10车道的多个移动目标进行检测跟踪，最远可检测≥240米处的机动车，支持≥8个检测断面的交通信息（速度、流量、时间占有率等）进行检测并显示，支持显示排队区域内一定统计时间内的排队长度、各车道车辆数、平均排队时间、周期停车次数等信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单点测速标定检测报告</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由第三方机构出具校准证书报告（非设备材料型）</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车道</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52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XQ24县道9Km+600m(刘家镇）迁建卡口——双向2车道</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迁改设备杆件横臂长</w:t>
                  </w:r>
                  <w:r>
                    <w:rPr>
                      <w:rFonts w:ascii="仿宋_GB2312" w:hAnsi="仿宋_GB2312" w:cs="仿宋_GB2312" w:eastAsia="仿宋_GB2312"/>
                      <w:sz w:val="24"/>
                      <w:color w:val="000000"/>
                    </w:rPr>
                    <w:t>6-9米</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定制：八棱</w:t>
                  </w:r>
                  <w:r>
                    <w:rPr>
                      <w:rFonts w:ascii="仿宋_GB2312" w:hAnsi="仿宋_GB2312" w:cs="仿宋_GB2312" w:eastAsia="仿宋_GB2312"/>
                      <w:sz w:val="24"/>
                      <w:color w:val="000000"/>
                    </w:rPr>
                    <w:t>L型6.5m,悬臂6-9m，Q235-A钢材，立柱口径160-220mm，立柱壁厚不小于6mm，横臂口径100-150mm壁厚不小于4mm，杆件为热锓锌钢管，表面静电喷塑粉高温熔化处理（墨绿色)；防止不刺手、不掉色等；油漆品种：满足设计和区域规划要求；</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迁改智能交通终端</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设备采用嵌入式linux实时操作系统，内存容量≥2GB，全机身散热，内部无风扇；</w:t>
                  </w:r>
                  <w:r>
                    <w:br/>
                  </w:r>
                  <w:r>
                    <w:rPr>
                      <w:rFonts w:ascii="仿宋_GB2312" w:hAnsi="仿宋_GB2312" w:cs="仿宋_GB2312" w:eastAsia="仿宋_GB2312"/>
                      <w:sz w:val="24"/>
                      <w:color w:val="000000"/>
                    </w:rPr>
                    <w:t>2. 支持≥4块3.5成2.5英寸硬盘接入，最大兼容6TB硬盘，支持硬盘自动切换，当块硬盘损坏后，能自动切换至其它硬盘进行存储，内置≥4T监控级硬盘；</w:t>
                  </w:r>
                  <w:r>
                    <w:br/>
                  </w:r>
                  <w:r>
                    <w:rPr>
                      <w:rFonts w:ascii="仿宋_GB2312" w:hAnsi="仿宋_GB2312" w:cs="仿宋_GB2312" w:eastAsia="仿宋_GB2312"/>
                      <w:sz w:val="24"/>
                      <w:color w:val="000000"/>
                    </w:rPr>
                    <w:t>3. 设备内的录像、图片文件无法直接删除或者修改，只能通过循环覆盖和硬盘格式化操作。</w:t>
                  </w:r>
                  <w:r>
                    <w:br/>
                  </w:r>
                  <w:r>
                    <w:rPr>
                      <w:rFonts w:ascii="仿宋_GB2312" w:hAnsi="仿宋_GB2312" w:cs="仿宋_GB2312" w:eastAsia="仿宋_GB2312"/>
                      <w:sz w:val="24"/>
                      <w:color w:val="000000"/>
                    </w:rPr>
                    <w:t>4 支持不少于12路抓拍机接入，支持接入12路抓拍机进行违章图片合成；</w:t>
                  </w:r>
                  <w:r>
                    <w:br/>
                  </w:r>
                  <w:r>
                    <w:rPr>
                      <w:rFonts w:ascii="仿宋_GB2312" w:hAnsi="仿宋_GB2312" w:cs="仿宋_GB2312" w:eastAsia="仿宋_GB2312"/>
                      <w:sz w:val="24"/>
                      <w:color w:val="000000"/>
                    </w:rPr>
                    <w:t>5. 工作环境温度：-40℃-+70℃。</w:t>
                  </w:r>
                  <w:r>
                    <w:br/>
                  </w:r>
                  <w:r>
                    <w:rPr>
                      <w:rFonts w:ascii="仿宋_GB2312" w:hAnsi="仿宋_GB2312" w:cs="仿宋_GB2312" w:eastAsia="仿宋_GB2312"/>
                      <w:sz w:val="24"/>
                      <w:color w:val="000000"/>
                    </w:rPr>
                    <w:t>6. ≥16个10M/100M/1000M 自适应RJ45接口，≥2个1000M SFP光口，≥1个USB3.0接口；</w:t>
                  </w:r>
                  <w:r>
                    <w:br/>
                  </w:r>
                  <w:r>
                    <w:rPr>
                      <w:rFonts w:ascii="仿宋_GB2312" w:hAnsi="仿宋_GB2312" w:cs="仿宋_GB2312" w:eastAsia="仿宋_GB2312"/>
                      <w:sz w:val="24"/>
                      <w:color w:val="000000"/>
                    </w:rPr>
                    <w:t>7. 支持套牌车检测，可将抓拍图片与本地历史数据进行车辆特征比对分析，检测出套牌车辆，同时给出告警提示；</w:t>
                  </w:r>
                  <w:r>
                    <w:br/>
                  </w:r>
                  <w:r>
                    <w:rPr>
                      <w:rFonts w:ascii="仿宋_GB2312" w:hAnsi="仿宋_GB2312" w:cs="仿宋_GB2312" w:eastAsia="仿宋_GB2312"/>
                      <w:sz w:val="24"/>
                      <w:color w:val="000000"/>
                    </w:rPr>
                    <w:t>8. 可实时显示车流量、平均车速、平均车道时间占有率、平均车头时距等数据；支持存储采集到的车流量信息,可对全部卡口或单个卡口按天或按小时实时统计过车流量,并能够按照时间、通道、车道等条件查询,支持柱状图、折线图、表格形式展示,可将数据上传至平台；</w:t>
                  </w:r>
                  <w:r>
                    <w:br/>
                  </w:r>
                  <w:r>
                    <w:rPr>
                      <w:rFonts w:ascii="仿宋_GB2312" w:hAnsi="仿宋_GB2312" w:cs="仿宋_GB2312" w:eastAsia="仿宋_GB2312"/>
                      <w:sz w:val="24"/>
                      <w:color w:val="000000"/>
                    </w:rPr>
                    <w:t>9. 对于在记录过程中出现的系统死机或意外故障，设备能够在规定的时间内自动恢复其正常工作状态并使故障前的信息不丢失；</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迁改网络数据光端机</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4个10/100/1000BaseT（X）自适应RJ45接口；</w:t>
                  </w:r>
                  <w:r>
                    <w:br/>
                  </w:r>
                  <w:r>
                    <w:rPr>
                      <w:rFonts w:ascii="仿宋_GB2312" w:hAnsi="仿宋_GB2312" w:cs="仿宋_GB2312" w:eastAsia="仿宋_GB2312"/>
                      <w:sz w:val="24"/>
                      <w:color w:val="000000"/>
                    </w:rPr>
                    <w:t>2个1000BaseFX以太网光纤接口</w:t>
                  </w:r>
                  <w:r>
                    <w:br/>
                  </w:r>
                  <w:r>
                    <w:rPr>
                      <w:rFonts w:ascii="仿宋_GB2312" w:hAnsi="仿宋_GB2312" w:cs="仿宋_GB2312" w:eastAsia="仿宋_GB2312"/>
                      <w:sz w:val="24"/>
                      <w:color w:val="000000"/>
                    </w:rPr>
                    <w:t>单模单纤，传输距离可达</w:t>
                  </w:r>
                  <w:r>
                    <w:rPr>
                      <w:rFonts w:ascii="仿宋_GB2312" w:hAnsi="仿宋_GB2312" w:cs="仿宋_GB2312" w:eastAsia="仿宋_GB2312"/>
                      <w:sz w:val="24"/>
                      <w:color w:val="000000"/>
                    </w:rPr>
                    <w:t>20、80公里</w:t>
                  </w:r>
                  <w:r>
                    <w:br/>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IEEE 802.3、IEEE 802.3u、IEEE 802.3x网络标准</w:t>
                  </w:r>
                  <w:r>
                    <w:br/>
                  </w:r>
                  <w:r>
                    <w:rPr>
                      <w:rFonts w:ascii="仿宋_GB2312" w:hAnsi="仿宋_GB2312" w:cs="仿宋_GB2312" w:eastAsia="仿宋_GB2312"/>
                      <w:sz w:val="24"/>
                      <w:color w:val="000000"/>
                    </w:rPr>
                    <w:t>存储转发交换方式；</w:t>
                  </w:r>
                  <w:r>
                    <w:br/>
                  </w:r>
                  <w:r>
                    <w:rPr>
                      <w:rFonts w:ascii="仿宋_GB2312" w:hAnsi="仿宋_GB2312" w:cs="仿宋_GB2312" w:eastAsia="仿宋_GB2312"/>
                      <w:sz w:val="24"/>
                      <w:color w:val="000000"/>
                    </w:rPr>
                    <w:t>平均无故障时间</w:t>
                  </w:r>
                  <w:r>
                    <w:rPr>
                      <w:rFonts w:ascii="仿宋_GB2312" w:hAnsi="仿宋_GB2312" w:cs="仿宋_GB2312" w:eastAsia="仿宋_GB2312"/>
                      <w:sz w:val="24"/>
                      <w:color w:val="000000"/>
                    </w:rPr>
                    <w:t>MTBF &gt; 10万小时；</w:t>
                  </w:r>
                  <w:r>
                    <w:br/>
                  </w:r>
                  <w:r>
                    <w:rPr>
                      <w:rFonts w:ascii="仿宋_GB2312" w:hAnsi="仿宋_GB2312" w:cs="仿宋_GB2312" w:eastAsia="仿宋_GB2312"/>
                      <w:sz w:val="24"/>
                      <w:color w:val="000000"/>
                    </w:rPr>
                    <w:t>全金属封闭结构，工作温度范围可以达到</w:t>
                  </w:r>
                  <w:r>
                    <w:rPr>
                      <w:rFonts w:ascii="仿宋_GB2312" w:hAnsi="仿宋_GB2312" w:cs="仿宋_GB2312" w:eastAsia="仿宋_GB2312"/>
                      <w:sz w:val="24"/>
                      <w:color w:val="000000"/>
                    </w:rPr>
                    <w:t>-30~70 °C；</w:t>
                  </w:r>
                  <w:r>
                    <w:br/>
                  </w:r>
                  <w:r>
                    <w:rPr>
                      <w:rFonts w:ascii="仿宋_GB2312" w:hAnsi="仿宋_GB2312" w:cs="仿宋_GB2312" w:eastAsia="仿宋_GB2312"/>
                      <w:sz w:val="24"/>
                      <w:color w:val="000000"/>
                    </w:rPr>
                    <w:t>工业级设计</w:t>
                  </w:r>
                  <w:r>
                    <w:rPr>
                      <w:rFonts w:ascii="仿宋_GB2312" w:hAnsi="仿宋_GB2312" w:cs="仿宋_GB2312" w:eastAsia="仿宋_GB2312"/>
                      <w:sz w:val="24"/>
                      <w:color w:val="000000"/>
                    </w:rPr>
                    <w:t>,安装简便、即插即用</w:t>
                  </w:r>
                  <w:r>
                    <w:br/>
                  </w:r>
                  <w:r>
                    <w:rPr>
                      <w:rFonts w:ascii="仿宋_GB2312" w:hAnsi="仿宋_GB2312" w:cs="仿宋_GB2312" w:eastAsia="仿宋_GB2312"/>
                      <w:sz w:val="24"/>
                      <w:color w:val="000000"/>
                    </w:rPr>
                    <w:t>交换容量</w:t>
                  </w:r>
                  <w:r>
                    <w:rPr>
                      <w:rFonts w:ascii="仿宋_GB2312" w:hAnsi="仿宋_GB2312" w:cs="仿宋_GB2312" w:eastAsia="仿宋_GB2312"/>
                      <w:sz w:val="24"/>
                      <w:color w:val="000000"/>
                    </w:rPr>
                    <w:t>18 Gbps</w:t>
                  </w:r>
                  <w:r>
                    <w:br/>
                  </w:r>
                  <w:r>
                    <w:rPr>
                      <w:rFonts w:ascii="仿宋_GB2312" w:hAnsi="仿宋_GB2312" w:cs="仿宋_GB2312" w:eastAsia="仿宋_GB2312"/>
                      <w:sz w:val="24"/>
                      <w:color w:val="000000"/>
                    </w:rPr>
                    <w:t>包转发率</w:t>
                  </w:r>
                  <w:r>
                    <w:rPr>
                      <w:rFonts w:ascii="仿宋_GB2312" w:hAnsi="仿宋_GB2312" w:cs="仿宋_GB2312" w:eastAsia="仿宋_GB2312"/>
                      <w:sz w:val="24"/>
                      <w:color w:val="000000"/>
                    </w:rPr>
                    <w:t>13.392 Mpps</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迁改背杆机箱</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【抱杆机柜】</w:t>
                  </w:r>
                  <w:r>
                    <w:br/>
                  </w:r>
                  <w:r>
                    <w:rPr>
                      <w:rFonts w:ascii="仿宋_GB2312" w:hAnsi="仿宋_GB2312" w:cs="仿宋_GB2312" w:eastAsia="仿宋_GB2312"/>
                      <w:sz w:val="24"/>
                      <w:color w:val="000000"/>
                    </w:rPr>
                    <w:t>内含双路</w:t>
                  </w:r>
                  <w:r>
                    <w:rPr>
                      <w:rFonts w:ascii="仿宋_GB2312" w:hAnsi="仿宋_GB2312" w:cs="仿宋_GB2312" w:eastAsia="仿宋_GB2312"/>
                      <w:sz w:val="24"/>
                      <w:color w:val="000000"/>
                    </w:rPr>
                    <w:t>220V电源防雷，双路10A空气开关一个， 3芯插座一个，抱杆安装</w:t>
                  </w:r>
                  <w:r>
                    <w:br/>
                  </w:r>
                  <w:r>
                    <w:rPr>
                      <w:rFonts w:ascii="仿宋_GB2312" w:hAnsi="仿宋_GB2312" w:cs="仿宋_GB2312" w:eastAsia="仿宋_GB2312"/>
                      <w:sz w:val="24"/>
                      <w:color w:val="000000"/>
                    </w:rPr>
                    <w:t>结构：</w:t>
                  </w:r>
                  <w:r>
                    <w:rPr>
                      <w:rFonts w:ascii="仿宋_GB2312" w:hAnsi="仿宋_GB2312" w:cs="仿宋_GB2312" w:eastAsia="仿宋_GB2312"/>
                      <w:sz w:val="24"/>
                      <w:color w:val="000000"/>
                    </w:rPr>
                    <w:t>整体结构采用拼焊结构，牢固、钢性好、牢固可靠</w:t>
                  </w:r>
                  <w:r>
                    <w:br/>
                  </w: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IP55，保护内部设备不受外界恶劣环境的干扰</w:t>
                  </w:r>
                  <w:r>
                    <w:br/>
                  </w:r>
                  <w:r>
                    <w:rPr>
                      <w:rFonts w:ascii="仿宋_GB2312" w:hAnsi="仿宋_GB2312" w:cs="仿宋_GB2312" w:eastAsia="仿宋_GB2312"/>
                      <w:sz w:val="24"/>
                      <w:color w:val="000000"/>
                    </w:rPr>
                    <w:t>机柜采用主体焊接、部分拼装的结构，保证了防护性</w:t>
                  </w:r>
                  <w:r>
                    <w:br/>
                  </w:r>
                  <w:r>
                    <w:rPr>
                      <w:rFonts w:ascii="仿宋_GB2312" w:hAnsi="仿宋_GB2312" w:cs="仿宋_GB2312" w:eastAsia="仿宋_GB2312"/>
                      <w:sz w:val="24"/>
                      <w:color w:val="000000"/>
                    </w:rPr>
                    <w:t>采用的是专用户外柜锁，具有良好的防水、防盗性能</w:t>
                  </w:r>
                  <w:r>
                    <w:br/>
                  </w:r>
                  <w:r>
                    <w:rPr>
                      <w:rFonts w:ascii="仿宋_GB2312" w:hAnsi="仿宋_GB2312" w:cs="仿宋_GB2312" w:eastAsia="仿宋_GB2312"/>
                      <w:sz w:val="24"/>
                      <w:color w:val="000000"/>
                    </w:rPr>
                    <w:t>环境适应性好，能最大限度地降低设备对环境的要求接地系统安全可靠</w:t>
                  </w:r>
                  <w:r>
                    <w:br/>
                  </w:r>
                  <w:r>
                    <w:rPr>
                      <w:rFonts w:ascii="仿宋_GB2312" w:hAnsi="仿宋_GB2312" w:cs="仿宋_GB2312" w:eastAsia="仿宋_GB2312"/>
                      <w:sz w:val="24"/>
                      <w:color w:val="000000"/>
                    </w:rPr>
                    <w:t>机柜底部进出线缆，有效实现防水、防尘</w:t>
                  </w:r>
                  <w:r>
                    <w:br/>
                  </w:r>
                  <w:r>
                    <w:rPr>
                      <w:rFonts w:ascii="仿宋_GB2312" w:hAnsi="仿宋_GB2312" w:cs="仿宋_GB2312" w:eastAsia="仿宋_GB2312"/>
                      <w:sz w:val="24"/>
                      <w:color w:val="000000"/>
                    </w:rPr>
                    <w:t>机柜采用抱杆安装方式，具有防虫、防鼠功效</w:t>
                  </w:r>
                  <w:r>
                    <w:br/>
                  </w:r>
                  <w:r>
                    <w:rPr>
                      <w:rFonts w:ascii="仿宋_GB2312" w:hAnsi="仿宋_GB2312" w:cs="仿宋_GB2312" w:eastAsia="仿宋_GB2312"/>
                      <w:sz w:val="24"/>
                      <w:color w:val="000000"/>
                    </w:rPr>
                    <w:t>一般规范</w:t>
                  </w:r>
                  <w:r>
                    <w:br/>
                  </w:r>
                  <w:r>
                    <w:rPr>
                      <w:rFonts w:ascii="仿宋_GB2312" w:hAnsi="仿宋_GB2312" w:cs="仿宋_GB2312" w:eastAsia="仿宋_GB2312"/>
                      <w:sz w:val="24"/>
                      <w:color w:val="000000"/>
                    </w:rPr>
                    <w:t>工作湿度：湿度</w:t>
                  </w:r>
                  <w:r>
                    <w:rPr>
                      <w:rFonts w:ascii="仿宋_GB2312" w:hAnsi="仿宋_GB2312" w:cs="仿宋_GB2312" w:eastAsia="仿宋_GB2312"/>
                      <w:sz w:val="24"/>
                      <w:color w:val="000000"/>
                    </w:rPr>
                    <w:t>5%~95%@40℃，无凝结</w:t>
                  </w:r>
                  <w:r>
                    <w:br/>
                  </w:r>
                  <w:r>
                    <w:rPr>
                      <w:rFonts w:ascii="仿宋_GB2312" w:hAnsi="仿宋_GB2312" w:cs="仿宋_GB2312" w:eastAsia="仿宋_GB2312"/>
                      <w:sz w:val="24"/>
                      <w:color w:val="000000"/>
                    </w:rPr>
                    <w:t>工作温度：温度</w:t>
                  </w:r>
                  <w:r>
                    <w:rPr>
                      <w:rFonts w:ascii="仿宋_GB2312" w:hAnsi="仿宋_GB2312" w:cs="仿宋_GB2312" w:eastAsia="仿宋_GB2312"/>
                      <w:sz w:val="24"/>
                      <w:color w:val="000000"/>
                    </w:rPr>
                    <w:t>-40℃~70℃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迁改电子警察标志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电子警察标志，规格：</w:t>
                  </w:r>
                  <w:r>
                    <w:rPr>
                      <w:rFonts w:ascii="仿宋_GB2312" w:hAnsi="仿宋_GB2312" w:cs="仿宋_GB2312" w:eastAsia="仿宋_GB2312"/>
                      <w:sz w:val="24"/>
                      <w:color w:val="000000"/>
                    </w:rPr>
                    <w:t>600×1400单面，3mm厚厚3004铝合金板材、折边等；含背筋、抱箍、连接螺栓等配件；Iv类超强级反光膜制作版面雕刻内容：图案、文字说明、底膜、边框线条等；含材料、人工、登高车、辅材等，附着在电子警察横臂杆上</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KVV22 4*2.5mm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含控制线</w:t>
                  </w:r>
                  <w:r>
                    <w:rPr>
                      <w:rFonts w:ascii="仿宋_GB2312" w:hAnsi="仿宋_GB2312" w:cs="仿宋_GB2312" w:eastAsia="仿宋_GB2312"/>
                      <w:sz w:val="24"/>
                      <w:color w:val="000000"/>
                    </w:rPr>
                    <w:t>KVV22 4*2.5mm及地下铺设等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RVV  4*1.5mm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含上杆控制线</w:t>
                  </w:r>
                  <w:r>
                    <w:rPr>
                      <w:rFonts w:ascii="仿宋_GB2312" w:hAnsi="仿宋_GB2312" w:cs="仿宋_GB2312" w:eastAsia="仿宋_GB2312"/>
                      <w:sz w:val="24"/>
                      <w:color w:val="000000"/>
                    </w:rPr>
                    <w:t>RVV  4*1.5mm铺设等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KVVP22 4*1.5mm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含控制线</w:t>
                  </w:r>
                  <w:r>
                    <w:rPr>
                      <w:rFonts w:ascii="仿宋_GB2312" w:hAnsi="仿宋_GB2312" w:cs="仿宋_GB2312" w:eastAsia="仿宋_GB2312"/>
                      <w:sz w:val="24"/>
                      <w:color w:val="000000"/>
                    </w:rPr>
                    <w:t>KVVP22 4*1.5mm及地下铺设等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防鼠咬户外双护套双绞线</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防鼠咬户外双护套双绞线</w:t>
                  </w:r>
                  <w:r>
                    <w:rPr>
                      <w:rFonts w:ascii="仿宋_GB2312" w:hAnsi="仿宋_GB2312" w:cs="仿宋_GB2312" w:eastAsia="仿宋_GB2312"/>
                      <w:sz w:val="24"/>
                      <w:color w:val="000000"/>
                    </w:rPr>
                    <w:t>8*0.5mm</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9米杆件立杆基础</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现场制作</w:t>
                  </w:r>
                  <w:r>
                    <w:rPr>
                      <w:rFonts w:ascii="仿宋_GB2312" w:hAnsi="仿宋_GB2312" w:cs="仿宋_GB2312" w:eastAsia="仿宋_GB2312"/>
                      <w:sz w:val="24"/>
                      <w:color w:val="000000"/>
                    </w:rPr>
                    <w:t>(含预埋件)1500×1500×1500mm，成品预埋件：M20丝杆*8根*1500mm+4mm圈筋+1张定位钢板：5*450*450mm；含C25砼土浇筑、基础开挖、弃土转运、地面恢复等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防雷接地</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w:t>
                  </w:r>
                  <w:r>
                    <w:rPr>
                      <w:rFonts w:ascii="仿宋_GB2312" w:hAnsi="仿宋_GB2312" w:cs="仿宋_GB2312" w:eastAsia="仿宋_GB2312"/>
                      <w:sz w:val="24"/>
                      <w:color w:val="000000"/>
                    </w:rPr>
                    <w:t>场制作</w:t>
                  </w:r>
                  <w:r>
                    <w:rPr>
                      <w:rFonts w:ascii="仿宋_GB2312" w:hAnsi="仿宋_GB2312" w:cs="仿宋_GB2312" w:eastAsia="仿宋_GB2312"/>
                      <w:sz w:val="24"/>
                      <w:color w:val="000000"/>
                    </w:rPr>
                    <w:t>(接地地阻&lt;10Ω)：1、采用角钢接地极安装方法；2、镀锌扁铁40*4*1000mm组成十字接地网；3、接地极离地面300mm，接地极至设备箱接地铜排采用6平方的铜芯接地线。</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窨井施工（含井圈、井盖）</w:t>
                  </w:r>
                  <w:r>
                    <w:br/>
                  </w:r>
                  <w:r>
                    <w:rPr>
                      <w:rFonts w:ascii="仿宋_GB2312" w:hAnsi="仿宋_GB2312" w:cs="仿宋_GB2312" w:eastAsia="仿宋_GB2312"/>
                      <w:sz w:val="24"/>
                      <w:color w:val="000000"/>
                    </w:rPr>
                    <w:t>（手工井）</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1.材料：M7.5干混砂浆，MU10烧结实心页岩砖，高分子复合材料井盖 </w:t>
                  </w:r>
                  <w:r>
                    <w:br/>
                  </w:r>
                  <w:r>
                    <w:rPr>
                      <w:rFonts w:ascii="仿宋_GB2312" w:hAnsi="仿宋_GB2312" w:cs="仿宋_GB2312" w:eastAsia="仿宋_GB2312"/>
                      <w:sz w:val="24"/>
                      <w:color w:val="000000"/>
                    </w:rPr>
                    <w:t>2.</w:t>
                  </w:r>
                  <w:r>
                    <w:rPr>
                      <w:rFonts w:ascii="仿宋_GB2312" w:hAnsi="仿宋_GB2312" w:cs="仿宋_GB2312" w:eastAsia="仿宋_GB2312"/>
                      <w:sz w:val="24"/>
                      <w:color w:val="000000"/>
                    </w:rPr>
                    <w:t>井深尺寸：</w:t>
                  </w:r>
                  <w:r>
                    <w:rPr>
                      <w:rFonts w:ascii="仿宋_GB2312" w:hAnsi="仿宋_GB2312" w:cs="仿宋_GB2312" w:eastAsia="仿宋_GB2312"/>
                      <w:sz w:val="24"/>
                      <w:color w:val="000000"/>
                    </w:rPr>
                    <w:t>≥500*500*500mm、手井尺寸：≥500*500mm。</w:t>
                  </w:r>
                  <w:r>
                    <w:br/>
                  </w:r>
                  <w:r>
                    <w:rPr>
                      <w:rFonts w:ascii="仿宋_GB2312" w:hAnsi="仿宋_GB2312" w:cs="仿宋_GB2312" w:eastAsia="仿宋_GB2312"/>
                      <w:sz w:val="24"/>
                      <w:color w:val="000000"/>
                    </w:rPr>
                    <w:t xml:space="preserve">3.基础：厚度、材料品种、强度：C15商品砼100mm </w:t>
                  </w:r>
                  <w:r>
                    <w:br/>
                  </w:r>
                  <w:r>
                    <w:rPr>
                      <w:rFonts w:ascii="仿宋_GB2312" w:hAnsi="仿宋_GB2312" w:cs="仿宋_GB2312" w:eastAsia="仿宋_GB2312"/>
                      <w:sz w:val="24"/>
                      <w:color w:val="000000"/>
                    </w:rPr>
                    <w:t>4.含挖填运（场内、外）弃土方、砌筑、抹灰、浇筑、钢筋预埋件等所有工作</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人行道开挖（人行道管网、基础地面恢复等）</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1、深度≥300mm，宽度≥200mm. </w:t>
                  </w:r>
                  <w:r>
                    <w:br/>
                  </w:r>
                  <w:r>
                    <w:rPr>
                      <w:rFonts w:ascii="仿宋_GB2312" w:hAnsi="仿宋_GB2312" w:cs="仿宋_GB2312" w:eastAsia="仿宋_GB2312"/>
                      <w:sz w:val="24"/>
                      <w:color w:val="000000"/>
                    </w:rPr>
                    <w:t xml:space="preserve">2.1根Ф80 碳素波纹管。(含管网、人行道人行道开挖、人行道地面). </w:t>
                  </w:r>
                  <w:r>
                    <w:br/>
                  </w:r>
                  <w:r>
                    <w:rPr>
                      <w:rFonts w:ascii="仿宋_GB2312" w:hAnsi="仿宋_GB2312" w:cs="仿宋_GB2312" w:eastAsia="仿宋_GB2312"/>
                      <w:sz w:val="24"/>
                      <w:color w:val="000000"/>
                    </w:rPr>
                    <w:t>3.含材料费、人工费、机械费、措施费、管理费、利润、</w:t>
                  </w:r>
                  <w:r>
                    <w:br/>
                  </w:r>
                  <w:r>
                    <w:rPr>
                      <w:rFonts w:ascii="仿宋_GB2312" w:hAnsi="仿宋_GB2312" w:cs="仿宋_GB2312" w:eastAsia="仿宋_GB2312"/>
                      <w:sz w:val="24"/>
                      <w:color w:val="000000"/>
                    </w:rPr>
                    <w:t>税金、运输费（含上下车费）、安装费、调试及试运费等费用。</w:t>
                  </w:r>
                  <w:r>
                    <w:br/>
                  </w:r>
                  <w:r>
                    <w:rPr>
                      <w:rFonts w:ascii="仿宋_GB2312" w:hAnsi="仿宋_GB2312" w:cs="仿宋_GB2312" w:eastAsia="仿宋_GB2312"/>
                      <w:sz w:val="24"/>
                      <w:color w:val="000000"/>
                    </w:rPr>
                    <w:t>4.施工打围、拆除、防尘等处理。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迁改限速值标志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版面：</w:t>
                  </w:r>
                  <w:r>
                    <w:rPr>
                      <w:rFonts w:ascii="仿宋_GB2312" w:hAnsi="仿宋_GB2312" w:cs="仿宋_GB2312" w:eastAsia="仿宋_GB2312"/>
                      <w:sz w:val="24"/>
                      <w:color w:val="000000"/>
                    </w:rPr>
                    <w:t>φ800mm+300*800mm+φ800mm+300*800mm单面、2mm厚3001铝合金板材、折边等；含背筋、抱箍、连接螺栓等配件；Iv类超强级反光膜制作版面雕刻内容：图案、文字说明、底膜、边框线条等；立柱：φ89*5000mm热浸锌钢管，表面塑粉高温热熔处理；含基础开挖、弃土转运、混泥土浇筑、地面恢复、安装等，直埋式</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迁改慢行</w:t>
                  </w:r>
                  <w:r>
                    <w:rPr>
                      <w:rFonts w:ascii="仿宋_GB2312" w:hAnsi="仿宋_GB2312" w:cs="仿宋_GB2312" w:eastAsia="仿宋_GB2312"/>
                      <w:sz w:val="24"/>
                      <w:color w:val="000000"/>
                    </w:rPr>
                    <w:t>+前方测速标志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版面：</w:t>
                  </w:r>
                  <w:r>
                    <w:rPr>
                      <w:rFonts w:ascii="仿宋_GB2312" w:hAnsi="仿宋_GB2312" w:cs="仿宋_GB2312" w:eastAsia="仿宋_GB2312"/>
                      <w:sz w:val="24"/>
                      <w:color w:val="000000"/>
                    </w:rPr>
                    <w:t>Δ900mm+300*900mm、2mm厚3001铝合金板材、折边等；含背筋、抱箍、连接螺栓等配件；Iv类超强级反光膜制作版面雕刻内容：图案、文字说明、底膜、边框线条等；立柱：φ89*3500mm热浸锌钢管，表面塑粉高温热熔处理；含基础开挖、弃土转运、混泥土浇筑、地面恢复、安装等，直埋式</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迁改前方测速标志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版面：</w:t>
                  </w:r>
                  <w:r>
                    <w:rPr>
                      <w:rFonts w:ascii="仿宋_GB2312" w:hAnsi="仿宋_GB2312" w:cs="仿宋_GB2312" w:eastAsia="仿宋_GB2312"/>
                      <w:sz w:val="24"/>
                      <w:color w:val="000000"/>
                    </w:rPr>
                    <w:t>≥1450*1810mm+1450*650mm*2mm厚铝合金板材、折边等；含背筋、抱箍、连接螺栓等配件；Iv类超强级反光膜制作版面雕刻内容：图案、文字说明、底膜、边框线条等；双立柱：φ89*5000mm热浸锌钢管，表面塑粉高温热熔处理；含基础开挖、弃土转运、混泥土浇筑、地面恢复、安装等，直埋式</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地面限速值</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地面限速</w:t>
                  </w:r>
                  <w:r>
                    <w:rPr>
                      <w:rFonts w:ascii="仿宋_GB2312" w:hAnsi="仿宋_GB2312" w:cs="仿宋_GB2312" w:eastAsia="仿宋_GB2312"/>
                      <w:sz w:val="24"/>
                      <w:color w:val="000000"/>
                    </w:rPr>
                    <w:t>“50”文字（单个文字≥1400*4200mm），标线厚度不少于1.5mm，亮度因数≥0.27，施工时撒布玻璃珠于热熔涂料上。含地面清扫、施工放样、底胶涂刷、热熔涂料施划、废弃物处理等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横向减速标线</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热熔反光减速震荡标线，宽度</w:t>
                  </w:r>
                  <w:r>
                    <w:rPr>
                      <w:rFonts w:ascii="仿宋_GB2312" w:hAnsi="仿宋_GB2312" w:cs="仿宋_GB2312" w:eastAsia="仿宋_GB2312"/>
                      <w:sz w:val="24"/>
                      <w:color w:val="000000"/>
                    </w:rPr>
                    <w:t>H≥300mm，凸起部分厚度5-7mm，亮度因数≥0.27，施工时撒布玻璃珠于热熔涂料上。含地面清扫、施工放样、底胶涂刷、热熔涂料施划、废弃物处理等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卡口非现场执法取证启用评估论证报告</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根据相关规范要求对道路卡口非现场执法取证设备规范化使用要求，需提供对该辖区路段全方位测评考察及评估论证依据。</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5289"/>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XQ24县道6Km十600m花生坡路段新建测速卡口——双向2车道（限速50）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设备杆件横臂长</w:t>
                  </w:r>
                  <w:r>
                    <w:rPr>
                      <w:rFonts w:ascii="仿宋_GB2312" w:hAnsi="仿宋_GB2312" w:cs="仿宋_GB2312" w:eastAsia="仿宋_GB2312"/>
                      <w:sz w:val="24"/>
                      <w:color w:val="000000"/>
                    </w:rPr>
                    <w:t>6-9米</w:t>
                  </w:r>
                </w:p>
              </w:tc>
              <w:tc>
                <w:tcPr>
                  <w:tcW w:type="dxa" w:w="4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定制：八棱</w:t>
                  </w:r>
                  <w:r>
                    <w:rPr>
                      <w:rFonts w:ascii="仿宋_GB2312" w:hAnsi="仿宋_GB2312" w:cs="仿宋_GB2312" w:eastAsia="仿宋_GB2312"/>
                      <w:sz w:val="24"/>
                      <w:color w:val="000000"/>
                    </w:rPr>
                    <w:t>L型6.5m,</w:t>
                  </w:r>
                  <w:r>
                    <w:rPr>
                      <w:rFonts w:ascii="仿宋_GB2312" w:hAnsi="仿宋_GB2312" w:cs="仿宋_GB2312" w:eastAsia="仿宋_GB2312"/>
                      <w:sz w:val="24"/>
                      <w:color w:val="000000"/>
                    </w:rPr>
                    <w:t>悬臂</w:t>
                  </w:r>
                  <w:r>
                    <w:rPr>
                      <w:rFonts w:ascii="仿宋_GB2312" w:hAnsi="仿宋_GB2312" w:cs="仿宋_GB2312" w:eastAsia="仿宋_GB2312"/>
                      <w:sz w:val="24"/>
                      <w:color w:val="000000"/>
                    </w:rPr>
                    <w:t>6-9m，Q235-A钢材，立柱口径160-220mm，立柱壁厚不小于6mm，横臂口径100-150mm壁厚不小于4mm，杆件为热锓锌钢管，表面静电喷塑粉高温熔化处理（墨绿色)；防止不刺手、不掉色等；油漆品种：满足设计和区域规划要求；</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w:t>
                  </w:r>
                </w:p>
              </w:tc>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环保人脸识别环保高清网络违法检测仪（核心产品）</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包含摄像机、高清镜头、室外防护罩、内置补光灯、风扇、电源适配器、万向节等；摄像机采用</w:t>
                  </w:r>
                  <w:r>
                    <w:rPr>
                      <w:rFonts w:ascii="仿宋_GB2312" w:hAnsi="仿宋_GB2312" w:cs="仿宋_GB2312" w:eastAsia="仿宋_GB2312"/>
                      <w:sz w:val="24"/>
                      <w:color w:val="000000"/>
                    </w:rPr>
                    <w:t>≥2个CCD或全局曝光CMOS传感器，支持≥4112×3072@25fps（不含OSD叠加）视频图像输出；视频压缩支持H.265、H.264、M-JPEG；</w:t>
                  </w:r>
                  <w:r>
                    <w:br/>
                  </w:r>
                  <w:r>
                    <w:rPr>
                      <w:rFonts w:ascii="仿宋_GB2312" w:hAnsi="仿宋_GB2312" w:cs="仿宋_GB2312" w:eastAsia="仿宋_GB2312"/>
                      <w:sz w:val="24"/>
                      <w:color w:val="000000"/>
                    </w:rPr>
                    <w:t>2. 内置不低于1.1英寸背照式工艺传感器，内置≥2颗GPU、NPU、CPU一体化芯片；</w:t>
                  </w:r>
                </w:p>
                <w:p>
                  <w:pPr>
                    <w:pStyle w:val="null3"/>
                    <w:jc w:val="left"/>
                  </w:pPr>
                  <w:r>
                    <w:rPr>
                      <w:rFonts w:ascii="仿宋_GB2312" w:hAnsi="仿宋_GB2312" w:cs="仿宋_GB2312" w:eastAsia="仿宋_GB2312"/>
                      <w:sz w:val="24"/>
                      <w:color w:val="000000"/>
                    </w:rPr>
                    <w:t>3. 镜头焦距≥50mm，支持抓拍驾驶室、非机动车、行人人脸并可用于后端人脸识别，支持行人人体特征识别如性别、戴口罩、衣服颜色等。</w:t>
                  </w:r>
                  <w:r>
                    <w:br/>
                  </w:r>
                  <w:r>
                    <w:rPr>
                      <w:rFonts w:ascii="仿宋_GB2312" w:hAnsi="仿宋_GB2312" w:cs="仿宋_GB2312" w:eastAsia="仿宋_GB2312"/>
                      <w:sz w:val="24"/>
                      <w:color w:val="000000"/>
                    </w:rPr>
                    <w:t>4. 设备的镜头和两个sensor一体化设计，具有独立三角分光棱镜分光结构装置，分别接收可见光和红外光；抓拍支持输出三张同时刻同目标图片，包括可见光路图片(全彩)、红外路图片(黑白)和融合图片(全彩)，三张图片抓拍时间为同一时刻，抓拍运动目标，三张图片中目标位置相同无位移；</w:t>
                  </w:r>
                  <w:r>
                    <w:br/>
                  </w:r>
                  <w:r>
                    <w:rPr>
                      <w:rFonts w:ascii="仿宋_GB2312" w:hAnsi="仿宋_GB2312" w:cs="仿宋_GB2312" w:eastAsia="仿宋_GB2312"/>
                      <w:sz w:val="24"/>
                      <w:color w:val="000000"/>
                    </w:rPr>
                    <w:t>5. 支持联动“GA/T 1202-2022”一级频闪补光装置，夜间抓拍图片可认清道路场景、标志、表现、车辆、号牌、驾驶员等特征信息；支持联动“GA/T 1202-2022”二级频闪补光装置，夜间抓拍图片可认清道路场景、标志、表现、车辆、号牌、驾驶员等特征信息；支持多种补光方式，白天可用氙气灯光源进行补光，夜间可用LED爆闪或氙气灯或LED爆闪+氙气灯混合补光进行补光；</w:t>
                  </w:r>
                  <w:r>
                    <w:br/>
                  </w:r>
                  <w:r>
                    <w:rPr>
                      <w:rFonts w:ascii="仿宋_GB2312" w:hAnsi="仿宋_GB2312" w:cs="仿宋_GB2312" w:eastAsia="仿宋_GB2312"/>
                      <w:sz w:val="24"/>
                      <w:color w:val="000000"/>
                    </w:rPr>
                    <w:t>6. 车辆捕获率≥99%，车牌识别准确率≥95%；支持补光灯、雷达、线圈检测器接入，支持机动车、非机动车和行人的抓拍和分析；支持车型、车身颜色、车标、车辆子品牌等车辆特征识别；</w:t>
                  </w:r>
                  <w:r>
                    <w:br/>
                  </w:r>
                  <w:r>
                    <w:rPr>
                      <w:rFonts w:ascii="仿宋_GB2312" w:hAnsi="仿宋_GB2312" w:cs="仿宋_GB2312" w:eastAsia="仿宋_GB2312"/>
                      <w:sz w:val="24"/>
                      <w:color w:val="000000"/>
                    </w:rPr>
                    <w:t>7. 支持识别车身颜色，</w:t>
                  </w:r>
                  <w:r>
                    <w:rPr>
                      <w:rFonts w:ascii="仿宋_GB2312" w:hAnsi="仿宋_GB2312" w:cs="仿宋_GB2312" w:eastAsia="仿宋_GB2312"/>
                      <w:sz w:val="24"/>
                      <w:color w:val="000000"/>
                    </w:rPr>
                    <w:t>至少包括</w:t>
                  </w:r>
                  <w:r>
                    <w:rPr>
                      <w:rFonts w:ascii="仿宋_GB2312" w:hAnsi="仿宋_GB2312" w:cs="仿宋_GB2312" w:eastAsia="仿宋_GB2312"/>
                      <w:sz w:val="24"/>
                      <w:color w:val="000000"/>
                    </w:rPr>
                    <w:t>白、灰、黄、红、紫、绿、蓝、棕、黑；</w:t>
                  </w:r>
                  <w:r>
                    <w:br/>
                  </w:r>
                  <w:r>
                    <w:rPr>
                      <w:rFonts w:ascii="仿宋_GB2312" w:hAnsi="仿宋_GB2312" w:cs="仿宋_GB2312" w:eastAsia="仿宋_GB2312"/>
                      <w:sz w:val="24"/>
                      <w:color w:val="000000"/>
                    </w:rPr>
                    <w:t>8. 具备车型识别功能，支持对至少13种车型进行识别，至少支持SUV、MVP、两厢轿车、三厢轿车、轿跑、小型轿车、微型轿车、面包车、皮卡车、小型货车(包括微卡、轻卡及中卡)、大型货车、小型客车、大型客车；</w:t>
                  </w:r>
                  <w:r>
                    <w:br/>
                  </w:r>
                  <w:r>
                    <w:rPr>
                      <w:rFonts w:ascii="仿宋_GB2312" w:hAnsi="仿宋_GB2312" w:cs="仿宋_GB2312" w:eastAsia="仿宋_GB2312"/>
                      <w:sz w:val="24"/>
                      <w:color w:val="000000"/>
                    </w:rPr>
                    <w:t>9. 支持对机动车、非机动车、行人等混合目标进行检测，能同时检测不少于140个混合的静态目标并对这些目标进行绿框跟踪；可同时对至少140个混合的静态目标进行优选、抓拍及属性分析；</w:t>
                  </w:r>
                  <w:r>
                    <w:br/>
                  </w:r>
                  <w:r>
                    <w:rPr>
                      <w:rFonts w:ascii="仿宋_GB2312" w:hAnsi="仿宋_GB2312" w:cs="仿宋_GB2312" w:eastAsia="仿宋_GB2312"/>
                      <w:sz w:val="24"/>
                      <w:color w:val="000000"/>
                    </w:rPr>
                    <w:t>10. 支持倾斜车牌识别并抓拍垂直倾斜角度≤55°、水平倾斜角度≤35°、俯仰角度≤40°的机动车车牌号码；具有AI车牌增强功能设置选项，支持蓝牌、黄牌、白牌、黑牌、绿牌、渐变绿、黄绿双拼牌，开启后可防止车牌过曝；</w:t>
                  </w:r>
                  <w:r>
                    <w:br/>
                  </w:r>
                  <w:r>
                    <w:rPr>
                      <w:rFonts w:ascii="仿宋_GB2312" w:hAnsi="仿宋_GB2312" w:cs="仿宋_GB2312" w:eastAsia="仿宋_GB2312"/>
                      <w:sz w:val="24"/>
                      <w:color w:val="000000"/>
                    </w:rPr>
                    <w:t>1</w:t>
                  </w:r>
                  <w:r>
                    <w:rPr>
                      <w:rFonts w:ascii="仿宋_GB2312" w:hAnsi="仿宋_GB2312" w:cs="仿宋_GB2312" w:eastAsia="仿宋_GB2312"/>
                      <w:sz w:val="24"/>
                      <w:color w:val="000000"/>
                    </w:rPr>
                    <w:t>1. 支持前排人脸检测，并识别主驾驶员的性别、是否戴眼镜结构化属性信息，可在抓拍图上叠加主/副驾驶人脸小图和主驾驶员的结构化属性信息；</w:t>
                  </w:r>
                  <w:r>
                    <w:br/>
                  </w:r>
                  <w:r>
                    <w:rPr>
                      <w:rFonts w:ascii="仿宋_GB2312" w:hAnsi="仿宋_GB2312" w:cs="仿宋_GB2312" w:eastAsia="仿宋_GB2312"/>
                      <w:sz w:val="24"/>
                      <w:color w:val="000000"/>
                    </w:rPr>
                    <w:t>12. 支持交通违法检测，具有超速、压线、禁止大货车、逆向行驶、闯红灯、不按车道行驶、违法变道、违法掉头、不礼让行人、闯禁令、占用非机动车道、接打电话、不系安全带、货车禁行的违法行为检测及抓拍功能；</w:t>
                  </w:r>
                  <w:r>
                    <w:br/>
                  </w:r>
                  <w:r>
                    <w:rPr>
                      <w:rFonts w:ascii="仿宋_GB2312" w:hAnsi="仿宋_GB2312" w:cs="仿宋_GB2312" w:eastAsia="仿宋_GB2312"/>
                      <w:sz w:val="24"/>
                      <w:color w:val="000000"/>
                    </w:rPr>
                    <w:t>13. 支持事件检测功能，至少支持逆行、施工占道、车辆故障、异常停车、超速、行人闯入机动车道、非机动车闯入机动车道、道路拥堵、信号灯故障、机动车闯红灯、非机动车闯红灯、行人闯红灯、压线、变道、违停、路障、施工、抛洒物；</w:t>
                  </w:r>
                  <w:r>
                    <w:br/>
                  </w:r>
                  <w:r>
                    <w:rPr>
                      <w:rFonts w:ascii="仿宋_GB2312" w:hAnsi="仿宋_GB2312" w:cs="仿宋_GB2312" w:eastAsia="仿宋_GB2312"/>
                      <w:sz w:val="24"/>
                      <w:color w:val="000000"/>
                    </w:rPr>
                    <w:t>14. ≥2个RJ45 100M/1000M自适应网口，≥3个RS485接口，≥1个触发输入、≥5路补光灯控制接口，≥1个存储卡接口，防护等级不低于IP66。</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800W像素智能分析双目红外一体机</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800W像素智能分析双目红外一体机：1. 智能分析双目枪球一体化摄像机，全景画面和细节画面最大分辨率和帧率均≥2560×1440@25fps，支持H.265、H.264编码；</w:t>
                  </w:r>
                  <w:r>
                    <w:br/>
                  </w:r>
                  <w:r>
                    <w:rPr>
                      <w:rFonts w:ascii="仿宋_GB2312" w:hAnsi="仿宋_GB2312" w:cs="仿宋_GB2312" w:eastAsia="仿宋_GB2312"/>
                      <w:sz w:val="24"/>
                      <w:color w:val="000000"/>
                    </w:rPr>
                    <w:t>2. 支持输出两路视频图像（1路全景视频图像、1路细节视频图像），内置≥2颗GPU芯片，全景视频图像内置镜头、≥2颗补光灯，靶面尺寸≥1/1.9英寸；细节相机内置镜头、≥4颗补光灯；</w:t>
                  </w:r>
                  <w:r>
                    <w:br/>
                  </w:r>
                  <w:r>
                    <w:rPr>
                      <w:rFonts w:ascii="仿宋_GB2312" w:hAnsi="仿宋_GB2312" w:cs="仿宋_GB2312" w:eastAsia="仿宋_GB2312"/>
                      <w:sz w:val="24"/>
                      <w:color w:val="000000"/>
                    </w:rPr>
                    <w:t>3. 细节相机支持≥22倍光学变倍，最大焦距≥110mm，低照度彩色≤0.005lx，黑白≤0.001lx，细节相机需支持水平及垂直电动旋转，支持水平360°连续旋转，垂直旋转范围≥90°，支持自动翻转；</w:t>
                  </w:r>
                  <w:r>
                    <w:br/>
                  </w:r>
                  <w:r>
                    <w:rPr>
                      <w:rFonts w:ascii="仿宋_GB2312" w:hAnsi="仿宋_GB2312" w:cs="仿宋_GB2312" w:eastAsia="仿宋_GB2312"/>
                      <w:sz w:val="24"/>
                      <w:color w:val="000000"/>
                    </w:rPr>
                    <w:t>4. 需支持深度学习算法，支持人车分类侦测、报警、联动跟踪；支持区域入侵侦测、越界侦测、进入区域侦测和离开区域侦等智能侦测并联动跟踪；</w:t>
                  </w:r>
                  <w:r>
                    <w:br/>
                  </w:r>
                  <w:r>
                    <w:rPr>
                      <w:rFonts w:ascii="仿宋_GB2312" w:hAnsi="仿宋_GB2312" w:cs="仿宋_GB2312" w:eastAsia="仿宋_GB2312"/>
                      <w:sz w:val="24"/>
                      <w:color w:val="000000"/>
                    </w:rPr>
                    <w:t>5. 支持对镜头前盖玻璃加热，去除玻璃上的冰状和水状附着物；</w:t>
                  </w:r>
                  <w:r>
                    <w:br/>
                  </w:r>
                  <w:r>
                    <w:rPr>
                      <w:rFonts w:ascii="仿宋_GB2312" w:hAnsi="仿宋_GB2312" w:cs="仿宋_GB2312" w:eastAsia="仿宋_GB2312"/>
                      <w:sz w:val="24"/>
                      <w:color w:val="000000"/>
                    </w:rPr>
                    <w:t>6. 支持智能分析抗干扰功能，当篮球、小狗、树叶等非人或车辆目标经过检测区域时，不会触发报警；</w:t>
                  </w:r>
                  <w:r>
                    <w:br/>
                  </w:r>
                  <w:r>
                    <w:rPr>
                      <w:rFonts w:ascii="仿宋_GB2312" w:hAnsi="仿宋_GB2312" w:cs="仿宋_GB2312" w:eastAsia="仿宋_GB2312"/>
                      <w:sz w:val="24"/>
                      <w:color w:val="000000"/>
                    </w:rPr>
                    <w:t>7. 支持快捷配置功能，可在预览画面开启/关闭“快捷配置”页面，对曝光参数、OSD、智能资源分配模式等参数进行配置，并可一键恢复为默认设置；</w:t>
                  </w:r>
                  <w:r>
                    <w:br/>
                  </w:r>
                  <w:r>
                    <w:rPr>
                      <w:rFonts w:ascii="仿宋_GB2312" w:hAnsi="仿宋_GB2312" w:cs="仿宋_GB2312" w:eastAsia="仿宋_GB2312"/>
                      <w:sz w:val="24"/>
                      <w:color w:val="000000"/>
                    </w:rPr>
                    <w:t>8. 支持循环跟踪功能，当全景视频图像中有多个目标触发报警事件后，细节视频图像可联动对多个目标循环跟踪；</w:t>
                  </w:r>
                  <w:r>
                    <w:br/>
                  </w:r>
                  <w:r>
                    <w:rPr>
                      <w:rFonts w:ascii="仿宋_GB2312" w:hAnsi="仿宋_GB2312" w:cs="仿宋_GB2312" w:eastAsia="仿宋_GB2312"/>
                      <w:sz w:val="24"/>
                      <w:color w:val="000000"/>
                    </w:rPr>
                    <w:t>9. 需具有≥1对音频输入/输出接口、≥2路报警输入、≥1路报警输出，内置红外+可见光补光灯，红外补光距离≥150m，白光补光距离≥30m，工作温度≥-30℃-65℃，防护等级≥IP66。</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环保爆闪一体灯</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采用LED光源和气灯放电两种光源，LED光源呈圆形排布，气体放电光源前置转轴叶片，支持红外和白光补光切换；</w:t>
                  </w:r>
                  <w:r>
                    <w:br/>
                  </w:r>
                  <w:r>
                    <w:rPr>
                      <w:rFonts w:ascii="仿宋_GB2312" w:hAnsi="仿宋_GB2312" w:cs="仿宋_GB2312" w:eastAsia="仿宋_GB2312"/>
                      <w:sz w:val="24"/>
                      <w:color w:val="000000"/>
                    </w:rPr>
                    <w:t>2. 支持LED频闪、LED爆闪、白光气体爆闪及红外气体爆闪四种补光方式，可通过远程控制切换；</w:t>
                  </w:r>
                  <w:r>
                    <w:br/>
                  </w:r>
                  <w:r>
                    <w:rPr>
                      <w:rFonts w:ascii="仿宋_GB2312" w:hAnsi="仿宋_GB2312" w:cs="仿宋_GB2312" w:eastAsia="仿宋_GB2312"/>
                      <w:sz w:val="24"/>
                      <w:color w:val="000000"/>
                    </w:rPr>
                    <w:t>3. 补光装置符合GA/T 1202-2022《交通技术监控成像补光装置通用技术条件》；</w:t>
                  </w:r>
                  <w:r>
                    <w:br/>
                  </w:r>
                  <w:r>
                    <w:rPr>
                      <w:rFonts w:ascii="仿宋_GB2312" w:hAnsi="仿宋_GB2312" w:cs="仿宋_GB2312" w:eastAsia="仿宋_GB2312"/>
                      <w:sz w:val="24"/>
                      <w:color w:val="000000"/>
                    </w:rPr>
                    <w:t>4. 单车道补光，补光距离16米～30米，防护等级不低于IP65。</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测速雷达</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单车道窄波测速雷达，测速距离范围≥18～35m；</w:t>
                  </w:r>
                  <w:r>
                    <w:br/>
                  </w:r>
                  <w:r>
                    <w:rPr>
                      <w:rFonts w:ascii="仿宋_GB2312" w:hAnsi="仿宋_GB2312" w:cs="仿宋_GB2312" w:eastAsia="仿宋_GB2312"/>
                      <w:sz w:val="24"/>
                      <w:color w:val="000000"/>
                    </w:rPr>
                    <w:t>2. 支持高精度定点抓拍，拍照位置误差≤1米，抓拍率达≥99%；</w:t>
                  </w:r>
                  <w:r>
                    <w:br/>
                  </w:r>
                  <w:r>
                    <w:rPr>
                      <w:rFonts w:ascii="仿宋_GB2312" w:hAnsi="仿宋_GB2312" w:cs="仿宋_GB2312" w:eastAsia="仿宋_GB2312"/>
                      <w:sz w:val="24"/>
                      <w:color w:val="000000"/>
                    </w:rPr>
                    <w:t>3. 测速范围不小于20km/h-400km/h，且车辆远离时显示反向“-”，车辆接近时显示为正向“+” ；</w:t>
                  </w:r>
                  <w:r>
                    <w:br/>
                  </w:r>
                  <w:r>
                    <w:rPr>
                      <w:rFonts w:ascii="仿宋_GB2312" w:hAnsi="仿宋_GB2312" w:cs="仿宋_GB2312" w:eastAsia="仿宋_GB2312"/>
                      <w:sz w:val="24"/>
                      <w:color w:val="000000"/>
                    </w:rPr>
                    <w:t>4. 测速误差：车速20km/h-180km/h，误差不超过-2km/h-0km/h；车速180km/h-400km/h，误差不超过-4km/h-0km/h；</w:t>
                  </w:r>
                  <w:r>
                    <w:br/>
                  </w:r>
                  <w:r>
                    <w:rPr>
                      <w:rFonts w:ascii="仿宋_GB2312" w:hAnsi="仿宋_GB2312" w:cs="仿宋_GB2312" w:eastAsia="仿宋_GB2312"/>
                      <w:sz w:val="24"/>
                      <w:color w:val="000000"/>
                    </w:rPr>
                    <w:t>5. 支持WIFI升级及参数配置，可通过WIFI连接进行升级，升级后功能正常，可进行雷达触发位置设置和雷达灵敏度进行配置；</w:t>
                  </w:r>
                  <w:r>
                    <w:br/>
                  </w:r>
                  <w:r>
                    <w:rPr>
                      <w:rFonts w:ascii="仿宋_GB2312" w:hAnsi="仿宋_GB2312" w:cs="仿宋_GB2312" w:eastAsia="仿宋_GB2312"/>
                      <w:sz w:val="24"/>
                      <w:color w:val="000000"/>
                    </w:rPr>
                    <w:t>6. 工作功耗≤3W，工作温度范围不低于-40℃～+80℃，防护等级≥IP66。全结构化，支持雷达检测与视频分析融合处理；</w:t>
                  </w:r>
                  <w:r>
                    <w:br/>
                  </w:r>
                  <w:r>
                    <w:rPr>
                      <w:rFonts w:ascii="仿宋_GB2312" w:hAnsi="仿宋_GB2312" w:cs="仿宋_GB2312" w:eastAsia="仿宋_GB2312"/>
                      <w:sz w:val="24"/>
                      <w:color w:val="000000"/>
                    </w:rPr>
                    <w:t>3.具有≥2个1000M网口，≥1个RS-485接口，≥1路补光灯控制接口，≥1个存储卡接口；防护等级不低于IP66，工作温度范围不低于-30℃~70℃。</w:t>
                  </w:r>
                  <w:r>
                    <w:br/>
                  </w:r>
                  <w:r>
                    <w:rPr>
                      <w:rFonts w:ascii="仿宋_GB2312" w:hAnsi="仿宋_GB2312" w:cs="仿宋_GB2312" w:eastAsia="仿宋_GB2312"/>
                      <w:sz w:val="24"/>
                      <w:color w:val="000000"/>
                    </w:rPr>
                    <w:t>4.支持五码流并发输出，主码流分辨率≥2688×1520，子码流、第三码流、第四码流和第五码流最大支持分辨率均≥1920×1080；支持查看实时视频图像、查看抓拍参数信息，并可对网络配置、视频参数、图像参数、串口参数、报警参数等进行设置和修改；图像参数包括饱和度、亮度、对比度、锐度、增益、白平衡、灰度范围等；</w:t>
                  </w:r>
                  <w:r>
                    <w:br/>
                  </w:r>
                  <w:r>
                    <w:rPr>
                      <w:rFonts w:ascii="仿宋_GB2312" w:hAnsi="仿宋_GB2312" w:cs="仿宋_GB2312" w:eastAsia="仿宋_GB2312"/>
                      <w:sz w:val="24"/>
                      <w:color w:val="000000"/>
                    </w:rPr>
                    <w:t>5.支持双向≥10车道的多个移动目标进行检测跟踪，最远可检测≥240米处的机动车，支持≥8个检测断面的交通信息（速度、流量、时间占有率等）进行检测并显示，支持显示排队区域内一定统计时间内的排队长度、各车道车辆数、平均排队时间、周期停车次数等信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智能交通终端</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color w:val="000000"/>
                    </w:rPr>
                    <w:t>设备采用嵌入式</w:t>
                  </w:r>
                  <w:r>
                    <w:rPr>
                      <w:rFonts w:ascii="仿宋_GB2312" w:hAnsi="仿宋_GB2312" w:cs="仿宋_GB2312" w:eastAsia="仿宋_GB2312"/>
                      <w:sz w:val="24"/>
                      <w:color w:val="000000"/>
                    </w:rPr>
                    <w:t>linux实时操作系统，内存容量≥2GB，全机身散热，内部无风扇；</w:t>
                  </w:r>
                  <w:r>
                    <w:br/>
                  </w:r>
                  <w:r>
                    <w:rPr>
                      <w:rFonts w:ascii="仿宋_GB2312" w:hAnsi="仿宋_GB2312" w:cs="仿宋_GB2312" w:eastAsia="仿宋_GB2312"/>
                      <w:sz w:val="24"/>
                      <w:color w:val="000000"/>
                    </w:rPr>
                    <w:t>2. 支持≥4块3.5成2.5英寸硬盘接入，最大兼容6TB硬盘，支持硬盘自动切换，当块硬盘损坏后，能自动切换至其它硬盘进行存储，内置≥8T监控级硬盘；</w:t>
                  </w:r>
                  <w:r>
                    <w:br/>
                  </w:r>
                  <w:r>
                    <w:rPr>
                      <w:rFonts w:ascii="仿宋_GB2312" w:hAnsi="仿宋_GB2312" w:cs="仿宋_GB2312" w:eastAsia="仿宋_GB2312"/>
                      <w:sz w:val="24"/>
                      <w:color w:val="000000"/>
                    </w:rPr>
                    <w:t>3. 设备内的录像、图片文件无法直接删除或者修改，只能通过循环覆盖和硬盘格式化操作。</w:t>
                  </w:r>
                  <w:r>
                    <w:br/>
                  </w:r>
                  <w:r>
                    <w:rPr>
                      <w:rFonts w:ascii="仿宋_GB2312" w:hAnsi="仿宋_GB2312" w:cs="仿宋_GB2312" w:eastAsia="仿宋_GB2312"/>
                      <w:sz w:val="24"/>
                      <w:color w:val="000000"/>
                    </w:rPr>
                    <w:t>4 支持不少于12路抓拍机接入，支持接入12路抓拍机进行违章图片合成；</w:t>
                  </w:r>
                  <w:r>
                    <w:br/>
                  </w:r>
                  <w:r>
                    <w:rPr>
                      <w:rFonts w:ascii="仿宋_GB2312" w:hAnsi="仿宋_GB2312" w:cs="仿宋_GB2312" w:eastAsia="仿宋_GB2312"/>
                      <w:sz w:val="24"/>
                      <w:color w:val="000000"/>
                    </w:rPr>
                    <w:t>5. 工作环境温度：-40℃-+70℃。</w:t>
                  </w:r>
                </w:p>
                <w:p>
                  <w:pPr>
                    <w:pStyle w:val="null3"/>
                    <w:jc w:val="left"/>
                  </w:pPr>
                  <w:r>
                    <w:rPr>
                      <w:rFonts w:ascii="仿宋_GB2312" w:hAnsi="仿宋_GB2312" w:cs="仿宋_GB2312" w:eastAsia="仿宋_GB2312"/>
                      <w:sz w:val="24"/>
                      <w:color w:val="000000"/>
                    </w:rPr>
                    <w:t>6. ≥16个10M/100M/1000M 自适应RJ45接口，≥2个1000M SFP光口，≥1个USB3.0接口；</w:t>
                  </w:r>
                  <w:r>
                    <w:br/>
                  </w:r>
                  <w:r>
                    <w:rPr>
                      <w:rFonts w:ascii="仿宋_GB2312" w:hAnsi="仿宋_GB2312" w:cs="仿宋_GB2312" w:eastAsia="仿宋_GB2312"/>
                      <w:sz w:val="24"/>
                      <w:color w:val="000000"/>
                    </w:rPr>
                    <w:t>7. 支持套牌车检测，可将抓拍图片与本地历史数据进行车辆特征比对分析，检测出套牌车辆，同时给出告警提示；</w:t>
                  </w:r>
                  <w:r>
                    <w:br/>
                  </w:r>
                  <w:r>
                    <w:rPr>
                      <w:rFonts w:ascii="仿宋_GB2312" w:hAnsi="仿宋_GB2312" w:cs="仿宋_GB2312" w:eastAsia="仿宋_GB2312"/>
                      <w:sz w:val="24"/>
                      <w:color w:val="000000"/>
                    </w:rPr>
                    <w:t>8. 可实时显示车流量、平均车速、平均车道时间占有率、平均车头时距等数据；支持存储采集到的车流量信息,可对全部卡口或单个卡口按天或按小时实时统计过车流量,并能够按照时间、通道、车道等条件查询,支持柱状图、折线图、表格形式展示,可将数据上传至平台；</w:t>
                  </w:r>
                  <w:r>
                    <w:br/>
                  </w:r>
                  <w:r>
                    <w:rPr>
                      <w:rFonts w:ascii="仿宋_GB2312" w:hAnsi="仿宋_GB2312" w:cs="仿宋_GB2312" w:eastAsia="仿宋_GB2312"/>
                      <w:sz w:val="24"/>
                      <w:color w:val="000000"/>
                    </w:rPr>
                    <w:t>9. 对于在记录过程中出现的系统死机或意外故障，设备能够在规定的时间内自动恢复其正常工作状态并使故障前的信息不丢失；</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设备数据校时</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与交警支队统一校时对接（非设备型）</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背杆机箱</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【抱杆机柜】</w:t>
                  </w:r>
                  <w:r>
                    <w:br/>
                  </w:r>
                  <w:r>
                    <w:rPr>
                      <w:rFonts w:ascii="仿宋_GB2312" w:hAnsi="仿宋_GB2312" w:cs="仿宋_GB2312" w:eastAsia="仿宋_GB2312"/>
                      <w:sz w:val="24"/>
                    </w:rPr>
                    <w:t>内含双路</w:t>
                  </w:r>
                  <w:r>
                    <w:rPr>
                      <w:rFonts w:ascii="仿宋_GB2312" w:hAnsi="仿宋_GB2312" w:cs="仿宋_GB2312" w:eastAsia="仿宋_GB2312"/>
                      <w:sz w:val="24"/>
                    </w:rPr>
                    <w:t>220V电源防雷，双路10A空气开关一个， 3芯插座一个，抱杆安装</w:t>
                  </w:r>
                  <w:r>
                    <w:br/>
                  </w:r>
                  <w:r>
                    <w:rPr>
                      <w:rFonts w:ascii="仿宋_GB2312" w:hAnsi="仿宋_GB2312" w:cs="仿宋_GB2312" w:eastAsia="仿宋_GB2312"/>
                      <w:sz w:val="24"/>
                    </w:rPr>
                    <w:t>结构：整体结构采用拼焊结构，牢固、钢性好、牢固可靠</w:t>
                  </w:r>
                  <w:r>
                    <w:br/>
                  </w:r>
                  <w:r>
                    <w:rPr>
                      <w:rFonts w:ascii="仿宋_GB2312" w:hAnsi="仿宋_GB2312" w:cs="仿宋_GB2312" w:eastAsia="仿宋_GB2312"/>
                      <w:sz w:val="24"/>
                    </w:rPr>
                    <w:t>防护等级</w:t>
                  </w:r>
                  <w:r>
                    <w:rPr>
                      <w:rFonts w:ascii="仿宋_GB2312" w:hAnsi="仿宋_GB2312" w:cs="仿宋_GB2312" w:eastAsia="仿宋_GB2312"/>
                      <w:sz w:val="24"/>
                    </w:rPr>
                    <w:t>IP55，保护内部设备不受外界恶劣环境的干扰</w:t>
                  </w:r>
                  <w:r>
                    <w:br/>
                  </w:r>
                  <w:r>
                    <w:rPr>
                      <w:rFonts w:ascii="仿宋_GB2312" w:hAnsi="仿宋_GB2312" w:cs="仿宋_GB2312" w:eastAsia="仿宋_GB2312"/>
                      <w:sz w:val="24"/>
                    </w:rPr>
                    <w:t>机柜采用主体焊接、部分拼装的结构，保证了防护性</w:t>
                  </w:r>
                  <w:r>
                    <w:br/>
                  </w:r>
                  <w:r>
                    <w:rPr>
                      <w:rFonts w:ascii="仿宋_GB2312" w:hAnsi="仿宋_GB2312" w:cs="仿宋_GB2312" w:eastAsia="仿宋_GB2312"/>
                      <w:sz w:val="24"/>
                    </w:rPr>
                    <w:t>采用的是专用户外柜锁，具有良好的防水、防盗性能</w:t>
                  </w:r>
                  <w:r>
                    <w:br/>
                  </w:r>
                  <w:r>
                    <w:rPr>
                      <w:rFonts w:ascii="仿宋_GB2312" w:hAnsi="仿宋_GB2312" w:cs="仿宋_GB2312" w:eastAsia="仿宋_GB2312"/>
                      <w:sz w:val="24"/>
                    </w:rPr>
                    <w:t>环境适应性好，能最大限度地降低设备对环境的要求接地系统安全可靠</w:t>
                  </w:r>
                  <w:r>
                    <w:br/>
                  </w:r>
                  <w:r>
                    <w:rPr>
                      <w:rFonts w:ascii="仿宋_GB2312" w:hAnsi="仿宋_GB2312" w:cs="仿宋_GB2312" w:eastAsia="仿宋_GB2312"/>
                      <w:sz w:val="24"/>
                    </w:rPr>
                    <w:t>机柜底部进出线缆，有效实现防水、防尘</w:t>
                  </w:r>
                  <w:r>
                    <w:br/>
                  </w:r>
                  <w:r>
                    <w:rPr>
                      <w:rFonts w:ascii="仿宋_GB2312" w:hAnsi="仿宋_GB2312" w:cs="仿宋_GB2312" w:eastAsia="仿宋_GB2312"/>
                      <w:sz w:val="24"/>
                    </w:rPr>
                    <w:t>机柜采用抱杆安装方式，具有防虫、防鼠功效</w:t>
                  </w:r>
                  <w:r>
                    <w:br/>
                  </w:r>
                  <w:r>
                    <w:rPr>
                      <w:rFonts w:ascii="仿宋_GB2312" w:hAnsi="仿宋_GB2312" w:cs="仿宋_GB2312" w:eastAsia="仿宋_GB2312"/>
                      <w:sz w:val="24"/>
                    </w:rPr>
                    <w:t>一般规范</w:t>
                  </w:r>
                  <w:r>
                    <w:br/>
                  </w:r>
                  <w:r>
                    <w:rPr>
                      <w:rFonts w:ascii="仿宋_GB2312" w:hAnsi="仿宋_GB2312" w:cs="仿宋_GB2312" w:eastAsia="仿宋_GB2312"/>
                      <w:sz w:val="24"/>
                    </w:rPr>
                    <w:t>工作湿度：湿度</w:t>
                  </w:r>
                  <w:r>
                    <w:rPr>
                      <w:rFonts w:ascii="仿宋_GB2312" w:hAnsi="仿宋_GB2312" w:cs="仿宋_GB2312" w:eastAsia="仿宋_GB2312"/>
                      <w:sz w:val="24"/>
                    </w:rPr>
                    <w:t>5%~95%@40℃，无凝结</w:t>
                  </w:r>
                  <w:r>
                    <w:br/>
                  </w:r>
                  <w:r>
                    <w:rPr>
                      <w:rFonts w:ascii="仿宋_GB2312" w:hAnsi="仿宋_GB2312" w:cs="仿宋_GB2312" w:eastAsia="仿宋_GB2312"/>
                      <w:sz w:val="24"/>
                    </w:rPr>
                    <w:t>工作温度：温度</w:t>
                  </w:r>
                  <w:r>
                    <w:rPr>
                      <w:rFonts w:ascii="仿宋_GB2312" w:hAnsi="仿宋_GB2312" w:cs="仿宋_GB2312" w:eastAsia="仿宋_GB2312"/>
                      <w:sz w:val="24"/>
                    </w:rPr>
                    <w:t>-40℃~70℃</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电子警察标志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电子警察标志，规格：</w:t>
                  </w:r>
                  <w:r>
                    <w:rPr>
                      <w:rFonts w:ascii="仿宋_GB2312" w:hAnsi="仿宋_GB2312" w:cs="仿宋_GB2312" w:eastAsia="仿宋_GB2312"/>
                      <w:sz w:val="24"/>
                      <w:color w:val="000000"/>
                    </w:rPr>
                    <w:t>≥600×1400mm单面，3mm厚3004铝合金板材、折边等；含背筋、抱箍、连接螺栓等配件；Iv类超强级反光膜制作版面雕刻内容：图案、文字说明、底膜、边框线条等；含材料、人工、登高车、辅材等，附着在电子警察横臂杆上</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KVV22 4*2.5mm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含控制线</w:t>
                  </w:r>
                  <w:r>
                    <w:rPr>
                      <w:rFonts w:ascii="仿宋_GB2312" w:hAnsi="仿宋_GB2312" w:cs="仿宋_GB2312" w:eastAsia="仿宋_GB2312"/>
                      <w:sz w:val="24"/>
                      <w:color w:val="000000"/>
                    </w:rPr>
                    <w:t>KVV22 4*2.5mm及地下铺设等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RVV  4*1.5mm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含上杆控制线</w:t>
                  </w:r>
                  <w:r>
                    <w:rPr>
                      <w:rFonts w:ascii="仿宋_GB2312" w:hAnsi="仿宋_GB2312" w:cs="仿宋_GB2312" w:eastAsia="仿宋_GB2312"/>
                      <w:sz w:val="24"/>
                      <w:color w:val="000000"/>
                    </w:rPr>
                    <w:t>RVV  4*1.5mm铺设等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控制线</w:t>
                  </w:r>
                  <w:r>
                    <w:rPr>
                      <w:rFonts w:ascii="仿宋_GB2312" w:hAnsi="仿宋_GB2312" w:cs="仿宋_GB2312" w:eastAsia="仿宋_GB2312"/>
                      <w:sz w:val="24"/>
                      <w:color w:val="000000"/>
                    </w:rPr>
                    <w:t>KVVP22 4*1.5mm</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含控制线</w:t>
                  </w:r>
                  <w:r>
                    <w:rPr>
                      <w:rFonts w:ascii="仿宋_GB2312" w:hAnsi="仿宋_GB2312" w:cs="仿宋_GB2312" w:eastAsia="仿宋_GB2312"/>
                      <w:sz w:val="24"/>
                      <w:color w:val="000000"/>
                    </w:rPr>
                    <w:t>KVVP22 4*1.5mm及地下铺设等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防鼠咬户外双护套双绞线</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防鼠咬户外双护套双绞线</w:t>
                  </w:r>
                  <w:r>
                    <w:rPr>
                      <w:rFonts w:ascii="仿宋_GB2312" w:hAnsi="仿宋_GB2312" w:cs="仿宋_GB2312" w:eastAsia="仿宋_GB2312"/>
                      <w:sz w:val="24"/>
                      <w:color w:val="000000"/>
                    </w:rPr>
                    <w:t>8*0.5mm</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9米杆件立杆基础</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现场制作</w:t>
                  </w:r>
                  <w:r>
                    <w:rPr>
                      <w:rFonts w:ascii="仿宋_GB2312" w:hAnsi="仿宋_GB2312" w:cs="仿宋_GB2312" w:eastAsia="仿宋_GB2312"/>
                      <w:sz w:val="24"/>
                      <w:color w:val="000000"/>
                    </w:rPr>
                    <w:t>(含预埋件)1500×1500×1500mm，成品预埋件：M20丝杆*8根*1500mm+4mm圈筋+1张定位钢板：5*450*450mm；含C25砼土浇筑、基础开挖、弃土转运、地面恢复等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防雷接地</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现场制作</w:t>
                  </w:r>
                  <w:r>
                    <w:rPr>
                      <w:rFonts w:ascii="仿宋_GB2312" w:hAnsi="仿宋_GB2312" w:cs="仿宋_GB2312" w:eastAsia="仿宋_GB2312"/>
                      <w:sz w:val="24"/>
                      <w:color w:val="000000"/>
                    </w:rPr>
                    <w:t>(接地地阻&lt;10Ω)：1、采用角钢接地极安装方法；2、镀锌扁铁40*4*1000mm组成十字接地网；3、接地极离地面300mm，接地极至设备箱接地铜排采用6平方的铜芯接地线。</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处</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窨井施工（含井圈、井盖）</w:t>
                  </w:r>
                  <w:r>
                    <w:br/>
                  </w:r>
                  <w:r>
                    <w:rPr>
                      <w:rFonts w:ascii="仿宋_GB2312" w:hAnsi="仿宋_GB2312" w:cs="仿宋_GB2312" w:eastAsia="仿宋_GB2312"/>
                      <w:sz w:val="24"/>
                      <w:color w:val="000000"/>
                    </w:rPr>
                    <w:t>（手工井）</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1.材料：M7.5干混砂浆，MU10烧结实心页岩砖，高分子复合材料井盖 </w:t>
                  </w:r>
                  <w:r>
                    <w:br/>
                  </w:r>
                  <w:r>
                    <w:rPr>
                      <w:rFonts w:ascii="仿宋_GB2312" w:hAnsi="仿宋_GB2312" w:cs="仿宋_GB2312" w:eastAsia="仿宋_GB2312"/>
                      <w:sz w:val="24"/>
                      <w:color w:val="000000"/>
                    </w:rPr>
                    <w:t xml:space="preserve">2.井深尺寸：≥500*500*500mm、手井尺寸：≥500*500mm. </w:t>
                  </w:r>
                  <w:r>
                    <w:br/>
                  </w:r>
                  <w:r>
                    <w:rPr>
                      <w:rFonts w:ascii="仿宋_GB2312" w:hAnsi="仿宋_GB2312" w:cs="仿宋_GB2312" w:eastAsia="仿宋_GB2312"/>
                      <w:sz w:val="24"/>
                      <w:color w:val="000000"/>
                    </w:rPr>
                    <w:t xml:space="preserve">3.基础：厚度、材料品种、强度：C15商品砼100mm </w:t>
                  </w:r>
                  <w:r>
                    <w:br/>
                  </w:r>
                  <w:r>
                    <w:rPr>
                      <w:rFonts w:ascii="仿宋_GB2312" w:hAnsi="仿宋_GB2312" w:cs="仿宋_GB2312" w:eastAsia="仿宋_GB2312"/>
                      <w:sz w:val="24"/>
                      <w:color w:val="000000"/>
                    </w:rPr>
                    <w:t>4.含挖填运（场内、外）弃土方、砌筑、抹灰、浇筑、钢筋预埋件等所有工作</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人行道开挖（人行道管网、基础地面恢复等）</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1、深度≥300mm，宽度≥200mm. </w:t>
                  </w:r>
                  <w:r>
                    <w:br/>
                  </w:r>
                  <w:r>
                    <w:rPr>
                      <w:rFonts w:ascii="仿宋_GB2312" w:hAnsi="仿宋_GB2312" w:cs="仿宋_GB2312" w:eastAsia="仿宋_GB2312"/>
                      <w:sz w:val="24"/>
                      <w:color w:val="000000"/>
                    </w:rPr>
                    <w:t xml:space="preserve">2.1根Ф80 碳素波纹管。(含管网、人行道人行道开挖、人行道地面). </w:t>
                  </w:r>
                  <w:r>
                    <w:br/>
                  </w:r>
                  <w:r>
                    <w:rPr>
                      <w:rFonts w:ascii="仿宋_GB2312" w:hAnsi="仿宋_GB2312" w:cs="仿宋_GB2312" w:eastAsia="仿宋_GB2312"/>
                      <w:sz w:val="24"/>
                      <w:color w:val="000000"/>
                    </w:rPr>
                    <w:t>3.含材料费、人工费、机械费、措施费、管理费、利润、</w:t>
                  </w:r>
                  <w:r>
                    <w:br/>
                  </w:r>
                  <w:r>
                    <w:rPr>
                      <w:rFonts w:ascii="仿宋_GB2312" w:hAnsi="仿宋_GB2312" w:cs="仿宋_GB2312" w:eastAsia="仿宋_GB2312"/>
                      <w:sz w:val="24"/>
                      <w:color w:val="000000"/>
                    </w:rPr>
                    <w:t>税金、运输费（含上下车费）、安装费、调试及试运费等费用。</w:t>
                  </w:r>
                  <w:r>
                    <w:br/>
                  </w:r>
                  <w:r>
                    <w:rPr>
                      <w:rFonts w:ascii="仿宋_GB2312" w:hAnsi="仿宋_GB2312" w:cs="仿宋_GB2312" w:eastAsia="仿宋_GB2312"/>
                      <w:sz w:val="24"/>
                      <w:color w:val="000000"/>
                    </w:rPr>
                    <w:t>4.施工打围、拆除、防尘等处理。</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前端数据对接平台授权端口（非设备型）</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平台规范接口费：含违法图片字符叠加、数据接口编码、违法抓拍准确率效正、对应平台车道等相关规范数据入库制作库（非设备型）</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单点测速标定检测报告</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由第三方检测机构出具校准证书报告（非设备材料型）</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车道</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卡口非现场执法取证启用限速评估论证报告</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根据相关规范要求对道路卡口非现场执法取证设备规范化使用要求，需提供对该辖区路段全方位测评考察及评估论证依据。</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路口通讯传输</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一年通讯费用及维护费用等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年</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外场引电</w:t>
                  </w:r>
                  <w:r>
                    <w:rPr>
                      <w:rFonts w:ascii="仿宋_GB2312" w:hAnsi="仿宋_GB2312" w:cs="仿宋_GB2312" w:eastAsia="仿宋_GB2312"/>
                      <w:sz w:val="24"/>
                      <w:color w:val="000000"/>
                    </w:rPr>
                    <w:t>/管道</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计量电表、电源线</w:t>
                  </w:r>
                  <w:r>
                    <w:rPr>
                      <w:rFonts w:ascii="仿宋_GB2312" w:hAnsi="仿宋_GB2312" w:cs="仿宋_GB2312" w:eastAsia="仿宋_GB2312"/>
                      <w:sz w:val="24"/>
                      <w:color w:val="000000"/>
                    </w:rPr>
                    <w:t>RVV3*6及开户费用等（不含电费）。</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单点限速标志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单点限速标志</w:t>
                  </w:r>
                  <w:r>
                    <w:rPr>
                      <w:rFonts w:ascii="仿宋_GB2312" w:hAnsi="仿宋_GB2312" w:cs="仿宋_GB2312" w:eastAsia="仿宋_GB2312"/>
                      <w:sz w:val="24"/>
                      <w:color w:val="000000"/>
                    </w:rPr>
                    <w:t>;标牌大小（</w:t>
                  </w:r>
                  <w:r>
                    <w:rPr>
                      <w:rFonts w:ascii="仿宋_GB2312" w:hAnsi="仿宋_GB2312" w:cs="仿宋_GB2312" w:eastAsia="仿宋_GB2312"/>
                      <w:sz w:val="24"/>
                      <w:color w:val="000000"/>
                    </w:rPr>
                    <w:t>≥</w:t>
                  </w:r>
                  <w:r>
                    <w:rPr>
                      <w:rFonts w:ascii="仿宋_GB2312" w:hAnsi="仿宋_GB2312" w:cs="仿宋_GB2312" w:eastAsia="仿宋_GB2312"/>
                      <w:sz w:val="24"/>
                      <w:color w:val="000000"/>
                    </w:rPr>
                    <w:t>Φ1000×3mm×1套+提示副牌400×1000×3mm×1套）、铝版折边等；Iv类超强级反光膜、3mm铝板+4.2平米反光膜、50背筋×3条800mm、140mm抱箍×2个、连接螺栓等配件；制作版面雕刻内容：图案、文字说明、底膜、边框线条等；立柱：Φ168×6×7000mm热镀锌钢管，横臂：Φ114×4×4000mm；杆件为热锓锌钢管，表面塑粉高温热熔处理（墨绿色)；含杆件原材料、预埋件、制作加工、高温热镀锌、表面塑粉高温喷塑、大型货车转运费、装卸吊装费、螺丝螺杆扣件、组件安装、现场制作基础1200*1200*1500mm(含C25砼土浇注，基</w:t>
                  </w:r>
                  <w:r>
                    <w:rPr>
                      <w:rFonts w:ascii="仿宋_GB2312" w:hAnsi="仿宋_GB2312" w:cs="仿宋_GB2312" w:eastAsia="仿宋_GB2312"/>
                      <w:sz w:val="24"/>
                      <w:color w:val="000000"/>
                    </w:rPr>
                    <w:t>础开挖、弃土转运等；）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慢行</w:t>
                  </w:r>
                  <w:r>
                    <w:rPr>
                      <w:rFonts w:ascii="仿宋_GB2312" w:hAnsi="仿宋_GB2312" w:cs="仿宋_GB2312" w:eastAsia="仿宋_GB2312"/>
                      <w:sz w:val="24"/>
                      <w:color w:val="000000"/>
                    </w:rPr>
                    <w:t>+前方测速标志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版面：</w:t>
                  </w:r>
                  <w:r>
                    <w:rPr>
                      <w:rFonts w:ascii="仿宋_GB2312" w:hAnsi="仿宋_GB2312" w:cs="仿宋_GB2312" w:eastAsia="仿宋_GB2312"/>
                      <w:sz w:val="24"/>
                      <w:color w:val="000000"/>
                    </w:rPr>
                    <w:t>≥900mm+300*900mm、2mm厚铝合金板材、折边等；含背筋、抱箍、连接螺栓等配件；Iv类超强级反光膜制作版面雕刻内容：图案、文字说明、底膜、边框线条等；立柱：φ89*3500mm热浸锌钢管，</w:t>
                  </w:r>
                  <w:r>
                    <w:rPr>
                      <w:rFonts w:ascii="仿宋_GB2312" w:hAnsi="仿宋_GB2312" w:cs="仿宋_GB2312" w:eastAsia="仿宋_GB2312"/>
                      <w:sz w:val="24"/>
                      <w:color w:val="000000"/>
                    </w:rPr>
                    <w:t>表面塑粉高温热熔处理；含基础开挖、弃土转运、混泥土浇筑、地面恢复、安装等，直埋式</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前方测速标志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前方测速提示牌</w:t>
                  </w:r>
                  <w:r>
                    <w:rPr>
                      <w:rFonts w:ascii="仿宋_GB2312" w:hAnsi="仿宋_GB2312" w:cs="仿宋_GB2312" w:eastAsia="仿宋_GB2312"/>
                      <w:sz w:val="24"/>
                      <w:color w:val="000000"/>
                    </w:rPr>
                    <w:t>：标牌大小（</w:t>
                  </w:r>
                  <w:r>
                    <w:rPr>
                      <w:rFonts w:ascii="仿宋_GB2312" w:hAnsi="仿宋_GB2312" w:cs="仿宋_GB2312" w:eastAsia="仿宋_GB2312"/>
                      <w:sz w:val="24"/>
                      <w:color w:val="000000"/>
                    </w:rPr>
                    <w:t>≥2000×3150mm）单面、铝版折边等；Iv类超强级反光膜、3mm铝板+6.3平米反光膜、100背筋×6条1800mm、Φ140mm抱箍×12个、连接螺栓等配件；制作版面雕刻内容：图案、文字说明、底膜、边框线条等；立柱：Φ219×10×8800热镀锌钢管，双横臂：Φ140×6×5000mm；</w:t>
                  </w:r>
                  <w:r>
                    <w:rPr>
                      <w:rFonts w:ascii="仿宋_GB2312" w:hAnsi="仿宋_GB2312" w:cs="仿宋_GB2312" w:eastAsia="仿宋_GB2312"/>
                      <w:sz w:val="24"/>
                      <w:color w:val="000000"/>
                    </w:rPr>
                    <w:t>杆件为热锓锌钢管，表面塑粉高温热熔处理（墨绿色</w:t>
                  </w:r>
                  <w:r>
                    <w:rPr>
                      <w:rFonts w:ascii="仿宋_GB2312" w:hAnsi="仿宋_GB2312" w:cs="仿宋_GB2312" w:eastAsia="仿宋_GB2312"/>
                      <w:sz w:val="24"/>
                      <w:color w:val="000000"/>
                    </w:rPr>
                    <w:t>)；含含杆件原材料、预埋件、制作加工、高温热镀锌、</w:t>
                  </w:r>
                  <w:r>
                    <w:rPr>
                      <w:rFonts w:ascii="仿宋_GB2312" w:hAnsi="仿宋_GB2312" w:cs="仿宋_GB2312" w:eastAsia="仿宋_GB2312"/>
                      <w:sz w:val="24"/>
                      <w:color w:val="000000"/>
                    </w:rPr>
                    <w:t>表面塑粉高温喷塑、大型货车转运费、装卸吊装费、螺丝螺杆扣件、组件安装现场制作基础</w:t>
                  </w:r>
                  <w:r>
                    <w:rPr>
                      <w:rFonts w:ascii="仿宋_GB2312" w:hAnsi="仿宋_GB2312" w:cs="仿宋_GB2312" w:eastAsia="仿宋_GB2312"/>
                      <w:sz w:val="24"/>
                      <w:color w:val="000000"/>
                    </w:rPr>
                    <w:t>≥1500*1500*1800mm(含C25砼土浇注，基础开挖、弃土转运等；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解除限速值标志</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版面：</w:t>
                  </w:r>
                  <w:r>
                    <w:rPr>
                      <w:rFonts w:ascii="仿宋_GB2312" w:hAnsi="仿宋_GB2312" w:cs="仿宋_GB2312" w:eastAsia="仿宋_GB2312"/>
                      <w:sz w:val="24"/>
                      <w:color w:val="000000"/>
                    </w:rPr>
                    <w:t>φ800mm单面、2mm厚3001铝合金板材、折边</w:t>
                  </w:r>
                  <w:r>
                    <w:rPr>
                      <w:rFonts w:ascii="仿宋_GB2312" w:hAnsi="仿宋_GB2312" w:cs="仿宋_GB2312" w:eastAsia="仿宋_GB2312"/>
                      <w:sz w:val="24"/>
                      <w:color w:val="000000"/>
                    </w:rPr>
                    <w:t>等；含背筋、抱箍、连接螺栓等配件；</w:t>
                  </w:r>
                  <w:r>
                    <w:rPr>
                      <w:rFonts w:ascii="仿宋_GB2312" w:hAnsi="仿宋_GB2312" w:cs="仿宋_GB2312" w:eastAsia="仿宋_GB2312"/>
                      <w:sz w:val="24"/>
                      <w:color w:val="000000"/>
                    </w:rPr>
                    <w:t>Iv类超强级反光膜制作版面雕刻内容：图案、文字说明、底膜、边框线条等；</w:t>
                  </w:r>
                  <w:r>
                    <w:rPr>
                      <w:rFonts w:ascii="仿宋_GB2312" w:hAnsi="仿宋_GB2312" w:cs="仿宋_GB2312" w:eastAsia="仿宋_GB2312"/>
                      <w:sz w:val="24"/>
                      <w:color w:val="000000"/>
                    </w:rPr>
                    <w:t>立柱：</w:t>
                  </w:r>
                  <w:r>
                    <w:rPr>
                      <w:rFonts w:ascii="仿宋_GB2312" w:hAnsi="仿宋_GB2312" w:cs="仿宋_GB2312" w:eastAsia="仿宋_GB2312"/>
                      <w:sz w:val="24"/>
                      <w:color w:val="000000"/>
                    </w:rPr>
                    <w:t>φ89*3500mm热浸锌钢管，表</w:t>
                  </w:r>
                  <w:r>
                    <w:rPr>
                      <w:rFonts w:ascii="仿宋_GB2312" w:hAnsi="仿宋_GB2312" w:cs="仿宋_GB2312" w:eastAsia="仿宋_GB2312"/>
                      <w:sz w:val="24"/>
                      <w:color w:val="000000"/>
                    </w:rPr>
                    <w:t>面塑粉高温热熔处理；含基础开挖、弃土转运、混泥土浇筑、地面恢复、安装等，直埋式</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地面限速值</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地面限速</w:t>
                  </w:r>
                  <w:r>
                    <w:rPr>
                      <w:rFonts w:ascii="仿宋_GB2312" w:hAnsi="仿宋_GB2312" w:cs="仿宋_GB2312" w:eastAsia="仿宋_GB2312"/>
                      <w:sz w:val="24"/>
                      <w:color w:val="000000"/>
                    </w:rPr>
                    <w:t>“50”“70”文字（单个文字1400*4200mm），标线厚度不少于1.5mm，亮度因数≥0.27，施工时撒布玻璃珠于热熔涂料上。含地面清扫、施工放样、底胶涂刷、热熔涂料施划、废弃物处理等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71.5</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横向减速标线</w:t>
                  </w:r>
                </w:p>
              </w:tc>
              <w:tc>
                <w:tcPr>
                  <w:tcW w:type="dxa" w:w="4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热熔反光减速震荡标线</w:t>
                  </w:r>
                  <w:r>
                    <w:rPr>
                      <w:rFonts w:ascii="仿宋_GB2312" w:hAnsi="仿宋_GB2312" w:cs="仿宋_GB2312" w:eastAsia="仿宋_GB2312"/>
                      <w:sz w:val="24"/>
                      <w:color w:val="000000"/>
                    </w:rPr>
                    <w:t>，宽度</w:t>
                  </w:r>
                  <w:r>
                    <w:rPr>
                      <w:rFonts w:ascii="仿宋_GB2312" w:hAnsi="仿宋_GB2312" w:cs="仿宋_GB2312" w:eastAsia="仿宋_GB2312"/>
                      <w:sz w:val="24"/>
                      <w:color w:val="000000"/>
                    </w:rPr>
                    <w:t>H≥300mm，</w:t>
                  </w:r>
                  <w:r>
                    <w:rPr>
                      <w:rFonts w:ascii="仿宋_GB2312" w:hAnsi="仿宋_GB2312" w:cs="仿宋_GB2312" w:eastAsia="仿宋_GB2312"/>
                      <w:sz w:val="24"/>
                      <w:color w:val="000000"/>
                    </w:rPr>
                    <w:t>凸起部分厚度</w:t>
                  </w:r>
                  <w:r>
                    <w:rPr>
                      <w:rFonts w:ascii="仿宋_GB2312" w:hAnsi="仿宋_GB2312" w:cs="仿宋_GB2312" w:eastAsia="仿宋_GB2312"/>
                      <w:sz w:val="24"/>
                      <w:color w:val="000000"/>
                    </w:rPr>
                    <w:t>5-7mm，亮度因数≥0.27，施工时撒布玻璃珠于热熔涂料上。含地面清扫、施工放样、底胶涂刷、热熔涂料施划、废弃物处理等</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m²</w:t>
                  </w:r>
                </w:p>
              </w:tc>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r>
            <w:tr>
              <w:tc>
                <w:tcPr>
                  <w:tcW w:type="dxa" w:w="557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1、</w:t>
                  </w:r>
                  <w:r>
                    <w:rPr>
                      <w:rFonts w:ascii="仿宋_GB2312" w:hAnsi="仿宋_GB2312" w:cs="仿宋_GB2312" w:eastAsia="仿宋_GB2312"/>
                      <w:sz w:val="24"/>
                      <w:b/>
                      <w:color w:val="000000"/>
                    </w:rPr>
                    <w:t>供应商需在响</w:t>
                  </w:r>
                  <w:r>
                    <w:rPr>
                      <w:rFonts w:ascii="仿宋_GB2312" w:hAnsi="仿宋_GB2312" w:cs="仿宋_GB2312" w:eastAsia="仿宋_GB2312"/>
                      <w:sz w:val="24"/>
                      <w:b/>
                    </w:rPr>
                    <w:t>应文件中提供控制线</w:t>
                  </w:r>
                  <w:r>
                    <w:rPr>
                      <w:rFonts w:ascii="仿宋_GB2312" w:hAnsi="仿宋_GB2312" w:cs="仿宋_GB2312" w:eastAsia="仿宋_GB2312"/>
                      <w:sz w:val="24"/>
                      <w:b/>
                    </w:rPr>
                    <w:t>KVV22 4*2.5mm、控制线RVV  4*1.5mm、控制线KVVP22 4*1.5mm的CCC认证证书复印件并进行电子签章。</w:t>
                  </w:r>
                </w:p>
                <w:p>
                  <w:pPr>
                    <w:pStyle w:val="null3"/>
                    <w:jc w:val="left"/>
                  </w:pPr>
                  <w:r>
                    <w:rPr>
                      <w:rFonts w:ascii="仿宋_GB2312" w:hAnsi="仿宋_GB2312" w:cs="仿宋_GB2312" w:eastAsia="仿宋_GB2312"/>
                      <w:sz w:val="24"/>
                      <w:b/>
                    </w:rPr>
                    <w:t>2、由于此项目为执法取证专用设备，所涉及设备功能和数据的保密性，需在响应过程中提供对本项目违法抓拍数据等设备安装调试完成并能无缝接入原有集成指挥、86、82综合平台等系统的承诺函。 (供应商须在响应文件中</w:t>
                  </w:r>
                  <w:r>
                    <w:rPr>
                      <w:rFonts w:ascii="仿宋_GB2312" w:hAnsi="仿宋_GB2312" w:cs="仿宋_GB2312" w:eastAsia="仿宋_GB2312"/>
                      <w:sz w:val="24"/>
                      <w:b/>
                    </w:rPr>
                    <w:t>针对此条内容</w:t>
                  </w:r>
                  <w:r>
                    <w:rPr>
                      <w:rFonts w:ascii="仿宋_GB2312" w:hAnsi="仿宋_GB2312" w:cs="仿宋_GB2312" w:eastAsia="仿宋_GB2312"/>
                      <w:sz w:val="24"/>
                      <w:b/>
                    </w:rPr>
                    <w:t>单独提供承诺函，承诺函格式自拟，并加盖供应商公章，未提供作无效响应处理。</w:t>
                  </w:r>
                  <w:r>
                    <w:rPr>
                      <w:rFonts w:ascii="仿宋_GB2312" w:hAnsi="仿宋_GB2312" w:cs="仿宋_GB2312" w:eastAsia="仿宋_GB2312"/>
                      <w:sz w:val="24"/>
                      <w:b/>
                    </w:rPr>
                    <w:t>)</w:t>
                  </w:r>
                  <w:r>
                    <w:br/>
                  </w:r>
                  <w:r>
                    <w:rPr>
                      <w:rFonts w:ascii="仿宋_GB2312" w:hAnsi="仿宋_GB2312" w:cs="仿宋_GB2312" w:eastAsia="仿宋_GB2312"/>
                      <w:sz w:val="24"/>
                      <w:b/>
                    </w:rPr>
                    <w:t>3、由于此项目为执法取证专用设备，所涉及设备功能业务性，其中</w:t>
                  </w:r>
                  <w:r>
                    <w:rPr>
                      <w:rFonts w:ascii="仿宋_GB2312" w:hAnsi="仿宋_GB2312" w:cs="仿宋_GB2312" w:eastAsia="仿宋_GB2312"/>
                      <w:sz w:val="24"/>
                      <w:b/>
                    </w:rPr>
                    <w:t>①</w:t>
                  </w:r>
                  <w:r>
                    <w:rPr>
                      <w:rFonts w:ascii="仿宋_GB2312" w:hAnsi="仿宋_GB2312" w:cs="仿宋_GB2312" w:eastAsia="仿宋_GB2312"/>
                      <w:sz w:val="24"/>
                      <w:b/>
                    </w:rPr>
                    <w:t>环保爆闪一体灯中序号</w:t>
                  </w:r>
                  <w:r>
                    <w:rPr>
                      <w:rFonts w:ascii="仿宋_GB2312" w:hAnsi="仿宋_GB2312" w:cs="仿宋_GB2312" w:eastAsia="仿宋_GB2312"/>
                      <w:sz w:val="24"/>
                      <w:b/>
                    </w:rPr>
                    <w:t>1、2、3；</w:t>
                  </w:r>
                  <w:r>
                    <w:rPr>
                      <w:rFonts w:ascii="仿宋_GB2312" w:hAnsi="仿宋_GB2312" w:cs="仿宋_GB2312" w:eastAsia="仿宋_GB2312"/>
                      <w:sz w:val="24"/>
                      <w:b/>
                    </w:rPr>
                    <w:t>②</w:t>
                  </w:r>
                  <w:r>
                    <w:rPr>
                      <w:rFonts w:ascii="仿宋_GB2312" w:hAnsi="仿宋_GB2312" w:cs="仿宋_GB2312" w:eastAsia="仿宋_GB2312"/>
                      <w:sz w:val="24"/>
                      <w:b/>
                    </w:rPr>
                    <w:t>环保人脸识别环保高清网络违法检测仪</w:t>
                  </w:r>
                  <w:r>
                    <w:rPr>
                      <w:rFonts w:ascii="仿宋_GB2312" w:hAnsi="仿宋_GB2312" w:cs="仿宋_GB2312" w:eastAsia="仿宋_GB2312"/>
                      <w:sz w:val="24"/>
                      <w:b/>
                    </w:rPr>
                    <w:t>中序号</w:t>
                  </w:r>
                  <w:r>
                    <w:rPr>
                      <w:rFonts w:ascii="仿宋_GB2312" w:hAnsi="仿宋_GB2312" w:cs="仿宋_GB2312" w:eastAsia="仿宋_GB2312"/>
                      <w:sz w:val="24"/>
                      <w:b/>
                    </w:rPr>
                    <w:t>2、4、5、10、11、12、13；</w:t>
                  </w:r>
                  <w:r>
                    <w:rPr>
                      <w:rFonts w:ascii="仿宋_GB2312" w:hAnsi="仿宋_GB2312" w:cs="仿宋_GB2312" w:eastAsia="仿宋_GB2312"/>
                      <w:sz w:val="24"/>
                      <w:b/>
                    </w:rPr>
                    <w:t>③</w:t>
                  </w:r>
                  <w:r>
                    <w:rPr>
                      <w:rFonts w:ascii="仿宋_GB2312" w:hAnsi="仿宋_GB2312" w:cs="仿宋_GB2312" w:eastAsia="仿宋_GB2312"/>
                      <w:sz w:val="24"/>
                      <w:b/>
                    </w:rPr>
                    <w:t>智能交通终端</w:t>
                  </w:r>
                  <w:r>
                    <w:rPr>
                      <w:rFonts w:ascii="仿宋_GB2312" w:hAnsi="仿宋_GB2312" w:cs="仿宋_GB2312" w:eastAsia="仿宋_GB2312"/>
                      <w:sz w:val="24"/>
                      <w:b/>
                    </w:rPr>
                    <w:t>中序号</w:t>
                  </w:r>
                  <w:r>
                    <w:rPr>
                      <w:rFonts w:ascii="仿宋_GB2312" w:hAnsi="仿宋_GB2312" w:cs="仿宋_GB2312" w:eastAsia="仿宋_GB2312"/>
                      <w:sz w:val="24"/>
                      <w:b/>
                    </w:rPr>
                    <w:t>6、7、8、9</w:t>
                  </w:r>
                  <w:r>
                    <w:rPr>
                      <w:rFonts w:ascii="仿宋_GB2312" w:hAnsi="仿宋_GB2312" w:cs="仿宋_GB2312" w:eastAsia="仿宋_GB2312"/>
                      <w:sz w:val="24"/>
                      <w:b/>
                    </w:rPr>
                    <w:t>须在</w:t>
                  </w:r>
                  <w:r>
                    <w:rPr>
                      <w:rFonts w:ascii="仿宋_GB2312" w:hAnsi="仿宋_GB2312" w:cs="仿宋_GB2312" w:eastAsia="仿宋_GB2312"/>
                      <w:sz w:val="24"/>
                      <w:b/>
                    </w:rPr>
                    <w:t>交货</w:t>
                  </w:r>
                  <w:r>
                    <w:rPr>
                      <w:rFonts w:ascii="仿宋_GB2312" w:hAnsi="仿宋_GB2312" w:cs="仿宋_GB2312" w:eastAsia="仿宋_GB2312"/>
                      <w:sz w:val="24"/>
                      <w:b/>
                    </w:rPr>
                    <w:t>时</w:t>
                  </w:r>
                  <w:r>
                    <w:rPr>
                      <w:rFonts w:ascii="仿宋_GB2312" w:hAnsi="仿宋_GB2312" w:cs="仿宋_GB2312" w:eastAsia="仿宋_GB2312"/>
                      <w:sz w:val="24"/>
                      <w:b/>
                    </w:rPr>
                    <w:t>提供</w:t>
                  </w:r>
                  <w:r>
                    <w:rPr>
                      <w:rFonts w:ascii="仿宋_GB2312" w:hAnsi="仿宋_GB2312" w:cs="仿宋_GB2312" w:eastAsia="仿宋_GB2312"/>
                      <w:sz w:val="24"/>
                      <w:b/>
                    </w:rPr>
                    <w:t>国家认可的第三方检测机构出具的的完整的检测报告复印件</w:t>
                  </w:r>
                  <w:r>
                    <w:rPr>
                      <w:rFonts w:ascii="仿宋_GB2312" w:hAnsi="仿宋_GB2312" w:cs="仿宋_GB2312" w:eastAsia="仿宋_GB2312"/>
                      <w:sz w:val="24"/>
                      <w:b/>
                    </w:rPr>
                    <w:t>佐证参数，检测报告</w:t>
                  </w:r>
                  <w:r>
                    <w:rPr>
                      <w:rFonts w:ascii="仿宋_GB2312" w:hAnsi="仿宋_GB2312" w:cs="仿宋_GB2312" w:eastAsia="仿宋_GB2312"/>
                      <w:sz w:val="24"/>
                      <w:b/>
                    </w:rPr>
                    <w:t>原件备查</w:t>
                  </w:r>
                  <w:r>
                    <w:rPr>
                      <w:rFonts w:ascii="仿宋_GB2312" w:hAnsi="仿宋_GB2312" w:cs="仿宋_GB2312" w:eastAsia="仿宋_GB2312"/>
                      <w:sz w:val="24"/>
                      <w:b/>
                    </w:rPr>
                    <w:t>。</w:t>
                  </w:r>
                  <w:r>
                    <w:rPr>
                      <w:rFonts w:ascii="仿宋_GB2312" w:hAnsi="仿宋_GB2312" w:cs="仿宋_GB2312" w:eastAsia="仿宋_GB2312"/>
                      <w:sz w:val="24"/>
                      <w:b/>
                    </w:rPr>
                    <w:t>供应商</w:t>
                  </w:r>
                  <w:r>
                    <w:rPr>
                      <w:rFonts w:ascii="仿宋_GB2312" w:hAnsi="仿宋_GB2312" w:cs="仿宋_GB2312" w:eastAsia="仿宋_GB2312"/>
                      <w:sz w:val="24"/>
                      <w:b/>
                    </w:rPr>
                    <w:t>须在响应文件中针对此条内容单独提供承诺函，</w:t>
                  </w:r>
                  <w:r>
                    <w:rPr>
                      <w:rFonts w:ascii="仿宋_GB2312" w:hAnsi="仿宋_GB2312" w:cs="仿宋_GB2312" w:eastAsia="仿宋_GB2312"/>
                      <w:sz w:val="24"/>
                      <w:b/>
                    </w:rPr>
                    <w:t>承诺函格式自拟</w:t>
                  </w:r>
                  <w:r>
                    <w:rPr>
                      <w:rFonts w:ascii="仿宋_GB2312" w:hAnsi="仿宋_GB2312" w:cs="仿宋_GB2312" w:eastAsia="仿宋_GB2312"/>
                      <w:sz w:val="24"/>
                      <w:b/>
                    </w:rPr>
                    <w:t>，</w:t>
                  </w:r>
                  <w:r>
                    <w:rPr>
                      <w:rFonts w:ascii="仿宋_GB2312" w:hAnsi="仿宋_GB2312" w:cs="仿宋_GB2312" w:eastAsia="仿宋_GB2312"/>
                      <w:sz w:val="24"/>
                      <w:b/>
                    </w:rPr>
                    <w:t>并加盖供应商公章，</w:t>
                  </w:r>
                  <w:r>
                    <w:rPr>
                      <w:rFonts w:ascii="仿宋_GB2312" w:hAnsi="仿宋_GB2312" w:cs="仿宋_GB2312" w:eastAsia="仿宋_GB2312"/>
                      <w:sz w:val="24"/>
                      <w:b/>
                    </w:rPr>
                    <w:t>未提供的</w:t>
                  </w:r>
                  <w:r>
                    <w:rPr>
                      <w:rFonts w:ascii="仿宋_GB2312" w:hAnsi="仿宋_GB2312" w:cs="仿宋_GB2312" w:eastAsia="仿宋_GB2312"/>
                      <w:sz w:val="24"/>
                      <w:b/>
                    </w:rPr>
                    <w:t>作无效响应处理</w:t>
                  </w:r>
                  <w:r>
                    <w:rPr>
                      <w:rFonts w:ascii="仿宋_GB2312" w:hAnsi="仿宋_GB2312" w:cs="仿宋_GB2312" w:eastAsia="仿宋_GB2312"/>
                      <w:sz w:val="24"/>
                      <w:b/>
                    </w:rPr>
                    <w:t>。</w:t>
                  </w:r>
                  <w:r>
                    <w:rPr>
                      <w:rFonts w:ascii="仿宋_GB2312" w:hAnsi="仿宋_GB2312" w:cs="仿宋_GB2312" w:eastAsia="仿宋_GB2312"/>
                      <w:sz w:val="19"/>
                      <w:b/>
                    </w:rPr>
                    <w:t xml:space="preserve"> </w:t>
                  </w:r>
                </w:p>
                <w:p>
                  <w:pPr>
                    <w:pStyle w:val="null3"/>
                    <w:jc w:val="left"/>
                  </w:pPr>
                  <w:r>
                    <w:rPr>
                      <w:rFonts w:ascii="仿宋_GB2312" w:hAnsi="仿宋_GB2312" w:cs="仿宋_GB2312" w:eastAsia="仿宋_GB2312"/>
                      <w:sz w:val="24"/>
                      <w:b/>
                    </w:rPr>
                    <w:t>4、</w:t>
                  </w:r>
                  <w:r>
                    <w:rPr>
                      <w:rFonts w:ascii="仿宋_GB2312" w:hAnsi="仿宋_GB2312" w:cs="仿宋_GB2312" w:eastAsia="仿宋_GB2312"/>
                      <w:sz w:val="24"/>
                      <w:b/>
                    </w:rPr>
                    <w:t>供应商在</w:t>
                  </w:r>
                  <w:r>
                    <w:rPr>
                      <w:rFonts w:ascii="仿宋_GB2312" w:hAnsi="仿宋_GB2312" w:cs="仿宋_GB2312" w:eastAsia="仿宋_GB2312"/>
                      <w:sz w:val="24"/>
                      <w:b/>
                    </w:rPr>
                    <w:t>交货时</w:t>
                  </w:r>
                  <w:r>
                    <w:rPr>
                      <w:rFonts w:ascii="仿宋_GB2312" w:hAnsi="仿宋_GB2312" w:cs="仿宋_GB2312" w:eastAsia="仿宋_GB2312"/>
                      <w:sz w:val="24"/>
                      <w:b/>
                    </w:rPr>
                    <w:t>如未提供或提供的检测报告不符合采购文件要求，则作虚假响应处理，</w:t>
                  </w:r>
                  <w:r>
                    <w:rPr>
                      <w:rFonts w:ascii="仿宋_GB2312" w:hAnsi="仿宋_GB2312" w:cs="仿宋_GB2312" w:eastAsia="仿宋_GB2312"/>
                      <w:sz w:val="24"/>
                      <w:b/>
                    </w:rPr>
                    <w:t>采购人有权按政府采购相关法律法规上报同级政府采购监管部门对成交供应商进行处罚</w:t>
                  </w:r>
                  <w:r>
                    <w:rPr>
                      <w:rFonts w:ascii="仿宋_GB2312" w:hAnsi="仿宋_GB2312" w:cs="仿宋_GB2312" w:eastAsia="仿宋_GB2312"/>
                      <w:sz w:val="24"/>
                      <w:b/>
                    </w:rPr>
                    <w:t>。</w:t>
                  </w:r>
                </w:p>
              </w:tc>
            </w:tr>
          </w:tbl>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宜宾市南溪区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1、付款，项目完成交付、安装、调试并经验收合格后，达到付款条件起10日内，支付合同总金额的100.00%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符合国家、行业标准、四川省地方标准规定的验收标准。（2）交货时如发现所交付的货物有短装、次品、损坏或其它不符合标准及合同规定之情形者，采购人应做出详尽的现场记录，或由采购人与成交人双方签署备忘录，此现场记录或备忘录可用作补充、缺失和更换损坏部件的有效证据，由此产生的时间延误与有关费用由成交人承担；(3)供应商应将所提供货物的装箱清单、配件、随机工具、用户使用手册、原厂保修卡等资料 交付给采购人：成交人不能完整交付货物及本款规定的单证和工具的，必须负责补齐，否则视为未按合同约定交货；（4）采购人对供应商提供的所有投标产品，严格按照采购文件中的参数要求逐条进行验收，若存在虚假响应，导致无法满足采购文件要求，其响应文件将被视为无效，取消其成交资格并上报给财政。(5)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若所投产品具有国家规定的质保期，按国家规定执行；若未有相关规定，则按质保期验收合格后2年执行。（质保期为验收合格之日起开始计算）；（2）在质保期内，提供升级维修（包括上门服务）服务，对软件产品生命周期内所有的重大修复、关键安全性升级等技术支持服务；（3）如需更换零配件，成交人应保证所更换的零配件与原设备相同规格和品质，维修期间，成交人向采购人提供同等性能的替用设备；（4）质保期内，供应商在接到通知后4小时内响应到场，24小时内完成维修，设备需更换的应在3个工作日内完成更换，并承担因此产生的修理调换的配件、运输及人工等费用；（5）质保期内，同一设备、同一质量问题连续3次维修仍无法正常使用的，须更换新设备，并对产品质量实行“三包”服务；（6）在质保期外，为设备提供维修服务或升级技术支持，提供设备、零部件的更换、维修只收取成本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2）因货物的质量问题发生争议，由质量技术监督部门或其指定的质量鉴定机构进行质量鉴定。货物符合标准的，鉴定费由甲方承担；货物不符合质量标准的，鉴定费由乙方承担。（3）合同履行期间，若双方发生争议，可协商或由有关部门调解解决，协商或调解不成的，由当事人依法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w:t>
            </w:r>
          </w:p>
        </w:tc>
        <w:tc>
          <w:tcPr>
            <w:tcW w:type="dxa" w:w="3322"/>
          </w:tcPr>
          <w:p>
            <w:pPr>
              <w:pStyle w:val="null3"/>
              <w:jc w:val="left"/>
            </w:pPr>
            <w:r>
              <w:rPr>
                <w:rFonts w:ascii="仿宋_GB2312" w:hAnsi="仿宋_GB2312" w:cs="仿宋_GB2312" w:eastAsia="仿宋_GB2312"/>
              </w:rPr>
              <w:t>对采购文件第三章技术、服务及其他要求的响应。</w:t>
            </w:r>
          </w:p>
        </w:tc>
        <w:tc>
          <w:tcPr>
            <w:tcW w:type="dxa" w:w="1661"/>
          </w:tcPr>
          <w:p>
            <w:pPr>
              <w:pStyle w:val="null3"/>
              <w:jc w:val="left"/>
            </w:pPr>
            <w:r>
              <w:rPr>
                <w:rFonts w:ascii="仿宋_GB2312" w:hAnsi="仿宋_GB2312" w:cs="仿宋_GB2312" w:eastAsia="仿宋_GB2312"/>
              </w:rPr>
              <w:t>产品技术参数响应表,供应商应提交的相关证明材料,服务应答表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报价明细表,关于符合本国产品标准的声明函,报价表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中小企业声明函,残疾人福利性单位声明函,报价明细表,关于符合本国产品标准的声明函,报价表,监狱企业的证明文件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