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版本号：N510001202600030920260324001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四川省图书馆汉文古籍普查项目（第三期）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N5100012026000309</w:t>
      </w:r>
    </w:p>
    <w:p>
      <w:pPr>
        <w:pStyle w:val="null3"/>
        <w:jc w:val="left"/>
        <w:outlineLvl w:val="2"/>
      </w:pPr>
      <w:r>
        <w:rPr>
          <w:rFonts w:ascii="仿宋_GB2312" w:hAnsi="仿宋_GB2312" w:cs="仿宋_GB2312" w:eastAsia="仿宋_GB2312"/>
          <w:sz w:val="28"/>
          <w:b/>
        </w:rPr>
        <w:t>四川省图书馆（四川省古籍保护中心）</w:t>
      </w:r>
    </w:p>
    <w:p>
      <w:pPr>
        <w:pStyle w:val="null3"/>
        <w:jc w:val="center"/>
        <w:outlineLvl w:val="2"/>
      </w:pPr>
      <w:r>
        <w:rPr>
          <w:rFonts w:ascii="仿宋_GB2312" w:hAnsi="仿宋_GB2312" w:cs="仿宋_GB2312" w:eastAsia="仿宋_GB2312"/>
          <w:sz w:val="28"/>
          <w:b/>
        </w:rPr>
        <w:t>四川轩辕招标代理有限公司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四川轩辕招标代理有限公司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四川省图书馆（四川省古籍保护中心）</w:t>
      </w:r>
      <w:r>
        <w:rPr>
          <w:rFonts w:ascii="仿宋_GB2312" w:hAnsi="仿宋_GB2312" w:cs="仿宋_GB2312" w:eastAsia="仿宋_GB2312"/>
        </w:rPr>
        <w:t xml:space="preserve"> 委托，拟对 </w:t>
      </w:r>
      <w:r>
        <w:rPr>
          <w:rFonts w:ascii="仿宋_GB2312" w:hAnsi="仿宋_GB2312" w:cs="仿宋_GB2312" w:eastAsia="仿宋_GB2312"/>
        </w:rPr>
        <w:t>四川省图书馆汉文古籍普查项目（第三期）</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N5100012026000309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四川省图书馆汉文古籍普查项目（第三期）</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项目总金额56万元，拟完成不少于5.6万册古籍的整理和普查登记工作</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四川省图书馆（四川省古籍保护中心）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青羊区人民西路4号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15072793586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四川轩辕招标代理有限公司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成都市武侯区吉泰五路118号天合凯旋广场2幢4楼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胡小琴，谭周菊</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028-65731881，028-86661810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采购包1：560,000.00元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合同签订后，招标人收到中标人合同总额10%的履约保证金后合同生效。项目完成结项后退还中标人10%的履约保证金。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代理服务费收费标准：费用参照《招标代理服务收费管理暂行办法》（计价格【2002】1980号）、发改办价格【2003】857号文和发改价格【2011】534号文文件招标代理服务费收费标准的基础上下浮20%收取。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四川省图书馆（四川省古籍保护中心）</w:t>
      </w:r>
      <w:r>
        <w:rPr>
          <w:rFonts w:ascii="仿宋_GB2312" w:hAnsi="仿宋_GB2312" w:cs="仿宋_GB2312" w:eastAsia="仿宋_GB2312"/>
        </w:rPr>
        <w:t xml:space="preserve"> 和 </w:t>
      </w:r>
      <w:r>
        <w:rPr>
          <w:rFonts w:ascii="仿宋_GB2312" w:hAnsi="仿宋_GB2312" w:cs="仿宋_GB2312" w:eastAsia="仿宋_GB2312"/>
        </w:rPr>
        <w:t>四川轩辕招标代理有限公司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四川省图书馆（四川省古籍保护中心）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四川轩辕招标代理有限公司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完成不少于5.6万册古籍的整理和普查登记工作后投标人提出验收申请后</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由甲乙双方商定验收时间，验收小组对该项目进行验收。由乙方原因造成采购标的的数量或质量不符合约定及甲方要求的，视为乙方违约，按照违约责任第三条进行处理。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按采购文件、投标文件及合同条款进行验收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按采购文件、投标文件及合同条款进行验收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无故不进行验收工作并已使用项目履约成果的，视同验收合格。验收结果合格的，中标人凭《验收报告》办理后续相关手续；验收结果不合格的，履约保证金不予退还，也将不予支付采购资金，还可能会报本项目同级财政部门按照政府采购法律法规等有关规定给予行政处罚。 其他未尽事宜应严格按照《财政部关于进一步加强政府采购需求和履约验收管理的指导意见》(财库〔2016〕205号)的要求进行验收。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四川省图书馆（四川省古籍保护中心）</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四川轩辕招标代理有限公司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联系人：胡小琴，谭周菊</w:t>
      </w:r>
    </w:p>
    <w:p>
      <w:pPr>
        <w:pStyle w:val="null3"/>
        <w:jc w:val="left"/>
      </w:pPr>
      <w:r>
        <w:rPr>
          <w:rFonts w:ascii="仿宋_GB2312" w:hAnsi="仿宋_GB2312" w:cs="仿宋_GB2312" w:eastAsia="仿宋_GB2312"/>
        </w:rPr>
        <w:t>联系电话：028-65731881</w:t>
      </w:r>
    </w:p>
    <w:p>
      <w:pPr>
        <w:pStyle w:val="null3"/>
        <w:jc w:val="left"/>
      </w:pPr>
      <w:r>
        <w:rPr>
          <w:rFonts w:ascii="仿宋_GB2312" w:hAnsi="仿宋_GB2312" w:cs="仿宋_GB2312" w:eastAsia="仿宋_GB2312"/>
        </w:rPr>
        <w:t>地址：成都市武侯区吉泰五路118号天合凯旋广场2幢4楼</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560,000.00</w:t>
      </w:r>
    </w:p>
    <w:p>
      <w:pPr>
        <w:pStyle w:val="null3"/>
        <w:jc w:val="left"/>
      </w:pPr>
      <w:r>
        <w:rPr>
          <w:rFonts w:ascii="仿宋_GB2312" w:hAnsi="仿宋_GB2312" w:cs="仿宋_GB2312" w:eastAsia="仿宋_GB2312"/>
        </w:rPr>
        <w:t>采购包最高限价（元）: 560,000.00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C06039900 其他文化艺术服务</w:t>
            </w:r>
          </w:p>
        </w:tc>
        <w:tc>
          <w:tcPr>
            <w:tcW w:type="dxa" w:w="821"/>
          </w:tcPr>
          <w:p>
            <w:pPr>
              <w:pStyle w:val="null3"/>
              <w:jc w:val="left"/>
            </w:pPr>
            <w:r>
              <w:rPr>
                <w:rFonts w:ascii="仿宋_GB2312" w:hAnsi="仿宋_GB2312" w:cs="仿宋_GB2312" w:eastAsia="仿宋_GB2312"/>
              </w:rPr>
              <w:t>四川省图书馆汉文古籍普查项目（第三期）</w:t>
            </w:r>
          </w:p>
        </w:tc>
        <w:tc>
          <w:tcPr>
            <w:tcW w:type="dxa" w:w="821"/>
          </w:tcPr>
          <w:p>
            <w:pPr>
              <w:pStyle w:val="null3"/>
              <w:jc w:val="right"/>
            </w:pPr>
            <w:r>
              <w:rPr>
                <w:rFonts w:ascii="仿宋_GB2312" w:hAnsi="仿宋_GB2312" w:cs="仿宋_GB2312" w:eastAsia="仿宋_GB2312"/>
              </w:rPr>
              <w:t>1.00（件）</w:t>
            </w:r>
          </w:p>
        </w:tc>
        <w:tc>
          <w:tcPr>
            <w:tcW w:type="dxa" w:w="821"/>
          </w:tcPr>
          <w:p>
            <w:pPr>
              <w:pStyle w:val="null3"/>
              <w:jc w:val="right"/>
            </w:pPr>
            <w:r>
              <w:rPr>
                <w:rFonts w:ascii="仿宋_GB2312" w:hAnsi="仿宋_GB2312" w:cs="仿宋_GB2312" w:eastAsia="仿宋_GB2312"/>
              </w:rPr>
              <w:t>560,000.00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四川省图书馆汉文古籍普查项目（第三期）</w:t>
            </w:r>
          </w:p>
        </w:tc>
        <w:tc>
          <w:tcPr>
            <w:tcW w:type="dxa" w:w="1138"/>
          </w:tcPr>
          <w:p>
            <w:pPr>
              <w:pStyle w:val="null3"/>
              <w:jc w:val="center"/>
            </w:pPr>
            <w:r>
              <w:rPr>
                <w:rFonts w:ascii="仿宋_GB2312" w:hAnsi="仿宋_GB2312" w:cs="仿宋_GB2312" w:eastAsia="仿宋_GB2312"/>
              </w:rPr>
              <w:t>1.00（件）</w:t>
            </w:r>
          </w:p>
        </w:tc>
        <w:tc>
          <w:tcPr>
            <w:tcW w:type="dxa" w:w="1365"/>
          </w:tcPr>
          <w:p>
            <w:pPr>
              <w:pStyle w:val="null3"/>
              <w:jc w:val="center"/>
            </w:pPr>
            <w:r>
              <w:rPr>
                <w:rFonts w:ascii="仿宋_GB2312" w:hAnsi="仿宋_GB2312" w:cs="仿宋_GB2312" w:eastAsia="仿宋_GB2312"/>
              </w:rPr>
              <w:t>560,000.00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标的名称：四川省图书馆汉文古籍普查项目（第三期）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 xml:space="preserve"> 古籍普查</w:t>
            </w:r>
          </w:p>
        </w:tc>
        <w:tc>
          <w:tcPr>
            <w:tcW w:type="dxa" w:w="5814"/>
          </w:tcPr>
          <w:p>
            <w:pPr>
              <w:pStyle w:val="null3"/>
              <w:ind w:firstLine="480"/>
              <w:jc w:val="left"/>
            </w:pPr>
            <w:r>
              <w:rPr>
                <w:rFonts w:ascii="仿宋_GB2312" w:hAnsi="仿宋_GB2312" w:cs="仿宋_GB2312" w:eastAsia="仿宋_GB2312"/>
                <w:sz w:val="24"/>
              </w:rPr>
              <w:t>至少完成约</w:t>
            </w:r>
            <w:r>
              <w:rPr>
                <w:rFonts w:ascii="仿宋_GB2312" w:hAnsi="仿宋_GB2312" w:cs="仿宋_GB2312" w:eastAsia="仿宋_GB2312"/>
                <w:sz w:val="24"/>
              </w:rPr>
              <w:t>5.6</w:t>
            </w:r>
            <w:r>
              <w:rPr>
                <w:rFonts w:ascii="仿宋_GB2312" w:hAnsi="仿宋_GB2312" w:cs="仿宋_GB2312" w:eastAsia="仿宋_GB2312"/>
                <w:sz w:val="24"/>
              </w:rPr>
              <w:t>万册古籍的整理除尘、普查著录、数据一审以及书签的制作。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1）整理、归类、除尘；</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款目著录，包括索书号、分类、题名卷数、著者、版本、版本年代、版本类型、版式、装帧形式、册数、存（缺）卷、批校题跋、所属丛书题名、子目、附注（版本依据、钤印、刻工等）、其他题名、定级、定损、中国古籍总目编号、收藏单位等20大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3）制作目录书签、依类上架；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4）完善修改数据、数据一审；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5）书影拍摄（索书号、首卷卷端、版本依据、版式、批校题跋、藏书印、特殊版式等能够反映古籍基本情况的书影，书影拍摄不少于8张）；</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6）以上条目必须按照《四川省汉文古籍普查工作手册》执行；</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7）数据审校完成并通过验收后，按照采购方要求的格式统一制作书签，并更换原书签。</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服务人员要求</w:t>
            </w:r>
          </w:p>
        </w:tc>
        <w:tc>
          <w:tcPr>
            <w:tcW w:type="dxa" w:w="5814"/>
          </w:tcPr>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1）由于古籍普查专业性强，要求古籍普查著录人员具有相关的工作经验：曾参加过古籍普查相关项目；或者曾参加过中国古籍保护协会或省级古籍保护中心举办的古籍普查志愿服务行动；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需要聘请相关专家完成数据一审工作</w:t>
            </w:r>
          </w:p>
          <w:p>
            <w:pPr>
              <w:pStyle w:val="null3"/>
              <w:ind w:firstLine="480"/>
              <w:jc w:val="left"/>
            </w:pPr>
            <w:r>
              <w:rPr>
                <w:rFonts w:ascii="仿宋_GB2312" w:hAnsi="仿宋_GB2312" w:cs="仿宋_GB2312" w:eastAsia="仿宋_GB2312"/>
                <w:sz w:val="24"/>
              </w:rPr>
              <w:t>数据一审工作专家要求：具有古代文学、古典文献学、历史学、历史文献学相关专业副教授及以上职称；或在市级以上图书馆、博物馆从事古籍相关工作的工作人员且具有副研究馆员职称；或具有中国古典文献学、古代文学、历史学、历史文献学相关专业硕士研究生及以上学历，并参加过古籍编目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3）书影制作人员要求</w:t>
            </w:r>
          </w:p>
          <w:p>
            <w:pPr>
              <w:pStyle w:val="null3"/>
              <w:ind w:firstLine="480"/>
              <w:jc w:val="left"/>
            </w:pPr>
            <w:r>
              <w:rPr>
                <w:rFonts w:ascii="仿宋_GB2312" w:hAnsi="仿宋_GB2312" w:cs="仿宋_GB2312" w:eastAsia="仿宋_GB2312"/>
                <w:sz w:val="24"/>
              </w:rPr>
              <w:t>熟悉古籍书影拍摄及制作要求，参与过古籍数字化</w:t>
            </w:r>
            <w:r>
              <w:rPr>
                <w:rFonts w:ascii="仿宋_GB2312" w:hAnsi="仿宋_GB2312" w:cs="仿宋_GB2312" w:eastAsia="仿宋_GB2312"/>
                <w:sz w:val="24"/>
              </w:rPr>
              <w:t>或古籍普查或</w:t>
            </w:r>
            <w:r>
              <w:rPr>
                <w:rFonts w:ascii="仿宋_GB2312" w:hAnsi="仿宋_GB2312" w:cs="仿宋_GB2312" w:eastAsia="仿宋_GB2312"/>
                <w:sz w:val="24"/>
              </w:rPr>
              <w:t>古籍数据库建设相关项目。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1）投标人具备实施本项目的综合实力，并具有高素质的专业服务队伍，在接到用户请求后，提供及时周到、规范的服务计划；</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2）投标人保质保量完成项目内容，且不得损坏古籍，不得泄露数据、书影，若因相关知识产权而引起法律和经济纠纷，由投标人承担所有相关责任；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3）古籍数据审核后，按照一审要求及时修改完善数据、书影及书签更换；</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自合同签订之日起至2026年12月31日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四川省图书馆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成立3人以上验收小组。 验收标准：与采购需求一致;验收流程按照四川省图书馆采购相关管理办法进行。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1、项目签订合同后，达到付款条件起30日内，支付合同总金额的60.00%</w:t>
            </w:r>
          </w:p>
          <w:p>
            <w:pPr>
              <w:pStyle w:val="null3"/>
              <w:jc w:val="left"/>
            </w:pPr>
            <w:r>
              <w:rPr>
                <w:rFonts w:ascii="仿宋_GB2312" w:hAnsi="仿宋_GB2312" w:cs="仿宋_GB2312" w:eastAsia="仿宋_GB2312"/>
              </w:rPr>
              <w:t>2、项目完成相关合同约定的工作量以后，经采购人验收合格后，达到付款条件起30日内，支付合同总金额的40.00%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 1、甲乙双方需遵守本合同并执行合同中的各项规定，保证本合同的正常履行。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需按合同约定的内容、期限、标准等向甲方交付约定标的物，否则应当承担交付不能或交付瑕疵的违约责任，除按甲方要求限期整改外，还需按合同总额的10％承担违约金。如经整改后仍不能满足合同要求的，甲方有权解除本合同，要求乙方退还已付合同款项并按该款项的10％承担违约金。 4、如乙方未按合同约定履行售后服务义务的，甲方有权自行或委托第三方维修维护，所需费用由乙方承担，甲方可在乙方履约保证金中扣收。甲方按本条约定自行或委托第三方维修维护的，不因此免除或减轻乙方应承担的售后服务义务。 解决争议的方法： 合同履行期间,若双方发生争议，可协商或由有关部门调解解决，协商或调解不成的，由当事人依法维护其合法权益，以采购方住所地为诉讼管辖地。</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1.本项目涉及企业资质、产品认证、人员执业资格、国家或行业标准等描述与国家最新要求不一致时以国家最新要求为准。 2.投标人根据本项目的采购需求制定本项目服务方案，方案至少包含 ①工作目标理解分析； ②进度计划（项目中各项工作的开展顺序、开始时间、完成时间及相互依赖衔接关系的计划，以及项目工作分解）； ③项目资源计划（人、材料、设备、信息和资金等资源在各环节的资源计划）； ④质量保证措施（安排质量监控人员及相关资源，规定项目实施规范、程序和标准，项目质量管控的具体措施以及安全保障措施）； ⑤应急处理措施；⑥售后服务保障（售后服务机构设置、人员配置、响应时间）。 3.投标人2023年1月1日（含）至递交投标文件截止时间，应具有类似古籍普查项目履约经验。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注：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它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在参加采购活动前，被纳入法院、工商行政管理部门、税务部门、银行认定的失信名单且在有效期内，或者在前三年采购合同履约过程中及其他经营活动履约过程中未依法履约被有关行政部门处罚（处理），不能认定为具有良好的商业信誉】</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 （1）可提供自2023年度以来任意年度经审计的财务报告复印件（包含审计报告和审计报告中所涉及的财务报表和报表附注）； （2）也可提供供应商内部自2023年度以来任意年度的财务报表复印件（至少包含资产负债表）； （3）也可提供截至提交首次响应文件截止日一年内银行出具的资信证明（复印件）； （4）供应商注册时间截至提交首次响应文件截止日不足一年的，也可提供工商管理部门备案的公司章程（复印件）； （5）供应商为个体工商户或自然人时，可提供承诺函。</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供应商应在响应文件按要求填写《响应函》完成承诺并加盖供应商公章。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采购包属于专门面向中小企业采购。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实质性审查</w:t>
            </w:r>
          </w:p>
        </w:tc>
        <w:tc>
          <w:tcPr>
            <w:tcW w:type="dxa" w:w="3322"/>
          </w:tcPr>
          <w:p>
            <w:pPr>
              <w:pStyle w:val="null3"/>
              <w:jc w:val="left"/>
            </w:pPr>
            <w:r>
              <w:rPr>
                <w:rFonts w:ascii="仿宋_GB2312" w:hAnsi="仿宋_GB2312" w:cs="仿宋_GB2312" w:eastAsia="仿宋_GB2312"/>
              </w:rPr>
              <w:t>因系统固化原因，序号1中的“无需投标人单独提供材料进行响应，只需投标人承诺严格遵守并执行的相关实质性要求。”无法编辑，本项目实质性审查以此处描述为准。 1、采购文件中没有要求供应商需要提供承诺函或证明资料进行响应的实质性条款，供应商根据系统给定的格式文件“投标（响应）函、技术要求应答表、服务要求应答表”默认响应即可。2、采购文件如要求供应商需要提供承诺函或证明资料进行响应的实质性条款，则以供应商提供的承诺函或证明资料为准（如：“投标（响应）函、实质性要求承诺”中已经载明了相关承诺的，供应商可以不用重复提供承诺）。</w:t>
            </w:r>
          </w:p>
        </w:tc>
        <w:tc>
          <w:tcPr>
            <w:tcW w:type="dxa" w:w="1661"/>
          </w:tcPr>
          <w:p>
            <w:pPr>
              <w:pStyle w:val="null3"/>
              <w:jc w:val="left"/>
            </w:pPr>
            <w:r>
              <w:rPr>
                <w:rFonts w:ascii="仿宋_GB2312" w:hAnsi="仿宋_GB2312" w:cs="仿宋_GB2312" w:eastAsia="仿宋_GB2312"/>
              </w:rPr>
              <w:t>投标人应提交的相关证明材料,商务应答表.docx,报价表,技术要求应答表.docx,投标（响应）函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投标人根据本项目的采购需求制定本项目服务方案，方案至少包含 ①工作目标理解分析； ②进度计划（项目中各项工作的开展顺序、开始时间、完成时间及相互依赖衔接关系的计划，以及项目工作分解）； ③项目资源计划（人、材料、设备、信息和资金等资源在各环节的资源计划）； ④质量保证措施（安排质量监控人员及相关资源，规定项目实施规范、程序和标准，项目质量管控的具体措施以及安全保障措施；）； ⑤应急处理措施；⑥ 售后服务保障（售后服务机构设置、人员配置、响应时间）。方案完全满足采购需求要求得60分，每缺一项扣10分，每有一项内容存在缺陷扣5分，扣完为止。 注：以上缺陷是指①项目名称错误或实施地点区域错误；②方案内容仅有框架或标题或与项目需求不符；③套用其他项目方案或不适用本项目实际需求；④引用或适用的法律法规、标准（方法）或其他规范性文件错误或存在与本项目需求无关的内容；⑤工作流程或人员安排不符合采购需求等情形中的任一种情形。</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项目业绩</w:t>
            </w:r>
          </w:p>
        </w:tc>
        <w:tc>
          <w:tcPr>
            <w:tcW w:type="dxa" w:w="2575"/>
          </w:tcPr>
          <w:p>
            <w:pPr>
              <w:pStyle w:val="null3"/>
              <w:jc w:val="left"/>
            </w:pPr>
            <w:r>
              <w:rPr>
                <w:rFonts w:ascii="仿宋_GB2312" w:hAnsi="仿宋_GB2312" w:cs="仿宋_GB2312" w:eastAsia="仿宋_GB2312"/>
              </w:rPr>
              <w:t>投标人2023年1月1日（含）至递交投标文件截止时间，具有类似古籍普查项目履约经验的，每有1个得3分，最高得6分。 注：以合同签订时间或中标（成交）通知书落款时间为准，提供中标（成交）通知书或合同复印件进行电子签章。</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投标人拟为本项目配备的团队人员 1.拟派本项目的项目负责人（1人） 项目负责人为汉语言文学、历史学、中国古典文献学、历史文献学等相关专业研究生及以上学历得2分，项目负责人具有1年以上相关类似项目工作经验的加2分，本项最多得4分。【注：提供项目负责人学历证书及类似项目工作经验佐证材料进行电子签章。】 2.拟派本项目的技术负责人（1人） 技术负责人为汉语言文学、历史学、中国古典文献学、历史文献学等相关专业研究生及以上学历得2分，技术负责人具有1年以上相关类似项目工作经验的加2分，本项最多得4分。【注：提供技术负责人学历证书及类似项目工作经验佐证材料进行电子签章。】 3.拟派本项目专业技术人员（项目负责人、技术负责人除外）每有1名人员具有汉语言文学、历史学、中国古典文献学、历史文献学相关专业学历或参加过省级单位古籍普查相关业务培训或具有1年以上类似工作经验得2分，最多得16分。 【注：提供相关专业技术人员学历证书或培训佐证材料或类似项目工作经验佐证材料进行电子签章。】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