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版本号：N513223202600001220260331001</w:t>
      </w:r>
    </w:p>
    <w:p>
      <w:pPr>
        <w:pStyle w:val="null3"/>
        <w:jc w:val="left"/>
        <w:outlineLvl w:val="0"/>
      </w:pPr>
      <w:r>
        <w:rPr>
          <w:rFonts w:ascii="仿宋_GB2312" w:hAnsi="仿宋_GB2312" w:cs="仿宋_GB2312" w:eastAsia="仿宋_GB2312"/>
          <w:sz w:val="48"/>
          <w:b/>
        </w:rPr>
        <w:t>单一来源采购文件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四川省阿坝州茂县南新镇凤毛坪村自然能提水项目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N5132232026000012</w:t>
      </w:r>
    </w:p>
    <w:p>
      <w:pPr>
        <w:pStyle w:val="null3"/>
        <w:jc w:val="left"/>
        <w:outlineLvl w:val="2"/>
      </w:pPr>
      <w:r>
        <w:rPr>
          <w:rFonts w:ascii="仿宋_GB2312" w:hAnsi="仿宋_GB2312" w:cs="仿宋_GB2312" w:eastAsia="仿宋_GB2312"/>
          <w:sz w:val="28"/>
          <w:b/>
        </w:rPr>
        <w:t>茂县水务局</w:t>
      </w:r>
    </w:p>
    <w:p>
      <w:pPr>
        <w:pStyle w:val="null3"/>
        <w:jc w:val="center"/>
        <w:outlineLvl w:val="2"/>
      </w:pPr>
      <w:r>
        <w:rPr>
          <w:rFonts w:ascii="仿宋_GB2312" w:hAnsi="仿宋_GB2312" w:cs="仿宋_GB2312" w:eastAsia="仿宋_GB2312"/>
          <w:sz w:val="28"/>
          <w:b/>
        </w:rPr>
        <w:t>四川极点招标代理有限公司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ind w:firstLine="480"/>
        <w:jc w:val="left"/>
      </w:pPr>
      <w:r>
        <w:rPr>
          <w:rFonts w:ascii="仿宋_GB2312" w:hAnsi="仿宋_GB2312" w:cs="仿宋_GB2312" w:eastAsia="仿宋_GB2312"/>
        </w:rPr>
        <w:t>四川极点招标代理有限公司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茂县水务局</w:t>
      </w:r>
      <w:r>
        <w:rPr>
          <w:rFonts w:ascii="仿宋_GB2312" w:hAnsi="仿宋_GB2312" w:cs="仿宋_GB2312" w:eastAsia="仿宋_GB2312"/>
        </w:rPr>
        <w:t xml:space="preserve"> 委托，拟对 </w:t>
      </w:r>
      <w:r>
        <w:rPr>
          <w:rFonts w:ascii="仿宋_GB2312" w:hAnsi="仿宋_GB2312" w:cs="仿宋_GB2312" w:eastAsia="仿宋_GB2312"/>
        </w:rPr>
        <w:t>四川省阿坝州茂县南新镇凤毛坪村自然能提水项目</w:t>
      </w:r>
      <w:r>
        <w:rPr>
          <w:rFonts w:ascii="仿宋_GB2312" w:hAnsi="仿宋_GB2312" w:cs="仿宋_GB2312" w:eastAsia="仿宋_GB2312"/>
        </w:rPr>
        <w:t xml:space="preserve"> 采用单一来源采购方式进行采购，兹邀请你单位参加该项目的单一来源协商。本项目为四川省</w:t>
      </w:r>
      <w:r>
        <w:rPr>
          <w:rFonts w:ascii="仿宋_GB2312" w:hAnsi="仿宋_GB2312" w:cs="仿宋_GB2312" w:eastAsia="仿宋_GB2312"/>
        </w:rPr>
        <w:t>阿坝藏族羌族自治州茂县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N5132232026000012</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四川省阿坝州茂县南新镇凤毛坪村自然能提水项目</w:t>
      </w:r>
    </w:p>
    <w:p>
      <w:pPr>
        <w:pStyle w:val="null3"/>
        <w:jc w:val="left"/>
        <w:outlineLvl w:val="2"/>
      </w:pPr>
      <w:r>
        <w:rPr>
          <w:rFonts w:ascii="仿宋_GB2312" w:hAnsi="仿宋_GB2312" w:cs="仿宋_GB2312" w:eastAsia="仿宋_GB2312"/>
          <w:sz w:val="28"/>
          <w:b/>
        </w:rPr>
        <w:t>1.3.协商项目简介</w:t>
      </w:r>
    </w:p>
    <w:p>
      <w:pPr>
        <w:pStyle w:val="null3"/>
        <w:ind w:firstLine="480"/>
        <w:jc w:val="left"/>
      </w:pPr>
      <w:r>
        <w:rPr>
          <w:rFonts w:ascii="仿宋_GB2312" w:hAnsi="仿宋_GB2312" w:cs="仿宋_GB2312" w:eastAsia="仿宋_GB2312"/>
        </w:rPr>
        <w:t>本项目共一个包，为四川省阿坝州茂县南新镇凤毛坪村自然能提水项目。</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以书面形式邀请唯一供应商参与单一来源协商。</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采购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1.7.单一来源采购文件获取时间、方式及地址：</w:t>
      </w:r>
    </w:p>
    <w:p>
      <w:pPr>
        <w:pStyle w:val="null3"/>
        <w:ind w:firstLine="480"/>
        <w:jc w:val="left"/>
      </w:pPr>
      <w:r>
        <w:rPr>
          <w:rFonts w:ascii="仿宋_GB2312" w:hAnsi="仿宋_GB2312" w:cs="仿宋_GB2312" w:eastAsia="仿宋_GB2312"/>
        </w:rPr>
        <w:t>一、单一来源采购文件获取时间：详见邀请书。</w:t>
      </w:r>
    </w:p>
    <w:p>
      <w:pPr>
        <w:pStyle w:val="null3"/>
        <w:ind w:firstLine="480"/>
        <w:jc w:val="left"/>
      </w:pPr>
      <w:r>
        <w:rPr>
          <w:rFonts w:ascii="仿宋_GB2312" w:hAnsi="仿宋_GB2312" w:cs="仿宋_GB2312" w:eastAsia="仿宋_GB2312"/>
        </w:rPr>
        <w:t>二、采购人或者代理机构应当在单一来源采购文件获取时间开始前，将本项目电子单一来源采购文件上传至交易系统，向供应商免费提供，供应商通过交易系统获取单一来源采购文件。供应商成功获取单一来源采购文件后，将收到已获取单一来源采购文件的回执单。未按规定获取单一来源采购文件的供应商，不得参与本次采购活动，不得对单一来源采购文件提起质疑。</w:t>
      </w:r>
    </w:p>
    <w:p>
      <w:pPr>
        <w:pStyle w:val="null3"/>
        <w:ind w:firstLine="480"/>
        <w:jc w:val="left"/>
      </w:pPr>
      <w:r>
        <w:rPr>
          <w:rFonts w:ascii="仿宋_GB2312" w:hAnsi="仿宋_GB2312" w:cs="仿宋_GB2312" w:eastAsia="仿宋_GB2312"/>
        </w:rPr>
        <w:t>注：获取的采购文件由正文和附件组成，正文部分包括pdf、word两种格式版本，如内容有不一致的，以pdf格式内容为准。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一、提交响应文件截止时间及开启时间：详见邀请书。</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茂县水务局</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茂县晋茂大道787号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623200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0837-6939202</w:t>
      </w:r>
    </w:p>
    <w:p>
      <w:pPr>
        <w:pStyle w:val="null3"/>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四川极点招标代理有限公司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四川省成都市金牛万达写字楼SOHOA座（星巴克旁）16楼1号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成女士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028-83516790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0"/>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0"/>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0"/>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采购包1：2,929,400.00元</w:t>
            </w:r>
          </w:p>
          <w:p>
            <w:pPr>
              <w:pStyle w:val="null3"/>
              <w:jc w:val="left"/>
            </w:pPr>
            <w:r>
              <w:rPr>
                <w:rFonts w:ascii="仿宋_GB2312" w:hAnsi="仿宋_GB2312" w:cs="仿宋_GB2312" w:eastAsia="仿宋_GB2312"/>
              </w:rPr>
              <w:t xml:space="preserve"> 供应商报价不得超过采购文件中规定的预算金额，采购人可以在采购预算内合理设定最高限价，供应商报价不得超过最高限价，最高限价详见第三章。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是否接受联合体★</w:t>
            </w:r>
          </w:p>
        </w:tc>
        <w:tc>
          <w:tcPr>
            <w:tcW w:type="dxa" w:w="0"/>
          </w:tcPr>
          <w:p>
            <w:pPr>
              <w:pStyle w:val="null3"/>
              <w:jc w:val="left"/>
            </w:pPr>
            <w:r>
              <w:rPr>
                <w:rFonts w:ascii="仿宋_GB2312" w:hAnsi="仿宋_GB2312" w:cs="仿宋_GB2312" w:eastAsia="仿宋_GB2312"/>
              </w:rPr>
              <w:t>本项目不接受联合体</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投标（响应）保证金★</w:t>
            </w:r>
          </w:p>
        </w:tc>
        <w:tc>
          <w:tcPr>
            <w:tcW w:type="dxa" w:w="0"/>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履约保证金★</w:t>
            </w:r>
          </w:p>
        </w:tc>
        <w:tc>
          <w:tcPr>
            <w:tcW w:type="dxa" w:w="0"/>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响应有效期★</w:t>
            </w:r>
          </w:p>
        </w:tc>
        <w:tc>
          <w:tcPr>
            <w:tcW w:type="dxa" w:w="0"/>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代理服务费★</w:t>
            </w:r>
          </w:p>
        </w:tc>
        <w:tc>
          <w:tcPr>
            <w:tcW w:type="dxa" w:w="0"/>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代理服务费收费标准：1.本次代理服务费按照成本加合理利润的原则向（中标）成交供应商收取：33324.52元。2.收款单位：四川极点招标代理有限公司；开 户 行：中国农业银行股份有限公司成都荷花池支行；银行账号：22810301040017552；特别注意：请在备注栏必须填写“项目名称”代理服务费！</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采购结果公告</w:t>
            </w:r>
          </w:p>
        </w:tc>
        <w:tc>
          <w:tcPr>
            <w:tcW w:type="dxa" w:w="0"/>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是否组织潜在供应商现场考察</w:t>
            </w:r>
          </w:p>
        </w:tc>
        <w:tc>
          <w:tcPr>
            <w:tcW w:type="dxa" w:w="0"/>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是否召开采购前答疑会</w:t>
            </w:r>
          </w:p>
        </w:tc>
        <w:tc>
          <w:tcPr>
            <w:tcW w:type="dxa" w:w="0"/>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特殊情况</w:t>
            </w:r>
          </w:p>
        </w:tc>
        <w:tc>
          <w:tcPr>
            <w:tcW w:type="dxa" w:w="0"/>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协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报价/分值精确度</w:t>
            </w:r>
          </w:p>
        </w:tc>
        <w:tc>
          <w:tcPr>
            <w:tcW w:type="dxa" w:w="0"/>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实质性要求</w:t>
            </w:r>
          </w:p>
        </w:tc>
        <w:tc>
          <w:tcPr>
            <w:tcW w:type="dxa" w:w="0"/>
          </w:tcPr>
          <w:p>
            <w:pPr>
              <w:pStyle w:val="null3"/>
              <w:jc w:val="left"/>
            </w:pPr>
            <w:r>
              <w:rPr>
                <w:rFonts w:ascii="仿宋_GB2312" w:hAnsi="仿宋_GB2312" w:cs="仿宋_GB2312" w:eastAsia="仿宋_GB2312"/>
              </w:rPr>
              <w:t>本采购文件中“★”要求为实质性要求。供应商应当按照第五章评审程序中的符合性审查规定，在响应文件中进行实质性响应，否则作无效响应处理。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其他说明</w:t>
            </w:r>
          </w:p>
        </w:tc>
        <w:tc>
          <w:tcPr>
            <w:tcW w:type="dxa" w:w="0"/>
          </w:tcPr>
          <w:p>
            <w:pPr>
              <w:pStyle w:val="null3"/>
              <w:jc w:val="left"/>
            </w:pPr>
            <w:r>
              <w:rPr>
                <w:rFonts w:ascii="仿宋_GB2312" w:hAnsi="仿宋_GB2312" w:cs="仿宋_GB2312" w:eastAsia="仿宋_GB2312"/>
              </w:rPr>
              <w:t>本采购文件所称的“以上”、“以下”、“内”、“以内”、“不少于”包括本数；所称的“不足”、“低于”、“超过”不包括本数。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一、本采购文件仅适用于本次单一来源采购项目。</w:t>
      </w:r>
    </w:p>
    <w:p>
      <w:pPr>
        <w:pStyle w:val="null3"/>
        <w:ind w:firstLine="480"/>
        <w:jc w:val="left"/>
      </w:pPr>
      <w:r>
        <w:rPr>
          <w:rFonts w:ascii="仿宋_GB2312" w:hAnsi="仿宋_GB2312" w:cs="仿宋_GB2312" w:eastAsia="仿宋_GB2312"/>
        </w:rPr>
        <w:t xml:space="preserve">二、本采购文件由 </w:t>
      </w:r>
      <w:r>
        <w:rPr>
          <w:rFonts w:ascii="仿宋_GB2312" w:hAnsi="仿宋_GB2312" w:cs="仿宋_GB2312" w:eastAsia="仿宋_GB2312"/>
        </w:rPr>
        <w:t>茂县水务局</w:t>
      </w:r>
      <w:r>
        <w:rPr>
          <w:rFonts w:ascii="仿宋_GB2312" w:hAnsi="仿宋_GB2312" w:cs="仿宋_GB2312" w:eastAsia="仿宋_GB2312"/>
        </w:rPr>
        <w:t xml:space="preserve"> 和 </w:t>
      </w:r>
      <w:r>
        <w:rPr>
          <w:rFonts w:ascii="仿宋_GB2312" w:hAnsi="仿宋_GB2312" w:cs="仿宋_GB2312" w:eastAsia="仿宋_GB2312"/>
        </w:rPr>
        <w:t>四川极点招标代理有限公司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一、“采购人”是指依法进行政府采购的国家机关、事业单位、团体组织。本次协商的采购人是 </w:t>
      </w:r>
      <w:r>
        <w:rPr>
          <w:rFonts w:ascii="仿宋_GB2312" w:hAnsi="仿宋_GB2312" w:cs="仿宋_GB2312" w:eastAsia="仿宋_GB2312"/>
        </w:rPr>
        <w:t>茂县水务局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二、“供应商”是指按照采购邀请书规定获取采购文件，参加采购活动的法人、其他组织或者自然人。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四川极点招标代理有限公司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五、“电子评审”是指协商小组开展资格审查、符合性审查、协商、确定供应商成交、出具协商情况记录等活动。</w:t>
      </w:r>
    </w:p>
    <w:p>
      <w:pPr>
        <w:pStyle w:val="null3"/>
        <w:jc w:val="left"/>
        <w:outlineLvl w:val="2"/>
      </w:pPr>
      <w:r>
        <w:rPr>
          <w:rFonts w:ascii="仿宋_GB2312" w:hAnsi="仿宋_GB2312" w:cs="仿宋_GB2312" w:eastAsia="仿宋_GB2312"/>
          <w:sz w:val="28"/>
          <w:b/>
        </w:rPr>
        <w:t>2.3.采购文件</w:t>
      </w:r>
    </w:p>
    <w:p>
      <w:pPr>
        <w:pStyle w:val="null3"/>
        <w:jc w:val="left"/>
        <w:outlineLvl w:val="3"/>
      </w:pPr>
      <w:r>
        <w:rPr>
          <w:rFonts w:ascii="仿宋_GB2312" w:hAnsi="仿宋_GB2312" w:cs="仿宋_GB2312" w:eastAsia="仿宋_GB2312"/>
          <w:sz w:val="24"/>
          <w:b/>
        </w:rPr>
        <w:t>2.3.1.采购文件的构成</w:t>
      </w:r>
    </w:p>
    <w:p>
      <w:pPr>
        <w:pStyle w:val="null3"/>
        <w:ind w:firstLine="480"/>
        <w:jc w:val="left"/>
      </w:pPr>
      <w:r>
        <w:rPr>
          <w:rFonts w:ascii="仿宋_GB2312" w:hAnsi="仿宋_GB2312" w:cs="仿宋_GB2312" w:eastAsia="仿宋_GB2312"/>
        </w:rPr>
        <w:t>采购文件由采购人、代理机构通过交易系统编制、确认，是项目采购活动开展的基本依据，主要包括以下内容：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一、协商邀请；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四、协商过程中可实质性变动的内容；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2.3.2.采购文件的澄清或者修改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一、提交首次响应文件截止之日前，采购人或者代理机构可以对已发出的采购文件进行必要的澄清或者修改。</w:t>
      </w:r>
    </w:p>
    <w:p>
      <w:pPr>
        <w:pStyle w:val="null3"/>
        <w:ind w:firstLine="480"/>
        <w:jc w:val="left"/>
      </w:pPr>
      <w:r>
        <w:rPr>
          <w:rFonts w:ascii="仿宋_GB2312" w:hAnsi="仿宋_GB2312" w:cs="仿宋_GB2312" w:eastAsia="仿宋_GB2312"/>
        </w:rPr>
        <w:t>二、澄清或者修改的内容为采购文件的组成部分，采购人或者代理机构将更正后的采购文件上传至交易系统，通过交易系统向已获取采购文件的供应商发送更正通知。更正内容可能影响响应文件编制的，采购人或者代理机构应当在提交首次响应文件截止之日3个工作日前，通过交易系统向已获取采购文件的供应商发送更正信息，不足3个工作日的，应当顺延提交首次响应文件截止之日。</w:t>
      </w:r>
    </w:p>
    <w:p>
      <w:pPr>
        <w:pStyle w:val="null3"/>
        <w:ind w:firstLine="480"/>
        <w:jc w:val="left"/>
      </w:pPr>
      <w:r>
        <w:rPr>
          <w:rFonts w:ascii="仿宋_GB2312" w:hAnsi="仿宋_GB2312" w:cs="仿宋_GB2312" w:eastAsia="仿宋_GB2312"/>
        </w:rPr>
        <w:t>三、采购人或者代理机构通过交易系统发出更正通知的同时，即为送达供应商。供应商应当及时查看更正信息，并根据更正信息要求，获取更正后的采购文件，进行响应文件编制。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协商小组在协商过程中的所有来往书面文件原则上使用中文。响应文件中如附有外文资料，要对应翻译成中文并附在相关外文资料后面，未翻译的外文资料，协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除采购文件中另有规定外，本项目均采用国家法定的计量单位。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按照采购文件第五章评审办法规定进行价格修正的，修正后的报价经供应商加盖电子印章确认后产生约束力。未在规定时间内确认的，视同供应商不确认，作无效响应处理。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一、供应商应当按照采购文件规定编制响应文件，采购文件第六章对响应文件格式有要求的，按照格式要求编制响应文件，没有格式要求的，由供应商自行编写。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未按采购文件和采购平台操作规范编制、确认、加密、盖章和提交的响应文件，将被拒绝接收。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 ★</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2.5.开启、评审和确定供应商成交</w:t>
      </w:r>
    </w:p>
    <w:p>
      <w:pPr>
        <w:pStyle w:val="null3"/>
        <w:jc w:val="left"/>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提交响应文件截止时间后，成功提交响应文件的供应商符合采购文件规定数量的，代理机构将启动响应文件解密程序，解密时间为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详见采购文件第五章。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一、协商小组确认供应商成交后，代理机构在四川政府采购网发布成交结果公告、通过交易系统发出成交通知书，成交供应商通过交易系统获取成交通知书。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二、采购人和成交供应商签订的书面合同不得对采购文件确定的事项以及成交供应商的响应文件作实质性修改，采购人不得向成交供应商提出任何不合理的要求作为签订合同的条件。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pPr>
      <w:r>
        <w:rPr>
          <w:rFonts w:ascii="仿宋_GB2312" w:hAnsi="仿宋_GB2312" w:cs="仿宋_GB2312" w:eastAsia="仿宋_GB2312"/>
          <w:b/>
        </w:rPr>
        <w:t>2.6.3.1.合同分包</w:t>
      </w:r>
    </w:p>
    <w:p>
      <w:pPr>
        <w:pStyle w:val="null3"/>
        <w:ind w:firstLine="480"/>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成交供应商提出验收申请之日起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（1）履约验收主体：采购人。 （2）履约验收方式：成交供应商提出验收申请后，由采购人自行组织验收，验收时采购人、成交供应商双方皆应派员参加。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规定以及招标文件的服务要求和技术指标、成交供应商的投标文件及承诺与合同约定标准进行技术条款逐项验收。验收时如发现服务要求和技术指标不符合标准及合同约定之情形者，采购人做出详尽的现场记录，或由双方签署备忘录，此现场记录或备忘录可用作补充、整改的有效证据，由此产生的时间延误与有关费用由成交供应商承担，验收期限相应顺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按采购文件要求、成交供应商的响应文件及承诺、签订的合同、国家及行业相关规范标准进行商务条款逐条验收；如出现未在采购文件中明确规定的，以行业相关标准为准。</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符合国家、行业标准、四川省地方标准规定的验收标准。严格按照《财政部关于进一步加强政府采购需求和履约验收管理的指导意见》（财库〔2016〕205号）及《政府采购需求管理办法》（财库〔2021〕22号）的要求组织验收。验收应以采购合同、采购文件及其补充文件、国家或行业相关标准为验收的主要依据。</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（1）验收相关事宜及法律责任：如出现成交供应商提供虚假材料谋取中标或达不到采购要求的，采购人有权拒绝验收，并按《中华人民共和国民法典》追究其相关法律责任。 （2）其他未尽事宜应严格按照《财政部关于进一步加强政府采购需求和履约验收管理的指导意见》（财库[2016]205号）的要求进行验收。</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供应商参加协商不得有下列情形：</w:t>
      </w:r>
    </w:p>
    <w:p>
      <w:pPr>
        <w:pStyle w:val="null3"/>
        <w:ind w:firstLine="480"/>
        <w:jc w:val="left"/>
      </w:pPr>
      <w:r>
        <w:rPr>
          <w:rFonts w:ascii="仿宋_GB2312" w:hAnsi="仿宋_GB2312" w:cs="仿宋_GB2312" w:eastAsia="仿宋_GB2312"/>
        </w:rPr>
        <w:t>一、提供虚假材料谋取成交；</w:t>
      </w:r>
    </w:p>
    <w:p>
      <w:pPr>
        <w:pStyle w:val="null3"/>
        <w:ind w:firstLine="480"/>
        <w:jc w:val="left"/>
      </w:pPr>
      <w:r>
        <w:rPr>
          <w:rFonts w:ascii="仿宋_GB2312" w:hAnsi="仿宋_GB2312" w:cs="仿宋_GB2312" w:eastAsia="仿宋_GB2312"/>
        </w:rPr>
        <w:t>二、与采购人或者代理机构恶意串通；</w:t>
      </w:r>
    </w:p>
    <w:p>
      <w:pPr>
        <w:pStyle w:val="null3"/>
        <w:ind w:firstLine="480"/>
        <w:jc w:val="left"/>
      </w:pPr>
      <w:r>
        <w:rPr>
          <w:rFonts w:ascii="仿宋_GB2312" w:hAnsi="仿宋_GB2312" w:cs="仿宋_GB2312" w:eastAsia="仿宋_GB2312"/>
        </w:rPr>
        <w:t>三、向采购人或者代理机构、协商小组成员行贿或者提供其他不正当利益；</w:t>
      </w:r>
    </w:p>
    <w:p>
      <w:pPr>
        <w:pStyle w:val="null3"/>
        <w:ind w:firstLine="480"/>
        <w:jc w:val="left"/>
      </w:pPr>
      <w:r>
        <w:rPr>
          <w:rFonts w:ascii="仿宋_GB2312" w:hAnsi="仿宋_GB2312" w:cs="仿宋_GB2312" w:eastAsia="仿宋_GB2312"/>
        </w:rPr>
        <w:t>四、成交后无正当理由拒不与采购人签订政府采购合同；</w:t>
      </w:r>
    </w:p>
    <w:p>
      <w:pPr>
        <w:pStyle w:val="null3"/>
        <w:ind w:firstLine="480"/>
        <w:jc w:val="left"/>
      </w:pPr>
      <w:r>
        <w:rPr>
          <w:rFonts w:ascii="仿宋_GB2312" w:hAnsi="仿宋_GB2312" w:cs="仿宋_GB2312" w:eastAsia="仿宋_GB2312"/>
        </w:rPr>
        <w:t>五、未按照采购文件确定的事项签订政府采购合同；</w:t>
      </w:r>
    </w:p>
    <w:p>
      <w:pPr>
        <w:pStyle w:val="null3"/>
        <w:ind w:firstLine="480"/>
        <w:jc w:val="left"/>
      </w:pPr>
      <w:r>
        <w:rPr>
          <w:rFonts w:ascii="仿宋_GB2312" w:hAnsi="仿宋_GB2312" w:cs="仿宋_GB2312" w:eastAsia="仿宋_GB2312"/>
        </w:rPr>
        <w:t>六、将政府采购合同转包或者违规分包；</w:t>
      </w:r>
    </w:p>
    <w:p>
      <w:pPr>
        <w:pStyle w:val="null3"/>
        <w:ind w:firstLine="480"/>
        <w:jc w:val="left"/>
      </w:pPr>
      <w:r>
        <w:rPr>
          <w:rFonts w:ascii="仿宋_GB2312" w:hAnsi="仿宋_GB2312" w:cs="仿宋_GB2312" w:eastAsia="仿宋_GB2312"/>
        </w:rPr>
        <w:t>七、提供假冒伪劣产品；</w:t>
      </w:r>
    </w:p>
    <w:p>
      <w:pPr>
        <w:pStyle w:val="null3"/>
        <w:ind w:firstLine="480"/>
        <w:jc w:val="left"/>
      </w:pPr>
      <w:r>
        <w:rPr>
          <w:rFonts w:ascii="仿宋_GB2312" w:hAnsi="仿宋_GB2312" w:cs="仿宋_GB2312" w:eastAsia="仿宋_GB2312"/>
        </w:rPr>
        <w:t>八、擅自变更、中止或者终止政府采购合同；</w:t>
      </w:r>
    </w:p>
    <w:p>
      <w:pPr>
        <w:pStyle w:val="null3"/>
        <w:ind w:firstLine="480"/>
        <w:jc w:val="left"/>
      </w:pPr>
      <w:r>
        <w:rPr>
          <w:rFonts w:ascii="仿宋_GB2312" w:hAnsi="仿宋_GB2312" w:cs="仿宋_GB2312" w:eastAsia="仿宋_GB2312"/>
        </w:rPr>
        <w:t>九、拒绝有关部门的监督检查或者向监督检查部门提供虚假情况；</w:t>
      </w:r>
    </w:p>
    <w:p>
      <w:pPr>
        <w:pStyle w:val="null3"/>
        <w:ind w:firstLine="480"/>
        <w:jc w:val="left"/>
      </w:pPr>
      <w:r>
        <w:rPr>
          <w:rFonts w:ascii="仿宋_GB2312" w:hAnsi="仿宋_GB2312" w:cs="仿宋_GB2312" w:eastAsia="仿宋_GB2312"/>
        </w:rPr>
        <w:t>十、法律法规规定的其他禁止情形。</w:t>
      </w:r>
    </w:p>
    <w:p>
      <w:pPr>
        <w:pStyle w:val="null3"/>
        <w:ind w:firstLine="480"/>
        <w:jc w:val="left"/>
      </w:pPr>
      <w:r>
        <w:rPr>
          <w:rFonts w:ascii="仿宋_GB2312" w:hAnsi="仿宋_GB2312" w:cs="仿宋_GB2312" w:eastAsia="仿宋_GB2312"/>
        </w:rPr>
        <w:t>供应商有前述一至三条情形之一的，作无效响应处理。成交供应商有前述一至三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根据委托代理协议约定，供应商对采购文件中采购需求的询问、质疑由 </w:t>
      </w:r>
      <w:r>
        <w:rPr>
          <w:rFonts w:ascii="仿宋_GB2312" w:hAnsi="仿宋_GB2312" w:cs="仿宋_GB2312" w:eastAsia="仿宋_GB2312"/>
        </w:rPr>
        <w:t>茂县水务局</w:t>
      </w:r>
      <w:r>
        <w:rPr>
          <w:rFonts w:ascii="仿宋_GB2312" w:hAnsi="仿宋_GB2312" w:cs="仿宋_GB2312" w:eastAsia="仿宋_GB2312"/>
        </w:rPr>
        <w:t xml:space="preserve"> 负责答复；供应商对除采购需求外的采购文件的询问、质疑由 </w:t>
      </w:r>
      <w:r>
        <w:rPr>
          <w:rFonts w:ascii="仿宋_GB2312" w:hAnsi="仿宋_GB2312" w:cs="仿宋_GB2312" w:eastAsia="仿宋_GB2312"/>
        </w:rPr>
        <w:t>四川极点招标代理有限公司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四川极点招标代理有限公司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联系人：王老师</w:t>
      </w:r>
    </w:p>
    <w:p>
      <w:pPr>
        <w:pStyle w:val="null3"/>
        <w:jc w:val="left"/>
      </w:pPr>
      <w:r>
        <w:rPr>
          <w:rFonts w:ascii="仿宋_GB2312" w:hAnsi="仿宋_GB2312" w:cs="仿宋_GB2312" w:eastAsia="仿宋_GB2312"/>
        </w:rPr>
        <w:t>联系电话：0837-6939202</w:t>
      </w:r>
    </w:p>
    <w:p>
      <w:pPr>
        <w:pStyle w:val="null3"/>
        <w:jc w:val="left"/>
      </w:pPr>
      <w:r>
        <w:rPr>
          <w:rFonts w:ascii="仿宋_GB2312" w:hAnsi="仿宋_GB2312" w:cs="仿宋_GB2312" w:eastAsia="仿宋_GB2312"/>
        </w:rPr>
        <w:t>地址：茂县晋茂大道787号</w:t>
      </w:r>
    </w:p>
    <w:p>
      <w:pPr>
        <w:pStyle w:val="null3"/>
        <w:jc w:val="left"/>
      </w:pPr>
      <w:r>
        <w:rPr>
          <w:rFonts w:ascii="仿宋_GB2312" w:hAnsi="仿宋_GB2312" w:cs="仿宋_GB2312" w:eastAsia="仿宋_GB2312"/>
        </w:rPr>
        <w:t>邮编：623200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联系人：成女士</w:t>
      </w:r>
    </w:p>
    <w:p>
      <w:pPr>
        <w:pStyle w:val="null3"/>
        <w:jc w:val="left"/>
      </w:pPr>
      <w:r>
        <w:rPr>
          <w:rFonts w:ascii="仿宋_GB2312" w:hAnsi="仿宋_GB2312" w:cs="仿宋_GB2312" w:eastAsia="仿宋_GB2312"/>
        </w:rPr>
        <w:t>联系电话：028-83516790</w:t>
      </w:r>
    </w:p>
    <w:p>
      <w:pPr>
        <w:pStyle w:val="null3"/>
        <w:jc w:val="left"/>
      </w:pPr>
      <w:r>
        <w:rPr>
          <w:rFonts w:ascii="仿宋_GB2312" w:hAnsi="仿宋_GB2312" w:cs="仿宋_GB2312" w:eastAsia="仿宋_GB2312"/>
        </w:rPr>
        <w:t>地址：四川省成都市金牛万达写字楼SOHOA座(星巴克旁)16楼1号</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三、供应商提出询问，应当明确询问事项，如以书面形式提出的，应由供应商签字并加盖公章。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采购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采购文件提出质疑的，为获取采购文件之日。对更正后的采购文件提出质疑的，如质疑内容为更正内容，为发出采购文件更正通知之日；如质疑内容为原采购文件内容，为获取原采购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（五）针对质疑事项必要的证明材料（针对采购文件提出的质疑，需提交从交易系统获取的采购文件回执单）。</w:t>
      </w:r>
    </w:p>
    <w:p>
      <w:pPr>
        <w:pStyle w:val="null3"/>
        <w:ind w:firstLine="480"/>
        <w:jc w:val="left"/>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协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对经核实排查认定不属于平台系统故障的，采购人、代理机构、供应商、协商小组应按政府采购法律制度和平台操作要求开展后续操作。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协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采购人或者代理机构应当在采购文件中明确线下样品评审规则和方式，不得对供应商实行差别待遇或者歧视性待遇。样品评审应当全过程录音录像，形成书面评审记录上传至交易系统。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2,929,400.00</w:t>
      </w:r>
    </w:p>
    <w:p>
      <w:pPr>
        <w:pStyle w:val="null3"/>
        <w:jc w:val="left"/>
      </w:pPr>
      <w:r>
        <w:rPr>
          <w:rFonts w:ascii="仿宋_GB2312" w:hAnsi="仿宋_GB2312" w:cs="仿宋_GB2312" w:eastAsia="仿宋_GB2312"/>
        </w:rPr>
        <w:t>采购包最高限价（元）: 2,929,400.00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A02051399 其他输送设备</w:t>
            </w:r>
          </w:p>
        </w:tc>
        <w:tc>
          <w:tcPr>
            <w:tcW w:type="dxa" w:w="821"/>
          </w:tcPr>
          <w:p>
            <w:pPr>
              <w:pStyle w:val="null3"/>
              <w:jc w:val="left"/>
            </w:pPr>
            <w:r>
              <w:rPr>
                <w:rFonts w:ascii="仿宋_GB2312" w:hAnsi="仿宋_GB2312" w:cs="仿宋_GB2312" w:eastAsia="仿宋_GB2312"/>
              </w:rPr>
              <w:t>自然能提水设备</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2,929,400.00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自然能提水设备</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2,929,400.00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A02051399 其他输送设备</w:t>
            </w:r>
          </w:p>
        </w:tc>
        <w:tc>
          <w:tcPr>
            <w:tcW w:type="dxa" w:w="2492"/>
          </w:tcPr>
          <w:p>
            <w:pPr>
              <w:pStyle w:val="null3"/>
              <w:jc w:val="left"/>
            </w:pPr>
            <w:r>
              <w:rPr>
                <w:rFonts w:ascii="仿宋_GB2312" w:hAnsi="仿宋_GB2312" w:cs="仿宋_GB2312" w:eastAsia="仿宋_GB2312"/>
              </w:rPr>
              <w:t>自然能提水设备</w:t>
            </w:r>
          </w:p>
        </w:tc>
        <w:tc>
          <w:tcPr>
            <w:tcW w:type="dxa" w:w="2492"/>
          </w:tcPr>
          <w:p>
            <w:pPr>
              <w:pStyle w:val="null3"/>
              <w:jc w:val="left"/>
            </w:pPr>
            <w:r>
              <w:rPr>
                <w:rFonts w:ascii="仿宋_GB2312" w:hAnsi="仿宋_GB2312" w:cs="仿宋_GB2312" w:eastAsia="仿宋_GB2312"/>
              </w:rPr>
              <w:t>自然能提水设备</w:t>
            </w:r>
          </w:p>
        </w:tc>
      </w:tr>
    </w:tbl>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标的名称：自然能提水设备</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实质性要求</w:t>
            </w:r>
          </w:p>
        </w:tc>
        <w:tc>
          <w:tcPr>
            <w:tcW w:type="dxa" w:w="5814"/>
          </w:tcPr>
          <w:p>
            <w:pPr>
              <w:pStyle w:val="null3"/>
              <w:jc w:val="both"/>
            </w:pPr>
            <w:r>
              <w:rPr>
                <w:rFonts w:ascii="仿宋_GB2312" w:hAnsi="仿宋_GB2312" w:cs="仿宋_GB2312" w:eastAsia="仿宋_GB2312"/>
                <w:sz w:val="21"/>
              </w:rPr>
              <w:t>一、自然能提水设备机组（</w:t>
            </w:r>
            <w:r>
              <w:rPr>
                <w:rFonts w:ascii="仿宋_GB2312" w:hAnsi="仿宋_GB2312" w:cs="仿宋_GB2312" w:eastAsia="仿宋_GB2312"/>
                <w:sz w:val="21"/>
              </w:rPr>
              <w:t>2台）</w:t>
            </w:r>
          </w:p>
          <w:p>
            <w:pPr>
              <w:pStyle w:val="null3"/>
              <w:ind w:firstLine="283"/>
              <w:jc w:val="both"/>
            </w:pPr>
            <w:r>
              <w:rPr>
                <w:rFonts w:ascii="仿宋_GB2312" w:hAnsi="仿宋_GB2312" w:cs="仿宋_GB2312" w:eastAsia="仿宋_GB2312"/>
                <w:sz w:val="21"/>
              </w:rPr>
              <w:t>1．</w:t>
            </w:r>
            <w:r>
              <w:rPr>
                <w:rFonts w:ascii="仿宋_GB2312" w:hAnsi="仿宋_GB2312" w:cs="仿宋_GB2312" w:eastAsia="仿宋_GB2312"/>
                <w:sz w:val="21"/>
              </w:rPr>
              <w:t>提水量</w:t>
            </w:r>
            <w:r>
              <w:rPr>
                <w:rFonts w:ascii="仿宋_GB2312" w:hAnsi="仿宋_GB2312" w:cs="仿宋_GB2312" w:eastAsia="仿宋_GB2312"/>
                <w:sz w:val="21"/>
              </w:rPr>
              <w:t>≥250m</w:t>
            </w:r>
            <w:r>
              <w:rPr>
                <w:rFonts w:ascii="仿宋_GB2312" w:hAnsi="仿宋_GB2312" w:cs="仿宋_GB2312" w:eastAsia="仿宋_GB2312"/>
                <w:sz w:val="21"/>
              </w:rPr>
              <w:t>3</w:t>
            </w:r>
            <w:r>
              <w:rPr>
                <w:rFonts w:ascii="仿宋_GB2312" w:hAnsi="仿宋_GB2312" w:cs="仿宋_GB2312" w:eastAsia="仿宋_GB2312"/>
                <w:sz w:val="21"/>
              </w:rPr>
              <w:t>/d，设计扬程≥600m</w:t>
            </w:r>
          </w:p>
          <w:p>
            <w:pPr>
              <w:pStyle w:val="null3"/>
              <w:ind w:firstLine="283"/>
              <w:jc w:val="both"/>
            </w:pPr>
            <w:r>
              <w:rPr>
                <w:rFonts w:ascii="仿宋_GB2312" w:hAnsi="仿宋_GB2312" w:cs="仿宋_GB2312" w:eastAsia="仿宋_GB2312"/>
                <w:sz w:val="21"/>
              </w:rPr>
              <w:t>2．</w:t>
            </w:r>
            <w:r>
              <w:rPr>
                <w:rFonts w:ascii="仿宋_GB2312" w:hAnsi="仿宋_GB2312" w:cs="仿宋_GB2312" w:eastAsia="仿宋_GB2312"/>
                <w:sz w:val="21"/>
              </w:rPr>
              <w:t>设备输入流量</w:t>
            </w:r>
            <w:r>
              <w:rPr>
                <w:rFonts w:ascii="仿宋_GB2312" w:hAnsi="仿宋_GB2312" w:cs="仿宋_GB2312" w:eastAsia="仿宋_GB2312"/>
                <w:sz w:val="21"/>
              </w:rPr>
              <w:t>≥1030m</w:t>
            </w:r>
            <w:r>
              <w:rPr>
                <w:rFonts w:ascii="仿宋_GB2312" w:hAnsi="仿宋_GB2312" w:cs="仿宋_GB2312" w:eastAsia="仿宋_GB2312"/>
                <w:sz w:val="21"/>
                <w:vertAlign w:val="superscript"/>
              </w:rPr>
              <w:t>3</w:t>
            </w:r>
            <w:r>
              <w:rPr>
                <w:rFonts w:ascii="仿宋_GB2312" w:hAnsi="仿宋_GB2312" w:cs="仿宋_GB2312" w:eastAsia="仿宋_GB2312"/>
                <w:sz w:val="21"/>
              </w:rPr>
              <w:t>/h</w:t>
            </w:r>
          </w:p>
          <w:p>
            <w:pPr>
              <w:pStyle w:val="null3"/>
              <w:ind w:firstLine="283"/>
              <w:jc w:val="both"/>
            </w:pPr>
            <w:r>
              <w:rPr>
                <w:rFonts w:ascii="仿宋_GB2312" w:hAnsi="仿宋_GB2312" w:cs="仿宋_GB2312" w:eastAsia="仿宋_GB2312"/>
                <w:sz w:val="21"/>
              </w:rPr>
              <w:t>3．</w:t>
            </w:r>
            <w:r>
              <w:rPr>
                <w:rFonts w:ascii="仿宋_GB2312" w:hAnsi="仿宋_GB2312" w:cs="仿宋_GB2312" w:eastAsia="仿宋_GB2312"/>
                <w:sz w:val="21"/>
              </w:rPr>
              <w:t>输入压力</w:t>
            </w:r>
            <w:r>
              <w:rPr>
                <w:rFonts w:ascii="仿宋_GB2312" w:hAnsi="仿宋_GB2312" w:cs="仿宋_GB2312" w:eastAsia="仿宋_GB2312"/>
                <w:sz w:val="21"/>
              </w:rPr>
              <w:t>≥0.</w:t>
            </w:r>
            <w:r>
              <w:rPr>
                <w:rFonts w:ascii="仿宋_GB2312" w:hAnsi="仿宋_GB2312" w:cs="仿宋_GB2312" w:eastAsia="仿宋_GB2312"/>
                <w:sz w:val="21"/>
              </w:rPr>
              <w:t>3</w:t>
            </w:r>
            <w:r>
              <w:rPr>
                <w:rFonts w:ascii="仿宋_GB2312" w:hAnsi="仿宋_GB2312" w:cs="仿宋_GB2312" w:eastAsia="仿宋_GB2312"/>
                <w:sz w:val="21"/>
              </w:rPr>
              <w:t>MPa</w:t>
            </w:r>
          </w:p>
          <w:p>
            <w:pPr>
              <w:pStyle w:val="null3"/>
              <w:ind w:firstLine="283"/>
              <w:jc w:val="both"/>
            </w:pPr>
            <w:r>
              <w:rPr>
                <w:rFonts w:ascii="仿宋_GB2312" w:hAnsi="仿宋_GB2312" w:cs="仿宋_GB2312" w:eastAsia="仿宋_GB2312"/>
                <w:sz w:val="21"/>
              </w:rPr>
              <w:t>4．</w:t>
            </w:r>
            <w:r>
              <w:rPr>
                <w:rFonts w:ascii="仿宋_GB2312" w:hAnsi="仿宋_GB2312" w:cs="仿宋_GB2312" w:eastAsia="仿宋_GB2312"/>
                <w:sz w:val="21"/>
              </w:rPr>
              <w:t>设备输出压力</w:t>
            </w:r>
            <w:r>
              <w:rPr>
                <w:rFonts w:ascii="仿宋_GB2312" w:hAnsi="仿宋_GB2312" w:cs="仿宋_GB2312" w:eastAsia="仿宋_GB2312"/>
                <w:sz w:val="21"/>
              </w:rPr>
              <w:t>≥6.0MPa</w:t>
            </w:r>
          </w:p>
          <w:p>
            <w:pPr>
              <w:pStyle w:val="null3"/>
              <w:ind w:firstLine="283"/>
              <w:jc w:val="both"/>
            </w:pPr>
            <w:r>
              <w:rPr>
                <w:rFonts w:ascii="仿宋_GB2312" w:hAnsi="仿宋_GB2312" w:cs="仿宋_GB2312" w:eastAsia="仿宋_GB2312"/>
                <w:sz w:val="21"/>
              </w:rPr>
              <w:t>5．</w:t>
            </w:r>
            <w:r>
              <w:rPr>
                <w:rFonts w:ascii="仿宋_GB2312" w:hAnsi="仿宋_GB2312" w:cs="仿宋_GB2312" w:eastAsia="仿宋_GB2312"/>
                <w:sz w:val="21"/>
              </w:rPr>
              <w:t>设备输出流量</w:t>
            </w:r>
            <w:r>
              <w:rPr>
                <w:rFonts w:ascii="仿宋_GB2312" w:hAnsi="仿宋_GB2312" w:cs="仿宋_GB2312" w:eastAsia="仿宋_GB2312"/>
                <w:sz w:val="21"/>
              </w:rPr>
              <w:t>≥10.42m</w:t>
            </w:r>
            <w:r>
              <w:rPr>
                <w:rFonts w:ascii="仿宋_GB2312" w:hAnsi="仿宋_GB2312" w:cs="仿宋_GB2312" w:eastAsia="仿宋_GB2312"/>
                <w:sz w:val="21"/>
                <w:vertAlign w:val="superscript"/>
              </w:rPr>
              <w:t>3</w:t>
            </w:r>
            <w:r>
              <w:rPr>
                <w:rFonts w:ascii="仿宋_GB2312" w:hAnsi="仿宋_GB2312" w:cs="仿宋_GB2312" w:eastAsia="仿宋_GB2312"/>
                <w:sz w:val="21"/>
              </w:rPr>
              <w:t>/h</w:t>
            </w:r>
          </w:p>
          <w:p>
            <w:pPr>
              <w:pStyle w:val="null3"/>
              <w:ind w:firstLine="283"/>
              <w:jc w:val="both"/>
            </w:pPr>
            <w:r>
              <w:rPr>
                <w:rFonts w:ascii="仿宋_GB2312" w:hAnsi="仿宋_GB2312" w:cs="仿宋_GB2312" w:eastAsia="仿宋_GB2312"/>
                <w:sz w:val="21"/>
              </w:rPr>
              <w:t>6．</w:t>
            </w:r>
            <w:r>
              <w:rPr>
                <w:rFonts w:ascii="仿宋_GB2312" w:hAnsi="仿宋_GB2312" w:cs="仿宋_GB2312" w:eastAsia="仿宋_GB2312"/>
                <w:sz w:val="21"/>
              </w:rPr>
              <w:t>设备转化效率</w:t>
            </w:r>
            <w:r>
              <w:rPr>
                <w:rFonts w:ascii="仿宋_GB2312" w:hAnsi="仿宋_GB2312" w:cs="仿宋_GB2312" w:eastAsia="仿宋_GB2312"/>
                <w:sz w:val="21"/>
              </w:rPr>
              <w:t>≥75%</w:t>
            </w:r>
          </w:p>
          <w:p>
            <w:pPr>
              <w:pStyle w:val="null3"/>
              <w:ind w:firstLine="283"/>
              <w:jc w:val="left"/>
            </w:pPr>
            <w:r>
              <w:rPr>
                <w:rFonts w:ascii="仿宋_GB2312" w:hAnsi="仿宋_GB2312" w:cs="仿宋_GB2312" w:eastAsia="仿宋_GB2312"/>
                <w:sz w:val="21"/>
              </w:rPr>
              <w:t>二、远程智能物联（</w:t>
            </w:r>
            <w:r>
              <w:rPr>
                <w:rFonts w:ascii="仿宋_GB2312" w:hAnsi="仿宋_GB2312" w:cs="仿宋_GB2312" w:eastAsia="仿宋_GB2312"/>
                <w:sz w:val="21"/>
              </w:rPr>
              <w:t>1套）</w:t>
            </w:r>
          </w:p>
          <w:p>
            <w:pPr>
              <w:pStyle w:val="null3"/>
              <w:ind w:firstLine="283"/>
              <w:jc w:val="both"/>
            </w:pPr>
            <w:r>
              <w:rPr>
                <w:rFonts w:ascii="仿宋_GB2312" w:hAnsi="仿宋_GB2312" w:cs="仿宋_GB2312" w:eastAsia="仿宋_GB2312"/>
                <w:sz w:val="21"/>
              </w:rPr>
              <w:t>7．</w:t>
            </w:r>
            <w:r>
              <w:rPr>
                <w:rFonts w:ascii="仿宋_GB2312" w:hAnsi="仿宋_GB2312" w:cs="仿宋_GB2312" w:eastAsia="仿宋_GB2312"/>
                <w:sz w:val="21"/>
              </w:rPr>
              <w:t>拥有唯一设备</w:t>
            </w:r>
            <w:r>
              <w:rPr>
                <w:rFonts w:ascii="仿宋_GB2312" w:hAnsi="仿宋_GB2312" w:cs="仿宋_GB2312" w:eastAsia="仿宋_GB2312"/>
                <w:sz w:val="21"/>
              </w:rPr>
              <w:t>ID、采用标准MQTT/Modbus TCP通信协议、1-5秒高频采集间隔、2位小数采集精度、秒级响应。</w:t>
            </w:r>
          </w:p>
          <w:p>
            <w:pPr>
              <w:pStyle w:val="null3"/>
              <w:jc w:val="both"/>
            </w:pPr>
            <w:r>
              <w:rPr>
                <w:rFonts w:ascii="仿宋_GB2312" w:hAnsi="仿宋_GB2312" w:cs="仿宋_GB2312" w:eastAsia="仿宋_GB2312"/>
                <w:sz w:val="21"/>
              </w:rPr>
              <w:t>三、监控系统（</w:t>
            </w:r>
            <w:r>
              <w:rPr>
                <w:rFonts w:ascii="仿宋_GB2312" w:hAnsi="仿宋_GB2312" w:cs="仿宋_GB2312" w:eastAsia="仿宋_GB2312"/>
                <w:sz w:val="21"/>
              </w:rPr>
              <w:t>1套）</w:t>
            </w:r>
          </w:p>
          <w:p>
            <w:pPr>
              <w:pStyle w:val="null3"/>
              <w:ind w:firstLine="283"/>
              <w:jc w:val="both"/>
            </w:pPr>
            <w:r>
              <w:rPr>
                <w:rFonts w:ascii="仿宋_GB2312" w:hAnsi="仿宋_GB2312" w:cs="仿宋_GB2312" w:eastAsia="仿宋_GB2312"/>
                <w:sz w:val="21"/>
              </w:rPr>
              <w:t>8．</w:t>
            </w:r>
            <w:r>
              <w:rPr>
                <w:rFonts w:ascii="仿宋_GB2312" w:hAnsi="仿宋_GB2312" w:cs="仿宋_GB2312" w:eastAsia="仿宋_GB2312"/>
                <w:sz w:val="21"/>
              </w:rPr>
              <w:t>云平台可实时查看机组当前运行状态和运行参数，如压力、温度等参数，远程自动开关机设备。如一键开机可以让监控系统自动执行开机流程，过程进行后台监控，发现设备运行异常，能够初步判断故障，实现远程预警或者紧急自动关机功能，以降低设备损失。</w:t>
            </w:r>
          </w:p>
          <w:p>
            <w:pPr>
              <w:pStyle w:val="null3"/>
              <w:jc w:val="both"/>
            </w:pPr>
            <w:r>
              <w:rPr>
                <w:rFonts w:ascii="仿宋_GB2312" w:hAnsi="仿宋_GB2312" w:cs="仿宋_GB2312" w:eastAsia="仿宋_GB2312"/>
                <w:sz w:val="21"/>
              </w:rPr>
              <w:t>四、托管运行维护</w:t>
            </w:r>
          </w:p>
          <w:p>
            <w:pPr>
              <w:pStyle w:val="null3"/>
              <w:jc w:val="both"/>
            </w:pPr>
            <w:r>
              <w:rPr>
                <w:rFonts w:ascii="仿宋_GB2312" w:hAnsi="仿宋_GB2312" w:cs="仿宋_GB2312" w:eastAsia="仿宋_GB2312"/>
                <w:sz w:val="21"/>
              </w:rPr>
              <w:t>9.具体工作内容：根据</w:t>
            </w:r>
            <w:r>
              <w:rPr>
                <w:rFonts w:ascii="仿宋_GB2312" w:hAnsi="仿宋_GB2312" w:cs="仿宋_GB2312" w:eastAsia="仿宋_GB2312"/>
                <w:sz w:val="21"/>
              </w:rPr>
              <w:t>采购人需求，对提水设备进行远程启停控制；对提水设备进行日常维护检查保养；及时更换易损件及润滑油；质保期内非人为原因的故障由供应商负责维修；质保期外非人为原因的故障维修，按实际发生费用收取。</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一</w:t>
            </w:r>
            <w:r>
              <w:rPr>
                <w:rFonts w:ascii="仿宋_GB2312" w:hAnsi="仿宋_GB2312" w:cs="仿宋_GB2312" w:eastAsia="仿宋_GB2312"/>
                <w:sz w:val="24"/>
                <w:b/>
              </w:rPr>
              <w:t>）</w:t>
            </w:r>
            <w:r>
              <w:rPr>
                <w:rFonts w:ascii="仿宋_GB2312" w:hAnsi="仿宋_GB2312" w:cs="仿宋_GB2312" w:eastAsia="仿宋_GB2312"/>
                <w:sz w:val="24"/>
                <w:b/>
              </w:rPr>
              <w:t>日常巡检与监测</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供应商应设专人每月至少</w:t>
            </w:r>
            <w:r>
              <w:rPr>
                <w:rFonts w:ascii="仿宋_GB2312" w:hAnsi="仿宋_GB2312" w:cs="仿宋_GB2312" w:eastAsia="仿宋_GB2312"/>
                <w:sz w:val="24"/>
              </w:rPr>
              <w:t>检查</w:t>
            </w:r>
            <w:r>
              <w:rPr>
                <w:rFonts w:ascii="仿宋_GB2312" w:hAnsi="仿宋_GB2312" w:cs="仿宋_GB2312" w:eastAsia="仿宋_GB2312"/>
                <w:sz w:val="24"/>
              </w:rPr>
              <w:t>一次</w:t>
            </w:r>
            <w:r>
              <w:rPr>
                <w:rFonts w:ascii="仿宋_GB2312" w:hAnsi="仿宋_GB2312" w:cs="仿宋_GB2312" w:eastAsia="仿宋_GB2312"/>
                <w:sz w:val="24"/>
              </w:rPr>
              <w:t>设备运行状态（异响、振动、温度等）。</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每月至少</w:t>
            </w:r>
            <w:r>
              <w:rPr>
                <w:rFonts w:ascii="仿宋_GB2312" w:hAnsi="仿宋_GB2312" w:cs="仿宋_GB2312" w:eastAsia="仿宋_GB2312"/>
                <w:sz w:val="24"/>
              </w:rPr>
              <w:t>核对</w:t>
            </w:r>
            <w:r>
              <w:rPr>
                <w:rFonts w:ascii="仿宋_GB2312" w:hAnsi="仿宋_GB2312" w:cs="仿宋_GB2312" w:eastAsia="仿宋_GB2312"/>
                <w:sz w:val="24"/>
              </w:rPr>
              <w:t>一次</w:t>
            </w:r>
            <w:r>
              <w:rPr>
                <w:rFonts w:ascii="仿宋_GB2312" w:hAnsi="仿宋_GB2312" w:cs="仿宋_GB2312" w:eastAsia="仿宋_GB2312"/>
                <w:sz w:val="24"/>
              </w:rPr>
              <w:t>仪表参数是否正常（压力、流量、脉冲等）</w:t>
            </w:r>
            <w:r>
              <w:rPr>
                <w:rFonts w:ascii="仿宋_GB2312" w:hAnsi="仿宋_GB2312" w:cs="仿宋_GB2312" w:eastAsia="仿宋_GB2312"/>
                <w:sz w:val="24"/>
              </w:rPr>
              <w:t>，</w:t>
            </w:r>
            <w:r>
              <w:rPr>
                <w:rFonts w:ascii="仿宋_GB2312" w:hAnsi="仿宋_GB2312" w:cs="仿宋_GB2312" w:eastAsia="仿宋_GB2312"/>
                <w:sz w:val="24"/>
              </w:rPr>
              <w:t>有异常的情况及时处理</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每月至少</w:t>
            </w:r>
            <w:r>
              <w:rPr>
                <w:rFonts w:ascii="仿宋_GB2312" w:hAnsi="仿宋_GB2312" w:cs="仿宋_GB2312" w:eastAsia="仿宋_GB2312"/>
                <w:sz w:val="24"/>
              </w:rPr>
              <w:t>检查</w:t>
            </w:r>
            <w:r>
              <w:rPr>
                <w:rFonts w:ascii="仿宋_GB2312" w:hAnsi="仿宋_GB2312" w:cs="仿宋_GB2312" w:eastAsia="仿宋_GB2312"/>
                <w:sz w:val="24"/>
              </w:rPr>
              <w:t>一次</w:t>
            </w:r>
            <w:r>
              <w:rPr>
                <w:rFonts w:ascii="仿宋_GB2312" w:hAnsi="仿宋_GB2312" w:cs="仿宋_GB2312" w:eastAsia="仿宋_GB2312"/>
                <w:sz w:val="24"/>
              </w:rPr>
              <w:t>检查润滑、密封</w:t>
            </w:r>
            <w:r>
              <w:rPr>
                <w:rFonts w:ascii="仿宋_GB2312" w:hAnsi="仿宋_GB2312" w:cs="仿宋_GB2312" w:eastAsia="仿宋_GB2312"/>
                <w:sz w:val="24"/>
              </w:rPr>
              <w:t>、紧固件状态。</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二</w:t>
            </w:r>
            <w:r>
              <w:rPr>
                <w:rFonts w:ascii="仿宋_GB2312" w:hAnsi="仿宋_GB2312" w:cs="仿宋_GB2312" w:eastAsia="仿宋_GB2312"/>
                <w:sz w:val="24"/>
                <w:b/>
              </w:rPr>
              <w:t>）</w:t>
            </w:r>
            <w:r>
              <w:rPr>
                <w:rFonts w:ascii="仿宋_GB2312" w:hAnsi="仿宋_GB2312" w:cs="仿宋_GB2312" w:eastAsia="仿宋_GB2312"/>
                <w:sz w:val="24"/>
                <w:b/>
              </w:rPr>
              <w:t>保养要求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定期保养</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供应商需负责</w:t>
            </w:r>
            <w:r>
              <w:rPr>
                <w:rFonts w:ascii="仿宋_GB2312" w:hAnsi="仿宋_GB2312" w:cs="仿宋_GB2312" w:eastAsia="仿宋_GB2312"/>
                <w:sz w:val="24"/>
              </w:rPr>
              <w:t>更换润滑油、滤芯、密封件</w:t>
            </w:r>
            <w:r>
              <w:rPr>
                <w:rFonts w:ascii="仿宋_GB2312" w:hAnsi="仿宋_GB2312" w:cs="仿宋_GB2312" w:eastAsia="仿宋_GB2312"/>
                <w:sz w:val="24"/>
              </w:rPr>
              <w:t>、</w:t>
            </w:r>
            <w:r>
              <w:rPr>
                <w:rFonts w:ascii="仿宋_GB2312" w:hAnsi="仿宋_GB2312" w:cs="仿宋_GB2312" w:eastAsia="仿宋_GB2312"/>
                <w:sz w:val="24"/>
              </w:rPr>
              <w:t>高压转动件等易耗品（根据项目工况情况时间间隔不同，一般</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4个月</w:t>
            </w:r>
            <w:r>
              <w:rPr>
                <w:rFonts w:ascii="仿宋_GB2312" w:hAnsi="仿宋_GB2312" w:cs="仿宋_GB2312" w:eastAsia="仿宋_GB2312"/>
                <w:sz w:val="24"/>
              </w:rPr>
              <w:t>一次</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清洗冷却系统、过滤器、管道（一般</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3个月</w:t>
            </w:r>
            <w:r>
              <w:rPr>
                <w:rFonts w:ascii="仿宋_GB2312" w:hAnsi="仿宋_GB2312" w:cs="仿宋_GB2312" w:eastAsia="仿宋_GB2312"/>
                <w:sz w:val="24"/>
              </w:rPr>
              <w:t>一次</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校准仪器仪表及安全装置（安全控制阀等，一般为</w:t>
            </w: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12个月</w:t>
            </w:r>
            <w:r>
              <w:rPr>
                <w:rFonts w:ascii="仿宋_GB2312" w:hAnsi="仿宋_GB2312" w:cs="仿宋_GB2312" w:eastAsia="仿宋_GB2312"/>
                <w:sz w:val="24"/>
              </w:rPr>
              <w:t>一次</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 周期性检修</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按设备使用周期进行局部或全面拆检。</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检查关键部件磨损情况（如轴承、齿轮、皮带等）</w:t>
            </w:r>
            <w:r>
              <w:rPr>
                <w:rFonts w:ascii="仿宋_GB2312" w:hAnsi="仿宋_GB2312" w:cs="仿宋_GB2312" w:eastAsia="仿宋_GB2312"/>
                <w:sz w:val="24"/>
              </w:rPr>
              <w:t>，</w:t>
            </w:r>
            <w:r>
              <w:rPr>
                <w:rFonts w:ascii="仿宋_GB2312" w:hAnsi="仿宋_GB2312" w:cs="仿宋_GB2312" w:eastAsia="仿宋_GB2312"/>
                <w:sz w:val="24"/>
              </w:rPr>
              <w:t>如出现影响设备效率或使用的应及时更换</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调整机械间隙、对中、平衡等参数。</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三</w:t>
            </w:r>
            <w:r>
              <w:rPr>
                <w:rFonts w:ascii="仿宋_GB2312" w:hAnsi="仿宋_GB2312" w:cs="仿宋_GB2312" w:eastAsia="仿宋_GB2312"/>
                <w:sz w:val="24"/>
                <w:b/>
              </w:rPr>
              <w:t>）</w:t>
            </w:r>
            <w:r>
              <w:rPr>
                <w:rFonts w:ascii="仿宋_GB2312" w:hAnsi="仿宋_GB2312" w:cs="仿宋_GB2312" w:eastAsia="仿宋_GB2312"/>
                <w:sz w:val="24"/>
                <w:b/>
              </w:rPr>
              <w:t>故障诊断与维修</w:t>
            </w:r>
          </w:p>
          <w:p>
            <w:pPr>
              <w:pStyle w:val="null3"/>
              <w:ind w:firstLine="720"/>
              <w:jc w:val="both"/>
            </w:pPr>
            <w:r>
              <w:rPr>
                <w:rFonts w:ascii="仿宋_GB2312" w:hAnsi="仿宋_GB2312" w:cs="仿宋_GB2312" w:eastAsia="仿宋_GB2312"/>
                <w:sz w:val="24"/>
              </w:rPr>
              <w:t>1. 应急抢修</w:t>
            </w:r>
            <w:r>
              <w:rPr>
                <w:rFonts w:ascii="仿宋_GB2312" w:hAnsi="仿宋_GB2312" w:cs="仿宋_GB2312" w:eastAsia="仿宋_GB2312"/>
                <w:sz w:val="24"/>
              </w:rPr>
              <w:t>：</w:t>
            </w:r>
            <w:r>
              <w:rPr>
                <w:rFonts w:ascii="仿宋_GB2312" w:hAnsi="仿宋_GB2312" w:cs="仿宋_GB2312" w:eastAsia="仿宋_GB2312"/>
                <w:sz w:val="24"/>
              </w:rPr>
              <w:t>快速响应突发故障，恢复设备运行</w:t>
            </w:r>
            <w:r>
              <w:rPr>
                <w:rFonts w:ascii="仿宋_GB2312" w:hAnsi="仿宋_GB2312" w:cs="仿宋_GB2312" w:eastAsia="仿宋_GB2312"/>
                <w:sz w:val="24"/>
              </w:rPr>
              <w:t>，</w:t>
            </w:r>
            <w:r>
              <w:rPr>
                <w:rFonts w:ascii="仿宋_GB2312" w:hAnsi="仿宋_GB2312" w:cs="仿宋_GB2312" w:eastAsia="仿宋_GB2312"/>
                <w:sz w:val="24"/>
              </w:rPr>
              <w:t>提供</w:t>
            </w:r>
            <w:r>
              <w:rPr>
                <w:rFonts w:ascii="仿宋_GB2312" w:hAnsi="仿宋_GB2312" w:cs="仿宋_GB2312" w:eastAsia="仿宋_GB2312"/>
                <w:sz w:val="24"/>
              </w:rPr>
              <w:t>24小时紧急技术支持。</w:t>
            </w:r>
          </w:p>
          <w:p>
            <w:pPr>
              <w:pStyle w:val="null3"/>
              <w:ind w:firstLine="720"/>
              <w:jc w:val="both"/>
            </w:pPr>
            <w:r>
              <w:rPr>
                <w:rFonts w:ascii="仿宋_GB2312" w:hAnsi="仿宋_GB2312" w:cs="仿宋_GB2312" w:eastAsia="仿宋_GB2312"/>
                <w:sz w:val="24"/>
              </w:rPr>
              <w:t xml:space="preserve">2. </w:t>
            </w:r>
            <w:r>
              <w:rPr>
                <w:rFonts w:ascii="仿宋_GB2312" w:hAnsi="仿宋_GB2312" w:cs="仿宋_GB2312" w:eastAsia="仿宋_GB2312"/>
                <w:sz w:val="24"/>
              </w:rPr>
              <w:t>出现问题时，及时</w:t>
            </w:r>
            <w:r>
              <w:rPr>
                <w:rFonts w:ascii="仿宋_GB2312" w:hAnsi="仿宋_GB2312" w:cs="仿宋_GB2312" w:eastAsia="仿宋_GB2312"/>
                <w:sz w:val="24"/>
              </w:rPr>
              <w:t>分析故障</w:t>
            </w:r>
            <w:r>
              <w:rPr>
                <w:rFonts w:ascii="仿宋_GB2312" w:hAnsi="仿宋_GB2312" w:cs="仿宋_GB2312" w:eastAsia="仿宋_GB2312"/>
                <w:sz w:val="24"/>
              </w:rPr>
              <w:t>原因</w:t>
            </w:r>
            <w:r>
              <w:rPr>
                <w:rFonts w:ascii="仿宋_GB2312" w:hAnsi="仿宋_GB2312" w:cs="仿宋_GB2312" w:eastAsia="仿宋_GB2312"/>
                <w:sz w:val="24"/>
              </w:rPr>
              <w:t>，提出改进方案</w:t>
            </w:r>
            <w:r>
              <w:rPr>
                <w:rFonts w:ascii="仿宋_GB2312" w:hAnsi="仿宋_GB2312" w:cs="仿宋_GB2312" w:eastAsia="仿宋_GB2312"/>
                <w:sz w:val="24"/>
              </w:rPr>
              <w:t>，</w:t>
            </w:r>
            <w:r>
              <w:rPr>
                <w:rFonts w:ascii="仿宋_GB2312" w:hAnsi="仿宋_GB2312" w:cs="仿宋_GB2312" w:eastAsia="仿宋_GB2312"/>
                <w:sz w:val="24"/>
              </w:rPr>
              <w:t>提供维修报告及预防建议。</w:t>
            </w:r>
          </w:p>
          <w:p>
            <w:pPr>
              <w:pStyle w:val="null3"/>
              <w:ind w:firstLine="720"/>
              <w:jc w:val="both"/>
            </w:pPr>
            <w:r>
              <w:rPr>
                <w:rFonts w:ascii="仿宋_GB2312" w:hAnsi="仿宋_GB2312" w:cs="仿宋_GB2312" w:eastAsia="仿宋_GB2312"/>
                <w:sz w:val="24"/>
              </w:rPr>
              <w:t>3.供应商服务期限内，应进行</w:t>
            </w:r>
            <w:r>
              <w:rPr>
                <w:rFonts w:ascii="仿宋_GB2312" w:hAnsi="仿宋_GB2312" w:cs="仿宋_GB2312" w:eastAsia="仿宋_GB2312"/>
                <w:sz w:val="24"/>
              </w:rPr>
              <w:t>运维档案管理</w:t>
            </w:r>
            <w:r>
              <w:rPr>
                <w:rFonts w:ascii="仿宋_GB2312" w:hAnsi="仿宋_GB2312" w:cs="仿宋_GB2312" w:eastAsia="仿宋_GB2312"/>
                <w:sz w:val="24"/>
              </w:rPr>
              <w:t>，</w:t>
            </w:r>
            <w:r>
              <w:rPr>
                <w:rFonts w:ascii="仿宋_GB2312" w:hAnsi="仿宋_GB2312" w:cs="仿宋_GB2312" w:eastAsia="仿宋_GB2312"/>
                <w:sz w:val="24"/>
              </w:rPr>
              <w:t>记录维护历史、故障处理、备件更换等信息</w:t>
            </w:r>
            <w:r>
              <w:rPr>
                <w:rFonts w:ascii="仿宋_GB2312" w:hAnsi="仿宋_GB2312" w:cs="仿宋_GB2312" w:eastAsia="仿宋_GB2312"/>
                <w:sz w:val="24"/>
              </w:rPr>
              <w:t>，</w:t>
            </w:r>
            <w:r>
              <w:rPr>
                <w:rFonts w:ascii="仿宋_GB2312" w:hAnsi="仿宋_GB2312" w:cs="仿宋_GB2312" w:eastAsia="仿宋_GB2312"/>
                <w:sz w:val="24"/>
              </w:rPr>
              <w:t>建立设备健康档案。</w:t>
            </w:r>
          </w:p>
          <w:p>
            <w:pPr>
              <w:pStyle w:val="null3"/>
              <w:ind w:firstLine="720"/>
              <w:jc w:val="both"/>
            </w:pPr>
            <w:r>
              <w:rPr>
                <w:rFonts w:ascii="仿宋_GB2312" w:hAnsi="仿宋_GB2312" w:cs="仿宋_GB2312" w:eastAsia="仿宋_GB2312"/>
                <w:sz w:val="24"/>
              </w:rPr>
              <w:t>（四）人员培训：供应商需负责派遣至少一名工作人员现场对采购单位相关操作人员进行至少一次现场指导，培训操作人员规范使用设备，指导基础保养方法及安全注意事项。</w:t>
            </w:r>
          </w:p>
          <w:p>
            <w:pPr>
              <w:pStyle w:val="null3"/>
              <w:ind w:firstLine="480"/>
              <w:jc w:val="both"/>
              <w:outlineLvl w:val="1"/>
            </w:pP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其他相关要求</w:t>
            </w:r>
          </w:p>
        </w:tc>
        <w:tc>
          <w:tcPr>
            <w:tcW w:type="dxa" w:w="5814"/>
          </w:tcPr>
          <w:p>
            <w:pPr>
              <w:pStyle w:val="null3"/>
              <w:ind w:firstLine="723"/>
              <w:jc w:val="both"/>
            </w:pPr>
            <w:r>
              <w:rPr>
                <w:rFonts w:ascii="仿宋_GB2312" w:hAnsi="仿宋_GB2312" w:cs="仿宋_GB2312" w:eastAsia="仿宋_GB2312"/>
                <w:sz w:val="24"/>
                <w:b/>
              </w:rPr>
              <w:t>（一）材料要求：</w:t>
            </w:r>
            <w:r>
              <w:rPr>
                <w:rFonts w:ascii="仿宋_GB2312" w:hAnsi="仿宋_GB2312" w:cs="仿宋_GB2312" w:eastAsia="仿宋_GB2312"/>
                <w:sz w:val="24"/>
              </w:rPr>
              <w:t>供应商</w:t>
            </w:r>
            <w:r>
              <w:rPr>
                <w:rFonts w:ascii="仿宋_GB2312" w:hAnsi="仿宋_GB2312" w:cs="仿宋_GB2312" w:eastAsia="仿宋_GB2312"/>
                <w:sz w:val="24"/>
              </w:rPr>
              <w:t>需</w:t>
            </w:r>
            <w:r>
              <w:rPr>
                <w:rFonts w:ascii="仿宋_GB2312" w:hAnsi="仿宋_GB2312" w:cs="仿宋_GB2312" w:eastAsia="仿宋_GB2312"/>
                <w:sz w:val="24"/>
              </w:rPr>
              <w:t>提供全新的货物（含零部件、配件等），确保货物表面无划伤、无碰撞痕迹、无质量问题</w:t>
            </w:r>
            <w:r>
              <w:rPr>
                <w:rFonts w:ascii="仿宋_GB2312" w:hAnsi="仿宋_GB2312" w:cs="仿宋_GB2312" w:eastAsia="仿宋_GB2312"/>
                <w:sz w:val="24"/>
              </w:rPr>
              <w:t>；</w:t>
            </w:r>
          </w:p>
          <w:p>
            <w:pPr>
              <w:pStyle w:val="null3"/>
              <w:ind w:firstLine="723"/>
              <w:jc w:val="both"/>
            </w:pPr>
            <w:r>
              <w:rPr>
                <w:rFonts w:ascii="仿宋_GB2312" w:hAnsi="仿宋_GB2312" w:cs="仿宋_GB2312" w:eastAsia="仿宋_GB2312"/>
                <w:sz w:val="24"/>
                <w:b/>
              </w:rPr>
              <w:t>（二）安全要求：</w:t>
            </w:r>
            <w:r>
              <w:rPr>
                <w:rFonts w:ascii="仿宋_GB2312" w:hAnsi="仿宋_GB2312" w:cs="仿宋_GB2312" w:eastAsia="仿宋_GB2312"/>
                <w:sz w:val="24"/>
              </w:rPr>
              <w:t>本项目包含货物的运输、</w:t>
            </w:r>
            <w:r>
              <w:rPr>
                <w:rFonts w:ascii="仿宋_GB2312" w:hAnsi="仿宋_GB2312" w:cs="仿宋_GB2312" w:eastAsia="仿宋_GB2312"/>
                <w:sz w:val="24"/>
              </w:rPr>
              <w:t>配送及安装调试</w:t>
            </w:r>
            <w:r>
              <w:rPr>
                <w:rFonts w:ascii="仿宋_GB2312" w:hAnsi="仿宋_GB2312" w:cs="仿宋_GB2312" w:eastAsia="仿宋_GB2312"/>
                <w:sz w:val="24"/>
              </w:rPr>
              <w:t>；</w:t>
            </w:r>
            <w:r>
              <w:rPr>
                <w:rFonts w:ascii="仿宋_GB2312" w:hAnsi="仿宋_GB2312" w:cs="仿宋_GB2312" w:eastAsia="仿宋_GB2312"/>
                <w:sz w:val="24"/>
              </w:rPr>
              <w:t>需</w:t>
            </w:r>
            <w:r>
              <w:rPr>
                <w:rFonts w:ascii="仿宋_GB2312" w:hAnsi="仿宋_GB2312" w:cs="仿宋_GB2312" w:eastAsia="仿宋_GB2312"/>
                <w:sz w:val="24"/>
              </w:rPr>
              <w:t>满足相关规范要求，满足国家及地方政府对安全文明安装及环境保护的相关规定。</w:t>
            </w:r>
            <w:r>
              <w:rPr>
                <w:rFonts w:ascii="仿宋_GB2312" w:hAnsi="仿宋_GB2312" w:cs="仿宋_GB2312" w:eastAsia="仿宋_GB2312"/>
                <w:sz w:val="24"/>
              </w:rPr>
              <w:t>设施设备应满足国家有关消防、安全等方面的要求，本项目在运输</w:t>
            </w:r>
            <w:r>
              <w:rPr>
                <w:rFonts w:ascii="仿宋_GB2312" w:hAnsi="仿宋_GB2312" w:cs="仿宋_GB2312" w:eastAsia="仿宋_GB2312"/>
                <w:sz w:val="24"/>
              </w:rPr>
              <w:t>、</w:t>
            </w:r>
            <w:r>
              <w:rPr>
                <w:rFonts w:ascii="仿宋_GB2312" w:hAnsi="仿宋_GB2312" w:cs="仿宋_GB2312" w:eastAsia="仿宋_GB2312"/>
                <w:sz w:val="24"/>
              </w:rPr>
              <w:t>配送及安装调试等整个项目实施期间，所有安全责任均由中标单位负责</w:t>
            </w:r>
            <w:r>
              <w:rPr>
                <w:rFonts w:ascii="仿宋_GB2312" w:hAnsi="仿宋_GB2312" w:cs="仿宋_GB2312" w:eastAsia="仿宋_GB2312"/>
                <w:sz w:val="24"/>
                <w:b/>
              </w:rPr>
              <w:t>（单独提供承诺函，格式自拟并加盖</w:t>
            </w:r>
            <w:r>
              <w:rPr>
                <w:rFonts w:ascii="仿宋_GB2312" w:hAnsi="仿宋_GB2312" w:cs="仿宋_GB2312" w:eastAsia="仿宋_GB2312"/>
                <w:sz w:val="24"/>
                <w:b/>
              </w:rPr>
              <w:t>供应商</w:t>
            </w:r>
            <w:r>
              <w:rPr>
                <w:rFonts w:ascii="仿宋_GB2312" w:hAnsi="仿宋_GB2312" w:cs="仿宋_GB2312" w:eastAsia="仿宋_GB2312"/>
                <w:sz w:val="24"/>
                <w:b/>
              </w:rPr>
              <w:t>公章）</w:t>
            </w:r>
            <w:r>
              <w:rPr>
                <w:rFonts w:ascii="仿宋_GB2312" w:hAnsi="仿宋_GB2312" w:cs="仿宋_GB2312" w:eastAsia="仿宋_GB2312"/>
                <w:sz w:val="24"/>
              </w:rPr>
              <w:t>；</w:t>
            </w:r>
          </w:p>
          <w:p>
            <w:pPr>
              <w:pStyle w:val="null3"/>
              <w:ind w:firstLine="723"/>
              <w:jc w:val="both"/>
            </w:pPr>
            <w:r>
              <w:rPr>
                <w:rFonts w:ascii="仿宋_GB2312" w:hAnsi="仿宋_GB2312" w:cs="仿宋_GB2312" w:eastAsia="仿宋_GB2312"/>
                <w:sz w:val="24"/>
                <w:b/>
              </w:rPr>
              <w:t>（三）技术标准：</w:t>
            </w:r>
            <w:r>
              <w:rPr>
                <w:rFonts w:ascii="仿宋_GB2312" w:hAnsi="仿宋_GB2312" w:cs="仿宋_GB2312" w:eastAsia="仿宋_GB2312"/>
                <w:sz w:val="24"/>
              </w:rPr>
              <w:t>按照现行国家、省、市相关规范和标准执行；</w:t>
            </w:r>
          </w:p>
          <w:p>
            <w:pPr>
              <w:pStyle w:val="null3"/>
              <w:ind w:firstLine="723"/>
              <w:jc w:val="both"/>
            </w:pPr>
            <w:r>
              <w:rPr>
                <w:rFonts w:ascii="仿宋_GB2312" w:hAnsi="仿宋_GB2312" w:cs="仿宋_GB2312" w:eastAsia="仿宋_GB2312"/>
                <w:sz w:val="24"/>
                <w:b/>
              </w:rPr>
              <w:t>（四）质量要求：</w:t>
            </w:r>
            <w:r>
              <w:rPr>
                <w:rFonts w:ascii="仿宋_GB2312" w:hAnsi="仿宋_GB2312" w:cs="仿宋_GB2312" w:eastAsia="仿宋_GB2312"/>
                <w:sz w:val="24"/>
              </w:rPr>
              <w:t>按照现行国家、省、市相关规范和标准执行；</w:t>
            </w:r>
          </w:p>
          <w:p>
            <w:pPr>
              <w:pStyle w:val="null3"/>
              <w:ind w:firstLine="723"/>
              <w:jc w:val="both"/>
            </w:pPr>
            <w:r>
              <w:rPr>
                <w:rFonts w:ascii="仿宋_GB2312" w:hAnsi="仿宋_GB2312" w:cs="仿宋_GB2312" w:eastAsia="仿宋_GB2312"/>
                <w:sz w:val="24"/>
                <w:b/>
              </w:rPr>
              <w:t>（五）成果要求：</w:t>
            </w:r>
            <w:r>
              <w:rPr>
                <w:rFonts w:ascii="仿宋_GB2312" w:hAnsi="仿宋_GB2312" w:cs="仿宋_GB2312" w:eastAsia="仿宋_GB2312"/>
                <w:sz w:val="24"/>
              </w:rPr>
              <w:t>按照现行国家、省、市相关规范和标准及采购人相关要求执行；</w:t>
            </w:r>
          </w:p>
          <w:p>
            <w:pPr>
              <w:pStyle w:val="null3"/>
              <w:ind w:firstLine="723"/>
              <w:jc w:val="both"/>
            </w:pPr>
            <w:r>
              <w:rPr>
                <w:rFonts w:ascii="仿宋_GB2312" w:hAnsi="仿宋_GB2312" w:cs="仿宋_GB2312" w:eastAsia="仿宋_GB2312"/>
                <w:sz w:val="24"/>
                <w:b/>
              </w:rPr>
              <w:t>（六）安装实施要求：</w:t>
            </w:r>
            <w:r>
              <w:rPr>
                <w:rFonts w:ascii="仿宋_GB2312" w:hAnsi="仿宋_GB2312" w:cs="仿宋_GB2312" w:eastAsia="仿宋_GB2312"/>
                <w:sz w:val="24"/>
              </w:rPr>
              <w:t>满足相关规范要求，满足国家及地方政府对安全文明安装及环境保护的相关规定；</w:t>
            </w:r>
          </w:p>
          <w:p>
            <w:pPr>
              <w:pStyle w:val="null3"/>
              <w:ind w:firstLine="723"/>
              <w:jc w:val="both"/>
            </w:pPr>
            <w:r>
              <w:rPr>
                <w:rFonts w:ascii="仿宋_GB2312" w:hAnsi="仿宋_GB2312" w:cs="仿宋_GB2312" w:eastAsia="仿宋_GB2312"/>
                <w:sz w:val="24"/>
                <w:b/>
              </w:rPr>
              <w:t>（七）其他要求</w:t>
            </w:r>
          </w:p>
          <w:p>
            <w:pPr>
              <w:pStyle w:val="null3"/>
              <w:ind w:firstLine="720"/>
              <w:jc w:val="both"/>
            </w:pPr>
            <w:r>
              <w:rPr>
                <w:rFonts w:ascii="仿宋_GB2312" w:hAnsi="仿宋_GB2312" w:cs="仿宋_GB2312" w:eastAsia="仿宋_GB2312"/>
                <w:sz w:val="24"/>
              </w:rPr>
              <w:t>1.</w:t>
            </w:r>
            <w:r>
              <w:rPr>
                <w:rFonts w:ascii="仿宋_GB2312" w:hAnsi="仿宋_GB2312" w:cs="仿宋_GB2312" w:eastAsia="仿宋_GB2312"/>
                <w:sz w:val="24"/>
              </w:rPr>
              <w:t>完成本项目所需要的其他材料均要求</w:t>
            </w:r>
            <w:r>
              <w:rPr>
                <w:rFonts w:ascii="仿宋_GB2312" w:hAnsi="仿宋_GB2312" w:cs="仿宋_GB2312" w:eastAsia="仿宋_GB2312"/>
                <w:sz w:val="24"/>
              </w:rPr>
              <w:t>供应商</w:t>
            </w:r>
            <w:r>
              <w:rPr>
                <w:rFonts w:ascii="仿宋_GB2312" w:hAnsi="仿宋_GB2312" w:cs="仿宋_GB2312" w:eastAsia="仿宋_GB2312"/>
                <w:sz w:val="24"/>
              </w:rPr>
              <w:t>自行提供，采购人不承担成交人除中标价外的任何费用；</w:t>
            </w:r>
          </w:p>
          <w:p>
            <w:pPr>
              <w:pStyle w:val="null3"/>
              <w:ind w:firstLine="720"/>
              <w:jc w:val="both"/>
            </w:pPr>
            <w:r>
              <w:rPr>
                <w:rFonts w:ascii="仿宋_GB2312" w:hAnsi="仿宋_GB2312" w:cs="仿宋_GB2312" w:eastAsia="仿宋_GB2312"/>
                <w:sz w:val="24"/>
              </w:rPr>
              <w:t>2.</w:t>
            </w:r>
            <w:r>
              <w:rPr>
                <w:rFonts w:ascii="仿宋_GB2312" w:hAnsi="仿宋_GB2312" w:cs="仿宋_GB2312" w:eastAsia="仿宋_GB2312"/>
                <w:sz w:val="24"/>
              </w:rPr>
              <w:t>投标文件及</w:t>
            </w:r>
            <w:r>
              <w:rPr>
                <w:rFonts w:ascii="仿宋_GB2312" w:hAnsi="仿宋_GB2312" w:cs="仿宋_GB2312" w:eastAsia="仿宋_GB2312"/>
                <w:sz w:val="24"/>
              </w:rPr>
              <w:t>供应商</w:t>
            </w:r>
            <w:r>
              <w:rPr>
                <w:rFonts w:ascii="仿宋_GB2312" w:hAnsi="仿宋_GB2312" w:cs="仿宋_GB2312" w:eastAsia="仿宋_GB2312"/>
                <w:sz w:val="24"/>
              </w:rPr>
              <w:t>所投货物的质量、技术和其他要求货物制造标准、安装标准及技术规范等，符合最新国家标准。各项技术标准应当符合国家相关的质量标准和出厂标准；</w:t>
            </w:r>
          </w:p>
          <w:p>
            <w:pPr>
              <w:pStyle w:val="null3"/>
              <w:ind w:firstLine="720"/>
              <w:jc w:val="both"/>
            </w:pPr>
            <w:r>
              <w:rPr>
                <w:rFonts w:ascii="仿宋_GB2312" w:hAnsi="仿宋_GB2312" w:cs="仿宋_GB2312" w:eastAsia="仿宋_GB2312"/>
                <w:sz w:val="24"/>
              </w:rPr>
              <w:t>3.</w:t>
            </w:r>
            <w:r>
              <w:rPr>
                <w:rFonts w:ascii="仿宋_GB2312" w:hAnsi="仿宋_GB2312" w:cs="仿宋_GB2312" w:eastAsia="仿宋_GB2312"/>
                <w:sz w:val="24"/>
              </w:rPr>
              <w:t>供应商</w:t>
            </w:r>
            <w:r>
              <w:rPr>
                <w:rFonts w:ascii="仿宋_GB2312" w:hAnsi="仿宋_GB2312" w:cs="仿宋_GB2312" w:eastAsia="仿宋_GB2312"/>
                <w:sz w:val="24"/>
              </w:rPr>
              <w:t>须承诺</w:t>
            </w:r>
            <w:r>
              <w:rPr>
                <w:rFonts w:ascii="仿宋_GB2312" w:hAnsi="仿宋_GB2312" w:cs="仿宋_GB2312" w:eastAsia="仿宋_GB2312"/>
                <w:sz w:val="24"/>
              </w:rPr>
              <w:t>货物</w:t>
            </w:r>
            <w:r>
              <w:rPr>
                <w:rFonts w:ascii="仿宋_GB2312" w:hAnsi="仿宋_GB2312" w:cs="仿宋_GB2312" w:eastAsia="仿宋_GB2312"/>
                <w:sz w:val="24"/>
              </w:rPr>
              <w:t>在送到采购单位之前表面无划伤、碰撞等现象；</w:t>
            </w:r>
            <w:r>
              <w:rPr>
                <w:rFonts w:ascii="仿宋_GB2312" w:hAnsi="仿宋_GB2312" w:cs="仿宋_GB2312" w:eastAsia="仿宋_GB2312"/>
                <w:sz w:val="24"/>
              </w:rPr>
              <w:t>供应商</w:t>
            </w:r>
            <w:r>
              <w:rPr>
                <w:rFonts w:ascii="仿宋_GB2312" w:hAnsi="仿宋_GB2312" w:cs="仿宋_GB2312" w:eastAsia="仿宋_GB2312"/>
                <w:sz w:val="24"/>
              </w:rPr>
              <w:t>保证货物是全新的、未使用过的，</w:t>
            </w:r>
            <w:r>
              <w:rPr>
                <w:rFonts w:ascii="仿宋_GB2312" w:hAnsi="仿宋_GB2312" w:cs="仿宋_GB2312" w:eastAsia="仿宋_GB2312"/>
                <w:sz w:val="24"/>
              </w:rPr>
              <w:t>供应商</w:t>
            </w:r>
            <w:r>
              <w:rPr>
                <w:rFonts w:ascii="仿宋_GB2312" w:hAnsi="仿宋_GB2312" w:cs="仿宋_GB2312" w:eastAsia="仿宋_GB2312"/>
                <w:sz w:val="24"/>
              </w:rPr>
              <w:t>不得以次充好；产品来源渠道必须合法；若开箱检验中发现有诸如数量、型号和外观尺寸与合同不符，或密封包装物本身的短少和损坏，如产生更换或补货等情形并导致工期延误，采购人有权据合同有关条款的规定对因此造成的直接损失</w:t>
            </w:r>
            <w:r>
              <w:rPr>
                <w:rFonts w:ascii="仿宋_GB2312" w:hAnsi="仿宋_GB2312" w:cs="仿宋_GB2312" w:eastAsia="仿宋_GB2312"/>
                <w:sz w:val="24"/>
              </w:rPr>
              <w:t>成交供应商</w:t>
            </w:r>
            <w:r>
              <w:rPr>
                <w:rFonts w:ascii="仿宋_GB2312" w:hAnsi="仿宋_GB2312" w:cs="仿宋_GB2312" w:eastAsia="仿宋_GB2312"/>
                <w:sz w:val="24"/>
              </w:rPr>
              <w:t>索赔；</w:t>
            </w:r>
          </w:p>
          <w:p>
            <w:pPr>
              <w:pStyle w:val="null3"/>
              <w:ind w:firstLine="720"/>
              <w:jc w:val="both"/>
            </w:pPr>
            <w:r>
              <w:rPr>
                <w:rFonts w:ascii="仿宋_GB2312" w:hAnsi="仿宋_GB2312" w:cs="仿宋_GB2312" w:eastAsia="仿宋_GB2312"/>
                <w:sz w:val="24"/>
              </w:rPr>
              <w:t>4.</w:t>
            </w:r>
            <w:r>
              <w:rPr>
                <w:rFonts w:ascii="仿宋_GB2312" w:hAnsi="仿宋_GB2312" w:cs="仿宋_GB2312" w:eastAsia="仿宋_GB2312"/>
                <w:sz w:val="24"/>
              </w:rPr>
              <w:t>所投产品若涉及国家3C强制认证产品的，需提供所投产品均在3C认证清单内的承诺函</w:t>
            </w:r>
            <w:r>
              <w:rPr>
                <w:rFonts w:ascii="仿宋_GB2312" w:hAnsi="仿宋_GB2312" w:cs="仿宋_GB2312" w:eastAsia="仿宋_GB2312"/>
                <w:sz w:val="24"/>
                <w:b/>
              </w:rPr>
              <w:t>（单独提供承诺函，格式自拟并加盖</w:t>
            </w:r>
            <w:r>
              <w:rPr>
                <w:rFonts w:ascii="仿宋_GB2312" w:hAnsi="仿宋_GB2312" w:cs="仿宋_GB2312" w:eastAsia="仿宋_GB2312"/>
                <w:sz w:val="24"/>
                <w:b/>
              </w:rPr>
              <w:t>供应商</w:t>
            </w:r>
            <w:r>
              <w:rPr>
                <w:rFonts w:ascii="仿宋_GB2312" w:hAnsi="仿宋_GB2312" w:cs="仿宋_GB2312" w:eastAsia="仿宋_GB2312"/>
                <w:sz w:val="24"/>
                <w:b/>
              </w:rPr>
              <w:t>公章）。</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报价要求</w:t>
            </w:r>
          </w:p>
        </w:tc>
        <w:tc>
          <w:tcPr>
            <w:tcW w:type="dxa" w:w="5814"/>
          </w:tcPr>
          <w:p>
            <w:pPr>
              <w:pStyle w:val="null3"/>
              <w:ind w:firstLine="480"/>
              <w:jc w:val="both"/>
            </w:pPr>
            <w:r>
              <w:rPr>
                <w:rFonts w:ascii="仿宋_GB2312" w:hAnsi="仿宋_GB2312" w:cs="仿宋_GB2312" w:eastAsia="仿宋_GB2312"/>
                <w:sz w:val="24"/>
              </w:rPr>
              <w:t>本项目所报价格包含人工费、各类保险费、加班费、交通费、税费、安装、材料及完成本项目所需的所有费用，采购人不再另行支付其他费用。</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自合同签订后180日内完成所有货物的安装调试</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阿坝州茂县南新镇凤毛坪村（采购人指定的地点）。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1、合同签订后，达到付款条件起20日内，支付合同总金额的40.00%</w:t>
            </w:r>
          </w:p>
          <w:p>
            <w:pPr>
              <w:pStyle w:val="null3"/>
              <w:jc w:val="left"/>
            </w:pPr>
            <w:r>
              <w:rPr>
                <w:rFonts w:ascii="仿宋_GB2312" w:hAnsi="仿宋_GB2312" w:cs="仿宋_GB2312" w:eastAsia="仿宋_GB2312"/>
              </w:rPr>
              <w:t>2、供货完成后，达到付款条件起20日内，支付合同总金额的30.00%</w:t>
            </w:r>
          </w:p>
          <w:p>
            <w:pPr>
              <w:pStyle w:val="null3"/>
              <w:jc w:val="left"/>
            </w:pPr>
            <w:r>
              <w:rPr>
                <w:rFonts w:ascii="仿宋_GB2312" w:hAnsi="仿宋_GB2312" w:cs="仿宋_GB2312" w:eastAsia="仿宋_GB2312"/>
              </w:rPr>
              <w:t>3、安装完成并经采购人验收合格后，达到付款条件起20日内，支付合同总金额的30.00%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①验收方式：成交供应商提出验收申请后，由采购人自行组织验收，验收时采购人、成交供应商双方皆应派员参加。 ②验收标准：符合国家、行业标准、四川省地方标准规定的验收标准。严格按照《财政部关于进一步加强政府采购需求和履约验收管理的指导意见》（财库〔2016〕205号）及《政府采购需求管理办法》（财库〔2021〕22号）的要求组织验收。验收应以采购合同、招标文件及其补充文件、国家或行业相关标准为验收的主要依据。</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1年（自验收合格之日起计，其余涉及行业标准的按相关行业标准执行）。</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（1）违约责任： ①采购人及成交供应商双方必须遵守采购合同并执行合同中的各项规定，保证采购合同的正常履行。任何一方违约给对方造成的直接损失均负有赔偿责任，对方均有权视情况要求对方继续履行合同或提出解除合同。 ②如因成交供应商在履行过程中的疏忽、失职、过错等故意或者过失原因给采购人造成损失或侵害，包括但不限于采购人本身的财产损失、由此而导致的采购人对任何第三方的法律责任等，成交供应商对此均应承担全部的赔偿责任。 ③如成交供应商提交的成果达不到相关质量要求或未按采购人时间进度安排完成成果，采购人有权扣除合同支付金额和提出解除合同。 （2）争议解决办法：①采购人及成交供应商双方就采购合同所产生的任何争议都应该进行友好协商，协商解决不成的，任何一方均可向项目所在地仲裁委员会申请仲裁。 ②仲裁费应由败诉方承担。 ③在仲裁期间，除正在进行仲裁的部分外，合同其他部分继续执行。</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若供应商有向采购人递交质疑函的情况，具体邮寄信息详见采购文件第二章供应商须知附表中的 2.8 询问、质疑和投诉相关事宜，并须在邮寄后电话告知相关当事人（此条无需供应商进行响应）。</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协商过程中可实质性变动的内容</w:t>
      </w:r>
    </w:p>
    <w:p>
      <w:pPr>
        <w:pStyle w:val="null3"/>
        <w:ind w:firstLine="480"/>
        <w:jc w:val="left"/>
      </w:pPr>
      <w:r>
        <w:rPr>
          <w:rFonts w:ascii="仿宋_GB2312" w:hAnsi="仿宋_GB2312" w:cs="仿宋_GB2312" w:eastAsia="仿宋_GB2312"/>
        </w:rPr>
        <w:t>协商小组可以根据采购文件和协商情况实质性变动以下内容：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详见第三章“技术、服务及其他要求”中“3.2.技术要求”，“3.3.服务要求”</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详见第七章“拟签订采购合同文本”</w:t>
      </w:r>
    </w:p>
    <w:p>
      <w:pPr>
        <w:pStyle w:val="null3"/>
        <w:ind w:firstLine="480"/>
        <w:jc w:val="left"/>
      </w:pPr>
      <w:r>
        <w:rPr>
          <w:rFonts w:ascii="仿宋_GB2312" w:hAnsi="仿宋_GB2312" w:cs="仿宋_GB2312" w:eastAsia="仿宋_GB2312"/>
        </w:rPr>
        <w:t>除以上内容外，协商小组不得变动采购文件中的其他内容。</w:t>
      </w:r>
    </w:p>
    <w:p>
      <w:pPr>
        <w:pStyle w:val="null3"/>
        <w:ind w:firstLine="480"/>
        <w:jc w:val="left"/>
      </w:pPr>
      <w:r>
        <w:rPr>
          <w:rFonts w:ascii="仿宋_GB2312" w:hAnsi="仿宋_GB2312" w:cs="仿宋_GB2312" w:eastAsia="仿宋_GB2312"/>
        </w:rPr>
        <w:t>在协商过程中，协商小组根据项目实际需要制定协商内容，在获得采购人代表确认的前提下，可以根据协商情况实质性变动相关内容。协商小组对采购文件作出的实质性变动是采购文件的有效组成部分，协商小组应及时以书面形式通知所有参加协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采购项目特点制定本次单一来源采购评审办法。</w:t>
      </w:r>
    </w:p>
    <w:p>
      <w:pPr>
        <w:pStyle w:val="null3"/>
        <w:ind w:firstLine="480"/>
        <w:jc w:val="left"/>
      </w:pPr>
      <w:r>
        <w:rPr>
          <w:rFonts w:ascii="仿宋_GB2312" w:hAnsi="仿宋_GB2312" w:cs="仿宋_GB2312" w:eastAsia="仿宋_GB2312"/>
        </w:rPr>
        <w:t>二、协商工作由代理机构组织，具体评审事务由依法组建的协商小组负责。协商小组由采购人代表和评审专家组成。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三、评审工作应遵循客观、公正、审慎的原则，根据单一来源采购文件规定的评审程序、评审方法和评审标准进行独立评审。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四、本项目采取电子评审，通过交易系统完成评审工作。协商小组成员和供应商应当按照本采购文件规定和交易系统操作要求开展或者参加评审活动。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协商报告为准。评审过程中需要供应商电子签章的，供应商应按规定加盖电子印章。协商小组成员在签署协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5.2.协商小组</w:t>
      </w:r>
    </w:p>
    <w:p>
      <w:pPr>
        <w:pStyle w:val="null3"/>
        <w:ind w:firstLine="480"/>
        <w:jc w:val="left"/>
      </w:pPr>
      <w:r>
        <w:rPr>
          <w:rFonts w:ascii="仿宋_GB2312" w:hAnsi="仿宋_GB2312" w:cs="仿宋_GB2312" w:eastAsia="仿宋_GB2312"/>
        </w:rPr>
        <w:t>一、按《中华人民共和国政府采购法》的规定组建协商小组，协商小组由采购人的代表和具有相关经验的专业人员组成。本项目协商小组成员人数由采购人或者代理机构自行确定，其中专业人员不得少于成员总数的三分之二。</w:t>
      </w:r>
    </w:p>
    <w:p>
      <w:pPr>
        <w:pStyle w:val="null3"/>
        <w:ind w:firstLine="480"/>
        <w:jc w:val="left"/>
      </w:pPr>
      <w:r>
        <w:rPr>
          <w:rFonts w:ascii="仿宋_GB2312" w:hAnsi="仿宋_GB2312" w:cs="仿宋_GB2312" w:eastAsia="仿宋_GB2312"/>
        </w:rPr>
        <w:t>二、协商小组成员应当满足并适应电子化采购评审的工作需要，登录交易系统进入项目评审功能模块确认身份、签到、推荐协商小组组长。采购人代表可以使用采购人代表专用签章确认评审意见。</w:t>
      </w:r>
    </w:p>
    <w:p>
      <w:pPr>
        <w:pStyle w:val="null3"/>
        <w:ind w:firstLine="480"/>
        <w:jc w:val="left"/>
      </w:pPr>
      <w:r>
        <w:rPr>
          <w:rFonts w:ascii="仿宋_GB2312" w:hAnsi="仿宋_GB2312" w:cs="仿宋_GB2312" w:eastAsia="仿宋_GB2312"/>
        </w:rPr>
        <w:t>三、协商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协商小组，解封响应文件后，开展评审活动。</w:t>
      </w:r>
    </w:p>
    <w:p>
      <w:pPr>
        <w:pStyle w:val="null3"/>
        <w:ind w:firstLine="480"/>
        <w:jc w:val="left"/>
      </w:pPr>
      <w:r>
        <w:rPr>
          <w:rFonts w:ascii="仿宋_GB2312" w:hAnsi="仿宋_GB2312" w:cs="仿宋_GB2312" w:eastAsia="仿宋_GB2312"/>
        </w:rPr>
        <w:t>四、协商小组应当履行下列职责：</w:t>
      </w:r>
    </w:p>
    <w:p>
      <w:pPr>
        <w:pStyle w:val="null3"/>
        <w:ind w:firstLine="480"/>
        <w:jc w:val="left"/>
      </w:pPr>
      <w:r>
        <w:rPr>
          <w:rFonts w:ascii="仿宋_GB2312" w:hAnsi="仿宋_GB2312" w:cs="仿宋_GB2312" w:eastAsia="仿宋_GB2312"/>
        </w:rPr>
        <w:t>（一）熟悉和理解单一来源采购文件；</w:t>
      </w:r>
    </w:p>
    <w:p>
      <w:pPr>
        <w:pStyle w:val="null3"/>
        <w:ind w:firstLine="480"/>
        <w:jc w:val="left"/>
      </w:pPr>
      <w:r>
        <w:rPr>
          <w:rFonts w:ascii="仿宋_GB2312" w:hAnsi="仿宋_GB2312" w:cs="仿宋_GB2312" w:eastAsia="仿宋_GB2312"/>
        </w:rPr>
        <w:t>（二）审查、评价供应商响应文件等是否满足单一来源采购文件要求；</w:t>
      </w:r>
    </w:p>
    <w:p>
      <w:pPr>
        <w:pStyle w:val="null3"/>
        <w:ind w:firstLine="480"/>
        <w:jc w:val="left"/>
      </w:pPr>
      <w:r>
        <w:rPr>
          <w:rFonts w:ascii="仿宋_GB2312" w:hAnsi="仿宋_GB2312" w:cs="仿宋_GB2312" w:eastAsia="仿宋_GB2312"/>
        </w:rPr>
        <w:t>（三）根据需要要求采购人、代理机构对单一来源采购文件作出解释；根据需要要求供应商对响应文件有关事项作出澄清、说明或者更正；</w:t>
      </w:r>
    </w:p>
    <w:p>
      <w:pPr>
        <w:pStyle w:val="null3"/>
        <w:ind w:firstLine="480"/>
        <w:jc w:val="left"/>
      </w:pPr>
      <w:r>
        <w:rPr>
          <w:rFonts w:ascii="仿宋_GB2312" w:hAnsi="仿宋_GB2312" w:cs="仿宋_GB2312" w:eastAsia="仿宋_GB2312"/>
        </w:rPr>
        <w:t>（四）受采购人委托确定供应商成交；</w:t>
      </w:r>
    </w:p>
    <w:p>
      <w:pPr>
        <w:pStyle w:val="null3"/>
        <w:ind w:firstLine="480"/>
        <w:jc w:val="left"/>
      </w:pPr>
      <w:r>
        <w:rPr>
          <w:rFonts w:ascii="仿宋_GB2312" w:hAnsi="仿宋_GB2312" w:cs="仿宋_GB2312" w:eastAsia="仿宋_GB2312"/>
        </w:rPr>
        <w:t>（五）起草资格审查报告、协商情况记录并进行签署；</w:t>
      </w:r>
    </w:p>
    <w:p>
      <w:pPr>
        <w:pStyle w:val="null3"/>
        <w:ind w:firstLine="480"/>
        <w:jc w:val="left"/>
      </w:pPr>
      <w:r>
        <w:rPr>
          <w:rFonts w:ascii="仿宋_GB2312" w:hAnsi="仿宋_GB2312" w:cs="仿宋_GB2312" w:eastAsia="仿宋_GB2312"/>
        </w:rPr>
        <w:t>（六）向采购人、代理机构或者有关部门报告协商中发现的违法行为；</w:t>
      </w:r>
    </w:p>
    <w:p>
      <w:pPr>
        <w:pStyle w:val="null3"/>
        <w:ind w:firstLine="480"/>
        <w:jc w:val="left"/>
      </w:pPr>
      <w:r>
        <w:rPr>
          <w:rFonts w:ascii="仿宋_GB2312" w:hAnsi="仿宋_GB2312" w:cs="仿宋_GB2312" w:eastAsia="仿宋_GB2312"/>
        </w:rPr>
        <w:t>（七）法律、法规和规章规定的其他职责。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5.3.1.熟悉和理解采购文件</w:t>
      </w:r>
    </w:p>
    <w:p>
      <w:pPr>
        <w:pStyle w:val="null3"/>
        <w:ind w:firstLine="480"/>
        <w:jc w:val="left"/>
      </w:pPr>
      <w:r>
        <w:rPr>
          <w:rFonts w:ascii="仿宋_GB2312" w:hAnsi="仿宋_GB2312" w:cs="仿宋_GB2312" w:eastAsia="仿宋_GB2312"/>
        </w:rPr>
        <w:t>协商小组正式协商前，应当对采购文件进行熟悉和理解，内容主要包括采购文件中供应商资格条件要求、采购项目技术、服务和商务要求、评审办法和标准以及政府采购合同的内容等。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本采购文件有下列情形之一的，协商小组应当停止评审：</w:t>
      </w:r>
    </w:p>
    <w:p>
      <w:pPr>
        <w:pStyle w:val="null3"/>
        <w:ind w:firstLine="480"/>
        <w:jc w:val="left"/>
      </w:pPr>
      <w:r>
        <w:rPr>
          <w:rFonts w:ascii="仿宋_GB2312" w:hAnsi="仿宋_GB2312" w:cs="仿宋_GB2312" w:eastAsia="仿宋_GB2312"/>
        </w:rPr>
        <w:t>一、采购文件的规定存在歧义、重大缺陷，导致评审工作无法进行的；</w:t>
      </w:r>
    </w:p>
    <w:p>
      <w:pPr>
        <w:pStyle w:val="null3"/>
        <w:ind w:firstLine="480"/>
        <w:jc w:val="left"/>
      </w:pPr>
      <w:r>
        <w:rPr>
          <w:rFonts w:ascii="仿宋_GB2312" w:hAnsi="仿宋_GB2312" w:cs="仿宋_GB2312" w:eastAsia="仿宋_GB2312"/>
        </w:rPr>
        <w:t>二、采购项目属于国家规定的优先、强制采购范围，但是采购文件未依法体现优先、强制采购相关规定的；</w:t>
      </w:r>
    </w:p>
    <w:p>
      <w:pPr>
        <w:pStyle w:val="null3"/>
        <w:ind w:firstLine="480"/>
        <w:jc w:val="left"/>
      </w:pPr>
      <w:r>
        <w:rPr>
          <w:rFonts w:ascii="仿宋_GB2312" w:hAnsi="仿宋_GB2312" w:cs="仿宋_GB2312" w:eastAsia="仿宋_GB2312"/>
        </w:rPr>
        <w:t>三、采购项目属于政府采购促进中小企业发展的范围，但是采购文件未依法体现促进中小企业发展相关规定的；</w:t>
      </w:r>
    </w:p>
    <w:p>
      <w:pPr>
        <w:pStyle w:val="null3"/>
        <w:ind w:firstLine="480"/>
        <w:jc w:val="left"/>
      </w:pPr>
      <w:r>
        <w:rPr>
          <w:rFonts w:ascii="仿宋_GB2312" w:hAnsi="仿宋_GB2312" w:cs="仿宋_GB2312" w:eastAsia="仿宋_GB2312"/>
        </w:rPr>
        <w:t>四、采购文件载明的成交原则不合法的；</w:t>
      </w:r>
    </w:p>
    <w:p>
      <w:pPr>
        <w:pStyle w:val="null3"/>
        <w:ind w:firstLine="480"/>
        <w:jc w:val="left"/>
      </w:pPr>
      <w:r>
        <w:rPr>
          <w:rFonts w:ascii="仿宋_GB2312" w:hAnsi="仿宋_GB2312" w:cs="仿宋_GB2312" w:eastAsia="仿宋_GB2312"/>
        </w:rPr>
        <w:t>五、采购文件有违反国家其他有关强制性规定的情形。</w:t>
      </w:r>
    </w:p>
    <w:p>
      <w:pPr>
        <w:pStyle w:val="null3"/>
        <w:ind w:firstLine="480"/>
        <w:jc w:val="left"/>
      </w:pPr>
      <w:r>
        <w:rPr>
          <w:rFonts w:ascii="仿宋_GB2312" w:hAnsi="仿宋_GB2312" w:cs="仿宋_GB2312" w:eastAsia="仿宋_GB2312"/>
        </w:rPr>
        <w:t>出现上述应当停止评审情形的，协商小组应当通过交易系统向采购人、代理机构提交相关说明材料，说明停止评审的情形和具体理由。除上述情形外，协商小组不得以任何方式和理由停止评审。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协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网上开启完成后，由协商小组依据法律法规和采购文件的规定，对成功解密的响应文件中供应商资格证明等进行审查并出具资格审查报告。资格审查标准及要求如下：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供应商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以上均提供复印件。供应商需在项目电子化交易系统中按要求上传相应证明文件并进行电子签章。</w:t>
            </w:r>
          </w:p>
        </w:tc>
        <w:tc>
          <w:tcPr>
            <w:tcW w:type="dxa" w:w="1661"/>
          </w:tcPr>
          <w:p>
            <w:pPr>
              <w:pStyle w:val="null3"/>
              <w:jc w:val="left"/>
            </w:pPr>
            <w:r>
              <w:rPr>
                <w:rFonts w:ascii="仿宋_GB2312" w:hAnsi="仿宋_GB2312" w:cs="仿宋_GB2312" w:eastAsia="仿宋_GB2312"/>
              </w:rPr>
              <w:t>供应商提交的相关资格证明材料.docx,投标（响应）函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①可提供2023或2024或2025年度经审计的财务报告复印件（包含审计报告和审计报告中所涉及的财务报表和报表附注），②也可提供2023或2024或2025年度投标人的财务报表复印件（至少包含资产负债表），③也可提供距文件递交截止日一年内银行出具的资信证明（复印件），④投标人注册时间截至响应文件递交截止日不足一年的，也可提供工商管理部门备案的公司章程（复印件）。投标人需在项目电子化交易系统中按要求上传相应证明文件并进行电子签章。</w:t>
            </w:r>
          </w:p>
        </w:tc>
        <w:tc>
          <w:tcPr>
            <w:tcW w:type="dxa" w:w="1661"/>
          </w:tcPr>
          <w:p>
            <w:pPr>
              <w:pStyle w:val="null3"/>
              <w:jc w:val="left"/>
            </w:pPr>
            <w:r>
              <w:rPr>
                <w:rFonts w:ascii="仿宋_GB2312" w:hAnsi="仿宋_GB2312" w:cs="仿宋_GB2312" w:eastAsia="仿宋_GB2312"/>
              </w:rPr>
              <w:t>供应商提交的相关资格证明材料.docx,投标（响应）函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注：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协商小组依据采购文件的符合性审查要求，对符合资格要求供应商的响应文件进行符合性审查。</w:t>
      </w:r>
    </w:p>
    <w:p>
      <w:pPr>
        <w:pStyle w:val="null3"/>
        <w:ind w:firstLine="480"/>
        <w:jc w:val="left"/>
      </w:pPr>
      <w:r>
        <w:rPr>
          <w:rFonts w:ascii="仿宋_GB2312" w:hAnsi="仿宋_GB2312" w:cs="仿宋_GB2312" w:eastAsia="仿宋_GB2312"/>
        </w:rPr>
        <w:t>在符合性审查过程中，如果出现协商小组成员意见不一致的情况，按照少数服从多数的原则确定，但不得违反政府采购基本原则和采购文件规定。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技术要求响应(实质性要求)</w:t>
            </w:r>
          </w:p>
        </w:tc>
        <w:tc>
          <w:tcPr>
            <w:tcW w:type="dxa" w:w="3322"/>
          </w:tcPr>
          <w:p>
            <w:pPr>
              <w:pStyle w:val="null3"/>
              <w:jc w:val="left"/>
            </w:pPr>
            <w:r>
              <w:rPr>
                <w:rFonts w:ascii="仿宋_GB2312" w:hAnsi="仿宋_GB2312" w:cs="仿宋_GB2312" w:eastAsia="仿宋_GB2312"/>
              </w:rPr>
              <w:t>在评审过程中，协商小组应按照采购文件第三章技术要求中的实质性要求，对供应商响应内容进行审查，未响应或未响应完全的，协商小组应当将其响应文件作为无效投标处理。</w:t>
            </w:r>
          </w:p>
        </w:tc>
        <w:tc>
          <w:tcPr>
            <w:tcW w:type="dxa" w:w="1661"/>
          </w:tcPr>
          <w:p>
            <w:pPr>
              <w:pStyle w:val="null3"/>
              <w:jc w:val="left"/>
            </w:pPr>
            <w:r>
              <w:rPr>
                <w:rFonts w:ascii="仿宋_GB2312" w:hAnsi="仿宋_GB2312" w:cs="仿宋_GB2312" w:eastAsia="仿宋_GB2312"/>
              </w:rPr>
              <w:t>产品技术参数响应表.docx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服务内容要求响应(实质性要求)</w:t>
            </w:r>
          </w:p>
        </w:tc>
        <w:tc>
          <w:tcPr>
            <w:tcW w:type="dxa" w:w="3322"/>
          </w:tcPr>
          <w:p>
            <w:pPr>
              <w:pStyle w:val="null3"/>
              <w:jc w:val="left"/>
            </w:pPr>
            <w:r>
              <w:rPr>
                <w:rFonts w:ascii="仿宋_GB2312" w:hAnsi="仿宋_GB2312" w:cs="仿宋_GB2312" w:eastAsia="仿宋_GB2312"/>
              </w:rPr>
              <w:t>在评审过程中，协商小组应按照采购文件第三章服务内容要求中实质性要求，对供应商响应内容进行审查，未响应或未响应完全的，协商小组应当将其响应文件作为无效投标处理。</w:t>
            </w:r>
          </w:p>
        </w:tc>
        <w:tc>
          <w:tcPr>
            <w:tcW w:type="dxa" w:w="1661"/>
          </w:tcPr>
          <w:p>
            <w:pPr>
              <w:pStyle w:val="null3"/>
              <w:jc w:val="left"/>
            </w:pPr>
            <w:r>
              <w:rPr>
                <w:rFonts w:ascii="仿宋_GB2312" w:hAnsi="仿宋_GB2312" w:cs="仿宋_GB2312" w:eastAsia="仿宋_GB2312"/>
              </w:rPr>
              <w:t>服务内容要求应答表.docx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商务要求响应(实质性要求)</w:t>
            </w:r>
          </w:p>
        </w:tc>
        <w:tc>
          <w:tcPr>
            <w:tcW w:type="dxa" w:w="3322"/>
          </w:tcPr>
          <w:p>
            <w:pPr>
              <w:pStyle w:val="null3"/>
              <w:jc w:val="left"/>
            </w:pPr>
            <w:r>
              <w:rPr>
                <w:rFonts w:ascii="仿宋_GB2312" w:hAnsi="仿宋_GB2312" w:cs="仿宋_GB2312" w:eastAsia="仿宋_GB2312"/>
              </w:rPr>
              <w:t>在评审过程中，协商小组应按照采购文件第三章商务要求中实质性要求，对供应商响应内容进行审查，未响应或未响应完全的，协商小组应当将其响应文件作为无效投标处理。</w:t>
            </w:r>
          </w:p>
        </w:tc>
        <w:tc>
          <w:tcPr>
            <w:tcW w:type="dxa" w:w="1661"/>
          </w:tcPr>
          <w:p>
            <w:pPr>
              <w:pStyle w:val="null3"/>
              <w:jc w:val="left"/>
            </w:pPr>
            <w:r>
              <w:rPr>
                <w:rFonts w:ascii="仿宋_GB2312" w:hAnsi="仿宋_GB2312" w:cs="仿宋_GB2312" w:eastAsia="仿宋_GB2312"/>
              </w:rPr>
              <w:t>商务应答表.docx</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其他实质性要求</w:t>
            </w:r>
          </w:p>
        </w:tc>
        <w:tc>
          <w:tcPr>
            <w:tcW w:type="dxa" w:w="3322"/>
          </w:tcPr>
          <w:p>
            <w:pPr>
              <w:pStyle w:val="null3"/>
              <w:jc w:val="left"/>
            </w:pPr>
            <w:r>
              <w:rPr>
                <w:rFonts w:ascii="仿宋_GB2312" w:hAnsi="仿宋_GB2312" w:cs="仿宋_GB2312" w:eastAsia="仿宋_GB2312"/>
              </w:rPr>
              <w:t>在评审过程中，协商小组应对供应商提供的按采购文件中的明确要求进行单独承诺或提供承诺函或要求提供原件扫描件（认证信息截图）等实质性要求的响应资料进行审查，未响应或未响应完全的，协商小组应当将其响应文件作为无效投标处理。</w:t>
            </w:r>
          </w:p>
        </w:tc>
        <w:tc>
          <w:tcPr>
            <w:tcW w:type="dxa" w:w="1661"/>
          </w:tcPr>
          <w:p>
            <w:pPr>
              <w:pStyle w:val="null3"/>
              <w:jc w:val="left"/>
            </w:pPr>
            <w:r>
              <w:rPr>
                <w:rFonts w:ascii="仿宋_GB2312" w:hAnsi="仿宋_GB2312" w:cs="仿宋_GB2312" w:eastAsia="仿宋_GB2312"/>
              </w:rPr>
              <w:t>响应文件封面,供应商认为其他应该提交的证明材料.docx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协商小组发现供应商还存在未响应采购文件实质性要求的，则按无效响应处理，并在协商情况记录中载明未通过符合性审查的具体原因。</w:t>
      </w:r>
    </w:p>
    <w:p>
      <w:pPr>
        <w:pStyle w:val="null3"/>
        <w:jc w:val="left"/>
        <w:outlineLvl w:val="3"/>
      </w:pPr>
      <w:r>
        <w:rPr>
          <w:rFonts w:ascii="仿宋_GB2312" w:hAnsi="仿宋_GB2312" w:cs="仿宋_GB2312" w:eastAsia="仿宋_GB2312"/>
          <w:sz w:val="24"/>
          <w:b/>
        </w:rPr>
        <w:t>5.3.5.协商</w:t>
      </w:r>
    </w:p>
    <w:p>
      <w:pPr>
        <w:pStyle w:val="null3"/>
        <w:ind w:firstLine="480"/>
        <w:jc w:val="left"/>
      </w:pPr>
      <w:r>
        <w:rPr>
          <w:rFonts w:ascii="仿宋_GB2312" w:hAnsi="仿宋_GB2312" w:cs="仿宋_GB2312" w:eastAsia="仿宋_GB2312"/>
        </w:rPr>
        <w:t>一、协商小组按照采购文件的规定与邀请参加协商的供应商进行协商， 供应商应随时关注交易系统信息，及时参与在线协商。供应商登录交易系统进入等候大厅（找到对应项目），与协商小组进行在线协商、提交供应商响应表，供应商响应表应加盖供应商（法定名称）电子印章。协商结束前，供应商应随时关注系统提示，及时通过交易系统在线响应协商小组发出的协商邀请，签章并确认提交成功。未在规定时间内回复将不能提交，视为供应商自行放弃该轮协商，其损失由供应商承担。</w:t>
      </w:r>
    </w:p>
    <w:p>
      <w:pPr>
        <w:pStyle w:val="null3"/>
        <w:ind w:firstLine="480"/>
        <w:jc w:val="left"/>
      </w:pPr>
      <w:r>
        <w:rPr>
          <w:rFonts w:ascii="仿宋_GB2312" w:hAnsi="仿宋_GB2312" w:cs="仿宋_GB2312" w:eastAsia="仿宋_GB2312"/>
        </w:rPr>
        <w:t>二、协商小组负责与供应商（邀请参加单一来源采购的供应商为资格条件符合采购人要求的合格供应商）就第四章规定的可实质性变动的内容进行协商确定成交价格。</w:t>
      </w:r>
    </w:p>
    <w:p>
      <w:pPr>
        <w:pStyle w:val="null3"/>
        <w:ind w:firstLine="480"/>
        <w:jc w:val="left"/>
      </w:pPr>
      <w:r>
        <w:rPr>
          <w:rFonts w:ascii="仿宋_GB2312" w:hAnsi="仿宋_GB2312" w:cs="仿宋_GB2312" w:eastAsia="仿宋_GB2312"/>
        </w:rPr>
        <w:t>三、协商过程中，供应商可以根据协商情况变更其响应文件，并将变更内容以澄清函形式在线提交协商小组。澄清函作为响应文件的一部分，应加盖供应商（法定名称）电子印章，否则无效。</w:t>
      </w:r>
    </w:p>
    <w:p>
      <w:pPr>
        <w:pStyle w:val="null3"/>
        <w:ind w:firstLine="480"/>
        <w:jc w:val="left"/>
      </w:pPr>
      <w:r>
        <w:rPr>
          <w:rFonts w:ascii="仿宋_GB2312" w:hAnsi="仿宋_GB2312" w:cs="仿宋_GB2312" w:eastAsia="仿宋_GB2312"/>
        </w:rPr>
        <w:t>四、提交供应商响应表、协商过程中的书面材料往来均通过交易系统传递，协商小组成员和供应商加盖电子印章后生效。协商小组成员出现无法在线签章的特殊情况，可以线下签署报告，由代理机构对原件扫描后以附件形式上传。</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一、协商结束后，协商小组可以根据协商情况要求供应商在规定时间内进行最后报价。协商小组开启报价后，供应商应随时关注交易系统信息，登录交易系统，通过“等候大厅”进行报价并签章后提交。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二、供应商在未提高响应文件中承诺的标准情况下，其最后报价不得高于对该项目之前的报价，否则，协商小组将对其响应文件作无效处理，并通过交易系统告知供应商，说明理由。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三、供应商未按协商小组要求在规定时间内提交报价的，视为无效响应，由供应商自行承担不利后果。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（三）供应商的最后报价符合采购文件的要求。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六、最后报价出现下列情况的，除采购文件另有规定外，按以下原则处理：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七、评审过程中出现下列情形之一的，协商小组应当启动异常低价响应审查程序：</w:t>
      </w:r>
    </w:p>
    <w:p>
      <w:pPr>
        <w:pStyle w:val="null3"/>
        <w:ind w:firstLine="480"/>
        <w:jc w:val="left"/>
      </w:pPr>
      <w:r>
        <w:rPr>
          <w:rFonts w:ascii="仿宋_GB2312" w:hAnsi="仿宋_GB2312" w:cs="仿宋_GB2312" w:eastAsia="仿宋_GB2312"/>
        </w:rPr>
        <w:t xml:space="preserve">1.响应报价低于采购项目（采购包）最高限价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2.协商小组基于专业判断，认为供应商报价过低，有可能影响产品质量或者不能诚信履约的其他情形。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协商小组启动异常低价响应审查后，属于前述第1项和第2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1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协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协商小组应当将其作为无效响应处理。</w:t>
      </w:r>
    </w:p>
    <w:p>
      <w:pPr>
        <w:pStyle w:val="null3"/>
        <w:ind w:firstLine="480"/>
        <w:jc w:val="left"/>
      </w:pPr>
      <w:r>
        <w:rPr>
          <w:rFonts w:ascii="仿宋_GB2312" w:hAnsi="仿宋_GB2312" w:cs="仿宋_GB2312" w:eastAsia="仿宋_GB2312"/>
        </w:rPr>
        <w:t>八、供应商最后报价无效的，本次采购活动终止，并发布终止公告。</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一、评审过程中，协商小组认为采购文件有关事项表述不明确或需要说明的，可以要求采购人或者代理机构书面解释。采购人或者代理机构的解释不得改变采购文件的原义或者影响公平、公正。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协商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协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三、代理机构宣布评审结束之前，供应商应通过交易系统随时关注消息提示，及时响应协商小组发出的澄清、说明或者更正要求。供应商未能及时响应的，自行承担不利后果。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四、协商小组应当积极履行澄清、说明或者更正的职责，不得滥用权力。供应商的响应文件可以要求澄清、说明或者更正的，不得未经澄清、说明或者更正而直接作无效响应处理。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5.3.8.代理机构现场复核评审结果</w:t>
      </w:r>
    </w:p>
    <w:p>
      <w:pPr>
        <w:pStyle w:val="null3"/>
        <w:ind w:firstLine="480"/>
        <w:jc w:val="left"/>
      </w:pPr>
      <w:r>
        <w:rPr>
          <w:rFonts w:ascii="仿宋_GB2312" w:hAnsi="仿宋_GB2312" w:cs="仿宋_GB2312" w:eastAsia="仿宋_GB2312"/>
        </w:rPr>
        <w:t>一、供应商最后报价结束后，协商小组拟出具协商报告前，代理机构应当组织2名以上的本单位工作人员，在采购现场监督人员的监督之下，依据有关的法律制度和采购文件对评审结果进行复核，出具复核报告。存在资格审查认定错误的，代理机构应当根据情况书面建议协商小组现场修改评审结果或者重新评审，由协商小组自主决定是否采纳代理机构的书面建议，并承担独立评审责任。</w:t>
      </w:r>
    </w:p>
    <w:p>
      <w:pPr>
        <w:pStyle w:val="null3"/>
        <w:ind w:firstLine="480"/>
        <w:jc w:val="left"/>
      </w:pPr>
      <w:r>
        <w:rPr>
          <w:rFonts w:ascii="仿宋_GB2312" w:hAnsi="仿宋_GB2312" w:cs="仿宋_GB2312" w:eastAsia="仿宋_GB2312"/>
        </w:rPr>
        <w:t>二、协商小组采纳代理机构书面建议的，应当按照规定现场通过交易系统修改评审结果或者重新评审，并在协商情况记录中详细记载有关事宜；不采纳代理机构书面建议的，应当书面说明理由。代理机构书面建议未被协商小组采纳的，应当按照规定程序要求继续组织实施采购活动，不得擅自中止采购活动。代理机构认为协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三、代理机构复核过程中，协商小组成员不得离开评审现场。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协商小组未按照采购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5.3.9.出具协商情况记录</w:t>
      </w:r>
    </w:p>
    <w:p>
      <w:pPr>
        <w:pStyle w:val="null3"/>
        <w:ind w:firstLine="480"/>
        <w:jc w:val="left"/>
      </w:pPr>
      <w:r>
        <w:rPr>
          <w:rFonts w:ascii="仿宋_GB2312" w:hAnsi="仿宋_GB2312" w:cs="仿宋_GB2312" w:eastAsia="仿宋_GB2312"/>
        </w:rPr>
        <w:t>协商小组在交易系统中编制评审情况，出具协商情况记录。</w:t>
      </w:r>
    </w:p>
    <w:p>
      <w:pPr>
        <w:pStyle w:val="null3"/>
        <w:ind w:firstLine="480"/>
        <w:jc w:val="left"/>
      </w:pPr>
      <w:r>
        <w:rPr>
          <w:rFonts w:ascii="仿宋_GB2312" w:hAnsi="仿宋_GB2312" w:cs="仿宋_GB2312" w:eastAsia="仿宋_GB2312"/>
        </w:rPr>
        <w:t>协商情况记录是协商小组根据全体成员签署的原始协商记录和协商结果编写的报告。主要内容包括：</w:t>
      </w:r>
    </w:p>
    <w:p>
      <w:pPr>
        <w:pStyle w:val="null3"/>
        <w:ind w:firstLine="480"/>
        <w:jc w:val="left"/>
      </w:pPr>
      <w:r>
        <w:rPr>
          <w:rFonts w:ascii="仿宋_GB2312" w:hAnsi="仿宋_GB2312" w:cs="仿宋_GB2312" w:eastAsia="仿宋_GB2312"/>
        </w:rPr>
        <w:t>一、单一来源公示情况说明（属于《政府采购非招标采购方式管理办法》第三十八条规定情形的，必须包含公示情况说明）；</w:t>
      </w:r>
    </w:p>
    <w:p>
      <w:pPr>
        <w:pStyle w:val="null3"/>
        <w:ind w:firstLine="480"/>
        <w:jc w:val="left"/>
      </w:pPr>
      <w:r>
        <w:rPr>
          <w:rFonts w:ascii="仿宋_GB2312" w:hAnsi="仿宋_GB2312" w:cs="仿宋_GB2312" w:eastAsia="仿宋_GB2312"/>
        </w:rPr>
        <w:t>二、协商日期和地点，协商小组成员名单；</w:t>
      </w:r>
    </w:p>
    <w:p>
      <w:pPr>
        <w:pStyle w:val="null3"/>
        <w:ind w:firstLine="480"/>
        <w:jc w:val="left"/>
      </w:pPr>
      <w:r>
        <w:rPr>
          <w:rFonts w:ascii="仿宋_GB2312" w:hAnsi="仿宋_GB2312" w:cs="仿宋_GB2312" w:eastAsia="仿宋_GB2312"/>
        </w:rPr>
        <w:t>三、供应商提供的采购标的成本、同类项目合同价格以及相关专利、专有技术等情况说明；</w:t>
      </w:r>
    </w:p>
    <w:p>
      <w:pPr>
        <w:pStyle w:val="null3"/>
        <w:ind w:firstLine="480"/>
        <w:jc w:val="left"/>
      </w:pPr>
      <w:r>
        <w:rPr>
          <w:rFonts w:ascii="仿宋_GB2312" w:hAnsi="仿宋_GB2312" w:cs="仿宋_GB2312" w:eastAsia="仿宋_GB2312"/>
        </w:rPr>
        <w:t>四、合同主要条款及价格商定情况。</w:t>
      </w:r>
    </w:p>
    <w:p>
      <w:pPr>
        <w:pStyle w:val="null3"/>
        <w:ind w:firstLine="480"/>
        <w:jc w:val="left"/>
      </w:pPr>
      <w:r>
        <w:rPr>
          <w:rFonts w:ascii="仿宋_GB2312" w:hAnsi="仿宋_GB2312" w:cs="仿宋_GB2312" w:eastAsia="仿宋_GB2312"/>
        </w:rPr>
        <w:t>评审结果经代理机构核对无误后，协商小组成员应当在协商报告中签字或加盖电子印章确认。协商报告签署前，协商小组成员可以对已评环节的评审意见进行修改调整，并在协商报告中进行记录。协商报告签署后，评审意见生效，除符合政府采购法律制度规定情形外，任何单位和个人不得擅自改变评审结果。协商小组成员签字但未写明不同意见或者未说明理由的，视同无意见；拒不签字或加盖电子印章又未另行说明其不同意见和理由的，视同同意评审结果。</w:t>
      </w:r>
    </w:p>
    <w:p>
      <w:pPr>
        <w:pStyle w:val="null3"/>
        <w:ind w:firstLine="480"/>
        <w:jc w:val="left"/>
      </w:pPr>
      <w:r>
        <w:rPr>
          <w:rFonts w:ascii="仿宋_GB2312" w:hAnsi="仿宋_GB2312" w:cs="仿宋_GB2312" w:eastAsia="仿宋_GB2312"/>
        </w:rPr>
        <w:t>协商小组成员复核、确认各自评审意见，汇总形成评审结果，采购人或者代理机构按规定进行核对。复核、核对发现存在财政部规定应当修改评审结果的情形，协商小组、采购人、代理机构应当依法进行处理；复核、核对无误后，协商小组按规定编写、签署协商情况记录。</w:t>
      </w:r>
    </w:p>
    <w:p>
      <w:pPr>
        <w:pStyle w:val="null3"/>
        <w:jc w:val="left"/>
        <w:outlineLvl w:val="3"/>
      </w:pPr>
      <w:r>
        <w:rPr>
          <w:rFonts w:ascii="仿宋_GB2312" w:hAnsi="仿宋_GB2312" w:cs="仿宋_GB2312" w:eastAsia="仿宋_GB2312"/>
          <w:sz w:val="24"/>
          <w:b/>
        </w:rPr>
        <w:t>5.3.10.争议处理规则</w:t>
      </w:r>
    </w:p>
    <w:p>
      <w:pPr>
        <w:pStyle w:val="null3"/>
        <w:ind w:firstLine="480"/>
        <w:jc w:val="left"/>
      </w:pPr>
      <w:r>
        <w:rPr>
          <w:rFonts w:ascii="仿宋_GB2312" w:hAnsi="仿宋_GB2312" w:cs="仿宋_GB2312" w:eastAsia="仿宋_GB2312"/>
        </w:rPr>
        <w:t>协商小组在协商过程中应当以少数服从多数的原则作出结论，但不得违反法律法规和采购文件规定。持不同意见的协商小组成员应当在协商报告上明确不同意见及理由，否则视同无意见。持不同意见的协商小组成员认为认定过程和结果不符合法律法规或者采购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5.4.评审细则及标准</w:t>
      </w:r>
    </w:p>
    <w:p>
      <w:pPr>
        <w:pStyle w:val="null3"/>
        <w:jc w:val="left"/>
        <w:outlineLvl w:val="3"/>
      </w:pPr>
      <w:r>
        <w:rPr>
          <w:rFonts w:ascii="仿宋_GB2312" w:hAnsi="仿宋_GB2312" w:cs="仿宋_GB2312" w:eastAsia="仿宋_GB2312"/>
          <w:sz w:val="24"/>
          <w:b/>
        </w:rPr>
        <w:t>价格评审细则</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按照财库〔2020〕46号及财库〔2022〕19号文规定，对小型和微型企业的价格给予10%的扣除，用扣除后的价格参与评审（若所有供应商均为小微企业，那么均进行价格扣除），中小企业须提供《中小企业声明函》。参加政府采购活动的中小企业（监狱企业、残疾人福利性单位均视同小微企业）提供《中小企业（监狱企业、残疾人福利性单位均视同小微企业）声明函》原件，未提供的，视为放弃享受小微企业价格扣除优惠政策。</w:t>
            </w:r>
          </w:p>
        </w:tc>
        <w:tc>
          <w:tcPr>
            <w:tcW w:type="dxa" w:w="2123"/>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5.5.终止采购活动情形</w:t>
      </w:r>
    </w:p>
    <w:p>
      <w:pPr>
        <w:pStyle w:val="null3"/>
        <w:ind w:firstLine="480"/>
        <w:jc w:val="left"/>
      </w:pPr>
      <w:r>
        <w:rPr>
          <w:rFonts w:ascii="仿宋_GB2312" w:hAnsi="仿宋_GB2312" w:cs="仿宋_GB2312" w:eastAsia="仿宋_GB2312"/>
        </w:rPr>
        <w:t>出现下列情况之一的，协商小组应当终止采购活动，发布项目终止公告并说明原因，重新开展采购活动：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一、因情况变化，不再符合规定的单一来源采购方式使用情形的；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三、报价超过采购预算的；</w:t>
      </w:r>
    </w:p>
    <w:p>
      <w:pPr>
        <w:pStyle w:val="null3"/>
        <w:ind w:firstLine="480"/>
        <w:jc w:val="left"/>
      </w:pPr>
      <w:r>
        <w:rPr>
          <w:rFonts w:ascii="仿宋_GB2312" w:hAnsi="仿宋_GB2312" w:cs="仿宋_GB2312" w:eastAsia="仿宋_GB2312"/>
        </w:rPr>
        <w:t>四、无法商定合理的成交价格或者无法保证采购项目质量。</w:t>
      </w:r>
    </w:p>
    <w:p>
      <w:pPr>
        <w:pStyle w:val="null3"/>
        <w:jc w:val="left"/>
        <w:outlineLvl w:val="2"/>
      </w:pPr>
      <w:r>
        <w:rPr>
          <w:rFonts w:ascii="仿宋_GB2312" w:hAnsi="仿宋_GB2312" w:cs="仿宋_GB2312" w:eastAsia="仿宋_GB2312"/>
          <w:sz w:val="28"/>
          <w:b/>
        </w:rPr>
        <w:t>5.6.确定供应商成交</w:t>
      </w:r>
    </w:p>
    <w:p>
      <w:pPr>
        <w:pStyle w:val="null3"/>
        <w:jc w:val="left"/>
      </w:pPr>
      <w:r>
        <w:rPr>
          <w:rFonts w:ascii="仿宋_GB2312" w:hAnsi="仿宋_GB2312" w:cs="仿宋_GB2312" w:eastAsia="仿宋_GB2312"/>
        </w:rPr>
        <w:t>一、评审结束后，代理机构在评审结束后2个工作日内将协商情况记录送交采购人。</w:t>
      </w:r>
    </w:p>
    <w:p>
      <w:pPr>
        <w:pStyle w:val="null3"/>
        <w:jc w:val="left"/>
      </w:pPr>
      <w:r>
        <w:rPr>
          <w:rFonts w:ascii="仿宋_GB2312" w:hAnsi="仿宋_GB2312" w:cs="仿宋_GB2312" w:eastAsia="仿宋_GB2312"/>
        </w:rPr>
        <w:t>二、采购人应当自收到协商情况记录之日起5个工作日内，在协商情况记录确定的成交候选人名单中按顺序确定成交人，未按协商情况记录推荐的成交候选人顺序确定成交人，又不能说明合法理由的，视同按协商情况记录推荐的顺序确定排名第一的成交候选人为成交人。</w:t>
      </w:r>
    </w:p>
    <w:p>
      <w:pPr>
        <w:pStyle w:val="null3"/>
        <w:jc w:val="left"/>
      </w:pPr>
      <w:r>
        <w:rPr>
          <w:rFonts w:ascii="仿宋_GB2312" w:hAnsi="仿宋_GB2312" w:cs="仿宋_GB2312" w:eastAsia="仿宋_GB2312"/>
        </w:rPr>
        <w:t>三、采购人或者代理机构应当自确定之日起2个工作日内，在四川政府采购网公告成交结果，采购文件应当随成交结果同时公告。</w:t>
      </w:r>
    </w:p>
    <w:p>
      <w:pPr>
        <w:pStyle w:val="null3"/>
        <w:jc w:val="left"/>
        <w:outlineLvl w:val="2"/>
      </w:pPr>
      <w:r>
        <w:rPr>
          <w:rFonts w:ascii="仿宋_GB2312" w:hAnsi="仿宋_GB2312" w:cs="仿宋_GB2312" w:eastAsia="仿宋_GB2312"/>
          <w:sz w:val="28"/>
          <w:b/>
        </w:rPr>
        <w:t>5.7.协商小组义务</w:t>
      </w:r>
    </w:p>
    <w:p>
      <w:pPr>
        <w:pStyle w:val="null3"/>
        <w:ind w:firstLine="480"/>
        <w:jc w:val="left"/>
      </w:pPr>
      <w:r>
        <w:rPr>
          <w:rFonts w:ascii="仿宋_GB2312" w:hAnsi="仿宋_GB2312" w:cs="仿宋_GB2312" w:eastAsia="仿宋_GB2312"/>
        </w:rPr>
        <w:t>协商小组在政府采购活动中应当履行下列义务：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四、及时向监督管理部门报告评审过程中的违法违规情况，包括采购人、代理机构向专业人员作出倾向性、误导性的解释或者说明情况，供应商行贿、提供虚假材料或者串通情况，其他非法干预评审情况等；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五、发现采购文件内容违反国家有关强制性规定或者存在歧义、重大缺陷导致评审工作无法进行时，停止评审并通过交易系统向代理机构书面说明情况，说明停止评审的情形和具体理由；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5.8.协商小组成员工作纪律</w:t>
      </w:r>
    </w:p>
    <w:p>
      <w:pPr>
        <w:pStyle w:val="null3"/>
        <w:ind w:firstLine="480"/>
        <w:jc w:val="left"/>
      </w:pPr>
      <w:r>
        <w:rPr>
          <w:rFonts w:ascii="仿宋_GB2312" w:hAnsi="仿宋_GB2312" w:cs="仿宋_GB2312" w:eastAsia="仿宋_GB2312"/>
        </w:rPr>
        <w:t>协商小组成员在政府采购活动中应当遵守以下工作纪律：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一、严格遵守政府采购法律制度关于协商小组成员回避的规定。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详见附件：产品技术参数响应表.docx</w:t>
      </w:r>
    </w:p>
    <w:p>
      <w:pPr>
        <w:pStyle w:val="null3"/>
        <w:ind w:firstLine="960"/>
        <w:jc w:val="left"/>
      </w:pPr>
      <w:r>
        <w:rPr>
          <w:rFonts w:ascii="仿宋_GB2312" w:hAnsi="仿宋_GB2312" w:cs="仿宋_GB2312" w:eastAsia="仿宋_GB2312"/>
        </w:rPr>
        <w:t>详见附件：服务内容要求应答表.docx</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详见附件：供应商认为其他应该提交的证明材料.docx</w:t>
      </w:r>
    </w:p>
    <w:p>
      <w:pPr>
        <w:pStyle w:val="null3"/>
        <w:ind w:firstLine="960"/>
        <w:jc w:val="left"/>
      </w:pPr>
      <w:r>
        <w:rPr>
          <w:rFonts w:ascii="仿宋_GB2312" w:hAnsi="仿宋_GB2312" w:cs="仿宋_GB2312" w:eastAsia="仿宋_GB2312"/>
        </w:rPr>
        <w:t>详见附件：供应商提交的相关资格证明材料.docx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