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版本号：N510129202600004120260402001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卫星电话室分系统建设项目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N5101292026000041</w:t>
      </w:r>
    </w:p>
    <w:p>
      <w:pPr>
        <w:pStyle w:val="null3"/>
        <w:jc w:val="center"/>
        <w:outlineLvl w:val="2"/>
      </w:pPr>
      <w:r>
        <w:rPr>
          <w:rFonts w:ascii="仿宋_GB2312" w:hAnsi="仿宋_GB2312" w:cs="仿宋_GB2312" w:eastAsia="仿宋_GB2312"/>
          <w:sz w:val="28"/>
          <w:b/>
        </w:rPr>
        <w:t>大邑县应急管理局</w:t>
      </w:r>
    </w:p>
    <w:p>
      <w:pPr>
        <w:pStyle w:val="null3"/>
        <w:jc w:val="center"/>
        <w:outlineLvl w:val="2"/>
      </w:pPr>
      <w:r>
        <w:rPr>
          <w:rFonts w:ascii="仿宋_GB2312" w:hAnsi="仿宋_GB2312" w:cs="仿宋_GB2312" w:eastAsia="仿宋_GB2312"/>
          <w:sz w:val="28"/>
          <w:b/>
        </w:rPr>
        <w:t>四川瑞吉恒招标代理有限公司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四川瑞吉恒招标代理有限公司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大邑县应急管理局</w:t>
      </w:r>
      <w:r>
        <w:rPr>
          <w:rFonts w:ascii="仿宋_GB2312" w:hAnsi="仿宋_GB2312" w:cs="仿宋_GB2312" w:eastAsia="仿宋_GB2312"/>
        </w:rPr>
        <w:t xml:space="preserve"> 委托，拟对 </w:t>
      </w:r>
      <w:r>
        <w:rPr>
          <w:rFonts w:ascii="仿宋_GB2312" w:hAnsi="仿宋_GB2312" w:cs="仿宋_GB2312" w:eastAsia="仿宋_GB2312"/>
        </w:rPr>
        <w:t>卫星电话室分系统建设项目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成都市大邑县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N5101292026000041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卫星电话室分系统建设项目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本项目采购基层镇（街道）应急队卫星电话室内分布系统、卫星电话座机、多模卫星电话移动终端。</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大邑县应急管理局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大邑县桃源大道66号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611330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88339640</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四川瑞吉恒招标代理有限公司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四川省成都市武侯区成都市武侯区武科东一路15号3栋1单元6层610号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028-85004918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采购包1：495,000.00元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收取代理服务费用收取对象：成交供应商代理服务费收费标准:本项目代理费参照《招标代理服务收费管理暂行办法》（计价格﹝2002﹞1980号）规定的收费标准收取（含需求论证费用），代理服务费金额含需求论证费共计：10425元（大写：壹万零肆佰贰拾伍元整）</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大邑县应急管理局</w:t>
      </w:r>
      <w:r>
        <w:rPr>
          <w:rFonts w:ascii="仿宋_GB2312" w:hAnsi="仿宋_GB2312" w:cs="仿宋_GB2312" w:eastAsia="仿宋_GB2312"/>
        </w:rPr>
        <w:t xml:space="preserve"> 和 </w:t>
      </w:r>
      <w:r>
        <w:rPr>
          <w:rFonts w:ascii="仿宋_GB2312" w:hAnsi="仿宋_GB2312" w:cs="仿宋_GB2312" w:eastAsia="仿宋_GB2312"/>
        </w:rPr>
        <w:t>四川瑞吉恒招标代理有限公司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大邑县应急管理局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四川瑞吉恒招标代理有限公司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将参照政府采购相关法律法规以及《财政部关于进一步加强政府采购需求和履约验收管理的指导意见》(财库【2016】205号)的要求、《成都市市级采购项目履约验收实施细则(试行)》(成财规[2026]1号)，按照采购文件要求及响应文件应答等内容进行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参照政府采购相关法律法规以及《财政部关于进一步加强政府采购需求和履约验收管理的指导意见》(财库【2016】205号)的要求、《成都市市级采购项目履约验收实施细则(试行)》(成财规[2026]1号)，按照采购文件要求及响应文件应答等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（1）提供的产品必须是符合国家或行业质量标准的产品。 （2）应满足现行有效的国家相关标准、行业标准、地方标准以及相关规范等。质量、安全、技术规格、物理特性等参数应满足国家、行业、地方相关标准和要求。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（1）交货时间：自合同签订之日起30日。 （2）交货地点和方式：成都市大邑县，采购人指定地点。 （3）付款方式及时间：本项目采用一次性验收合格后支付方式；所有设备安装调试完毕，经采购人组织竣工验收合格，并出具正式验收报告后15 个工作日内，采购人向成交供应商支付100% 合同价款；付款前，成交供应商须向采购人出具合法有效完整的发票及凭证资料进行支付结算； （4）质保期：供应商提供的所有货物质保期为验收合格后1年。 （5）验收标准：采购人将参照政府采购相关法律法规以及《财政部关于进一步加强政府采购需求和履约验收管理的指导意见》(财库【2016】205号)的要求、《成都市市级采购项目履约验收实施细则(试行)》(成财规[2026]1号)，按照采购文件要求及响应文件应答等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参照政府采购相关法律法规以及《财政部关于进一步加强政府采购需求和履约验收管理的指导意见》(财库【2016】205号)的要求、《成都市市级采购项目履约验收实施细则(试行)》(成财规[2026]1号)，按照采购文件要求及响应文件应答等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四川瑞吉恒招标代理有限公司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四川瑞吉恒招标代理有限公司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四川瑞吉恒招标代理有限公司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联系人：何老师</w:t>
      </w:r>
    </w:p>
    <w:p>
      <w:pPr>
        <w:pStyle w:val="null3"/>
        <w:jc w:val="left"/>
      </w:pPr>
      <w:r>
        <w:rPr>
          <w:rFonts w:ascii="仿宋_GB2312" w:hAnsi="仿宋_GB2312" w:cs="仿宋_GB2312" w:eastAsia="仿宋_GB2312"/>
        </w:rPr>
        <w:t>联系电话：028-85004918</w:t>
      </w:r>
    </w:p>
    <w:p>
      <w:pPr>
        <w:pStyle w:val="null3"/>
        <w:jc w:val="left"/>
      </w:pPr>
      <w:r>
        <w:rPr>
          <w:rFonts w:ascii="仿宋_GB2312" w:hAnsi="仿宋_GB2312" w:cs="仿宋_GB2312" w:eastAsia="仿宋_GB2312"/>
        </w:rPr>
        <w:t>地址：四川省成都市武侯区成都市武侯区武科东一路15号3栋1单元6层610号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495,000.00</w:t>
      </w:r>
    </w:p>
    <w:p>
      <w:pPr>
        <w:pStyle w:val="null3"/>
        <w:jc w:val="left"/>
      </w:pPr>
      <w:r>
        <w:rPr>
          <w:rFonts w:ascii="仿宋_GB2312" w:hAnsi="仿宋_GB2312" w:cs="仿宋_GB2312" w:eastAsia="仿宋_GB2312"/>
        </w:rPr>
        <w:t>采购包最高限价（元）: 495,000.00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A02080409 卫星电话</w:t>
            </w:r>
          </w:p>
        </w:tc>
        <w:tc>
          <w:tcPr>
            <w:tcW w:type="dxa" w:w="821"/>
          </w:tcPr>
          <w:p>
            <w:pPr>
              <w:pStyle w:val="null3"/>
              <w:jc w:val="left"/>
            </w:pPr>
            <w:r>
              <w:rPr>
                <w:rFonts w:ascii="仿宋_GB2312" w:hAnsi="仿宋_GB2312" w:cs="仿宋_GB2312" w:eastAsia="仿宋_GB2312"/>
              </w:rPr>
              <w:t>多模卫星电话移动终端</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495,000.00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卫星电话室分系统建设项目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495,000.00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A02080409 卫星电话</w:t>
            </w:r>
          </w:p>
        </w:tc>
        <w:tc>
          <w:tcPr>
            <w:tcW w:type="dxa" w:w="2492"/>
          </w:tcPr>
          <w:p>
            <w:pPr>
              <w:pStyle w:val="null3"/>
              <w:jc w:val="left"/>
            </w:pPr>
            <w:r>
              <w:rPr>
                <w:rFonts w:ascii="仿宋_GB2312" w:hAnsi="仿宋_GB2312" w:cs="仿宋_GB2312" w:eastAsia="仿宋_GB2312"/>
              </w:rPr>
              <w:t>多模卫星电话移动终端</w:t>
            </w:r>
          </w:p>
        </w:tc>
        <w:tc>
          <w:tcPr>
            <w:tcW w:type="dxa" w:w="2492"/>
          </w:tcPr>
          <w:p>
            <w:pPr>
              <w:pStyle w:val="null3"/>
              <w:jc w:val="left"/>
            </w:pPr>
            <w:r>
              <w:rPr>
                <w:rFonts w:ascii="仿宋_GB2312" w:hAnsi="仿宋_GB2312" w:cs="仿宋_GB2312" w:eastAsia="仿宋_GB2312"/>
              </w:rPr>
              <w:t>多模卫星电话移动终端</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标的名称：多模卫星电话移动终端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符合相关技术要求和行业标准</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461"/>
              <w:gridCol w:w="1571"/>
              <w:gridCol w:w="545"/>
              <w:gridCol w:w="3001"/>
            </w:tblGrid>
            <w:tr>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名称</w:t>
                  </w:r>
                </w:p>
              </w:tc>
              <w:tc>
                <w:tcPr>
                  <w:tcW w:type="dxa" w:w="1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内容</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数量</w:t>
                  </w:r>
                </w:p>
              </w:tc>
              <w:tc>
                <w:tcPr>
                  <w:tcW w:type="dxa" w:w="3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参数</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卫星电话室内分布系统</w:t>
                  </w:r>
                </w:p>
              </w:tc>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11台</w:t>
                  </w:r>
                </w:p>
              </w:tc>
              <w:tc>
                <w:tcPr>
                  <w:tcW w:type="dxa" w:w="3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室外天线性能参数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1、频率范围：上行：1980-2010MHz，下行：2170-2200MHz；</w:t>
                  </w:r>
                </w:p>
                <w:p>
                  <w:pPr>
                    <w:pStyle w:val="null3"/>
                    <w:jc w:val="both"/>
                  </w:pPr>
                  <w:r>
                    <w:rPr>
                      <w:rFonts w:ascii="仿宋_GB2312" w:hAnsi="仿宋_GB2312" w:cs="仿宋_GB2312" w:eastAsia="仿宋_GB2312"/>
                      <w:sz w:val="24"/>
                    </w:rPr>
                    <w:t>2、驻波比：≤1.5；</w:t>
                  </w:r>
                </w:p>
                <w:p>
                  <w:pPr>
                    <w:pStyle w:val="null3"/>
                    <w:jc w:val="both"/>
                  </w:pPr>
                  <w:r>
                    <w:rPr>
                      <w:rFonts w:ascii="仿宋_GB2312" w:hAnsi="仿宋_GB2312" w:cs="仿宋_GB2312" w:eastAsia="仿宋_GB2312"/>
                      <w:sz w:val="24"/>
                    </w:rPr>
                    <w:t>室内模块性能参数：</w:t>
                  </w:r>
                </w:p>
                <w:p>
                  <w:pPr>
                    <w:pStyle w:val="null3"/>
                    <w:jc w:val="both"/>
                  </w:pPr>
                  <w:r>
                    <w:rPr>
                      <w:rFonts w:ascii="仿宋_GB2312" w:hAnsi="仿宋_GB2312" w:cs="仿宋_GB2312" w:eastAsia="仿宋_GB2312"/>
                      <w:sz w:val="24"/>
                    </w:rPr>
                    <w:t>1、频率范围：上行：1980-2010MHz，下行：2170-2200MHz；</w:t>
                  </w:r>
                </w:p>
                <w:p>
                  <w:pPr>
                    <w:pStyle w:val="null3"/>
                    <w:jc w:val="both"/>
                  </w:pPr>
                  <w:r>
                    <w:rPr>
                      <w:rFonts w:ascii="仿宋_GB2312" w:hAnsi="仿宋_GB2312" w:cs="仿宋_GB2312" w:eastAsia="仿宋_GB2312"/>
                      <w:sz w:val="24"/>
                    </w:rPr>
                    <w:t>2、增益：33±2dB；</w:t>
                  </w:r>
                </w:p>
                <w:p>
                  <w:pPr>
                    <w:pStyle w:val="null3"/>
                    <w:jc w:val="both"/>
                  </w:pPr>
                  <w:r>
                    <w:rPr>
                      <w:rFonts w:ascii="仿宋_GB2312" w:hAnsi="仿宋_GB2312" w:cs="仿宋_GB2312" w:eastAsia="仿宋_GB2312"/>
                      <w:sz w:val="24"/>
                    </w:rPr>
                    <w:t>3、最大输出功率：20dBm（1980-2010MHz）：33dBm（2170-2200MHz）。</w:t>
                  </w:r>
                </w:p>
                <w:p>
                  <w:pPr>
                    <w:pStyle w:val="null3"/>
                    <w:jc w:val="both"/>
                  </w:pPr>
                  <w:r>
                    <w:rPr>
                      <w:rFonts w:ascii="仿宋_GB2312" w:hAnsi="仿宋_GB2312" w:cs="仿宋_GB2312" w:eastAsia="仿宋_GB2312"/>
                      <w:sz w:val="24"/>
                    </w:rPr>
                    <w:t>物理特性参数</w:t>
                  </w:r>
                </w:p>
                <w:p>
                  <w:pPr>
                    <w:pStyle w:val="null3"/>
                    <w:jc w:val="both"/>
                  </w:pPr>
                  <w:r>
                    <w:rPr>
                      <w:rFonts w:ascii="仿宋_GB2312" w:hAnsi="仿宋_GB2312" w:cs="仿宋_GB2312" w:eastAsia="仿宋_GB2312"/>
                      <w:sz w:val="24"/>
                    </w:rPr>
                    <w:t>▲1、尺寸:≥165mm*157mm；(提供国家认可的具有检测(检验)资质的检测(检验)机构出具的检测(检验)报告复印件并加盖投标人签章)</w:t>
                  </w:r>
                </w:p>
                <w:p>
                  <w:pPr>
                    <w:pStyle w:val="null3"/>
                    <w:jc w:val="both"/>
                  </w:pPr>
                  <w:r>
                    <w:rPr>
                      <w:rFonts w:ascii="仿宋_GB2312" w:hAnsi="仿宋_GB2312" w:cs="仿宋_GB2312" w:eastAsia="仿宋_GB2312"/>
                      <w:sz w:val="24"/>
                    </w:rPr>
                    <w:t>2、工作电压：12V DC±1V DC；</w:t>
                  </w:r>
                </w:p>
                <w:p>
                  <w:pPr>
                    <w:pStyle w:val="null3"/>
                    <w:jc w:val="both"/>
                  </w:pPr>
                  <w:r>
                    <w:rPr>
                      <w:rFonts w:ascii="仿宋_GB2312" w:hAnsi="仿宋_GB2312" w:cs="仿宋_GB2312" w:eastAsia="仿宋_GB2312"/>
                      <w:sz w:val="24"/>
                    </w:rPr>
                    <w:t>3、功耗：待机电流：450mA±20mA @ 12V DC；</w:t>
                  </w:r>
                </w:p>
                <w:p>
                  <w:pPr>
                    <w:pStyle w:val="null3"/>
                    <w:jc w:val="both"/>
                  </w:pPr>
                  <w:r>
                    <w:rPr>
                      <w:rFonts w:ascii="仿宋_GB2312" w:hAnsi="仿宋_GB2312" w:cs="仿宋_GB2312" w:eastAsia="仿宋_GB2312"/>
                      <w:sz w:val="24"/>
                    </w:rPr>
                    <w:t>4、线缆类型和长度：长度≥25米。</w:t>
                  </w:r>
                </w:p>
                <w:p>
                  <w:pPr>
                    <w:pStyle w:val="null3"/>
                    <w:jc w:val="both"/>
                  </w:pPr>
                  <w:r>
                    <w:rPr>
                      <w:rFonts w:ascii="仿宋_GB2312" w:hAnsi="仿宋_GB2312" w:cs="仿宋_GB2312" w:eastAsia="仿宋_GB2312"/>
                      <w:sz w:val="24"/>
                    </w:rPr>
                    <w:t>5、可覆盖范围：≥8米（半径），可覆盖不低于200平方米空旷环境</w:t>
                  </w:r>
                </w:p>
                <w:p>
                  <w:pPr>
                    <w:pStyle w:val="null3"/>
                    <w:jc w:val="both"/>
                  </w:pPr>
                  <w:r>
                    <w:rPr>
                      <w:rFonts w:ascii="仿宋_GB2312" w:hAnsi="仿宋_GB2312" w:cs="仿宋_GB2312" w:eastAsia="仿宋_GB2312"/>
                      <w:sz w:val="24"/>
                    </w:rPr>
                    <w:t>可靠性参数：</w:t>
                  </w:r>
                </w:p>
                <w:p>
                  <w:pPr>
                    <w:pStyle w:val="null3"/>
                    <w:jc w:val="both"/>
                  </w:pPr>
                  <w:r>
                    <w:rPr>
                      <w:rFonts w:ascii="仿宋_GB2312" w:hAnsi="仿宋_GB2312" w:cs="仿宋_GB2312" w:eastAsia="仿宋_GB2312"/>
                      <w:sz w:val="24"/>
                    </w:rPr>
                    <w:t>1、工作温度：-40～55℃；</w:t>
                  </w:r>
                </w:p>
                <w:p>
                  <w:pPr>
                    <w:pStyle w:val="null3"/>
                    <w:jc w:val="both"/>
                  </w:pPr>
                  <w:r>
                    <w:rPr>
                      <w:rFonts w:ascii="仿宋_GB2312" w:hAnsi="仿宋_GB2312" w:cs="仿宋_GB2312" w:eastAsia="仿宋_GB2312"/>
                      <w:sz w:val="24"/>
                    </w:rPr>
                    <w:t>2、存储温度：-50～70℃。</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卫星电话座机</w:t>
                  </w:r>
                  <w:r>
                    <w:rPr>
                      <w:rFonts w:ascii="仿宋_GB2312" w:hAnsi="仿宋_GB2312" w:cs="仿宋_GB2312" w:eastAsia="仿宋_GB2312"/>
                      <w:sz w:val="24"/>
                    </w:rPr>
                    <w:t xml:space="preserve">     </w:t>
                  </w:r>
                </w:p>
              </w:tc>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11台</w:t>
                  </w:r>
                </w:p>
                <w:p>
                  <w:pPr>
                    <w:pStyle w:val="null3"/>
                    <w:ind w:firstLine="480"/>
                    <w:jc w:val="both"/>
                  </w:pPr>
                </w:p>
              </w:tc>
              <w:tc>
                <w:tcPr>
                  <w:tcW w:type="dxa" w:w="3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1、支持中国自主研发的天通卫星移动通信网络的话音、短信功能；</w:t>
                  </w:r>
                </w:p>
                <w:p>
                  <w:pPr>
                    <w:pStyle w:val="null3"/>
                    <w:jc w:val="both"/>
                  </w:pPr>
                  <w:r>
                    <w:rPr>
                      <w:rFonts w:ascii="仿宋_GB2312" w:hAnsi="仿宋_GB2312" w:cs="仿宋_GB2312" w:eastAsia="仿宋_GB2312"/>
                      <w:sz w:val="24"/>
                    </w:rPr>
                    <w:t>2、卫星话音速率支持1.2kbps/2.4kbps/4kbps；</w:t>
                  </w:r>
                </w:p>
                <w:p>
                  <w:pPr>
                    <w:pStyle w:val="null3"/>
                    <w:jc w:val="both"/>
                  </w:pPr>
                  <w:r>
                    <w:rPr>
                      <w:rFonts w:ascii="仿宋_GB2312" w:hAnsi="仿宋_GB2312" w:cs="仿宋_GB2312" w:eastAsia="仿宋_GB2312"/>
                      <w:sz w:val="24"/>
                    </w:rPr>
                    <w:t>3、需支持地面网络；</w:t>
                  </w:r>
                </w:p>
                <w:p>
                  <w:pPr>
                    <w:pStyle w:val="null3"/>
                    <w:jc w:val="both"/>
                  </w:pPr>
                  <w:r>
                    <w:rPr>
                      <w:rFonts w:ascii="仿宋_GB2312" w:hAnsi="仿宋_GB2312" w:cs="仿宋_GB2312" w:eastAsia="仿宋_GB2312"/>
                      <w:sz w:val="24"/>
                    </w:rPr>
                    <w:t>4、需支持定位功能，支持天通短数据回传位置信息；</w:t>
                  </w:r>
                </w:p>
                <w:p>
                  <w:pPr>
                    <w:pStyle w:val="null3"/>
                    <w:jc w:val="both"/>
                  </w:pPr>
                  <w:r>
                    <w:rPr>
                      <w:rFonts w:ascii="仿宋_GB2312" w:hAnsi="仿宋_GB2312" w:cs="仿宋_GB2312" w:eastAsia="仿宋_GB2312"/>
                      <w:sz w:val="24"/>
                    </w:rPr>
                    <w:t>5、应用处理器核心≥四核、主频≥1.4 GHz，操作系统≥Android 8 ；</w:t>
                  </w:r>
                </w:p>
                <w:p>
                  <w:pPr>
                    <w:pStyle w:val="null3"/>
                    <w:jc w:val="both"/>
                  </w:pPr>
                  <w:r>
                    <w:rPr>
                      <w:rFonts w:ascii="仿宋_GB2312" w:hAnsi="仿宋_GB2312" w:cs="仿宋_GB2312" w:eastAsia="仿宋_GB2312"/>
                      <w:sz w:val="24"/>
                    </w:rPr>
                    <w:t>▲6、显示屏：≥5 英寸，触摸显示屏；分辨率 ≥1280*720；(提供国家认可的具有检测(检验)资质的检测(检验)机构出具的检测(检验)报告复印件并加盖投标人签章)</w:t>
                  </w:r>
                </w:p>
                <w:p>
                  <w:pPr>
                    <w:pStyle w:val="null3"/>
                    <w:jc w:val="both"/>
                  </w:pPr>
                  <w:r>
                    <w:rPr>
                      <w:rFonts w:ascii="仿宋_GB2312" w:hAnsi="仿宋_GB2312" w:cs="仿宋_GB2312" w:eastAsia="仿宋_GB2312"/>
                      <w:sz w:val="24"/>
                    </w:rPr>
                    <w:t>7、存储单元：运行内存≥2GB RAM,机身存储：≥16GB ROM；</w:t>
                  </w:r>
                </w:p>
                <w:p>
                  <w:pPr>
                    <w:pStyle w:val="null3"/>
                    <w:jc w:val="both"/>
                  </w:pPr>
                  <w:r>
                    <w:rPr>
                      <w:rFonts w:ascii="仿宋_GB2312" w:hAnsi="仿宋_GB2312" w:cs="仿宋_GB2312" w:eastAsia="仿宋_GB2312"/>
                      <w:sz w:val="24"/>
                    </w:rPr>
                    <w:t>8、需支持SOS一键呼救功能，并设计物理按键，向预设号码拨打电话及发送短信；</w:t>
                  </w:r>
                </w:p>
                <w:p>
                  <w:pPr>
                    <w:pStyle w:val="null3"/>
                    <w:jc w:val="both"/>
                  </w:pPr>
                  <w:r>
                    <w:rPr>
                      <w:rFonts w:ascii="仿宋_GB2312" w:hAnsi="仿宋_GB2312" w:cs="仿宋_GB2312" w:eastAsia="仿宋_GB2312"/>
                      <w:sz w:val="24"/>
                    </w:rPr>
                    <w:t>9、设备需支持不少于8位用户连接天通设备卫星热点；</w:t>
                  </w:r>
                </w:p>
                <w:p>
                  <w:pPr>
                    <w:pStyle w:val="null3"/>
                    <w:jc w:val="both"/>
                  </w:pPr>
                  <w:r>
                    <w:rPr>
                      <w:rFonts w:ascii="仿宋_GB2312" w:hAnsi="仿宋_GB2312" w:cs="仿宋_GB2312" w:eastAsia="仿宋_GB2312"/>
                      <w:sz w:val="24"/>
                    </w:rPr>
                    <w:t>10、需支持智能设备安装APP通过wifi无线连接使用，进行拨打卫星通话、发送卫星短信操作；</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APP至少需支持主流操作系统</w:t>
                  </w:r>
                  <w:r>
                    <w:rPr>
                      <w:rFonts w:ascii="仿宋_GB2312" w:hAnsi="仿宋_GB2312" w:cs="仿宋_GB2312" w:eastAsia="仿宋_GB2312"/>
                      <w:sz w:val="24"/>
                    </w:rPr>
                    <w:t>安装；</w:t>
                  </w:r>
                </w:p>
                <w:p>
                  <w:pPr>
                    <w:pStyle w:val="null3"/>
                    <w:jc w:val="both"/>
                  </w:pPr>
                  <w:r>
                    <w:rPr>
                      <w:rFonts w:ascii="仿宋_GB2312" w:hAnsi="仿宋_GB2312" w:cs="仿宋_GB2312" w:eastAsia="仿宋_GB2312"/>
                      <w:sz w:val="24"/>
                    </w:rPr>
                    <w:t>12、防护等级：室内主机≥IP65，室外天线≥IP67；</w:t>
                  </w:r>
                </w:p>
                <w:p>
                  <w:pPr>
                    <w:pStyle w:val="null3"/>
                    <w:jc w:val="both"/>
                  </w:pPr>
                  <w:r>
                    <w:rPr>
                      <w:rFonts w:ascii="仿宋_GB2312" w:hAnsi="仿宋_GB2312" w:cs="仿宋_GB2312" w:eastAsia="仿宋_GB2312"/>
                      <w:sz w:val="24"/>
                    </w:rPr>
                    <w:t>13、按键：需具备全功能按键，包括：电源键、主页键、 返回键、音量键、方向键、免提键，具备T9 按键、SOS按键；</w:t>
                  </w:r>
                </w:p>
                <w:p>
                  <w:pPr>
                    <w:pStyle w:val="null3"/>
                    <w:jc w:val="both"/>
                  </w:pPr>
                  <w:r>
                    <w:rPr>
                      <w:rFonts w:ascii="仿宋_GB2312" w:hAnsi="仿宋_GB2312" w:cs="仿宋_GB2312" w:eastAsia="仿宋_GB2312"/>
                      <w:sz w:val="24"/>
                    </w:rPr>
                    <w:t>▲14、标准罗经安全距离≤95cm，产品操舵罗经安全距离≤65cm；（提供国家认可的第三方认证机构出具的认证证书复印件并加盖投标人签章）；</w:t>
                  </w:r>
                </w:p>
                <w:p>
                  <w:pPr>
                    <w:pStyle w:val="null3"/>
                    <w:jc w:val="both"/>
                  </w:pPr>
                  <w:r>
                    <w:rPr>
                      <w:rFonts w:ascii="仿宋_GB2312" w:hAnsi="仿宋_GB2312" w:cs="仿宋_GB2312" w:eastAsia="仿宋_GB2312"/>
                      <w:sz w:val="24"/>
                    </w:rPr>
                    <w:t>▲15、提供国家认可的具有检测(检验)资质的检测(检验)机构出具的环境可靠性测试报告；</w:t>
                  </w:r>
                </w:p>
                <w:p>
                  <w:pPr>
                    <w:pStyle w:val="null3"/>
                    <w:jc w:val="both"/>
                  </w:pPr>
                  <w:r>
                    <w:rPr>
                      <w:rFonts w:ascii="仿宋_GB2312" w:hAnsi="仿宋_GB2312" w:cs="仿宋_GB2312" w:eastAsia="仿宋_GB2312"/>
                      <w:sz w:val="24"/>
                    </w:rPr>
                    <w:t>★16、响应文件时单独承诺含3年通信服务费用，卫星通话时间≥1500分钟/年（在响应文件中提供单独的承诺函并签章，承诺函格式自拟）。</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多模卫星电话移动终端（核心产品）</w:t>
                  </w:r>
                </w:p>
              </w:tc>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11台</w:t>
                  </w:r>
                </w:p>
                <w:p>
                  <w:pPr>
                    <w:pStyle w:val="null3"/>
                    <w:ind w:firstLine="480"/>
                    <w:jc w:val="both"/>
                  </w:pPr>
                </w:p>
              </w:tc>
              <w:tc>
                <w:tcPr>
                  <w:tcW w:type="dxa" w:w="3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1、支持中国自主研发的天通卫星移动通信网络的话音、短信功能；</w:t>
                  </w:r>
                </w:p>
                <w:p>
                  <w:pPr>
                    <w:pStyle w:val="null3"/>
                    <w:jc w:val="both"/>
                  </w:pPr>
                  <w:r>
                    <w:rPr>
                      <w:rFonts w:ascii="仿宋_GB2312" w:hAnsi="仿宋_GB2312" w:cs="仿宋_GB2312" w:eastAsia="仿宋_GB2312"/>
                      <w:sz w:val="24"/>
                    </w:rPr>
                    <w:t>2、卫星话音速率：话音1.2kbps/2.4kbps/4kbps；</w:t>
                  </w:r>
                </w:p>
                <w:p>
                  <w:pPr>
                    <w:pStyle w:val="null3"/>
                    <w:jc w:val="both"/>
                  </w:pPr>
                  <w:r>
                    <w:rPr>
                      <w:rFonts w:ascii="仿宋_GB2312" w:hAnsi="仿宋_GB2312" w:cs="仿宋_GB2312" w:eastAsia="仿宋_GB2312"/>
                      <w:sz w:val="24"/>
                    </w:rPr>
                    <w:t>3、支持定位功能；</w:t>
                  </w:r>
                </w:p>
                <w:p>
                  <w:pPr>
                    <w:pStyle w:val="null3"/>
                    <w:jc w:val="both"/>
                  </w:pPr>
                  <w:r>
                    <w:rPr>
                      <w:rFonts w:ascii="仿宋_GB2312" w:hAnsi="仿宋_GB2312" w:cs="仿宋_GB2312" w:eastAsia="仿宋_GB2312"/>
                      <w:sz w:val="24"/>
                    </w:rPr>
                    <w:t>4、需支持地面网络；</w:t>
                  </w:r>
                </w:p>
                <w:p>
                  <w:pPr>
                    <w:pStyle w:val="null3"/>
                    <w:jc w:val="both"/>
                  </w:pPr>
                  <w:r>
                    <w:rPr>
                      <w:rFonts w:ascii="仿宋_GB2312" w:hAnsi="仿宋_GB2312" w:cs="仿宋_GB2312" w:eastAsia="仿宋_GB2312"/>
                      <w:sz w:val="24"/>
                    </w:rPr>
                    <w:t>5、支持天通和地面网络自由切换；</w:t>
                  </w:r>
                </w:p>
                <w:p>
                  <w:pPr>
                    <w:pStyle w:val="null3"/>
                    <w:jc w:val="both"/>
                  </w:pPr>
                  <w:r>
                    <w:rPr>
                      <w:rFonts w:ascii="仿宋_GB2312" w:hAnsi="仿宋_GB2312" w:cs="仿宋_GB2312" w:eastAsia="仿宋_GB2312"/>
                      <w:sz w:val="24"/>
                    </w:rPr>
                    <w:t xml:space="preserve">6、应用处理器核心≥四核、主频≥2.0 GHz，操作系统≥Android 12 ；  </w:t>
                  </w:r>
                </w:p>
                <w:p>
                  <w:pPr>
                    <w:pStyle w:val="null3"/>
                    <w:jc w:val="both"/>
                  </w:pPr>
                  <w:r>
                    <w:rPr>
                      <w:rFonts w:ascii="仿宋_GB2312" w:hAnsi="仿宋_GB2312" w:cs="仿宋_GB2312" w:eastAsia="仿宋_GB2312"/>
                      <w:sz w:val="24"/>
                    </w:rPr>
                    <w:t>7、显示屏幕≥3.1英寸显示屏，多点触控；分辨率≥480*800；</w:t>
                  </w:r>
                </w:p>
                <w:p>
                  <w:pPr>
                    <w:pStyle w:val="null3"/>
                    <w:jc w:val="both"/>
                  </w:pPr>
                  <w:r>
                    <w:rPr>
                      <w:rFonts w:ascii="仿宋_GB2312" w:hAnsi="仿宋_GB2312" w:cs="仿宋_GB2312" w:eastAsia="仿宋_GB2312"/>
                      <w:sz w:val="24"/>
                    </w:rPr>
                    <w:t>8、存储内存：运行内存RAM≥2GB,存储内存ROM≥16GB，可支持128G TF卡拓展；</w:t>
                  </w:r>
                </w:p>
                <w:p>
                  <w:pPr>
                    <w:pStyle w:val="null3"/>
                    <w:jc w:val="both"/>
                  </w:pPr>
                  <w:r>
                    <w:rPr>
                      <w:rFonts w:ascii="仿宋_GB2312" w:hAnsi="仿宋_GB2312" w:cs="仿宋_GB2312" w:eastAsia="仿宋_GB2312"/>
                      <w:sz w:val="24"/>
                    </w:rPr>
                    <w:t>▲9、摄像头：前置摄像头≥800万像素;后置摄像头≥800万像素;；(提供国家认可的具有检测(检验)资质的检测(检验)机构出具的检测(检验)报告复印件并加盖投标人签章)；</w:t>
                  </w:r>
                </w:p>
                <w:p>
                  <w:pPr>
                    <w:pStyle w:val="null3"/>
                    <w:jc w:val="both"/>
                  </w:pPr>
                  <w:r>
                    <w:rPr>
                      <w:rFonts w:ascii="仿宋_GB2312" w:hAnsi="仿宋_GB2312" w:cs="仿宋_GB2312" w:eastAsia="仿宋_GB2312"/>
                      <w:sz w:val="24"/>
                    </w:rPr>
                    <w:t>10、电池/时间：电池可拆卸，容量≥5000mAh，待机时长≥160小时，通话时长≥10小时；</w:t>
                  </w:r>
                </w:p>
                <w:p>
                  <w:pPr>
                    <w:pStyle w:val="null3"/>
                    <w:jc w:val="both"/>
                  </w:pPr>
                  <w:r>
                    <w:rPr>
                      <w:rFonts w:ascii="仿宋_GB2312" w:hAnsi="仿宋_GB2312" w:cs="仿宋_GB2312" w:eastAsia="仿宋_GB2312"/>
                      <w:sz w:val="24"/>
                    </w:rPr>
                    <w:t>11、需支持WiFi；</w:t>
                  </w:r>
                </w:p>
                <w:p>
                  <w:pPr>
                    <w:pStyle w:val="null3"/>
                    <w:jc w:val="both"/>
                  </w:pPr>
                  <w:r>
                    <w:rPr>
                      <w:rFonts w:ascii="仿宋_GB2312" w:hAnsi="仿宋_GB2312" w:cs="仿宋_GB2312" w:eastAsia="仿宋_GB2312"/>
                      <w:sz w:val="24"/>
                    </w:rPr>
                    <w:t>12、需支持蓝牙功能；</w:t>
                  </w:r>
                </w:p>
                <w:p>
                  <w:pPr>
                    <w:pStyle w:val="null3"/>
                    <w:jc w:val="both"/>
                  </w:pPr>
                  <w:r>
                    <w:rPr>
                      <w:rFonts w:ascii="仿宋_GB2312" w:hAnsi="仿宋_GB2312" w:cs="仿宋_GB2312" w:eastAsia="仿宋_GB2312"/>
                      <w:sz w:val="24"/>
                    </w:rPr>
                    <w:t>13、一键呼救：设备需要支持SOS一键呼救功能，并设计物理按键，可向指定号码拨打卫星电话，并发送位置信息；</w:t>
                  </w:r>
                </w:p>
                <w:p>
                  <w:pPr>
                    <w:pStyle w:val="null3"/>
                    <w:jc w:val="both"/>
                  </w:pPr>
                  <w:r>
                    <w:rPr>
                      <w:rFonts w:ascii="仿宋_GB2312" w:hAnsi="仿宋_GB2312" w:cs="仿宋_GB2312" w:eastAsia="仿宋_GB2312"/>
                      <w:sz w:val="24"/>
                    </w:rPr>
                    <w:t>14、按键：需具备键盘、SOS键、PTT键、开机键；</w:t>
                  </w:r>
                </w:p>
                <w:p>
                  <w:pPr>
                    <w:pStyle w:val="null3"/>
                    <w:jc w:val="both"/>
                  </w:pPr>
                  <w:r>
                    <w:rPr>
                      <w:rFonts w:ascii="仿宋_GB2312" w:hAnsi="仿宋_GB2312" w:cs="仿宋_GB2312" w:eastAsia="仿宋_GB2312"/>
                      <w:sz w:val="24"/>
                    </w:rPr>
                    <w:t>15、需支持Type-C充电和数据接口；</w:t>
                  </w:r>
                </w:p>
                <w:p>
                  <w:pPr>
                    <w:pStyle w:val="null3"/>
                    <w:jc w:val="both"/>
                  </w:pPr>
                  <w:r>
                    <w:rPr>
                      <w:rFonts w:ascii="仿宋_GB2312" w:hAnsi="仿宋_GB2312" w:cs="仿宋_GB2312" w:eastAsia="仿宋_GB2312"/>
                      <w:sz w:val="24"/>
                    </w:rPr>
                    <w:t>16、重量≤300克；</w:t>
                  </w:r>
                </w:p>
                <w:p>
                  <w:pPr>
                    <w:pStyle w:val="null3"/>
                    <w:jc w:val="both"/>
                  </w:pPr>
                  <w:r>
                    <w:rPr>
                      <w:rFonts w:ascii="仿宋_GB2312" w:hAnsi="仿宋_GB2312" w:cs="仿宋_GB2312" w:eastAsia="仿宋_GB2312"/>
                      <w:sz w:val="24"/>
                    </w:rPr>
                    <w:t>17、防护等级：≥IP68，不低于1.2米防跌落；</w:t>
                  </w:r>
                </w:p>
                <w:p>
                  <w:pPr>
                    <w:pStyle w:val="null3"/>
                    <w:jc w:val="both"/>
                  </w:pPr>
                  <w:r>
                    <w:rPr>
                      <w:rFonts w:ascii="仿宋_GB2312" w:hAnsi="仿宋_GB2312" w:cs="仿宋_GB2312" w:eastAsia="仿宋_GB2312"/>
                      <w:sz w:val="24"/>
                    </w:rPr>
                    <w:t>▲18、卫星天线：天线支持≥225°折叠角度；支持天线状态自动检测:天线展开自动搜星，天线折叠关闭卫星模块；同时支持天线可拆卸，可扩展手持全向天线和小型车载吸顶天线，室外天线；(提供国家认可的具有检测(检验)资质的检测(检验)机构出具的检测(检验)报告复印件并加盖投标人签章)</w:t>
                  </w:r>
                </w:p>
                <w:p>
                  <w:pPr>
                    <w:pStyle w:val="null3"/>
                    <w:ind w:firstLine="480"/>
                    <w:jc w:val="both"/>
                  </w:pPr>
                  <w:r>
                    <w:rPr>
                      <w:rFonts w:ascii="仿宋_GB2312" w:hAnsi="仿宋_GB2312" w:cs="仿宋_GB2312" w:eastAsia="仿宋_GB2312"/>
                      <w:sz w:val="24"/>
                    </w:rPr>
                    <w:t>★19、投标时单独承诺含3年通信服务费用，卫星通话时间≥1500分钟/年；互联网数据接入流量≥30G/月。（在响应文件中提供单独的承诺函并签章，承诺函格式自拟）</w:t>
                  </w:r>
                </w:p>
              </w:tc>
            </w:tr>
            <w:tr>
              <w:tc>
                <w:tcPr>
                  <w:tcW w:type="dxa" w:w="55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注</w:t>
                  </w:r>
                  <w:r>
                    <w:rPr>
                      <w:rFonts w:ascii="仿宋_GB2312" w:hAnsi="仿宋_GB2312" w:cs="仿宋_GB2312" w:eastAsia="仿宋_GB2312"/>
                      <w:sz w:val="24"/>
                    </w:rPr>
                    <w:t>:上述条款</w:t>
                  </w:r>
                  <w:r>
                    <w:rPr>
                      <w:rFonts w:ascii="仿宋_GB2312" w:hAnsi="仿宋_GB2312" w:cs="仿宋_GB2312" w:eastAsia="仿宋_GB2312"/>
                      <w:sz w:val="24"/>
                    </w:rPr>
                    <w:t>中，</w:t>
                  </w:r>
                  <w:r>
                    <w:rPr>
                      <w:rFonts w:ascii="仿宋_GB2312" w:hAnsi="仿宋_GB2312" w:cs="仿宋_GB2312" w:eastAsia="仿宋_GB2312"/>
                      <w:sz w:val="24"/>
                    </w:rPr>
                    <w:t>其中</w:t>
                  </w:r>
                  <w:r>
                    <w:rPr>
                      <w:rFonts w:ascii="仿宋_GB2312" w:hAnsi="仿宋_GB2312" w:cs="仿宋_GB2312" w:eastAsia="仿宋_GB2312"/>
                      <w:sz w:val="24"/>
                    </w:rPr>
                    <w:t>"▲"为重点技术条款</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为实质性响应参数；没有标注</w:t>
                  </w:r>
                  <w:r>
                    <w:rPr>
                      <w:rFonts w:ascii="仿宋_GB2312" w:hAnsi="仿宋_GB2312" w:cs="仿宋_GB2312" w:eastAsia="仿宋_GB2312"/>
                      <w:sz w:val="24"/>
                    </w:rPr>
                    <w:t>"▲""★"为</w:t>
                  </w:r>
                  <w:r>
                    <w:rPr>
                      <w:rFonts w:ascii="仿宋_GB2312" w:hAnsi="仿宋_GB2312" w:cs="仿宋_GB2312" w:eastAsia="仿宋_GB2312"/>
                      <w:sz w:val="24"/>
                    </w:rPr>
                    <w:t>一般</w:t>
                  </w:r>
                  <w:r>
                    <w:rPr>
                      <w:rFonts w:ascii="仿宋_GB2312" w:hAnsi="仿宋_GB2312" w:cs="仿宋_GB2312" w:eastAsia="仿宋_GB2312"/>
                      <w:sz w:val="24"/>
                    </w:rPr>
                    <w:t>条款</w:t>
                  </w:r>
                  <w:r>
                    <w:rPr>
                      <w:rFonts w:ascii="仿宋_GB2312" w:hAnsi="仿宋_GB2312" w:cs="仿宋_GB2312" w:eastAsia="仿宋_GB2312"/>
                      <w:sz w:val="24"/>
                    </w:rPr>
                    <w:t>。</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货物包装及运输</w:t>
            </w:r>
          </w:p>
        </w:tc>
        <w:tc>
          <w:tcPr>
            <w:tcW w:type="dxa" w:w="5814"/>
          </w:tcPr>
          <w:p>
            <w:pPr>
              <w:pStyle w:val="null3"/>
              <w:ind w:firstLine="440"/>
              <w:jc w:val="left"/>
            </w:pPr>
            <w:r>
              <w:rPr>
                <w:rFonts w:ascii="仿宋_GB2312" w:hAnsi="仿宋_GB2312" w:cs="仿宋_GB2312" w:eastAsia="仿宋_GB2312"/>
                <w:sz w:val="24"/>
              </w:rPr>
              <w:t>（</w:t>
            </w:r>
            <w:r>
              <w:rPr>
                <w:rFonts w:ascii="仿宋_GB2312" w:hAnsi="仿宋_GB2312" w:cs="仿宋_GB2312" w:eastAsia="仿宋_GB2312"/>
                <w:sz w:val="24"/>
              </w:rPr>
              <w:t>1）供应商应对所提供的货物进行妥善包装，以满足在运输途中及后续正常使用的需要。</w:t>
            </w:r>
          </w:p>
          <w:p>
            <w:pPr>
              <w:pStyle w:val="null3"/>
              <w:ind w:firstLine="440"/>
              <w:jc w:val="left"/>
            </w:pPr>
            <w:r>
              <w:rPr>
                <w:rFonts w:ascii="仿宋_GB2312" w:hAnsi="仿宋_GB2312" w:cs="仿宋_GB2312" w:eastAsia="仿宋_GB2312"/>
                <w:sz w:val="24"/>
              </w:rPr>
              <w:t>（</w:t>
            </w:r>
            <w:r>
              <w:rPr>
                <w:rFonts w:ascii="仿宋_GB2312" w:hAnsi="仿宋_GB2312" w:cs="仿宋_GB2312" w:eastAsia="仿宋_GB2312"/>
                <w:sz w:val="24"/>
              </w:rPr>
              <w:t>2）包装应采取防潮、防晒、防锈、防腐蚀、防震动及防止其它损坏的必要保护措施，从而保护货物能够经受多次搬运、装卸、长途运输并适宜保管。</w:t>
            </w:r>
          </w:p>
          <w:p>
            <w:pPr>
              <w:pStyle w:val="null3"/>
              <w:ind w:firstLine="440"/>
              <w:jc w:val="left"/>
            </w:pPr>
            <w:r>
              <w:rPr>
                <w:rFonts w:ascii="仿宋_GB2312" w:hAnsi="仿宋_GB2312" w:cs="仿宋_GB2312" w:eastAsia="仿宋_GB2312"/>
                <w:sz w:val="24"/>
              </w:rPr>
              <w:t>（</w:t>
            </w:r>
            <w:r>
              <w:rPr>
                <w:rFonts w:ascii="仿宋_GB2312" w:hAnsi="仿宋_GB2312" w:cs="仿宋_GB2312" w:eastAsia="仿宋_GB2312"/>
                <w:sz w:val="24"/>
              </w:rPr>
              <w:t>3）每个独立包装箱内应附装箱清单、质量合格证、装配图、说明书、操作指南等相关资料。</w:t>
            </w:r>
          </w:p>
          <w:p>
            <w:pPr>
              <w:pStyle w:val="null3"/>
              <w:ind w:firstLine="440"/>
              <w:jc w:val="left"/>
            </w:pPr>
            <w:r>
              <w:rPr>
                <w:rFonts w:ascii="仿宋_GB2312" w:hAnsi="仿宋_GB2312" w:cs="仿宋_GB2312" w:eastAsia="仿宋_GB2312"/>
                <w:sz w:val="24"/>
              </w:rPr>
              <w:t>（</w:t>
            </w:r>
            <w:r>
              <w:rPr>
                <w:rFonts w:ascii="仿宋_GB2312" w:hAnsi="仿宋_GB2312" w:cs="仿宋_GB2312" w:eastAsia="仿宋_GB2312"/>
                <w:sz w:val="24"/>
              </w:rPr>
              <w:t>4）需要包装的货物，包装标准按财办库〔2020〕123号文件中《商品包装政府采购需求标准（试行）》、《快递包装政府采购需求标准（试行）》执行。</w:t>
            </w:r>
          </w:p>
          <w:p>
            <w:pPr>
              <w:pStyle w:val="null3"/>
              <w:ind w:firstLine="440"/>
              <w:jc w:val="left"/>
            </w:pPr>
            <w:r>
              <w:rPr>
                <w:rFonts w:ascii="仿宋_GB2312" w:hAnsi="仿宋_GB2312" w:cs="仿宋_GB2312" w:eastAsia="仿宋_GB2312"/>
                <w:sz w:val="24"/>
              </w:rPr>
              <w:t>（</w:t>
            </w:r>
            <w:r>
              <w:rPr>
                <w:rFonts w:ascii="仿宋_GB2312" w:hAnsi="仿宋_GB2312" w:cs="仿宋_GB2312" w:eastAsia="仿宋_GB2312"/>
                <w:sz w:val="24"/>
              </w:rPr>
              <w:t>5）供应商应在符合规定前提下自行选择采购物品运输方式；运输过程中的意外风险由供应商自己承担。</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ind w:firstLine="440"/>
              <w:jc w:val="left"/>
            </w:pPr>
            <w:r>
              <w:rPr>
                <w:rFonts w:ascii="仿宋_GB2312" w:hAnsi="仿宋_GB2312" w:cs="仿宋_GB2312" w:eastAsia="仿宋_GB2312"/>
                <w:sz w:val="24"/>
              </w:rPr>
              <w:t>（</w:t>
            </w:r>
            <w:r>
              <w:rPr>
                <w:rFonts w:ascii="仿宋_GB2312" w:hAnsi="仿宋_GB2312" w:cs="仿宋_GB2312" w:eastAsia="仿宋_GB2312"/>
                <w:sz w:val="24"/>
              </w:rPr>
              <w:t>1）供应商应提供现场技术培训，保证使用人员正常操作设备的各种功能。</w:t>
            </w:r>
          </w:p>
          <w:p>
            <w:pPr>
              <w:pStyle w:val="null3"/>
              <w:ind w:firstLine="440"/>
              <w:jc w:val="left"/>
            </w:pPr>
            <w:r>
              <w:rPr>
                <w:rFonts w:ascii="仿宋_GB2312" w:hAnsi="仿宋_GB2312" w:cs="仿宋_GB2312" w:eastAsia="仿宋_GB2312"/>
                <w:sz w:val="16"/>
                <w:b/>
              </w:rPr>
              <w:t>★</w:t>
            </w:r>
            <w:r>
              <w:rPr>
                <w:rFonts w:ascii="仿宋_GB2312" w:hAnsi="仿宋_GB2312" w:cs="仿宋_GB2312" w:eastAsia="仿宋_GB2312"/>
                <w:sz w:val="24"/>
              </w:rPr>
              <w:t>（</w:t>
            </w:r>
            <w:r>
              <w:rPr>
                <w:rFonts w:ascii="仿宋_GB2312" w:hAnsi="仿宋_GB2312" w:cs="仿宋_GB2312" w:eastAsia="仿宋_GB2312"/>
                <w:sz w:val="24"/>
              </w:rPr>
              <w:t>2）供应商应提供7×24 小时技术服务人员2名：①30 分钟内响应：接到故障报修后，30 分钟内电话 / 微信 / 远程响应；②远程排查：优先通过视频、远程指导快速解决问题；③现场抢修：远程无法解决的，2 小时内到达项目现场；</w:t>
            </w:r>
            <w:r>
              <w:rPr>
                <w:rFonts w:ascii="仿宋_GB2312" w:hAnsi="仿宋_GB2312" w:cs="仿宋_GB2312" w:eastAsia="仿宋_GB2312"/>
                <w:sz w:val="24"/>
              </w:rPr>
              <w:t>（供应商提供承诺函，格式自拟）</w:t>
            </w:r>
          </w:p>
          <w:p>
            <w:pPr>
              <w:pStyle w:val="null3"/>
              <w:ind w:firstLine="440"/>
              <w:jc w:val="left"/>
            </w:pP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3）故障修复时限：一般故障：4 小时内修复；重大故障：24 小时内修复；无法即时修复的，免费提供备用设备替换使用，确保应急通信不中断。若未能及时解决问题的，供应商应向采购人及时说明情况；若供应商在接到采购人通知后的 48 小时没有给予答复，则视为供应商承认质量问题，采购人有权自行进行处理，并由供应商承担由此产生的一切费用。（供应商提供承诺函，格式自拟）</w:t>
            </w:r>
          </w:p>
          <w:p>
            <w:pPr>
              <w:pStyle w:val="null3"/>
              <w:ind w:firstLine="440"/>
              <w:jc w:val="left"/>
            </w:pPr>
            <w:r>
              <w:rPr>
                <w:rFonts w:ascii="仿宋_GB2312" w:hAnsi="仿宋_GB2312" w:cs="仿宋_GB2312" w:eastAsia="仿宋_GB2312"/>
                <w:sz w:val="24"/>
              </w:rPr>
              <w:t>（</w:t>
            </w:r>
            <w:r>
              <w:rPr>
                <w:rFonts w:ascii="仿宋_GB2312" w:hAnsi="仿宋_GB2312" w:cs="仿宋_GB2312" w:eastAsia="仿宋_GB2312"/>
                <w:sz w:val="24"/>
              </w:rPr>
              <w:t>4）提供售后服务机构及人员名单及电话。</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卫星电话室内分布系统</w:t>
            </w:r>
          </w:p>
        </w:tc>
        <w:tc>
          <w:tcPr>
            <w:tcW w:type="dxa" w:w="5814"/>
          </w:tcPr>
          <w:p>
            <w:pPr>
              <w:pStyle w:val="null3"/>
              <w:jc w:val="left"/>
            </w:pPr>
            <w:r>
              <w:rPr>
                <w:rFonts w:ascii="仿宋_GB2312" w:hAnsi="仿宋_GB2312" w:cs="仿宋_GB2312" w:eastAsia="仿宋_GB2312"/>
                <w:sz w:val="24"/>
              </w:rPr>
              <w:t xml:space="preserve">  提供天通卫星电话室内分布系统部署与调测服务，确保每套系统覆盖范围不低于</w:t>
            </w:r>
            <w:r>
              <w:rPr>
                <w:rFonts w:ascii="仿宋_GB2312" w:hAnsi="仿宋_GB2312" w:cs="仿宋_GB2312" w:eastAsia="仿宋_GB2312"/>
                <w:sz w:val="24"/>
              </w:rPr>
              <w:t>200平方米，并支持同时接入不少于5部天通卫星电话，满足指挥人员在室内直接使用现有卫星通讯实现稳定通话的功能需求。</w:t>
            </w:r>
            <w:r>
              <w:rPr>
                <w:rFonts w:ascii="仿宋_GB2312" w:hAnsi="仿宋_GB2312" w:cs="仿宋_GB2312" w:eastAsia="仿宋_GB2312"/>
                <w:sz w:val="24"/>
              </w:rPr>
              <w:t>（在响应文件中提供单独的承诺函并签章，承诺函格式自拟）。</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卫星电话座机</w:t>
            </w:r>
          </w:p>
        </w:tc>
        <w:tc>
          <w:tcPr>
            <w:tcW w:type="dxa" w:w="5814"/>
          </w:tcPr>
          <w:p>
            <w:pPr>
              <w:pStyle w:val="null3"/>
              <w:jc w:val="left"/>
            </w:pPr>
            <w:r>
              <w:rPr>
                <w:rFonts w:ascii="仿宋_GB2312" w:hAnsi="仿宋_GB2312" w:cs="仿宋_GB2312" w:eastAsia="仿宋_GB2312"/>
                <w:sz w:val="24"/>
              </w:rPr>
              <w:t xml:space="preserve">  提供专业卫星电话座机的部署与调测服务，确保设备时刻与天通卫星系统保持通联，内置独立电池可支持不低于</w:t>
            </w:r>
            <w:r>
              <w:rPr>
                <w:rFonts w:ascii="仿宋_GB2312" w:hAnsi="仿宋_GB2312" w:cs="仿宋_GB2312" w:eastAsia="仿宋_GB2312"/>
                <w:sz w:val="24"/>
              </w:rPr>
              <w:t>3天的待机续航，实现不间断的卫星电话语音值守能力。</w:t>
            </w:r>
            <w:r>
              <w:rPr>
                <w:rFonts w:ascii="仿宋_GB2312" w:hAnsi="仿宋_GB2312" w:cs="仿宋_GB2312" w:eastAsia="仿宋_GB2312"/>
                <w:sz w:val="24"/>
              </w:rPr>
              <w:t>（在响应文件中提供单独的承诺函并签章，承诺函格式自拟）。</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多模卫星电话移动终端</w:t>
            </w:r>
          </w:p>
        </w:tc>
        <w:tc>
          <w:tcPr>
            <w:tcW w:type="dxa" w:w="5814"/>
          </w:tcPr>
          <w:p>
            <w:pPr>
              <w:pStyle w:val="null3"/>
              <w:jc w:val="left"/>
            </w:pPr>
            <w:r>
              <w:rPr>
                <w:rFonts w:ascii="仿宋_GB2312" w:hAnsi="仿宋_GB2312" w:cs="仿宋_GB2312" w:eastAsia="仿宋_GB2312"/>
                <w:sz w:val="24"/>
              </w:rPr>
              <w:t xml:space="preserve">  提供多模卫星电话移动终端的部署与系统对接服务，用于替换原有老旧天通卫星终端，供指挥员与值班人员使用；确保终端支持天通卫星通话，并能与现有数字对讲终端实现集群对讲互联互通。</w:t>
            </w:r>
            <w:r>
              <w:rPr>
                <w:rFonts w:ascii="仿宋_GB2312" w:hAnsi="仿宋_GB2312" w:cs="仿宋_GB2312" w:eastAsia="仿宋_GB2312"/>
                <w:sz w:val="24"/>
              </w:rPr>
              <w:t>（在响应文件中提供单独的承诺函并签章，承诺函格式自拟）。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成都市大邑县，采购人指定地点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本项目采用一次性验收合格后支付方式；所有设备安装调试完毕，经采购人组织竣工验收合格，并出具正式验收报告，付款前，成交供应商须向采购人出具合法有效完整的发票及凭证资料，达到付款条件起15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标准：1.采购人将参照政府采购相关法律法规以及《财政部关于进一步加强政府采购需求和履约验收管理的指导意见》(财库【2016】205号)的要求、《成都市市级采购项目履约验收实施细则(试行)》(成财规[2026]1号)，按照采购文件要求及响应文件应答等内容进行验收。 2.供应商完成全部安装调试后，向采购人提交书面验收申请，采购人在收到申请后 7 个工作日内组织验收。①数量验收：核对设备型号、数量、序列号、配件、附件与合同一致；②外观验收：设备无划痕、无破损、无变形、无维修痕迹，为全新原厂产品；③资料验收：合格证、检测报告、资质证书、说明书、保修卡齐全；④技术性能验收：卫星室分系统覆盖范围、信号强度、接入容量达标；卫星电话通话、短信、定位、SOS、热点功能正常；多模终端卫星 / 地面网络切换、对讲互联互通、电池续航达标；⑤安装工艺验收：布线规范、固定牢固、标识清晰、符合安全用电要求。 3.验收合格：双方签署《项目竣工验收报告》，作为付款依据；验收不合格：供应商须在7 个日历天内免费整改、更换、重调；二次验收仍不合格：采购人有权解除合同，供应商退还全部已付款项，并赔偿采购人实际损失。 4.验收资料：供应商须提交纸质版 1 套 + 电子版 1 份，包含：①项目验收申请书②设备到货清单、装箱单、签收单③产品合格证、出厂检验报告④第三方检测报告、CCS 认证等资质文件⑤安装调试记录、信号测试报告、巡检方案⑥操作手册、维护手册、保修卡⑦培训记录、培训签到表⑧售后服务承诺函⑨项目竣工验收报告。 5.其他验收事项：采购人将参照政府采购相关法律法规以及《财政部关于进一步加强政府采购需求和履约验收管理的指导意见》(财库【2016】205号)的要求、《成都市市级采购项目履约验收实施细则(试行)》(成财规[2026]1号)，按照采购文件要求及响应文件应答等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（1）供应商应提供现场技术培训，保证使用人员正常操作设备的各种功能。 （2）供应商应提供7×24 小时技术服务人员2名：①30 分钟内响应：接到故障报修后，30 分钟内电话 / 微信 / 远程响应；②远程排查：优先通过视频、远程指导快速解决问题；③现场抢修：远程无法解决的，2 小时内到达项目现场； （3）故障修复时限：一般故障：4 小时内修复；重大故障：24 小时内修复；无法即时修复的，免费提供备用设备替换使用，确保应急通信不中断。若未能及时解决问题的，供应商应向采购人及时说明情况；若供应商在接到采购人通知后的 48 小时没有给予答复，则视为供应商承认质量问题，采购人有权自行进行处理，并由供应商承担由此产生的一切费用。（供应商提供承诺函，格式自拟） （4）质保期内服务内容：①免费巡检服务包含每季度至少 1 次上门巡检，检查设备运行状态、信号强度、电池健康、线路安全；每次巡检出具《设备巡检报告》，交采购人存档。②免费提供设备固件升级、软件更新、参数优化；免费进行信号覆盖优化、通话质量优化。③免费配件更换包含天线、主机、电池、充电器、数据线等配件因质量问题失效，无条件免费更换。④供应商在四川区域内具备备品备件库，关键部件（主机、天线、电池）48 小时内可送达现场。 （5）培训服务（货物操作培训）：验收前完成现场集中培训，确保使用人员能独立操作；开机、搜星、通话、短信、定位、SOS 呼救、WiFi 热点、多设备连接、充电保养、常见故障判断与简单排除；提供纸质 + 电子版操作手册、教学视频、快速指南；培训考核合格后方可验收； （6）提供售后服务机构及人员名单及电话。 保修期：供应商提供的所有货物质保期为验收合格后1年。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违约责任：1、所有设备到货时需提供产品合格证、出厂检测报告，采购人现场查验，设备品牌、型号、参数与投标文件不一致的，采购人有权拒收，供应商承担违约责任。 2、供应商承担设备运输、安装、调测过程中的全部安全责任，发生安全事故的，由供应商承担全部责任及费用，采购人有权终止验收。 3、合同履行期间，供应商需保守采购人的商业秘密和技术秘密，不得向第三方泄露，否则承担相应法律责任。 解决争议方法：符合国家相关政策和规定，由采购人与成交供应商共同协商解决，并在采购合同中进行约定。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（1）提供的产品必须是符合国家或行业质量标准的产品。如配送的产品出现包装破损、保质期不足、质量不符合采购人要求的，应在采购人规定的时间进行退换。 ★（2）应满足现行有效的国家相关标准、行业标准、地方标准以及相关规范等。质量、安全、技术规格、物理特性等参数应满足国家、行业、地方相关标准和要求。 ★（3）供应商的报价是满足采购需求全部内容的价格体现，即为完成本项目所涉及的一切费用。 ★（4）其他相关事宜：在本采购需求中没有提及的与本项目履约切实相关的事宜，由采购人与中标人签订合同时明细约定。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第三章“技术、服务及其他要求"中"3.2.技术要求"、3.3.1"服务内容要求”、"3.3.2.商务要求”的实质性条款，但不得变动磋商文件中未明确可实质性变动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磋商小组可以根据磋商文件和磋商情况实质性变动第七章"拟签订采购合同文本”，但不得变动磋商文件中未明确可实质性变动的其他内容。实质性变动的内容，须经采购人代表确认。</w:t>
      </w:r>
      <w:r>
        <w:br/>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响应文件封面,残疾人福利性单位声明函,投标（响应）函,监狱企业的证明文件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中小企业声明函,投标（响应）函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供应商按照采购文件要求上传相应证明时料1.对于采购文件第三章"3.3.2商务要求”中的实质性要求，供应商在第六章投标文件格式:《商务应答表》进行明应，2.针对报价相关的实质性要求《报价表》中的响应内容作为评审依据。3.对于采购文件第三章"3.3.1服务内容要求"的各项条款，供应商在第六章响应文件格式《服务应答表》中逐条进行响应。4.对于采购文件第三章技术、服务及其他要求中，要求提供承诺函的，供应商在第六章响应文件格式一《供应商应提交的相关证明材料》中进行响应。5.对于采购文件第三章3.2技术要求-技术参数与性能指标中标注“★”的要求，供应商在第六章响应文件格式《产品技术参数响应表》中逐条进行响应。</w:t>
            </w:r>
          </w:p>
        </w:tc>
        <w:tc>
          <w:tcPr>
            <w:tcW w:type="dxa" w:w="1661"/>
          </w:tcPr>
          <w:p>
            <w:pPr>
              <w:pStyle w:val="null3"/>
              <w:jc w:val="left"/>
            </w:pPr>
            <w:r>
              <w:rPr>
                <w:rFonts w:ascii="仿宋_GB2312" w:hAnsi="仿宋_GB2312" w:cs="仿宋_GB2312" w:eastAsia="仿宋_GB2312"/>
              </w:rPr>
              <w:t>产品技术参数响应表,报价明细表,供应商应提交的相关证明材料,服务应答表,报价表,商务应答表.docx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审过程中评审小组会认为供应商的报价明显低于其他通过符合性审查供应商的报价，有可能影响产品质量或者不能诚信履约的，应当要求其在评审现场合理的时间内提供书面说明，必要时提交相关证明材料；供应商不能证明其报价合理性的，评审小组会应当将其作为无效投标处理。 供应商书面说明应当按照国家财务会计制度的规定要求，逐项就供应商提供的货物、工程和服务的主营业务成本（应根据供应商企业类型予以区别）、税金及附加、销售费用、管理费用、财务费用等成本构成事项详细陈述。 供应商书面说明应当加盖公章或电子签章，否则无效。 供应商提供书面说明后，评审小组会应当结合采购项目采购需求、专业实际情况、供应商财务状况报告、与其他供应商比较情况等就供应商书面说明进行审查评价。供应商拒绝或者变相拒绝（包括未在规定时间内提供的）提供有效书面说明或者书面说明不 能证明其报价合理性的，评审小组应当将其响应文件作为无效处理。</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未载明或者载明的标的名称、数量、计量单位及其他政府采购合同实质性内容与采购文件不一致，且采购单位无法接受的，属于无效响应</w:t>
            </w:r>
          </w:p>
        </w:tc>
        <w:tc>
          <w:tcPr>
            <w:tcW w:type="dxa" w:w="1661"/>
          </w:tcPr>
          <w:p>
            <w:pPr>
              <w:pStyle w:val="null3"/>
              <w:jc w:val="left"/>
            </w:pPr>
            <w:r>
              <w:rPr>
                <w:rFonts w:ascii="仿宋_GB2312" w:hAnsi="仿宋_GB2312" w:cs="仿宋_GB2312" w:eastAsia="仿宋_GB2312"/>
              </w:rPr>
              <w:t>响应文件封面,报价明细表,报价表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因一体化格式固化，上述符合性审查第1条的具体标准和要求内容不适用，具体内容以此处为准:采购文件中明确要求单独提供承诺函的，供应商按照采购文件要求上传承诺函;无明确要求的，只需供应商按照投标(响应)函中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技术部分</w:t>
            </w:r>
          </w:p>
        </w:tc>
        <w:tc>
          <w:tcPr>
            <w:tcW w:type="dxa" w:w="2575"/>
          </w:tcPr>
          <w:p>
            <w:pPr>
              <w:pStyle w:val="null3"/>
              <w:jc w:val="left"/>
            </w:pPr>
            <w:r>
              <w:rPr>
                <w:rFonts w:ascii="仿宋_GB2312" w:hAnsi="仿宋_GB2312" w:cs="仿宋_GB2312" w:eastAsia="仿宋_GB2312"/>
              </w:rPr>
              <w:t>供应商针对磋商文件“技术参数及功能描述”条款的响应得分规则如下： （1）不带“★”“▲”号的项为本次招标项目的一般性参数，该部分分值共9 分，供应商完全符合磋商文件该部分要求没有负偏离的得9分，有一项不满足的扣0.23分，直至扣完为止；（“参数要求”不带“★”“▲”号共39项） （2）带▲号的项为本次招标项目的重要参数，该部分分值共18分，供应商完全符合磋商文件该部分要求没有负偏离的得18分，有一项不满足的扣3分，直至扣完为止；（“参数要求”带“▲”号共6项） 注：1、针对技术服务▲项条款和非▲项条款的技术响应，如果磋商文件中技术服务条款对技术支撑材料有要求，应按要求提供，否则不得分。（3）带“★”号的项为实质性要求，不满足按无效处理。注： 1.技术指标条款中有要求提供佐证材 料的，供应商按佐证要求提供材料。 未做要求的，真实响应即可，并自行 承担相关法律责任；2.得分四舍五入 保留小数点后两位。</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提供与本项目相关项目实施方案有以下要素且完全符合采购需求得10分，每有一项内容缺失的扣2分；每有一项内容存在不足的扣1分；扣完为止。①重点难点分析及应对措施；②前期备货时限及区（市）县产品配送安排；③项目实施进度计划及进度保障；④产品安装调试计划；⑤不合格产品退换措施； 注：以上内容存在不足指：与实际情况不符、不符合项目特点、内容表述错误、内容前后表述矛盾、内容与项目不匹配、项目信息错误、不符合本项目涉及的相关规范或标准要求、内容无针对性、内容凭空编造、内容存在逻辑漏洞、内容存在不可能实现的夸大情形等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培训服务方案</w:t>
            </w:r>
          </w:p>
        </w:tc>
        <w:tc>
          <w:tcPr>
            <w:tcW w:type="dxa" w:w="2575"/>
          </w:tcPr>
          <w:p>
            <w:pPr>
              <w:pStyle w:val="null3"/>
              <w:jc w:val="left"/>
            </w:pPr>
            <w:r>
              <w:rPr>
                <w:rFonts w:ascii="仿宋_GB2312" w:hAnsi="仿宋_GB2312" w:cs="仿宋_GB2312" w:eastAsia="仿宋_GB2312"/>
              </w:rPr>
              <w:t>供应商提供与本项目相关的后续服务方案有以下要素且完全符合采购需求得12分，每有一项内容缺失的扣2分；每有一项内容存在不足的扣1分；扣完为止。 ①培训实施主体情况（包含培训地址及投入本项目培训人员情况）；②培训方式及场次；③培训目标及完成时限；④培训内容及重点（包含产品参数、性能、安装、调试、使用、维保、注意事宜及问题排除）；⑤培训质量保证措施；⑥培训安全保障措施。注：以上内容存在不足指：与实际情况不符、不符合项目特点、内容表述错误、内容前后表述矛盾、内容与项目不匹配、项目信息错误、不符合本项目涉及的相关规范或标准要求、内容无针对性、内容凭空编造、内容存在逻辑漏洞、内容存在不可能实现的夸大情形等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培训服务方案.docx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供应商提供与本项目相关的人员培训方案有以下要素且完全符合采购需求得12分，每有一项内容缺失的扣2分；每有一项内容存在不足的扣1分；扣完为止。 ①拟投入本采购包售后服务人员情况；②售后服务计划；③售后服务程序；④售后响应保障（包含售后服务应急预案）；⑤售后服务制度；⑥备品备件保障；注：以上内容存在不足指：与实际情况不符、不符合项目特点、内容表述错误、内容前后表述矛盾、内容与项目不匹配、项目信息错误、不符合本项目涉及的相关规范或标准要求、内容无针对性、内容凭空编造、内容存在逻辑漏洞、内容存在不可能实现的夸大情形等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项目售后方案.docx</w:t>
            </w:r>
          </w:p>
        </w:tc>
      </w:tr>
      <w:tr>
        <w:tc>
          <w:tcPr>
            <w:tcW w:type="dxa" w:w="831"/>
            <w:vMerge/>
          </w:tcPr>
          <w:p/>
        </w:tc>
        <w:tc>
          <w:tcPr>
            <w:tcW w:type="dxa" w:w="1661"/>
          </w:tcPr>
          <w:p>
            <w:pPr>
              <w:pStyle w:val="null3"/>
              <w:jc w:val="left"/>
            </w:pPr>
            <w:r>
              <w:rPr>
                <w:rFonts w:ascii="仿宋_GB2312" w:hAnsi="仿宋_GB2312" w:cs="仿宋_GB2312" w:eastAsia="仿宋_GB2312"/>
              </w:rPr>
              <w:t>运维服务</w:t>
            </w:r>
          </w:p>
        </w:tc>
        <w:tc>
          <w:tcPr>
            <w:tcW w:type="dxa" w:w="2575"/>
          </w:tcPr>
          <w:p>
            <w:pPr>
              <w:pStyle w:val="null3"/>
              <w:jc w:val="left"/>
            </w:pPr>
            <w:r>
              <w:rPr>
                <w:rFonts w:ascii="仿宋_GB2312" w:hAnsi="仿宋_GB2312" w:cs="仿宋_GB2312" w:eastAsia="仿宋_GB2312"/>
              </w:rPr>
              <w:t>供应商需针对该项目配备本地化维护人员，每月对设备的运行状况开展巡检工作。（响应文件时需提供承诺函并加盖公章，格式自拟。）</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业绩要求</w:t>
            </w:r>
          </w:p>
        </w:tc>
        <w:tc>
          <w:tcPr>
            <w:tcW w:type="dxa" w:w="2575"/>
          </w:tcPr>
          <w:p>
            <w:pPr>
              <w:pStyle w:val="null3"/>
              <w:jc w:val="left"/>
            </w:pPr>
            <w:r>
              <w:rPr>
                <w:rFonts w:ascii="仿宋_GB2312" w:hAnsi="仿宋_GB2312" w:cs="仿宋_GB2312" w:eastAsia="仿宋_GB2312"/>
              </w:rPr>
              <w:t>供应商从2022年1月1日（含1日）至今有过类似的业绩，具有1个类似业绩得2分，每增加一个类似业绩加2分，最多得6分。提供合同或中标/成交通知书等材料复印件（以时间为准），并加盖单位公章。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详见附件：项目售后方案.docx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详见附件：培训服务方案.docx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