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版本号：N511504202600003020260330001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残疾人居家托养服务项目(二次)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N5115042026000030</w:t>
      </w:r>
    </w:p>
    <w:p>
      <w:pPr>
        <w:pStyle w:val="null3"/>
        <w:jc w:val="left"/>
        <w:outlineLvl w:val="2"/>
      </w:pPr>
      <w:r>
        <w:rPr>
          <w:rFonts w:ascii="仿宋_GB2312" w:hAnsi="仿宋_GB2312" w:cs="仿宋_GB2312" w:eastAsia="仿宋_GB2312"/>
          <w:sz w:val="28"/>
          <w:b/>
        </w:rPr>
        <w:t>宜宾市叙州区残疾人联合会</w:t>
      </w:r>
    </w:p>
    <w:p>
      <w:pPr>
        <w:pStyle w:val="null3"/>
        <w:jc w:val="center"/>
        <w:outlineLvl w:val="2"/>
      </w:pPr>
      <w:r>
        <w:rPr>
          <w:rFonts w:ascii="仿宋_GB2312" w:hAnsi="仿宋_GB2312" w:cs="仿宋_GB2312" w:eastAsia="仿宋_GB2312"/>
          <w:sz w:val="28"/>
          <w:b/>
        </w:rPr>
        <w:t>宜宾中科招投标代理有限公司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宜宾中科招投标代理有限公司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宜宾市叙州区残疾人联合会</w:t>
      </w:r>
      <w:r>
        <w:rPr>
          <w:rFonts w:ascii="仿宋_GB2312" w:hAnsi="仿宋_GB2312" w:cs="仿宋_GB2312" w:eastAsia="仿宋_GB2312"/>
        </w:rPr>
        <w:t xml:space="preserve"> 委托，拟对 </w:t>
      </w:r>
      <w:r>
        <w:rPr>
          <w:rFonts w:ascii="仿宋_GB2312" w:hAnsi="仿宋_GB2312" w:cs="仿宋_GB2312" w:eastAsia="仿宋_GB2312"/>
        </w:rPr>
        <w:t>残疾人居家托养服务项目(二次)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宜宾市叙州区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N5115042026000030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残疾人居家托养服务项目(二次)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全面贯彻落实党的二十大精神，以有居家托养服务需求的智力、精神残疾人及重度肢体残疾人为导向，通过政策扶持、社会化运营、市场化运作，深化残疾人居家托养服务供给侧结构性改革，着力破解居家托养难的问题，宜宾市叙州区残疾人联合会根据工作实际需要，本项目计划实施人数为430人，每年每人提供不少于6次服务，每位服务对象按800元/人/年的标准提供个人服务和家政服务。个人服务包括：个人洗涤服务、个人清洁服务、个人助浴、足浴服务、按摩服务、个人清洁服务、个人精神慰藉和社会劳动适应能力技能训练服务、个人健康康复指导服务；家政服务包括：生活服务等居家托养服务。具体服务内容根据被服务对象自身的需求选择。成交供应商要为居家托养服务对象建立个人电子档及纸质档案、签订协议书、按要求做好中国残联信息化服务平台系统的录入工作。 拟通过竞争性磋商的方式采购一名供应商为本项目提供残疾人居家托养服务。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1、根据项目特殊要求设置的特定条件（描述：无）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宜宾市叙州区残疾人联合会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宜宾市叙州区翠柏大道543号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范方林</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13547719957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宜宾中科招投标代理有限公司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四川省宜宾市叙州区四川省宜宾市叙州区城北新区仁和路鼎仁国际商贸城A2栋2层2号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18383191999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采购包1：344,000.00元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 xml:space="preserve">采购合同签订前，成交供应商持《成交通知书》须向采购人缴纳成交总价5%的履约保证金。履约保证金以支票/汇票/本票，保函/保险等非现金形式交纳。成交供应商未按照采购文件要求交纳履约保证金的，采购人有权拒绝与其签订政府采购合同。履约保证金作为违约金的一部分及用于补偿采购人因供应商不能履行合同义务而蒙受的损失。 </w:t>
              <w:br/>
              <w:t>履约保证金退还：验收合格后15日内，采购人接到成交供应商申请和支付凭证资料文件后主动退还。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履约保证金不予退还的，将按照有关规定上缴国库。逾期退还履约保证金的，将依法承担法律责任，并赔偿供应商损失。</w:t>
              <w:br/>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根据四川省财政厅关于印发《四川省政府采购营商环境指标提升专项行动工作方案》的通知(川财采〔2020〕74号)规定，本项目招标代理服务费根据“成本+合理利润”的原则向成交供应商收取6800元。2.收款单位：宜宾中科招投标代理有限公司开 户 行：中国建设银行股份有限公司宜宾高新支行，银行账号：51050172004200000435 行号：105671200423</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宜宾市叙州区残疾人联合会</w:t>
      </w:r>
      <w:r>
        <w:rPr>
          <w:rFonts w:ascii="仿宋_GB2312" w:hAnsi="仿宋_GB2312" w:cs="仿宋_GB2312" w:eastAsia="仿宋_GB2312"/>
        </w:rPr>
        <w:t xml:space="preserve"> 和 </w:t>
      </w:r>
      <w:r>
        <w:rPr>
          <w:rFonts w:ascii="仿宋_GB2312" w:hAnsi="仿宋_GB2312" w:cs="仿宋_GB2312" w:eastAsia="仿宋_GB2312"/>
        </w:rPr>
        <w:t>宜宾中科招投标代理有限公司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宜宾市叙州区残疾人联合会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宜宾中科招投标代理有限公司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按国家有关规定以及本项目采购文件的技术要求、供应商响应文件及承诺与合同约定标准进行技术履约验收。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按国家有关规定以及本项目采购文件的商务术要求、供 应商响应文件及承诺与合同约定标准进行商务履约验收。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提出验收申请后15日，由采购单位相关验收人员按照《财政部关于进一步加强政府采购需求和履约验收管理的指导意见》(财库〔2016〕205号)要求进行验收，同时按国家有关规定、竞争性磋商文件的质量要求和技术指标、成交供应商的响应文件及承诺与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宜宾市叙州区残疾人联合会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宜宾中科招投标代理有限公司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宜宾中科招投标代理有限公司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联系人：范老师</w:t>
      </w:r>
    </w:p>
    <w:p>
      <w:pPr>
        <w:pStyle w:val="null3"/>
        <w:jc w:val="left"/>
      </w:pPr>
      <w:r>
        <w:rPr>
          <w:rFonts w:ascii="仿宋_GB2312" w:hAnsi="仿宋_GB2312" w:cs="仿宋_GB2312" w:eastAsia="仿宋_GB2312"/>
        </w:rPr>
        <w:t>联系电话：13547719957</w:t>
      </w:r>
    </w:p>
    <w:p>
      <w:pPr>
        <w:pStyle w:val="null3"/>
        <w:jc w:val="left"/>
      </w:pPr>
      <w:r>
        <w:rPr>
          <w:rFonts w:ascii="仿宋_GB2312" w:hAnsi="仿宋_GB2312" w:cs="仿宋_GB2312" w:eastAsia="仿宋_GB2312"/>
        </w:rPr>
        <w:t>地址：宜宾市叙州区翠柏大道543号</w:t>
      </w:r>
    </w:p>
    <w:p>
      <w:pPr>
        <w:pStyle w:val="null3"/>
        <w:jc w:val="left"/>
      </w:pPr>
      <w:r>
        <w:rPr>
          <w:rFonts w:ascii="仿宋_GB2312" w:hAnsi="仿宋_GB2312" w:cs="仿宋_GB2312" w:eastAsia="仿宋_GB2312"/>
        </w:rPr>
        <w:t>邮编：644600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联系人：魏芳</w:t>
      </w:r>
    </w:p>
    <w:p>
      <w:pPr>
        <w:pStyle w:val="null3"/>
        <w:jc w:val="left"/>
      </w:pPr>
      <w:r>
        <w:rPr>
          <w:rFonts w:ascii="仿宋_GB2312" w:hAnsi="仿宋_GB2312" w:cs="仿宋_GB2312" w:eastAsia="仿宋_GB2312"/>
        </w:rPr>
        <w:t>联系电话：18383191999</w:t>
      </w:r>
    </w:p>
    <w:p>
      <w:pPr>
        <w:pStyle w:val="null3"/>
        <w:jc w:val="left"/>
      </w:pPr>
      <w:r>
        <w:rPr>
          <w:rFonts w:ascii="仿宋_GB2312" w:hAnsi="仿宋_GB2312" w:cs="仿宋_GB2312" w:eastAsia="仿宋_GB2312"/>
        </w:rPr>
        <w:t>地址：宜宾市叙州区四川省宜宾市叙州区城北新区仁和路鼎仁国际商贸城A2栋2层2号</w:t>
      </w:r>
    </w:p>
    <w:p>
      <w:pPr>
        <w:pStyle w:val="null3"/>
        <w:jc w:val="left"/>
      </w:pPr>
      <w:r>
        <w:rPr>
          <w:rFonts w:ascii="仿宋_GB2312" w:hAnsi="仿宋_GB2312" w:cs="仿宋_GB2312" w:eastAsia="仿宋_GB2312"/>
        </w:rPr>
        <w:t>邮编：644600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344,000.00</w:t>
      </w:r>
    </w:p>
    <w:p>
      <w:pPr>
        <w:pStyle w:val="null3"/>
        <w:jc w:val="left"/>
      </w:pPr>
      <w:r>
        <w:rPr>
          <w:rFonts w:ascii="仿宋_GB2312" w:hAnsi="仿宋_GB2312" w:cs="仿宋_GB2312" w:eastAsia="仿宋_GB2312"/>
        </w:rPr>
        <w:t>采购包最高限价（元）: 344,000.00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C05010800 残疾人服务</w:t>
            </w:r>
          </w:p>
        </w:tc>
        <w:tc>
          <w:tcPr>
            <w:tcW w:type="dxa" w:w="821"/>
          </w:tcPr>
          <w:p>
            <w:pPr>
              <w:pStyle w:val="null3"/>
              <w:jc w:val="left"/>
            </w:pPr>
            <w:r>
              <w:rPr>
                <w:rFonts w:ascii="仿宋_GB2312" w:hAnsi="仿宋_GB2312" w:cs="仿宋_GB2312" w:eastAsia="仿宋_GB2312"/>
              </w:rPr>
              <w:t>残疾人居家托养服务项目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344,000.00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残疾人居家托养服务项目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587.00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超过各项单价最高限价的报价为无效报价。</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标的名称：残疾人居家托养服务项目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135"/>
              <w:ind w:right="270" w:firstLine="476"/>
              <w:jc w:val="both"/>
            </w:pPr>
            <w:r>
              <w:rPr>
                <w:rFonts w:ascii="仿宋_GB2312" w:hAnsi="仿宋_GB2312" w:cs="仿宋_GB2312" w:eastAsia="仿宋_GB2312"/>
                <w:sz w:val="24"/>
                <w:b/>
              </w:rPr>
              <w:t>★</w:t>
            </w:r>
            <w:r>
              <w:rPr>
                <w:rFonts w:ascii="仿宋_GB2312" w:hAnsi="仿宋_GB2312" w:cs="仿宋_GB2312" w:eastAsia="仿宋_GB2312"/>
                <w:sz w:val="24"/>
              </w:rPr>
              <w:t>一、本项目计划实施人数为430人，</w:t>
            </w:r>
            <w:r>
              <w:rPr>
                <w:rFonts w:ascii="仿宋_GB2312" w:hAnsi="仿宋_GB2312" w:cs="仿宋_GB2312" w:eastAsia="仿宋_GB2312"/>
                <w:sz w:val="24"/>
                <w:color w:val="000000"/>
              </w:rPr>
              <w:t>每年每人提供不少于6次服务，</w:t>
            </w:r>
            <w:r>
              <w:rPr>
                <w:rFonts w:ascii="仿宋_GB2312" w:hAnsi="仿宋_GB2312" w:cs="仿宋_GB2312" w:eastAsia="仿宋_GB2312"/>
                <w:sz w:val="24"/>
              </w:rPr>
              <w:t>每位服务对象按800元/人/年的标准提供个人服务和家政服务。个人服务包括：个人洗涤服务、个人清洁服务、个人助浴、足浴服务、按摩服务、个人清洁服务、个人精神慰藉和社会劳动适应能力技能训练服务、个人健康康复指导服务；家政服务包括：生活服务等居家托养服务。具体服务内容根据被服务对象自身的需求选择。成交供应商要为居家托养服务对象建立个人电子档及纸质档案、签订协议书、按要求做好中国残联信息化服务平台系统的录入工作。</w:t>
            </w:r>
          </w:p>
          <w:p>
            <w:pPr>
              <w:pStyle w:val="null3"/>
              <w:spacing w:before="135"/>
              <w:ind w:right="270" w:firstLine="476"/>
              <w:jc w:val="both"/>
            </w:pPr>
            <w:r>
              <w:rPr>
                <w:rFonts w:ascii="仿宋_GB2312" w:hAnsi="仿宋_GB2312" w:cs="仿宋_GB2312" w:eastAsia="仿宋_GB2312"/>
                <w:sz w:val="24"/>
                <w:b/>
              </w:rPr>
              <w:t>★</w:t>
            </w:r>
            <w:r>
              <w:rPr>
                <w:rFonts w:ascii="仿宋_GB2312" w:hAnsi="仿宋_GB2312" w:cs="仿宋_GB2312" w:eastAsia="仿宋_GB2312"/>
                <w:sz w:val="24"/>
              </w:rPr>
              <w:t>二、残疾人居家托养服务项目标准一览表</w:t>
            </w:r>
          </w:p>
          <w:tbl>
            <w:tblPr>
              <w:tblBorders>
                <w:top w:val="single"/>
                <w:left w:val="single"/>
                <w:bottom w:val="single"/>
                <w:right w:val="single"/>
                <w:insideH w:val="single"/>
                <w:insideV w:val="single"/>
              </w:tblBorders>
            </w:tblPr>
            <w:tblGrid>
              <w:gridCol w:w="334"/>
              <w:gridCol w:w="430"/>
              <w:gridCol w:w="2580"/>
              <w:gridCol w:w="860"/>
              <w:gridCol w:w="430"/>
              <w:gridCol w:w="0"/>
            </w:tblGrid>
            <w:tr>
              <w:tc>
                <w:tcPr>
                  <w:tcW w:type="dxa" w:w="4634"/>
                  <w:gridSpan w:val="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color w:val="000000"/>
                    </w:rPr>
                    <w:t>残疾人居家托养服务项目标准一览表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4634"/>
                  <w:gridSpan w:val="5"/>
                  <w:vMerge/>
                  <w:tcBorders>
                    <w:top w:val="single" w:color="000000" w:sz="4"/>
                    <w:left w:val="singl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序号</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服务项目</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服务金额（单项最高限价）</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个人生活照</w:t>
                  </w:r>
                  <w:r>
                    <w:br/>
                  </w:r>
                  <w:r>
                    <w:rPr>
                      <w:rFonts w:ascii="仿宋_GB2312" w:hAnsi="仿宋_GB2312" w:cs="仿宋_GB2312" w:eastAsia="仿宋_GB2312"/>
                      <w:sz w:val="20"/>
                      <w:color w:val="000000"/>
                    </w:rPr>
                    <w:t xml:space="preserve"> 料及护理服务</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理发：</w:t>
                  </w:r>
                  <w:r>
                    <w:rPr>
                      <w:rFonts w:ascii="仿宋_GB2312" w:hAnsi="仿宋_GB2312" w:cs="仿宋_GB2312" w:eastAsia="仿宋_GB2312"/>
                      <w:sz w:val="20"/>
                      <w:color w:val="000000"/>
                    </w:rPr>
                    <w:t>应按照服务对象意愿修剪头发，做到美观整齐，服务对象满意。（含吹干）理发工具至少包含平剪、牙剪、推子。</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洗发：</w:t>
                  </w:r>
                  <w:r>
                    <w:rPr>
                      <w:rFonts w:ascii="仿宋_GB2312" w:hAnsi="仿宋_GB2312" w:cs="仿宋_GB2312" w:eastAsia="仿宋_GB2312"/>
                      <w:sz w:val="20"/>
                      <w:color w:val="000000"/>
                    </w:rPr>
                    <w:t>要用洗发露清洗，再用温热水清洗干净，用吹风机吹干；</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修面刮胡子：</w:t>
                  </w:r>
                  <w:r>
                    <w:rPr>
                      <w:rFonts w:ascii="仿宋_GB2312" w:hAnsi="仿宋_GB2312" w:cs="仿宋_GB2312" w:eastAsia="仿宋_GB2312"/>
                      <w:sz w:val="20"/>
                      <w:color w:val="000000"/>
                    </w:rPr>
                    <w:t>先用温热的毛巾盖在脸面上，待几分钟后取下毛巾，再将白色胡须泡擦在脸面上，用刮胡刀处理胡须直到刮干净为止。</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修剪指(趾)甲：</w:t>
                  </w:r>
                  <w:r>
                    <w:rPr>
                      <w:rFonts w:ascii="仿宋_GB2312" w:hAnsi="仿宋_GB2312" w:cs="仿宋_GB2312" w:eastAsia="仿宋_GB2312"/>
                      <w:sz w:val="20"/>
                      <w:color w:val="000000"/>
                    </w:rPr>
                    <w:t>包括鸡眼，灰指甲、甲沟炎、垫核、脚垫等，修剪时应按照服务对象意愿，确定修剪的长度、形状、干净度，以舒服为宜。动作轻柔，防止皮肤破损。（需配备专业工具）；</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清理排泄物（陶耳朵、眼泪、鼻涕、口水）：</w:t>
                  </w:r>
                  <w:r>
                    <w:rPr>
                      <w:rFonts w:ascii="仿宋_GB2312" w:hAnsi="仿宋_GB2312" w:cs="仿宋_GB2312" w:eastAsia="仿宋_GB2312"/>
                      <w:sz w:val="20"/>
                      <w:color w:val="000000"/>
                    </w:rPr>
                    <w:t>排泄照料应尊重服务对象人格，选择适当的排泄方式和用具，避免排泄物污染服务对象身体，衣裤及周围环境.使用助便器的应及时倾倒排泄物，并对用具进行消毒；做身体局部清洁时，应注意操作规范，力度适中。</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洗涤服务：</w:t>
                  </w:r>
                  <w:r>
                    <w:rPr>
                      <w:rFonts w:ascii="仿宋_GB2312" w:hAnsi="仿宋_GB2312" w:cs="仿宋_GB2312" w:eastAsia="仿宋_GB2312"/>
                      <w:sz w:val="20"/>
                      <w:color w:val="000000"/>
                    </w:rPr>
                    <w:t>上门洗涤应分类洗涤衣物并做到洗净，晾晒，洗涤前服务人员应当面与服务对象及其家属核实所洗衣物，明确相关事项，贵重衣物不在洗涤服务范围内。</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上门助浴（洗澡）：</w:t>
                  </w:r>
                  <w:r>
                    <w:rPr>
                      <w:rFonts w:ascii="仿宋_GB2312" w:hAnsi="仿宋_GB2312" w:cs="仿宋_GB2312" w:eastAsia="仿宋_GB2312"/>
                      <w:sz w:val="20"/>
                      <w:color w:val="000000"/>
                    </w:rPr>
                    <w:t>应根据气候状况和洗浴条件，必须取得服务对象同意并由同性服务人员进行服务，注意为服务对象防寒保暖防暑降温，做好安全防护；视服务对象身体状况，一般助浴时间以15分钟左右为宜，应注意观察服务对象身体情况，如遇服务对象身体不适，应及时采取正确的应急措施；</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上门足浴（泡脚）：</w:t>
                  </w:r>
                  <w:r>
                    <w:rPr>
                      <w:rFonts w:ascii="仿宋_GB2312" w:hAnsi="仿宋_GB2312" w:cs="仿宋_GB2312" w:eastAsia="仿宋_GB2312"/>
                      <w:sz w:val="20"/>
                      <w:color w:val="000000"/>
                    </w:rPr>
                    <w:t>用中药包浴足是保健疗法中的一种，可以促进人体脚部血液循环，达到改善脚部经络，促进人体健康的目的.可调整血压、改善血液循环、促进新陈代谢，消除疲劳、改善睡眠，养生美容、增强抵抗力等。一般足浴时间以20分钟为宜。</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9</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代购代取服务：</w:t>
                  </w:r>
                  <w:r>
                    <w:rPr>
                      <w:rFonts w:ascii="仿宋_GB2312" w:hAnsi="仿宋_GB2312" w:cs="仿宋_GB2312" w:eastAsia="仿宋_GB2312"/>
                      <w:sz w:val="20"/>
                      <w:color w:val="000000"/>
                    </w:rPr>
                    <w:t>服务人员进行代购、代缴水电气费、代取收取快递或其他物资（种子、肥料）等，并将代缴费用相关依据交给服务对象，做到票据钱物相符，服务时应注意途中安全。（原材料费用由服务对象支出）</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陪同服务：</w:t>
                  </w:r>
                  <w:r>
                    <w:rPr>
                      <w:rFonts w:ascii="仿宋_GB2312" w:hAnsi="仿宋_GB2312" w:cs="仿宋_GB2312" w:eastAsia="仿宋_GB2312"/>
                      <w:sz w:val="20"/>
                      <w:color w:val="000000"/>
                    </w:rPr>
                    <w:t>陪同服务对象外出，应选择适合服务对象的出行器械（器具）和出</w:t>
                  </w:r>
                  <w:r>
                    <w:br/>
                  </w:r>
                  <w:r>
                    <w:rPr>
                      <w:rFonts w:ascii="仿宋_GB2312" w:hAnsi="仿宋_GB2312" w:cs="仿宋_GB2312" w:eastAsia="仿宋_GB2312"/>
                      <w:sz w:val="20"/>
                      <w:color w:val="000000"/>
                    </w:rPr>
                    <w:t xml:space="preserve"> 行方式，一般在住宅小区或周边区域，使用助行器时应按助行器的使用说明进行操作，保证服务对象舒适、安全、满意。</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健康康复与</w:t>
                  </w:r>
                  <w:r>
                    <w:br/>
                  </w:r>
                  <w:r>
                    <w:rPr>
                      <w:rFonts w:ascii="仿宋_GB2312" w:hAnsi="仿宋_GB2312" w:cs="仿宋_GB2312" w:eastAsia="仿宋_GB2312"/>
                      <w:sz w:val="20"/>
                      <w:color w:val="000000"/>
                    </w:rPr>
                    <w:t xml:space="preserve"> 劳动技能训练</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保健按摩服务：</w:t>
                  </w:r>
                  <w:r>
                    <w:rPr>
                      <w:rFonts w:ascii="仿宋_GB2312" w:hAnsi="仿宋_GB2312" w:cs="仿宋_GB2312" w:eastAsia="仿宋_GB2312"/>
                      <w:sz w:val="20"/>
                      <w:color w:val="000000"/>
                    </w:rPr>
                    <w:t>根据服务对象情況进行头部、肩部、腰背、穴位按摩等进行按摩理疗。必须取得服务对象同意且两人（女性服务对象必须一名女性服务人员）在场；必须用按摩仪器进行按摩，强身健体，祛病养生，肌肉放松、解除疲劳、调节人体机能，具有提高人体免疫力、疏通经络，平衡阴阳，延年益寿之功效。</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聊天相谈、情绪疏导、健康康复与防诈骗知识宣传：</w:t>
                  </w:r>
                  <w:r>
                    <w:rPr>
                      <w:rFonts w:ascii="仿宋_GB2312" w:hAnsi="仿宋_GB2312" w:cs="仿宋_GB2312" w:eastAsia="仿宋_GB2312"/>
                      <w:sz w:val="20"/>
                      <w:color w:val="000000"/>
                    </w:rPr>
                    <w:t>上门与服务对象交谈，了解服务对象兴趣爱好、性格特点，尊重并保护服务对象的隐私，根据服务对象的情感状况与其进行充分的交流沟通，使服务对象心情愉悦，及时观察服务对象的情绪变化，对不良情绪进行疏导，保持服务对象的自信状态。为服务对象提供健康、康复及养生知识、防诈骗、食品安全知识的宣传和讲解。（应有相应的宣传资料）</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16</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13</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劳动技术及其适应训练：</w:t>
                  </w:r>
                  <w:r>
                    <w:rPr>
                      <w:rFonts w:ascii="仿宋_GB2312" w:hAnsi="仿宋_GB2312" w:cs="仿宋_GB2312" w:eastAsia="仿宋_GB2312"/>
                      <w:sz w:val="20"/>
                      <w:color w:val="000000"/>
                    </w:rPr>
                    <w:t>根据服务对象实际情况为服务对象提供劳动技术能力训练，帮助指导服务对象如何编织各类手工艺品、使用手机、学习电脑以及处理个人卫生、帮助家里做一些力所能及的事情。通过指导劳动技术能力训练，让服务对象对生活充满信心，锻炼了自理能力，让服务对象亲力亲为，融入社会。</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生活自理和</w:t>
                  </w:r>
                  <w:r>
                    <w:br/>
                  </w:r>
                  <w:r>
                    <w:rPr>
                      <w:rFonts w:ascii="仿宋_GB2312" w:hAnsi="仿宋_GB2312" w:cs="仿宋_GB2312" w:eastAsia="仿宋_GB2312"/>
                      <w:sz w:val="20"/>
                      <w:color w:val="000000"/>
                    </w:rPr>
                    <w:t xml:space="preserve"> 社会适应能力训练</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生活自理能力训练：</w:t>
                  </w:r>
                  <w:r>
                    <w:rPr>
                      <w:rFonts w:ascii="仿宋_GB2312" w:hAnsi="仿宋_GB2312" w:cs="仿宋_GB2312" w:eastAsia="仿宋_GB2312"/>
                      <w:sz w:val="20"/>
                      <w:color w:val="000000"/>
                    </w:rPr>
                    <w:t>包括洗漱、穿脱衣物、进食能力、移动能力、穿衣、穿鞋、洗衣、扫地、擦家具，家务劳动能力等训练</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轻度锻炼及恢复性训练：</w:t>
                  </w:r>
                  <w:r>
                    <w:rPr>
                      <w:rFonts w:ascii="仿宋_GB2312" w:hAnsi="仿宋_GB2312" w:cs="仿宋_GB2312" w:eastAsia="仿宋_GB2312"/>
                      <w:sz w:val="20"/>
                      <w:color w:val="000000"/>
                    </w:rPr>
                    <w:t>根据残情状况及康复评定情况制定个性化训练内容，</w:t>
                  </w:r>
                  <w:r>
                    <w:br/>
                  </w:r>
                  <w:r>
                    <w:rPr>
                      <w:rFonts w:ascii="仿宋_GB2312" w:hAnsi="仿宋_GB2312" w:cs="仿宋_GB2312" w:eastAsia="仿宋_GB2312"/>
                      <w:sz w:val="20"/>
                      <w:color w:val="000000"/>
                    </w:rPr>
                    <w:t xml:space="preserve"> 协助、指导肢体残疾朋友进行适宜、安全的运动功能训练。</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16</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读书读报信息交流：</w:t>
                  </w:r>
                  <w:r>
                    <w:rPr>
                      <w:rFonts w:ascii="仿宋_GB2312" w:hAnsi="仿宋_GB2312" w:cs="仿宋_GB2312" w:eastAsia="仿宋_GB2312"/>
                      <w:sz w:val="20"/>
                      <w:color w:val="000000"/>
                    </w:rPr>
                    <w:t>向服务对象宣传朗读正面的新闻、报纸、康复知识等让服务对象了解外界、最新新闻、康复知识，开阔眼界，陶冶情操。</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17</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做饭：1.</w:t>
                  </w:r>
                  <w:r>
                    <w:rPr>
                      <w:rFonts w:ascii="仿宋_GB2312" w:hAnsi="仿宋_GB2312" w:cs="仿宋_GB2312" w:eastAsia="仿宋_GB2312"/>
                      <w:sz w:val="20"/>
                      <w:color w:val="000000"/>
                    </w:rPr>
                    <w:t>选择新鲜、无变质、符合食品安全标准的食材，根据服务对象饮食禁忌（如糖尿病、高血压、吞咽障碍、素食等）精准采购，留存采购凭证。</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提前与服务对象（或监护人）确认餐食口味、软烂程度、是否需要特殊处理（如切碎、打泥、低盐低脂），结合康复饮食要求制定菜单。</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严格按照食品安全要求把控火候与烹饪时长，确保食物全熟；特殊饮食（如流质、半流质）按康复标准制作，做到粗细搭配、营养均衡。</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餐后及时清洗餐具并消毒，清理操作区域，垃圾分类打包处理。</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餐食温度控制在40℃-50℃，避免烫伤；对吞咽障碍者，将食物制作成糊状或碎末，无尖锐硬物。</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18</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喂餐：</w:t>
                  </w:r>
                  <w:r>
                    <w:rPr>
                      <w:rFonts w:ascii="仿宋_GB2312" w:hAnsi="仿宋_GB2312" w:cs="仿宋_GB2312" w:eastAsia="仿宋_GB2312"/>
                      <w:sz w:val="20"/>
                      <w:color w:val="000000"/>
                    </w:rPr>
                    <w:t>1.</w:t>
                  </w:r>
                  <w:r>
                    <w:rPr>
                      <w:rFonts w:ascii="仿宋_GB2312" w:hAnsi="仿宋_GB2312" w:cs="仿宋_GB2312" w:eastAsia="仿宋_GB2312"/>
                      <w:sz w:val="20"/>
                      <w:color w:val="000000"/>
                    </w:rPr>
                    <w:t>确认服务对象意识清醒，无呛咳风险、呕吐症状，协助其调整至舒适体位（坐姿或半卧位，头部抬高30°-45°），偏瘫者取健侧卧位。</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备好餐食、勺子（软头勺优先）、围兜、湿巾、水杯，必要时准备吸痰器（针对高呛咳风险对象）。</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用温和语言告知服务对象喂餐流程，确认其进食意愿，严禁强迫喂食。</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：每次喂食量适中（约5-10毫升或半勺），待服务对象完全咀嚼、吞咽后，再进行下一次喂食；避免边喂边说话，防止呛咳。</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对肢体残疾、手部无法自主进食者，协助擦拭嘴角；对认知障碍者，耐心引导，放慢喂食速度，重复简单指令。</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密切观察服务对象面色、表情，若出现呛咳、呼吸困难，立即停止喂食，轻拍背部，必要时启动急救流程并联系监护人。</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协助服务对象擦拭嘴角、清洁手部，取下围兜，整理衣物与坐姿，避免食物残留引发皮肤不适。</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协助服务对象漱口，无法漱口者用湿棉签清洁口腔，预防口腔感染。</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记录进食量、进食时长、有无不适症状，及时反馈给监护人或康复团队。</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19</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场镇内送餐</w:t>
                  </w:r>
                  <w:r>
                    <w:rPr>
                      <w:rFonts w:ascii="仿宋_GB2312" w:hAnsi="仿宋_GB2312" w:cs="仿宋_GB2312" w:eastAsia="仿宋_GB2312"/>
                      <w:sz w:val="20"/>
                      <w:color w:val="000000"/>
                    </w:rPr>
                    <w:t>（包含餐食）：1.使用专用的送餐容器，生熟分开打包。做好餐盒外标注，服务对象姓名、餐食类型、制作时间、食用时限（建议2小时内食用）。</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使用专用送餐车辆。场镇内配送时长不超过30分钟，特殊天气适当调整。</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16</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陪同就医：</w:t>
                  </w:r>
                  <w:r>
                    <w:rPr>
                      <w:rFonts w:ascii="仿宋_GB2312" w:hAnsi="仿宋_GB2312" w:cs="仿宋_GB2312" w:eastAsia="仿宋_GB2312"/>
                      <w:sz w:val="20"/>
                      <w:color w:val="000000"/>
                    </w:rPr>
                    <w:t>需协助服务对象挂号、就诊、取药等（5公里内）</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21</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家政服务</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水电气、家电、管道疏通维修保养：</w:t>
                  </w:r>
                  <w:r>
                    <w:rPr>
                      <w:rFonts w:ascii="仿宋_GB2312" w:hAnsi="仿宋_GB2312" w:cs="仿宋_GB2312" w:eastAsia="仿宋_GB2312"/>
                      <w:sz w:val="20"/>
                      <w:color w:val="000000"/>
                    </w:rPr>
                    <w:t>服务对象家中的电器线路、开关、插座、水阀，气阀、管道、电器设备（电视机、电冰箱、电风扇、电磁炉、农用电器工具）等生活设施进行检查、维护保养和生活设施的一般性故障或使用问题，服务人员应尽量帮助解决，服务人员无法处理的故障，应帮助服务对象联系专业维修人员及时处理。（不含原材料）</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室外室内卫生清洁：</w:t>
                  </w:r>
                  <w:r>
                    <w:rPr>
                      <w:rFonts w:ascii="仿宋_GB2312" w:hAnsi="仿宋_GB2312" w:cs="仿宋_GB2312" w:eastAsia="仿宋_GB2312"/>
                      <w:sz w:val="20"/>
                      <w:color w:val="000000"/>
                    </w:rPr>
                    <w:t>室外清洁后的环境美观，目测无杂物、整洁、空气清新无异味，居室整洁美观，目测无尘、蛛网、空气清新无异味。</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23</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厨房卫生清洁：</w:t>
                  </w:r>
                  <w:r>
                    <w:rPr>
                      <w:rFonts w:ascii="仿宋_GB2312" w:hAnsi="仿宋_GB2312" w:cs="仿宋_GB2312" w:eastAsia="仿宋_GB2312"/>
                      <w:sz w:val="20"/>
                      <w:color w:val="000000"/>
                    </w:rPr>
                    <w:t>包含洗碗、打扫灶台，厨房用具等，清洁后干净，无明显油渍。</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24</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抽油机、灶具清洗：</w:t>
                  </w:r>
                  <w:r>
                    <w:rPr>
                      <w:rFonts w:ascii="仿宋_GB2312" w:hAnsi="仿宋_GB2312" w:cs="仿宋_GB2312" w:eastAsia="仿宋_GB2312"/>
                      <w:sz w:val="20"/>
                      <w:color w:val="000000"/>
                    </w:rPr>
                    <w:t>油烟机和煤气灶保洁应采用专业清洁技术，清洁后能正常使用；</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元/次(表面)30元/次(内部）</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25</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收纳整理：</w:t>
                  </w:r>
                  <w:r>
                    <w:rPr>
                      <w:rFonts w:ascii="仿宋_GB2312" w:hAnsi="仿宋_GB2312" w:cs="仿宋_GB2312" w:eastAsia="仿宋_GB2312"/>
                      <w:sz w:val="20"/>
                      <w:color w:val="000000"/>
                    </w:rPr>
                    <w:t>根据服务对象的要求收纳整理衣物、更换被套等物品，衣物整理放置有序，定时为卧床服务对象翻身，无褥疮；</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26</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环境消毒：</w:t>
                  </w:r>
                  <w:r>
                    <w:rPr>
                      <w:rFonts w:ascii="仿宋_GB2312" w:hAnsi="仿宋_GB2312" w:cs="仿宋_GB2312" w:eastAsia="仿宋_GB2312"/>
                      <w:sz w:val="20"/>
                      <w:color w:val="000000"/>
                    </w:rPr>
                    <w:t>选择正确的消毒剂与消毒方法，并做好消毒前收纳与遮盖工作。</w:t>
                  </w:r>
                  <w:r>
                    <w:br/>
                  </w:r>
                  <w:r>
                    <w:rPr>
                      <w:rFonts w:ascii="仿宋_GB2312" w:hAnsi="仿宋_GB2312" w:cs="仿宋_GB2312" w:eastAsia="仿宋_GB2312"/>
                      <w:sz w:val="20"/>
                      <w:color w:val="000000"/>
                    </w:rPr>
                    <w:t xml:space="preserve"> 消毒结束后及时做好善后及物品恢复工作；对已消毒的物品及时处理。</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27</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灭四害：</w:t>
                  </w:r>
                  <w:r>
                    <w:rPr>
                      <w:rFonts w:ascii="仿宋_GB2312" w:hAnsi="仿宋_GB2312" w:cs="仿宋_GB2312" w:eastAsia="仿宋_GB2312"/>
                      <w:sz w:val="20"/>
                      <w:color w:val="000000"/>
                    </w:rPr>
                    <w:t>居室病虫害防治应选择正确的杀虫剂和杀虫方法。安全有效的灭鼠器具、灭蟑螂、灭虫、灭苍蝇；避免杀虫剂造成污染，配置有效的杀虫药，保证足够的消毒灭菌时间，做好善后工作；</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r>
                    <w:rPr>
                      <w:rFonts w:ascii="仿宋_GB2312" w:hAnsi="仿宋_GB2312" w:cs="仿宋_GB2312" w:eastAsia="仿宋_GB2312"/>
                      <w:sz w:val="20"/>
                      <w:color w:val="000000"/>
                    </w:rPr>
                    <w:t>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28</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空调清洗：</w:t>
                  </w:r>
                  <w:r>
                    <w:rPr>
                      <w:rFonts w:ascii="仿宋_GB2312" w:hAnsi="仿宋_GB2312" w:cs="仿宋_GB2312" w:eastAsia="仿宋_GB2312"/>
                      <w:sz w:val="20"/>
                      <w:color w:val="000000"/>
                    </w:rPr>
                    <w:t>空调应采用专业清洁技术，对空调内部进行清洗，清洗时做好安全措施，清洁后做到无灰尘、表面干净能正常使用。</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r>
                    <w:br/>
                  </w:r>
                  <w:r>
                    <w:rPr>
                      <w:rFonts w:ascii="仿宋_GB2312" w:hAnsi="仿宋_GB2312" w:cs="仿宋_GB2312" w:eastAsia="仿宋_GB2312"/>
                      <w:sz w:val="20"/>
                      <w:color w:val="000000"/>
                    </w:rPr>
                    <w:t xml:space="preserve"> 柜机30元/次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29</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清理沙发：</w:t>
                  </w:r>
                  <w:r>
                    <w:rPr>
                      <w:rFonts w:ascii="仿宋_GB2312" w:hAnsi="仿宋_GB2312" w:cs="仿宋_GB2312" w:eastAsia="仿宋_GB2312"/>
                      <w:sz w:val="20"/>
                      <w:color w:val="000000"/>
                    </w:rPr>
                    <w:t>清洁后的沙发整洁、平整干净；</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卫生间清理、洁具清理：</w:t>
                  </w:r>
                  <w:r>
                    <w:rPr>
                      <w:rFonts w:ascii="仿宋_GB2312" w:hAnsi="仿宋_GB2312" w:cs="仿宋_GB2312" w:eastAsia="仿宋_GB2312"/>
                      <w:sz w:val="20"/>
                      <w:color w:val="000000"/>
                    </w:rPr>
                    <w:t>对服务对象的卫生间进行清洗冲刷，清理使用的洁具、浴缸、洗漱盆、洗漱台、丢垃圾袋等，清洗后的卫生间干净，无杂物、物品摆放整齐，检查洁具是否正常使用和更换。</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档案建立</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个人信息管理：</w:t>
                  </w:r>
                  <w:r>
                    <w:rPr>
                      <w:rFonts w:ascii="仿宋_GB2312" w:hAnsi="仿宋_GB2312" w:cs="仿宋_GB2312" w:eastAsia="仿宋_GB2312"/>
                      <w:sz w:val="20"/>
                      <w:color w:val="000000"/>
                    </w:rPr>
                    <w:t>与服务对象签订服务协议，建立个人基本情况档案资料记录、并录入全国残联信息化服务平台，按照市残联要求填写《202X年度宜宾市XX县（区）残疾人居家托养服务详细情况监测统计表》。</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32</w:t>
                  </w:r>
                </w:p>
              </w:tc>
              <w:tc>
                <w:tcPr>
                  <w:tcW w:type="dxa" w:w="4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调解咨询</w:t>
                  </w:r>
                  <w:r>
                    <w:br/>
                  </w:r>
                  <w:r>
                    <w:rPr>
                      <w:rFonts w:ascii="仿宋_GB2312" w:hAnsi="仿宋_GB2312" w:cs="仿宋_GB2312" w:eastAsia="仿宋_GB2312"/>
                      <w:sz w:val="20"/>
                      <w:color w:val="000000"/>
                    </w:rPr>
                    <w:t xml:space="preserve"> 服务</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用药提醒服务：</w:t>
                  </w:r>
                  <w:r>
                    <w:rPr>
                      <w:rFonts w:ascii="仿宋_GB2312" w:hAnsi="仿宋_GB2312" w:cs="仿宋_GB2312" w:eastAsia="仿宋_GB2312"/>
                      <w:sz w:val="20"/>
                      <w:color w:val="000000"/>
                    </w:rPr>
                    <w:t>用药提醒、协助服务对象用药、服药（慢性病或精神病服务对象）。</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元/次上门服务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33</w:t>
                  </w:r>
                </w:p>
              </w:tc>
              <w:tc>
                <w:tcPr>
                  <w:tcW w:type="dxa" w:w="430"/>
                  <w:vMerge/>
                  <w:tcBorders>
                    <w:top w:val="none" w:color="000000" w:sz="4"/>
                    <w:left w:val="none" w:color="000000" w:sz="4"/>
                    <w:bottom w:val="single" w:color="000000" w:sz="4"/>
                    <w:right w:val="single" w:color="000000" w:sz="4"/>
                  </w:tcBorders>
                </w:tcP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咨询服务</w:t>
                  </w:r>
                  <w:r>
                    <w:rPr>
                      <w:rFonts w:ascii="仿宋_GB2312" w:hAnsi="仿宋_GB2312" w:cs="仿宋_GB2312" w:eastAsia="仿宋_GB2312"/>
                      <w:sz w:val="20"/>
                      <w:color w:val="000000"/>
                    </w:rPr>
                    <w:t>：对服务对象提出的问题，了解政策后给予解释，不能解答的可协助服务对象找到相关部门在政策范围内给予解决，帮助。</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元/次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bl>
          <w:p>
            <w:pPr>
              <w:pStyle w:val="null3"/>
              <w:ind w:firstLine="476"/>
              <w:jc w:val="both"/>
            </w:pPr>
            <w:r>
              <w:rPr>
                <w:rFonts w:ascii="仿宋_GB2312" w:hAnsi="仿宋_GB2312" w:cs="仿宋_GB2312" w:eastAsia="仿宋_GB2312"/>
                <w:sz w:val="24"/>
                <w:b/>
              </w:rPr>
              <w:t>★</w:t>
            </w:r>
            <w:r>
              <w:rPr>
                <w:rFonts w:ascii="仿宋_GB2312" w:hAnsi="仿宋_GB2312" w:cs="仿宋_GB2312" w:eastAsia="仿宋_GB2312"/>
                <w:sz w:val="24"/>
              </w:rPr>
              <w:t>三、</w:t>
            </w:r>
            <w:r>
              <w:rPr>
                <w:rFonts w:ascii="仿宋_GB2312" w:hAnsi="仿宋_GB2312" w:cs="仿宋_GB2312" w:eastAsia="仿宋_GB2312"/>
                <w:sz w:val="24"/>
              </w:rPr>
              <w:t>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尊残爱残，服务态度和蔼，不与服务对象冲撞；观察服务对象的情绪变化，正确引导，调整服务对象心理状态，尊重并保护服务对象隐私；服务结果需让服务对象感到满意；不得向服务对象违规收费。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记录：供应商服务人员上门服务时必须签字确认。每次服务时要用水印相机把服务过程拍照保存，照片上要有服务时间；每次服务必须两名工作人员同行（一男一女），方便为异性残疾人服务；服务完成后，请残疾人（被服务对象或监护人、亲人）在服务记录表上签字和按手印确认，供应商要把服务记录表粘贴在残疾人家里的墙上，另一份服务记录表存档作为验收结算依据，服务记录表里要有入户时间和服务完后的出户时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本项目实施服务过程中要确保安全，在服务实施过程中发生的一切安全事故（包括给服务对象造成的损失），由成交供应商负责，并依法承担所有法律责任，采购人不承担任何责任。（须在响应文件中单独提供承诺函，格式自拟，未提供作无效响应处理）</w:t>
            </w:r>
          </w:p>
          <w:p>
            <w:pPr>
              <w:pStyle w:val="null3"/>
              <w:spacing w:before="105" w:after="105"/>
              <w:ind w:firstLine="464"/>
              <w:jc w:val="both"/>
            </w:pPr>
            <w:r>
              <w:rPr>
                <w:rFonts w:ascii="仿宋_GB2312" w:hAnsi="仿宋_GB2312" w:cs="仿宋_GB2312" w:eastAsia="仿宋_GB2312"/>
                <w:sz w:val="24"/>
              </w:rPr>
              <w:t>四、</w:t>
            </w:r>
            <w:r>
              <w:rPr>
                <w:rFonts w:ascii="仿宋_GB2312" w:hAnsi="仿宋_GB2312" w:cs="仿宋_GB2312" w:eastAsia="仿宋_GB2312"/>
                <w:sz w:val="24"/>
              </w:rPr>
              <w:t>履约能力要求</w:t>
            </w:r>
          </w:p>
          <w:p>
            <w:pPr>
              <w:pStyle w:val="null3"/>
              <w:spacing w:before="105" w:after="105"/>
              <w:ind w:firstLine="464"/>
              <w:jc w:val="both"/>
            </w:pPr>
            <w:r>
              <w:rPr>
                <w:rFonts w:ascii="仿宋_GB2312" w:hAnsi="仿宋_GB2312" w:cs="仿宋_GB2312" w:eastAsia="仿宋_GB2312"/>
                <w:sz w:val="24"/>
              </w:rPr>
              <w:t>1.</w:t>
            </w:r>
            <w:r>
              <w:rPr>
                <w:rFonts w:ascii="仿宋_GB2312" w:hAnsi="仿宋_GB2312" w:cs="仿宋_GB2312" w:eastAsia="仿宋_GB2312"/>
                <w:sz w:val="24"/>
              </w:rPr>
              <w:t>供应商须为本项目配备专业服务团队，配备一名具有较强的管理和协调能力的项目负责人，配置的团队人员须具备较强的专业服务能力，具有团结协作精神，严谨认真的工作态度，能高质量完成本项目要求的所有工作。</w:t>
            </w:r>
          </w:p>
          <w:p>
            <w:pPr>
              <w:pStyle w:val="null3"/>
              <w:spacing w:before="105" w:after="105"/>
              <w:ind w:firstLine="464"/>
              <w:jc w:val="both"/>
            </w:pPr>
            <w:r>
              <w:rPr>
                <w:rFonts w:ascii="仿宋_GB2312" w:hAnsi="仿宋_GB2312" w:cs="仿宋_GB2312" w:eastAsia="仿宋_GB2312"/>
                <w:sz w:val="24"/>
              </w:rPr>
              <w:t>2.</w:t>
            </w:r>
            <w:r>
              <w:rPr>
                <w:rFonts w:ascii="仿宋_GB2312" w:hAnsi="仿宋_GB2312" w:cs="仿宋_GB2312" w:eastAsia="仿宋_GB2312"/>
                <w:sz w:val="24"/>
              </w:rPr>
              <w:t>供应商须具备完成本项目的履约能力，有一定的履约经验。</w:t>
            </w:r>
          </w:p>
          <w:p>
            <w:pPr>
              <w:pStyle w:val="null3"/>
              <w:spacing w:before="105" w:after="105"/>
              <w:ind w:firstLine="464"/>
              <w:jc w:val="both"/>
            </w:pPr>
            <w:r>
              <w:rPr>
                <w:rFonts w:ascii="仿宋_GB2312" w:hAnsi="仿宋_GB2312" w:cs="仿宋_GB2312" w:eastAsia="仿宋_GB2312"/>
                <w:sz w:val="24"/>
              </w:rPr>
              <w:t>3.</w:t>
            </w:r>
            <w:r>
              <w:rPr>
                <w:rFonts w:ascii="仿宋_GB2312" w:hAnsi="仿宋_GB2312" w:cs="仿宋_GB2312" w:eastAsia="仿宋_GB2312"/>
                <w:sz w:val="24"/>
              </w:rPr>
              <w:t>供应商还须有完善的设备设施，保证项目的顺利实施。</w:t>
            </w:r>
          </w:p>
          <w:p>
            <w:pPr>
              <w:pStyle w:val="null3"/>
              <w:spacing w:before="105" w:after="105"/>
              <w:ind w:firstLine="464"/>
              <w:jc w:val="both"/>
            </w:pPr>
            <w:r>
              <w:rPr>
                <w:rFonts w:ascii="仿宋_GB2312" w:hAnsi="仿宋_GB2312" w:cs="仿宋_GB2312" w:eastAsia="仿宋_GB2312"/>
                <w:sz w:val="24"/>
              </w:rPr>
              <w:t>4.</w:t>
            </w:r>
            <w:r>
              <w:rPr>
                <w:rFonts w:ascii="仿宋_GB2312" w:hAnsi="仿宋_GB2312" w:cs="仿宋_GB2312" w:eastAsia="仿宋_GB2312"/>
                <w:sz w:val="24"/>
              </w:rPr>
              <w:t>供应商须根据本项目服务内容及要求，制定详细的具有可操作性的项目服务方案，包括整体设想和规划；重点、难点分析及解决方案；项目实施、管理制度及考核办法；风险防控措施；服务质量控制措施。</w:t>
            </w:r>
          </w:p>
          <w:p>
            <w:pPr>
              <w:pStyle w:val="null3"/>
              <w:jc w:val="left"/>
            </w:pPr>
            <w:r>
              <w:rPr>
                <w:rFonts w:ascii="仿宋_GB2312" w:hAnsi="仿宋_GB2312" w:cs="仿宋_GB2312" w:eastAsia="仿宋_GB2312"/>
                <w:sz w:val="24"/>
              </w:rPr>
              <w:t xml:space="preserve">  5.</w:t>
            </w:r>
            <w:r>
              <w:rPr>
                <w:rFonts w:ascii="仿宋_GB2312" w:hAnsi="仿宋_GB2312" w:cs="仿宋_GB2312" w:eastAsia="仿宋_GB2312"/>
                <w:sz w:val="24"/>
              </w:rPr>
              <w:t>供应商须提供切实可行的应急处理与培训方案，包括可能出现的服务对象特殊情况分析；针对性应急措施（根据不同服务对象和可能出现的特殊情况，结合项目所在地特点，提出针对性的应急、助医、服务等应急措施）；服务人员的培训方案；售后服务及投诉处理机制。</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自合同签订之日起240日。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宜宾市叙州区辖区内14个乡镇，3个街道。</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供应商提出验收申请后15日，由采购单位相关验收人员按照《财政部关于进一步加强政府采购需求和履约验收管理的指导意见》(财库〔2016〕205号)要求进行验收，同时按国家有关规定、竞争性磋商文件的质量要求和技术指标、成交供应商的响应文件及承诺与合同约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启动残疾人居家托养服务，已全覆盖完成两轮服务（全覆盖指符合条件，且愿意继续接受服务的对象数量）时，达到付款条件起10日内，据实结算说明为可申请支付合同总金额的25%，供应商须提供发票及凭证资料进行支付结算</w:t>
            </w:r>
          </w:p>
          <w:p>
            <w:pPr>
              <w:pStyle w:val="null3"/>
              <w:jc w:val="left"/>
            </w:pPr>
            <w:r>
              <w:rPr>
                <w:rFonts w:ascii="仿宋_GB2312" w:hAnsi="仿宋_GB2312" w:cs="仿宋_GB2312" w:eastAsia="仿宋_GB2312"/>
              </w:rPr>
              <w:t>2、2026年7月底供应商已完成不低于服务总人数50%时，采购人自行组建验收小组对服务对象进行一次满意度回访，入户率100%，服务对象回访满意度达到90%以上，已全覆盖完成四轮服务时，达到付款条件起10日内，据实结算说明为可申请支付合同总金额35%的进度款，供应商须提供发票及凭证资料进行支付结算</w:t>
            </w:r>
          </w:p>
          <w:p>
            <w:pPr>
              <w:pStyle w:val="null3"/>
              <w:jc w:val="left"/>
            </w:pPr>
            <w:r>
              <w:rPr>
                <w:rFonts w:ascii="仿宋_GB2312" w:hAnsi="仿宋_GB2312" w:cs="仿宋_GB2312" w:eastAsia="仿宋_GB2312"/>
              </w:rPr>
              <w:t>3、供应商完成本项目所有金额和服务内容后，采购人自行组建验收小组对服务对象进行一次满意度回访，履约进度达到100%，服务对象回访满意度达到90%以上，已完成800元/人服务金额（服务金额不足800元/人，据实结算。超过800元/人按800元/人结算）上报本项目电子图片资料、纸质资料和中国残联信息化服务平台系统的数据录入，达到付款条件起10日内，据实结算说明为进行该项目资金结算，供应商须提供发票及凭证资料进行支付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供应商必须遵守采购合同并执行合同中的各项规定，保证采购合同的正常履行。在本合同履行期间，如因不可抗力因素致使合同无法履行时，双方应及时协商解决。（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3）供应商必须遵守采购合同按时完成合同相关工作，若由于供应商原因导致合同迟延履行，供应商应承担采购合同中约定的履约保证金，采购人有权向供应商要求赔偿合同总价款20%的违约金，若造成相关损失的，采购人有权要求供应商承担所有赔偿责任。（4）供应商应当遵守采购人的相关项目需求及相关技术要求及实质性条款，实施完成采购合同应当完全满足相关项目需求及相关技术要求及实质性条款，若供应商瑕疵履行采购合同，采购人有权向供应商要求赔偿合同总价款20%的违约金，若造成相关损失的，采购人有权要求供应商承担所有赔偿责任。（5）有下列情形之一的，当事人可以解除合同： ①因不可抗力致使不能实现合同目的(由于非供应商或采购人原因， 致使合同实质性条款无法实现的)； ②当事人一方迟延履行主要债务，经催告后在合理期限内仍未履行； ③当事人一方迟延履行债务或者有其他违约行为致使不能实现合同目 的； ④法律规定的其他情形。 2.解决争议的方法：合同履行期间,若双方发生争议，可协商或由有关部门调解解决，协商或调解不成的，向采购人所在地仲裁委员会申请仲裁或向采购人所在地人民法院起诉。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★1）合同类型：技术合同 ★2）合同定价方式：固定总价 ★3）履约保证金及缴纳形式：支票/汇票/本票，保函/保险 缴纳说明：采购合同签订前，成交供应商持《成交通知书》须向采购人缴纳成交总价5%的履约保证金。履约保证金以支票/汇票/本票，保函/保险等非现金形式交纳。成交供应商未按照采购文件要求交纳履约保证金的，采购人有权拒绝与其签订政府采购合同。履约保证金作为违约金的一部分及用于补偿采购人因供应商不能履行合同义务而蒙受的损失。 履约保证金退还：验收合格后15日内，采购人接到成交供应商申请和支付凭证资料文件后主动退还。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履约保证金不予退还的，将按照有关规定上缴国库。逾期退还履约保证金的，将依法承担法律责任，并赔偿供应商损失。 ★4）质量保证金及缴纳形式： 中标/成交供应商是否需要缴纳质量保证金：否 ★5）验收交付标准和方法： 供应商提出验收申请后15日，由采购单位相关验收人员按照《财政部关于进一步加强政府采购需求和履约验收管理的指导意见》(财库〔2016〕205号)要求进行验收，同时按国家有关规定、竞争性磋商文件的质量要求和技术指标、成交供应商的响应文件及承诺与合同约定进行验收。 ★6）质量保修范围和保修期：无 ★7）知识产权归属和处理方式：1.供应商应保证所提供的服务或其任何一部分均不会侵犯任何第三方的专利权、商标权或著作权。 2.供应商将在采购项目实施过程中采用自有或者第三方知识成果的，应当在响应文件中载明，并提供相关知识产权证明文件。使用该知识成果后，承诺提供无限期支持，采购人享有使用权。3.如因专利权、商标权或其它知识产权而引起法律和经济纠纷，由供应商承担所有相关责任。 ★8）成本补偿和风险分担约定：合同中约定。 ★9）合同其他条款 （1）合同签订：供应商领取成交通知书后30日内与采购人签订政府采购合同。 （2）其他要求 1.接受项目行业管理部门及政府有关部门的指导，接受采购人的监督。 2.采购人定期核对供应商提供服务所配备的人员数量及相关信息，对于未按照竞争性磋商文件及响应要求执行或存在不合理的部分有权下达整改通知书，并要求供应商限期整改。 3.供应商须定期及时向采购人通告本项目服务范围内有关服务的重大事项及其进度。 4.报价 （1）报价是供应商响应采购项目要求的全部工作内容的价格体现，包含完成本项目所涉及人员劳务、设备投入、风险、保险、税金、利润、招标代理服务费以及竞争性磋商文件规定的一切费用。供应商的报价在合同履行过程中是固定不变的，任何有选择或可调整的报价将不予接受，并按无效响应处理。 （2）本项目采购预算及总价最高限价：344,000.00元。本项目计划实施人数为430人，每年每人提供不少于6次服务，每位服务对象按800元/人/年的标准提供个人服务和家政服务。供应商根据残疾人居家托养服务项目标准一览表中服务金额（单项最高限价）进行报价，以单价报价之和作为评审价，结算按照800元/人/年的标准结算。 5.其它未尽事宜由采购人与成交供应商在采购合同中约定。 注：1.本项目带“★”符号的项为实质性要求，供应商须响应并完全满足，否则做无效投标处理。 2.本项目涉及的相关政策文件、法律法规、技术标准、规范以投标时现行有效的为准。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磋商小组可以根据磋商文件和磋商情况实质性变动第三章“技术、服务及其他要求”，但不得变动磋商文件中的其他内容。实质性变动的内容，须经采购人代表确认。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2023年度以来任意一年经审计的财务报告（包含审计报告和审计报告中所涉及的财务报表和报表附注）或者银行出具的截至响应文件提交截止之日前一年内资信证明或者未经审计的财务报告（包括资产负债表、利润表、现金流量表）或者供应商成立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根据项目特殊要求设置的特定条件</w:t>
            </w:r>
          </w:p>
        </w:tc>
        <w:tc>
          <w:tcPr>
            <w:tcW w:type="dxa" w:w="3322"/>
          </w:tcPr>
          <w:p>
            <w:pPr>
              <w:pStyle w:val="null3"/>
              <w:jc w:val="left"/>
            </w:pPr>
            <w:r>
              <w:rPr>
                <w:rFonts w:ascii="仿宋_GB2312" w:hAnsi="仿宋_GB2312" w:cs="仿宋_GB2312" w:eastAsia="仿宋_GB2312"/>
              </w:rPr>
              <w:t>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包含磋商文件第三章带“★”号在内的，其他符合 性（实质性）审查内容。</w:t>
            </w:r>
          </w:p>
        </w:tc>
        <w:tc>
          <w:tcPr>
            <w:tcW w:type="dxa" w:w="1661"/>
          </w:tcPr>
          <w:p>
            <w:pPr>
              <w:pStyle w:val="null3"/>
              <w:jc w:val="left"/>
            </w:pPr>
            <w:r>
              <w:rPr>
                <w:rFonts w:ascii="仿宋_GB2312" w:hAnsi="仿宋_GB2312" w:cs="仿宋_GB2312" w:eastAsia="仿宋_GB2312"/>
              </w:rPr>
              <w:t>供应商认为需要提供的其他证明材料.docx,技术服务应答表.docx,商务应答表.docx,实质性要求承诺.docx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综合实力、人员配置、项目服务方案、应急处理与培训方案、履约能力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1.供应商提供满足本项目的残疾人服务车辆等交通工具，每提供一种得3分，最多得6分。提供有效的车辆行驶证，未提供的不得分。 2.供应商提供满足本项目服务清单内容的基本作业仪器、设备配置，每提供一种得1分，最多得10分，提供设备或仪器清单与照片，未提供的不得分。 注：本项按要求提供有效证明材料加盖供应商公章。</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拟投入本项目的人员配置： 1.项目经理（1人）：具有高中学历的得2分，具有大专学历的得4分，具有本科学历的得6分，本项最多得6分。（提供学历证明材料扫描件，不提供不得分。） 2.团队服务人员（5人） （1）配备一名电工人员，有电工证的得2分； （2）配备一名心理咨询人员，有心理咨询师证的得2分； （3）配备一名健康管理人员，有健康管理师证的得2分； （4）配备一名康复服务人员，具有医学/护理学/康复学等相关专业，提供学历证或资格证或技能等级证证明材料扫描件的得2分； （5）配备一名按摩服务人员，具有按摩师证的得2分。 本小项最多得10分。 注：提供相关证书扫描件，不提供不得分。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根据供应商为本项目提供的项目服务方案进行综合评审，方案内容包含但不限于：①整体设想和规划；②重点、难点分析及解决方案；③项目实施、管理制度及考核办法；④风险防控措施；⑤服务质量控制措施。以上5项方案内容有详细描述，结构层次清晰，精准匹配项目需求的得30分，每缺少一项（单项内容仅有标题或框架视同缺项）内容扣6分，每项内容中有一处缺陷扣2分，扣完为止。 （注：缺陷是指存在项目名称错误、地点区域错误、内容与本项目需求无关、方案内容前后矛盾或语言逻辑错误、适用的标准（方法）错误、明显复制其他项目内容等任意一种情形）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应急处理与培训方案</w:t>
            </w:r>
          </w:p>
        </w:tc>
        <w:tc>
          <w:tcPr>
            <w:tcW w:type="dxa" w:w="2575"/>
          </w:tcPr>
          <w:p>
            <w:pPr>
              <w:pStyle w:val="null3"/>
              <w:jc w:val="left"/>
            </w:pPr>
            <w:r>
              <w:rPr>
                <w:rFonts w:ascii="仿宋_GB2312" w:hAnsi="仿宋_GB2312" w:cs="仿宋_GB2312" w:eastAsia="仿宋_GB2312"/>
              </w:rPr>
              <w:t>根据供应商为本项目提供的应急处理与培训方案进行综合评审，方案内容包含：①可能出现的服务对象特殊情况分析；②针对性应急措施（根据不同服务对象和可能出现的特殊情况，结合项目所在地特点，提出针对性的应急、助医、服务等应急措施）；③服务人员培训方案；④售后服务及投诉处理机制。以上4项方案内容有详细描述，结构层次清晰，精准匹配项目需求的得20分。每缺少一项（单项内容仅有标题或框架视同缺项）内容扣5分，每项内容中有一处缺陷扣2.5分，扣完为止。 （注：缺陷是指存在项目名称错误、地点区域错误、内容与本项目需求无关、方案内容前后矛盾或语言逻辑错误、适用的标准（方法）错误、明显复制其他项目内容等任意一种情形）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供应商自2023年1月1日（含）以来，具有类似项目履约经验的成功案例，提供一个得3分，在此基础上每增加一个得2.5分 ，本项最多得8分。 （注：类似项目指残疾人服务类项目，提供成交（中标）通知书或合同扫描件，加盖供应商公章。时间以合同签订时间为准，合同中须有明确的签订时间，未提供或提供相关证明材料不完整该项不得分）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残疾人居家托养服务项目</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