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版本号：N510107202600005020260323001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川大附中新城分校2026年教师营养餐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N5101072026000050</w:t>
      </w:r>
    </w:p>
    <w:p>
      <w:pPr>
        <w:pStyle w:val="null3"/>
        <w:jc w:val="left"/>
        <w:outlineLvl w:val="2"/>
      </w:pPr>
      <w:r>
        <w:rPr>
          <w:rFonts w:ascii="仿宋_GB2312" w:hAnsi="仿宋_GB2312" w:cs="仿宋_GB2312" w:eastAsia="仿宋_GB2312"/>
          <w:sz w:val="28"/>
          <w:b/>
        </w:rPr>
        <w:t>四川大学附属中学新城分校</w:t>
      </w:r>
    </w:p>
    <w:p>
      <w:pPr>
        <w:pStyle w:val="null3"/>
        <w:jc w:val="center"/>
        <w:outlineLvl w:val="2"/>
      </w:pPr>
      <w:r>
        <w:rPr>
          <w:rFonts w:ascii="仿宋_GB2312" w:hAnsi="仿宋_GB2312" w:cs="仿宋_GB2312" w:eastAsia="仿宋_GB2312"/>
          <w:sz w:val="28"/>
          <w:b/>
        </w:rPr>
        <w:t>四川华驰工程项目管理有限公司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四川华驰工程项目管理有限公司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四川大学附属中学新城分校</w:t>
      </w:r>
      <w:r>
        <w:rPr>
          <w:rFonts w:ascii="仿宋_GB2312" w:hAnsi="仿宋_GB2312" w:cs="仿宋_GB2312" w:eastAsia="仿宋_GB2312"/>
        </w:rPr>
        <w:t xml:space="preserve"> 委托，拟对 </w:t>
      </w:r>
      <w:r>
        <w:rPr>
          <w:rFonts w:ascii="仿宋_GB2312" w:hAnsi="仿宋_GB2312" w:cs="仿宋_GB2312" w:eastAsia="仿宋_GB2312"/>
        </w:rPr>
        <w:t>川大附中新城分校2026年教师营养餐</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N5101072026000050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川大附中新城分校2026年教师营养餐</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为保证四川大学附属中学新城分校食品原料的卫生安全、提高原材料的采购质量，确保教师就餐的安全、营养，使教师的健康和人身安全得到保障，现招采川大附中新城分校2026年教师营养餐配送服务商一名。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政主管部门颁发且在有效期内的《食品经营许可证》或《食品经营许可备案电子证书》（描述：投标人提供国家行政主管部门颁发且在有效期内的《食品经营许可证》影印件或《食品经营许可备案电子证书》影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四川大学附属中学新城分校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四川省成都市武侯区双凤四路666号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028-85521488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四川华驰工程项目管理有限公司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四川省成都市武侯区星狮路818号大合仓星商界4栋3单元B区1101号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028-86582286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采购包1：681,000.00元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1.履约保证金可以以支票、汇票、本票或者金融机构出具的保函等非现金形式提交（包括网银转账，电汇等方式）。</w:t>
              <w:br/>
              <w:t>2.中标人应在中标通知书发出之日起5个工作日内向采购人交纳本项目中标（成交）金额的5%的履约保证金。项目履约全部完成且验收合格后，中标人以书面形式向采购人请求退还履约保证金；采购人在收到书面形式的请求后的10日内向中标人无息退还履约保证金。项目履约不完全或存在瑕疵的，采购人有权依法扣除履约保证金。</w:t>
              <w:br/>
              <w:t>3.如中标供应商未按时足额向采购人交纳履约保证金，采购人有权按照评审报告确定的中标候选人名单顺序，确定下一候选人为中标供应商，或重新开展政府采购活动。</w:t>
              <w:br/>
              <w:t>4.若供应商缴纳了履约保证金，但因自身原因被取消中标资格或未能按采购文件签订合同的，其履约保证金不予退还；若供应商未按合同要求履行部分或全部义务的，其履约保证金视情况予以部分或全部扣除。</w:t>
              <w:br/>
              <w:t>5.其他违反国家相关法律法规的情形。履约保证金不予退还的，采购人将按照有关规定上缴国库。逾期退还履约保证金的，采购人将依法承担法律责任，并赔偿供应商损失。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代理服务费收费标准：按照《四川省政府采购营商环境指标提升专项行动工作方案》中“成本＋合理利润”原则收 取，本项目收取代理服务费9000元。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四川大学附属中学新城分校</w:t>
      </w:r>
      <w:r>
        <w:rPr>
          <w:rFonts w:ascii="仿宋_GB2312" w:hAnsi="仿宋_GB2312" w:cs="仿宋_GB2312" w:eastAsia="仿宋_GB2312"/>
        </w:rPr>
        <w:t xml:space="preserve"> 和 </w:t>
      </w:r>
      <w:r>
        <w:rPr>
          <w:rFonts w:ascii="仿宋_GB2312" w:hAnsi="仿宋_GB2312" w:cs="仿宋_GB2312" w:eastAsia="仿宋_GB2312"/>
        </w:rPr>
        <w:t>四川华驰工程项目管理有限公司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四川大学附属中学新城分校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四川华驰工程项目管理有限公司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每批次配送完成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其他未尽事宜按照《财政部关于进一步加强政府采购需求和履约验收管理的指导意见》(财库〔2016〕205号)、《政府采购需求管理办法》(财库〔2021〕22 号)及招标文件、供应商的投标文件及承诺以及合同约定标准进行验收。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招标文件技术要求和投标人投标文件技术应答以及采购合同条款。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招标文件商务要求和投标人投标文件商务应答以及采购合同条款。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财政部关于进一步加强政府采购需求和履约验收管理的指导意见》（财库〔2016〕205号）文件的规定进行验收，各项服务、商务要求以招标文件要求、投标（响应）文件及双方签订的合同条款约定为准；采购人与成交供应商双方如对质量要求和服务要求的约定标准有相互抵触或异议的事项，由采购人在招标文件及投标（响应）文件中按质量要求和服务要求比较优胜的原则确定该项的约定标准进行验收。2、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供应商应根据现场情况立即整改，重新配送相应食材。3、如验收合格，双方签署验收报告；4、项目验收结果合格的，供应商凭《验收报告》办理相关手续；验收不合格且拒不整改的，将不予支付采购资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本项目为按月据实结算项目，因系统固化原因上述“2.6.6.履约验收方案 七、履约验收时间”的相关约定不适用于本项目。关于"2.6.6.履约验收方案 七、履约验收时间”的约定，按照下列约定执行:“2.6.6.履约验收方案 七、履约验收时间:"每批次配送完成，达到验收条件起10日内，验收当前批次合同金额的100%</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四川大学附属中学新城分校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四川华驰工程项目管理有限公司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四川华驰工程项目管理有限公司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联系人：金老师</w:t>
      </w:r>
    </w:p>
    <w:p>
      <w:pPr>
        <w:pStyle w:val="null3"/>
        <w:jc w:val="left"/>
      </w:pPr>
      <w:r>
        <w:rPr>
          <w:rFonts w:ascii="仿宋_GB2312" w:hAnsi="仿宋_GB2312" w:cs="仿宋_GB2312" w:eastAsia="仿宋_GB2312"/>
        </w:rPr>
        <w:t>联系电话：028-85521488</w:t>
      </w:r>
    </w:p>
    <w:p>
      <w:pPr>
        <w:pStyle w:val="null3"/>
        <w:jc w:val="left"/>
      </w:pPr>
      <w:r>
        <w:rPr>
          <w:rFonts w:ascii="仿宋_GB2312" w:hAnsi="仿宋_GB2312" w:cs="仿宋_GB2312" w:eastAsia="仿宋_GB2312"/>
        </w:rPr>
        <w:t>地址：四川省成都市武侯区双凤四路666号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联系人：凡老师</w:t>
      </w:r>
    </w:p>
    <w:p>
      <w:pPr>
        <w:pStyle w:val="null3"/>
        <w:jc w:val="left"/>
      </w:pPr>
      <w:r>
        <w:rPr>
          <w:rFonts w:ascii="仿宋_GB2312" w:hAnsi="仿宋_GB2312" w:cs="仿宋_GB2312" w:eastAsia="仿宋_GB2312"/>
        </w:rPr>
        <w:t>联系电话：028-86582286</w:t>
      </w:r>
    </w:p>
    <w:p>
      <w:pPr>
        <w:pStyle w:val="null3"/>
        <w:jc w:val="left"/>
      </w:pPr>
      <w:r>
        <w:rPr>
          <w:rFonts w:ascii="仿宋_GB2312" w:hAnsi="仿宋_GB2312" w:cs="仿宋_GB2312" w:eastAsia="仿宋_GB2312"/>
        </w:rPr>
        <w:t>地址：四川省成都市武侯区星狮路818号⼤合仓星商界4栋3单元B区1101号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681,000.00</w:t>
      </w:r>
    </w:p>
    <w:p>
      <w:pPr>
        <w:pStyle w:val="null3"/>
        <w:jc w:val="left"/>
      </w:pPr>
      <w:r>
        <w:rPr>
          <w:rFonts w:ascii="仿宋_GB2312" w:hAnsi="仿宋_GB2312" w:cs="仿宋_GB2312" w:eastAsia="仿宋_GB2312"/>
        </w:rPr>
        <w:t>采购包最高限价（元）: 681,000.00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川大附中新城分校2026年教师营养餐配送服务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681,000.00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采购包1报价</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结算率</w:t>
            </w:r>
          </w:p>
        </w:tc>
        <w:tc>
          <w:tcPr>
            <w:tcW w:type="dxa" w:w="1466"/>
          </w:tcPr>
          <w:p>
            <w:pPr>
              <w:pStyle w:val="null3"/>
              <w:jc w:val="left"/>
            </w:pPr>
            <w:r>
              <w:rPr>
                <w:rFonts w:ascii="仿宋_GB2312" w:hAnsi="仿宋_GB2312" w:cs="仿宋_GB2312" w:eastAsia="仿宋_GB2312"/>
              </w:rPr>
              <w:t>本项目供应商的报价均应按结算率进行报价，在实际结算时采购人将按供应商的结算率进行结算，即：实际结算单价＝基准价×结算率【例如：基准价20元/kg，报价的结算率为80%，结算单价：20元/kg×80%=16元/kg】。报价不得＞100%，否则视为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标的名称：川大附中新城分校2026年教师营养餐配送服务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食材基准价的确定</w:t>
            </w:r>
          </w:p>
        </w:tc>
        <w:tc>
          <w:tcPr>
            <w:tcW w:type="dxa" w:w="5814"/>
          </w:tcPr>
          <w:p>
            <w:pPr>
              <w:pStyle w:val="null3"/>
              <w:jc w:val="left"/>
            </w:pPr>
            <w:r>
              <w:rPr>
                <w:rFonts w:ascii="仿宋_GB2312" w:hAnsi="仿宋_GB2312" w:cs="仿宋_GB2312" w:eastAsia="仿宋_GB2312"/>
                <w:sz w:val="19"/>
              </w:rPr>
              <w:t>1、食材询价的组织形式：以学校片区(各个街道)为单位，统一组织询价工作。由片区学校(各个街道)代表牵头组织询价，询价形成的食材基准价用于片区内统一执行。询价工作启动前应通报牵头单位纪检，纪检可根据实际情况监督询价。</w:t>
            </w:r>
          </w:p>
          <w:p>
            <w:pPr>
              <w:pStyle w:val="null3"/>
              <w:jc w:val="left"/>
            </w:pPr>
            <w:r>
              <w:rPr>
                <w:rFonts w:ascii="仿宋_GB2312" w:hAnsi="仿宋_GB2312" w:cs="仿宋_GB2312" w:eastAsia="仿宋_GB2312"/>
                <w:sz w:val="19"/>
              </w:rPr>
              <w:t>2、食材询价周期：学校食堂需要供餐时，每个月至少组织1次食材询价，可根据食材价格特点，对食材分类制定询价周期。询价时间为每次的最后几天，询价形成的食材基准价执行时间为本次询价结束之日至下次询价结束之日。学期末不足半月的可按照上次食材询价价格执行，学期初不足半月的可将当月与下次一并询价。市场食材价格波动较大时，应组织涉及食材的临时询价。</w:t>
            </w:r>
          </w:p>
          <w:p>
            <w:pPr>
              <w:pStyle w:val="null3"/>
              <w:jc w:val="left"/>
            </w:pPr>
            <w:r>
              <w:rPr>
                <w:rFonts w:ascii="仿宋_GB2312" w:hAnsi="仿宋_GB2312" w:cs="仿宋_GB2312" w:eastAsia="仿宋_GB2312"/>
                <w:sz w:val="19"/>
              </w:rPr>
              <w:t>3、食材询价方式：以成都市发改委官网、成都市城市居民生活价格服务公益平台、各区(市)县发改委官网能查到价格的食材，询价方式为线上询价，以最近一次公布的食材均价为食材基准价(按区域公布的计算本区域均价，未公布的区域按成都市城市居民生活价格服务公益平台均价)。线上无法询价的食材，询价方式为线下询价，以片区学校(各个街道)附近至少2个综合市场(农贸市场、大型商超等)相应食材当天均价作为食材基准价。上述情况均未涉及的食材，询价工作在牵头单位纪检、财务人员监督下，结合食材相关成本，商议讨论确定食材基准价。特价食材等明显低于市场价的食材价格不作为询价参考。无法确定食材基准价的食材应更换为同类便于询价议价的食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配送执行价格计算公式</w:t>
            </w:r>
          </w:p>
        </w:tc>
        <w:tc>
          <w:tcPr>
            <w:tcW w:type="dxa" w:w="5814"/>
          </w:tcPr>
          <w:p>
            <w:pPr>
              <w:pStyle w:val="null3"/>
              <w:jc w:val="both"/>
            </w:pPr>
            <w:r>
              <w:rPr>
                <w:rFonts w:ascii="仿宋_GB2312" w:hAnsi="仿宋_GB2312" w:cs="仿宋_GB2312" w:eastAsia="仿宋_GB2312"/>
                <w:sz w:val="19"/>
              </w:rPr>
              <w:t>实际结算价格＝基准价</w:t>
            </w:r>
            <w:r>
              <w:rPr>
                <w:rFonts w:ascii="仿宋_GB2312" w:hAnsi="仿宋_GB2312" w:cs="仿宋_GB2312" w:eastAsia="仿宋_GB2312"/>
                <w:sz w:val="19"/>
              </w:rPr>
              <w:t>×结算率。</w:t>
            </w:r>
          </w:p>
          <w:p>
            <w:pPr>
              <w:pStyle w:val="null3"/>
              <w:jc w:val="left"/>
            </w:pPr>
            <w:r>
              <w:rPr>
                <w:rFonts w:ascii="仿宋_GB2312" w:hAnsi="仿宋_GB2312" w:cs="仿宋_GB2312" w:eastAsia="仿宋_GB2312"/>
                <w:sz w:val="19"/>
              </w:rPr>
              <w:t>例如：基准价</w:t>
            </w:r>
            <w:r>
              <w:rPr>
                <w:rFonts w:ascii="仿宋_GB2312" w:hAnsi="仿宋_GB2312" w:cs="仿宋_GB2312" w:eastAsia="仿宋_GB2312"/>
                <w:sz w:val="19"/>
              </w:rPr>
              <w:t>20元/kg，报价的结算率为80%，结算单价=20元/kg×80%=16元/kg。</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配送价格要求</w:t>
            </w:r>
          </w:p>
        </w:tc>
        <w:tc>
          <w:tcPr>
            <w:tcW w:type="dxa" w:w="5814"/>
          </w:tcPr>
          <w:p>
            <w:pPr>
              <w:pStyle w:val="null3"/>
              <w:jc w:val="left"/>
            </w:pPr>
            <w:r>
              <w:rPr>
                <w:rFonts w:ascii="仿宋_GB2312" w:hAnsi="仿宋_GB2312" w:cs="仿宋_GB2312" w:eastAsia="仿宋_GB2312"/>
                <w:sz w:val="19"/>
              </w:rPr>
              <w:t>配送价格应满足《成都市中小学校（幼儿园）食堂食材价格核算</w:t>
            </w:r>
            <w:r>
              <w:rPr>
                <w:rFonts w:ascii="仿宋_GB2312" w:hAnsi="仿宋_GB2312" w:cs="仿宋_GB2312" w:eastAsia="仿宋_GB2312"/>
                <w:sz w:val="19"/>
              </w:rPr>
              <w:t>“八条措施”》要求，不得高于同区域、同期、同类食材价格。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配送内容</w:t>
            </w:r>
          </w:p>
        </w:tc>
        <w:tc>
          <w:tcPr>
            <w:tcW w:type="dxa" w:w="5814"/>
          </w:tcPr>
          <w:p>
            <w:pPr>
              <w:pStyle w:val="null3"/>
              <w:jc w:val="both"/>
            </w:pPr>
            <w:r>
              <w:rPr>
                <w:rFonts w:ascii="仿宋_GB2312" w:hAnsi="仿宋_GB2312" w:cs="仿宋_GB2312" w:eastAsia="仿宋_GB2312"/>
                <w:sz w:val="19"/>
              </w:rPr>
              <w:t>1、蔬菜水果类:新鲜蔬菜（野菜、野生菌禁止使用）、新鲜水果。</w:t>
            </w:r>
          </w:p>
          <w:p>
            <w:pPr>
              <w:pStyle w:val="null3"/>
              <w:jc w:val="both"/>
            </w:pPr>
            <w:r>
              <w:rPr>
                <w:rFonts w:ascii="仿宋_GB2312" w:hAnsi="仿宋_GB2312" w:cs="仿宋_GB2312" w:eastAsia="仿宋_GB2312"/>
                <w:sz w:val="19"/>
              </w:rPr>
              <w:t>2、生鲜食品类:鲜畜禽肉、鲜蛋、水产品（仅限：淡水鱼的鲢鱼、草鱼、鲫鱼、鲤鱼，海水藻类的海带、紫菜）。</w:t>
            </w:r>
          </w:p>
          <w:p>
            <w:pPr>
              <w:pStyle w:val="null3"/>
              <w:jc w:val="both"/>
            </w:pPr>
            <w:r>
              <w:rPr>
                <w:rFonts w:ascii="仿宋_GB2312" w:hAnsi="仿宋_GB2312" w:cs="仿宋_GB2312" w:eastAsia="仿宋_GB2312"/>
                <w:sz w:val="19"/>
              </w:rPr>
              <w:t>3、预包装类:成品粮（大米、小麦粉或面粉）、桶装成品食用油、调味品、干杂、预包装糕点、乳制品（仅限发酵乳、巴氏杀菌乳、灭菌乳、调制乳）。</w:t>
            </w:r>
          </w:p>
          <w:p>
            <w:pPr>
              <w:pStyle w:val="null3"/>
              <w:jc w:val="left"/>
            </w:pPr>
            <w:r>
              <w:rPr>
                <w:rFonts w:ascii="仿宋_GB2312" w:hAnsi="仿宋_GB2312" w:cs="仿宋_GB2312" w:eastAsia="仿宋_GB2312"/>
                <w:sz w:val="19"/>
                <w:b/>
              </w:rPr>
              <w:t>注：不得配送《四川省中小学校食品安全管理办法》明确禁止采购的高风险食品。</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配送食品的安全和质量要求</w:t>
            </w:r>
          </w:p>
        </w:tc>
        <w:tc>
          <w:tcPr>
            <w:tcW w:type="dxa" w:w="5814"/>
          </w:tcPr>
          <w:p>
            <w:pPr>
              <w:pStyle w:val="null3"/>
              <w:jc w:val="left"/>
            </w:pPr>
            <w:r>
              <w:rPr>
                <w:rFonts w:ascii="仿宋_GB2312" w:hAnsi="仿宋_GB2312" w:cs="仿宋_GB2312" w:eastAsia="仿宋_GB2312"/>
                <w:sz w:val="19"/>
                <w:b/>
              </w:rPr>
              <w:t>一、总体要求</w:t>
            </w:r>
          </w:p>
          <w:p>
            <w:pPr>
              <w:pStyle w:val="null3"/>
              <w:jc w:val="left"/>
            </w:pPr>
            <w:r>
              <w:rPr>
                <w:rFonts w:ascii="仿宋_GB2312" w:hAnsi="仿宋_GB2312" w:cs="仿宋_GB2312" w:eastAsia="仿宋_GB2312"/>
                <w:sz w:val="19"/>
              </w:rPr>
              <w:t>1、产品必须符合国家标准和强制性规定要求，为质量合格产品。</w:t>
            </w:r>
          </w:p>
          <w:p>
            <w:pPr>
              <w:pStyle w:val="null3"/>
              <w:jc w:val="left"/>
            </w:pPr>
            <w:r>
              <w:rPr>
                <w:rFonts w:ascii="仿宋_GB2312" w:hAnsi="仿宋_GB2312" w:cs="仿宋_GB2312" w:eastAsia="仿宋_GB2312"/>
                <w:sz w:val="19"/>
              </w:rPr>
              <w:t>2、产品的食品安全指标应符合相应食品安全国家标准的规定。</w:t>
            </w:r>
          </w:p>
          <w:p>
            <w:pPr>
              <w:pStyle w:val="null3"/>
              <w:jc w:val="left"/>
            </w:pPr>
            <w:r>
              <w:rPr>
                <w:rFonts w:ascii="仿宋_GB2312" w:hAnsi="仿宋_GB2312" w:cs="仿宋_GB2312" w:eastAsia="仿宋_GB2312"/>
                <w:sz w:val="19"/>
              </w:rPr>
              <w:t>3、所有涉及具有国家标识、有质保期要求的食品，配送时产品保质期到期截止时间应大于保质期在三分之二的时间。</w:t>
            </w:r>
          </w:p>
          <w:p>
            <w:pPr>
              <w:pStyle w:val="null3"/>
              <w:jc w:val="left"/>
            </w:pPr>
            <w:r>
              <w:rPr>
                <w:rFonts w:ascii="仿宋_GB2312" w:hAnsi="仿宋_GB2312" w:cs="仿宋_GB2312" w:eastAsia="仿宋_GB2312"/>
                <w:sz w:val="19"/>
              </w:rPr>
              <w:t>4、供应商在配送时按要求提供产品所涉及的《食品生产许可证》、A类《生猪定点屠宰证》和《动物防疫条件合格证》等国家强制规定材料的原件给采购人进行查验，并将复印件加盖公章后交采购人备份，不得提供转基因食品或利用转基因食品原料加工的成品，供应商所供产品达到食品卫生安全规定，保证所供产品配送到被服务单位时的质量、卫生和安全。</w:t>
            </w:r>
          </w:p>
          <w:p>
            <w:pPr>
              <w:pStyle w:val="null3"/>
              <w:jc w:val="left"/>
            </w:pPr>
            <w:r>
              <w:rPr>
                <w:rFonts w:ascii="仿宋_GB2312" w:hAnsi="仿宋_GB2312" w:cs="仿宋_GB2312" w:eastAsia="仿宋_GB2312"/>
                <w:sz w:val="19"/>
              </w:rPr>
              <w:t>5、包装要求：符合国家最新标准及《商品包装政府采购需求标准(试行)》、《快递包装政府采购需求标准(试行)》(财办库〔2020〕123号)及招标文件的要求。包装标识清楚，印有SC标记、生产日期、保质期、生产厂家、电话。</w:t>
            </w:r>
          </w:p>
          <w:p>
            <w:pPr>
              <w:pStyle w:val="null3"/>
              <w:jc w:val="left"/>
            </w:pPr>
            <w:r>
              <w:rPr>
                <w:rFonts w:ascii="仿宋_GB2312" w:hAnsi="仿宋_GB2312" w:cs="仿宋_GB2312" w:eastAsia="仿宋_GB2312"/>
                <w:sz w:val="19"/>
              </w:rPr>
              <w:t>6、配送时须符合上级主管部门制定的规定。</w:t>
            </w:r>
          </w:p>
          <w:p>
            <w:pPr>
              <w:pStyle w:val="null3"/>
              <w:jc w:val="left"/>
            </w:pPr>
            <w:r>
              <w:rPr>
                <w:rFonts w:ascii="仿宋_GB2312" w:hAnsi="仿宋_GB2312" w:cs="仿宋_GB2312" w:eastAsia="仿宋_GB2312"/>
                <w:sz w:val="19"/>
                <w:b/>
              </w:rPr>
              <w:t>二、具体要求</w:t>
            </w:r>
          </w:p>
          <w:p>
            <w:pPr>
              <w:pStyle w:val="null3"/>
              <w:jc w:val="left"/>
            </w:pPr>
            <w:r>
              <w:rPr>
                <w:rFonts w:ascii="仿宋_GB2312" w:hAnsi="仿宋_GB2312" w:cs="仿宋_GB2312" w:eastAsia="仿宋_GB2312"/>
                <w:sz w:val="19"/>
              </w:rPr>
              <w:t>1、食品安全指标应符合相应食品安全国家标准的规定，分等分级的质量指标不低于国家有关食品质量标准的中位数水平，如质量或规格等级划分为1、2、3、4、5或大（L）、中（M）、小（S）的，应选择1、2、3或大（L）、中（M）等级。标签明示信息、标签标识应符合GB 7718-2011、GB 28050-2011等要求。</w:t>
            </w:r>
          </w:p>
          <w:p>
            <w:pPr>
              <w:pStyle w:val="null3"/>
              <w:jc w:val="left"/>
            </w:pPr>
            <w:r>
              <w:rPr>
                <w:rFonts w:ascii="仿宋_GB2312" w:hAnsi="仿宋_GB2312" w:cs="仿宋_GB2312" w:eastAsia="仿宋_GB2312"/>
                <w:sz w:val="19"/>
              </w:rPr>
              <w:t>2、成品粮（大米、小麦粉或面粉）的食品安全指标应符合GB2715-2016的规定，其中：大米的质量指标不低于GB/T1354-2018一级定等指标的技术要求，小麦粉（面粉）的质量指标不低于GB/T1355-2021的特制二等指标的技术要求。大米配送时提供具备镉、黄曲霉毒素等指标的检测报告。</w:t>
            </w:r>
          </w:p>
          <w:p>
            <w:pPr>
              <w:pStyle w:val="null3"/>
              <w:jc w:val="left"/>
            </w:pPr>
            <w:r>
              <w:rPr>
                <w:rFonts w:ascii="仿宋_GB2312" w:hAnsi="仿宋_GB2312" w:cs="仿宋_GB2312" w:eastAsia="仿宋_GB2312"/>
                <w:sz w:val="19"/>
              </w:rPr>
              <w:t>3、成品食用植物油的食品安全指标应符合GB2716-2018的规定，其中：成品菜籽油、大豆油的质量指标不低于GB/T1536-2021、GB/T1535-2017的二级成品菜籽油、大豆油的技术要求。严禁配送使用循环包装容器（周转桶）盛装的食用油和转基因油。</w:t>
            </w:r>
          </w:p>
          <w:p>
            <w:pPr>
              <w:pStyle w:val="null3"/>
              <w:jc w:val="left"/>
            </w:pPr>
            <w:r>
              <w:rPr>
                <w:rFonts w:ascii="仿宋_GB2312" w:hAnsi="仿宋_GB2312" w:cs="仿宋_GB2312" w:eastAsia="仿宋_GB2312"/>
                <w:sz w:val="19"/>
              </w:rPr>
              <w:t>4、大米、小麦粉、面粉、食用油中污染物限量标准应符合国家标准GB 2762-2022、GB 2761-2017规定或国家卫生、食品安全最新标准，即原料必须为原公司(厂)生产的全新产品，符合国家规定的质量标准、环保标准、技术参数和规格要求，并达到采购人对食材的要求，特殊食品必须符合国家特殊标准和规定。不得提供假冒伪劣、有毒有害食品。</w:t>
            </w:r>
          </w:p>
          <w:p>
            <w:pPr>
              <w:pStyle w:val="null3"/>
              <w:jc w:val="left"/>
            </w:pPr>
            <w:r>
              <w:rPr>
                <w:rFonts w:ascii="仿宋_GB2312" w:hAnsi="仿宋_GB2312" w:cs="仿宋_GB2312" w:eastAsia="仿宋_GB2312"/>
                <w:sz w:val="19"/>
              </w:rPr>
              <w:t>5、乳制品（仅限发酵乳、巴氏杀菌乳、灭菌乳、调制乳）的食品安全指标应分别符合GB 19645-2010、GB 25190-2010、GB 25190-2010《食品安全国家标准灭菌乳》第1号修改单、GB 25190-2010《食品安全国家标准灭菌乳》第2号修改单、GB 25191-2010、T/DAC003-2017、T/DACS016-2024、T/DACS017-2024的规定。其中：</w:t>
            </w:r>
          </w:p>
          <w:p>
            <w:pPr>
              <w:pStyle w:val="null3"/>
              <w:jc w:val="left"/>
            </w:pPr>
            <w:r>
              <w:rPr>
                <w:rFonts w:ascii="仿宋_GB2312" w:hAnsi="仿宋_GB2312" w:cs="仿宋_GB2312" w:eastAsia="仿宋_GB2312"/>
                <w:sz w:val="19"/>
              </w:rPr>
              <w:t>①调制乳以不低于80%的生牛乳为原料生产，符合GB 25191-2010国家标准，色泽：呈均匀一致的乳白色或具有调制乳应有的色泽，气味：具有调制乳应有的滋味和气味，组织状态：均匀的液体，无凝块，无粘稠现象。</w:t>
            </w:r>
          </w:p>
          <w:p>
            <w:pPr>
              <w:pStyle w:val="null3"/>
              <w:jc w:val="left"/>
            </w:pPr>
            <w:r>
              <w:rPr>
                <w:rFonts w:ascii="仿宋_GB2312" w:hAnsi="仿宋_GB2312" w:cs="仿宋_GB2312" w:eastAsia="仿宋_GB2312"/>
                <w:sz w:val="19"/>
              </w:rPr>
              <w:t>②饮用奶质量符合《中华人民共和国食品安全法》要求，常温保质时间不低于6个月(以生产日期起计算)。</w:t>
            </w:r>
          </w:p>
          <w:p>
            <w:pPr>
              <w:pStyle w:val="null3"/>
              <w:jc w:val="left"/>
            </w:pPr>
            <w:r>
              <w:rPr>
                <w:rFonts w:ascii="仿宋_GB2312" w:hAnsi="仿宋_GB2312" w:cs="仿宋_GB2312" w:eastAsia="仿宋_GB2312"/>
                <w:sz w:val="19"/>
              </w:rPr>
              <w:t>③乳制品配送时产品保质期到期截止时间应大于保质期三分之二的时间。</w:t>
            </w:r>
          </w:p>
          <w:p>
            <w:pPr>
              <w:pStyle w:val="null3"/>
              <w:jc w:val="left"/>
            </w:pPr>
            <w:r>
              <w:rPr>
                <w:rFonts w:ascii="仿宋_GB2312" w:hAnsi="仿宋_GB2312" w:cs="仿宋_GB2312" w:eastAsia="仿宋_GB2312"/>
                <w:sz w:val="19"/>
              </w:rPr>
              <w:t>6、鲜畜禽肉食品安全指标应符合GB 2707-2016、GB 18394-2020、GB16869-2005的规定，其中：</w:t>
            </w:r>
          </w:p>
          <w:p>
            <w:pPr>
              <w:pStyle w:val="null3"/>
              <w:jc w:val="left"/>
            </w:pPr>
            <w:r>
              <w:rPr>
                <w:rFonts w:ascii="仿宋_GB2312" w:hAnsi="仿宋_GB2312" w:cs="仿宋_GB2312" w:eastAsia="仿宋_GB2312"/>
                <w:sz w:val="19"/>
              </w:rPr>
              <w:t>①鲜片猪肉(不包括种猪、晚阉猪来源的片猪肉)的质量指标应符合GB/T 9959.1-2019的相应质量指标要求；</w:t>
            </w:r>
          </w:p>
          <w:p>
            <w:pPr>
              <w:pStyle w:val="null3"/>
              <w:jc w:val="left"/>
            </w:pPr>
            <w:r>
              <w:rPr>
                <w:rFonts w:ascii="仿宋_GB2312" w:hAnsi="仿宋_GB2312" w:cs="仿宋_GB2312" w:eastAsia="仿宋_GB2312"/>
                <w:sz w:val="19"/>
              </w:rPr>
              <w:t>②精肉：新鲜、去皮去骨，瘦肉占80%以上。肉质紧密，富有弹性，膘肥嫩、色雪白，且有光泽。瘦肉部分呈淡红色，有光泽，不发黏。三线肉：(位于猪的腹部，即在猪肋排上的肉，新鲜，半肥半瘦)。可用手摸，略有沾手感觉，肉上无血，肥肉、瘦肉红白分明、色鲜艳。应为当日生产的冷鲜肉，保证肉质新鲜，及时配送；</w:t>
            </w:r>
          </w:p>
          <w:p>
            <w:pPr>
              <w:pStyle w:val="null3"/>
              <w:jc w:val="left"/>
            </w:pPr>
            <w:r>
              <w:rPr>
                <w:rFonts w:ascii="仿宋_GB2312" w:hAnsi="仿宋_GB2312" w:cs="仿宋_GB2312" w:eastAsia="仿宋_GB2312"/>
                <w:sz w:val="19"/>
              </w:rPr>
              <w:t>③畜肉品须色泽鲜亮、无任何异味、无毛发、按压无水迹。禽肉品须去头、去脚、去内脏。肉面干净、无任何异味、无毛发、表皮处理清洁，大小统一、码放整齐；</w:t>
            </w:r>
          </w:p>
          <w:p>
            <w:pPr>
              <w:pStyle w:val="null3"/>
              <w:jc w:val="left"/>
            </w:pPr>
            <w:r>
              <w:rPr>
                <w:rFonts w:ascii="仿宋_GB2312" w:hAnsi="仿宋_GB2312" w:cs="仿宋_GB2312" w:eastAsia="仿宋_GB2312"/>
                <w:sz w:val="19"/>
              </w:rPr>
              <w:t>④国家有定点屠宰、检验检疫要求的品种，应来自定点屠宰厂出品、有国家规定的动物产品检疫合格证明及验讫印章、猪肉还需附有非洲猪瘟检测证明、肉品品质检验合格证明及验讫印章，实行“两章一码”屠宰企业提供的猪肉二维码应清晰可扫可读(以上证明材料须随每批次的产品配送时，同时提供)。</w:t>
            </w:r>
          </w:p>
          <w:p>
            <w:pPr>
              <w:pStyle w:val="null3"/>
              <w:jc w:val="left"/>
            </w:pPr>
            <w:r>
              <w:rPr>
                <w:rFonts w:ascii="仿宋_GB2312" w:hAnsi="仿宋_GB2312" w:cs="仿宋_GB2312" w:eastAsia="仿宋_GB2312"/>
                <w:sz w:val="19"/>
              </w:rPr>
              <w:t>7、鲜蛋的食品安全指标应符合GB2749-2015的规定，感官指标不低于国家有关食品质量标准的二级指标要求，应保证新鲜。鲜蛋应有其所在地农业部门的检疫(或检测)合格证明或检疫(或检测)验讫标识。应保证新鲜、清洁、无破损；外壳坚固完整，色泽自然有光泽。</w:t>
            </w:r>
          </w:p>
          <w:p>
            <w:pPr>
              <w:pStyle w:val="null3"/>
              <w:jc w:val="left"/>
            </w:pPr>
            <w:r>
              <w:rPr>
                <w:rFonts w:ascii="仿宋_GB2312" w:hAnsi="仿宋_GB2312" w:cs="仿宋_GB2312" w:eastAsia="仿宋_GB2312"/>
                <w:sz w:val="19"/>
              </w:rPr>
              <w:t>8、水产品的淡水鱼类（仅限鲢鱼、草鱼、鲫鱼、鲤鱼）、海水藻类（仅限海带、紫菜）的食品安全指标应分别符合GB2733-2015、GB19643-2016的规定。</w:t>
            </w:r>
          </w:p>
          <w:p>
            <w:pPr>
              <w:pStyle w:val="null3"/>
              <w:jc w:val="left"/>
            </w:pPr>
            <w:r>
              <w:rPr>
                <w:rFonts w:ascii="仿宋_GB2312" w:hAnsi="仿宋_GB2312" w:cs="仿宋_GB2312" w:eastAsia="仿宋_GB2312"/>
                <w:sz w:val="19"/>
              </w:rPr>
              <w:t>9、调味品、干杂（如食用盐、味精、酿造酱、酱油、食醋等）的食品安全指标应符合GB2721-2015、GB2720-2015、GB 2718-2014、GB2717-2018、GB2719-2018的规定，其它干杂、调味品按对应国家标准执行。配送时，随产品同时提供该批次产品质量检测合格证。产品包装完好无损、外观无霉变、无斑点、无腐烂变质，具有该物品独有的气味、无异味。凭出厂合格证与检验员章确认质量，具有产品检验报告。须符合《食品安全国家标准食品中污染物限量》GB 2762-2022及《食品安全国家标准食品中真菌毒素限量》GB 2761-2017的规定。</w:t>
            </w:r>
          </w:p>
          <w:p>
            <w:pPr>
              <w:pStyle w:val="null3"/>
              <w:jc w:val="left"/>
            </w:pPr>
            <w:r>
              <w:rPr>
                <w:rFonts w:ascii="仿宋_GB2312" w:hAnsi="仿宋_GB2312" w:cs="仿宋_GB2312" w:eastAsia="仿宋_GB2312"/>
                <w:sz w:val="19"/>
              </w:rPr>
              <w:t>10、预包装糕点的食品安全指标应符合GB7099-2015的规定，质量指标应符合GB/T20977-2007、GB/T20981-2021的相应技术要求。产品包装完好无损、外观无霉变、无斑点、无腐烂变质，具有该物品独有的气味、无异味。配送时产品保质期到期截止时间应大于保质期三分之二的时间。</w:t>
            </w:r>
          </w:p>
          <w:p>
            <w:pPr>
              <w:pStyle w:val="null3"/>
              <w:jc w:val="left"/>
            </w:pPr>
            <w:r>
              <w:rPr>
                <w:rFonts w:ascii="仿宋_GB2312" w:hAnsi="仿宋_GB2312" w:cs="仿宋_GB2312" w:eastAsia="仿宋_GB2312"/>
                <w:sz w:val="19"/>
              </w:rPr>
              <w:t>11、蔬菜水果类食品安全指标应符合GB 2763-2021、GB2763.1-2022的规定，蔬菜应新鲜，无腐烂、无黄叶、枯死叶、病虫、杂质，原菜须保证菜面干净、无明显泥土，码放整齐，无破损，不得过熟或欠熟。水果应新鲜，果型匀称，色泽均匀，无干疤、斑点、裂口、腐烂，不欠熟、过熟。配送前采样送检，配送时提供具有农药、杀虫剂等残留检测合格的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配送要求</w:t>
            </w:r>
          </w:p>
        </w:tc>
        <w:tc>
          <w:tcPr>
            <w:tcW w:type="dxa" w:w="5814"/>
          </w:tcPr>
          <w:p>
            <w:pPr>
              <w:pStyle w:val="null3"/>
              <w:jc w:val="left"/>
            </w:pPr>
            <w:r>
              <w:rPr>
                <w:rFonts w:ascii="仿宋_GB2312" w:hAnsi="仿宋_GB2312" w:cs="仿宋_GB2312" w:eastAsia="仿宋_GB2312"/>
                <w:sz w:val="19"/>
              </w:rPr>
              <w:t>1、供应商在配送过程中要做好配送食材的保鲜、保质措施，同时不得喷洒有毒有害物质进行保鲜或保质。不得将食品与有毒有害物品混装配送。</w:t>
            </w:r>
          </w:p>
          <w:p>
            <w:pPr>
              <w:pStyle w:val="null3"/>
              <w:jc w:val="left"/>
            </w:pPr>
            <w:r>
              <w:rPr>
                <w:rFonts w:ascii="仿宋_GB2312" w:hAnsi="仿宋_GB2312" w:cs="仿宋_GB2312" w:eastAsia="仿宋_GB2312"/>
                <w:sz w:val="19"/>
              </w:rPr>
              <w:t>2、肉、禽等鲜活食品应当日配送，蔬菜当日配送，其余食品原料可视采购人实际需求合理配送，但必须确保食品原料新鲜、优质、安全、及时。</w:t>
            </w:r>
          </w:p>
          <w:p>
            <w:pPr>
              <w:pStyle w:val="null3"/>
              <w:jc w:val="left"/>
            </w:pPr>
            <w:r>
              <w:rPr>
                <w:rFonts w:ascii="仿宋_GB2312" w:hAnsi="仿宋_GB2312" w:cs="仿宋_GB2312" w:eastAsia="仿宋_GB2312"/>
                <w:sz w:val="19"/>
              </w:rPr>
              <w:t>3、供应商在配送时按采购人要求提供具有资质的第三方检测机构出具的①蔬菜、水果农药残留检测报告；②大米和面粉重金属检测报告(至少包括汞、镉等重金属指标)；③肉禽类兽药残留检测报告等涉及健康安全的检测报告。</w:t>
            </w:r>
          </w:p>
          <w:p>
            <w:pPr>
              <w:pStyle w:val="null3"/>
              <w:jc w:val="left"/>
            </w:pPr>
            <w:r>
              <w:rPr>
                <w:rFonts w:ascii="仿宋_GB2312" w:hAnsi="仿宋_GB2312" w:cs="仿宋_GB2312" w:eastAsia="仿宋_GB2312"/>
                <w:sz w:val="19"/>
              </w:rPr>
              <w:t>4、合同有效期内，采购人有权委托第三方具有检测资质的检测机构对配送的食品原料进行每学期不少于1次抽样检测，其中1次检测费用由供应商支付。</w:t>
            </w:r>
          </w:p>
          <w:p>
            <w:pPr>
              <w:pStyle w:val="null3"/>
              <w:jc w:val="left"/>
            </w:pPr>
            <w:r>
              <w:rPr>
                <w:rFonts w:ascii="仿宋_GB2312" w:hAnsi="仿宋_GB2312" w:cs="仿宋_GB2312" w:eastAsia="仿宋_GB2312"/>
                <w:sz w:val="19"/>
              </w:rPr>
              <w:t>5、供应商所提供的食品依据《中华人民共和国食品安全法》《餐饮服务食品采购索证索票管理规定》《成都市学校食堂合规经营指南》《学校食品安全与营养健康管理规定》等法律法规，应符合国家检验检疫标准。</w:t>
            </w:r>
          </w:p>
          <w:p>
            <w:pPr>
              <w:pStyle w:val="null3"/>
              <w:jc w:val="left"/>
            </w:pPr>
            <w:r>
              <w:rPr>
                <w:rFonts w:ascii="仿宋_GB2312" w:hAnsi="仿宋_GB2312" w:cs="仿宋_GB2312" w:eastAsia="仿宋_GB2312"/>
                <w:sz w:val="19"/>
              </w:rPr>
              <w:t>6、供应商对所供产品的食品安全负责，供应商应建立24小时监控体系，在所有的库房安装24小时声像监控设备。所有产品必须进行入库登记备案，在出库前再次检查产品的有效期、包装等。肉类产品留样保存48小时，其他产品留样保存一周。</w:t>
            </w:r>
          </w:p>
          <w:p>
            <w:pPr>
              <w:pStyle w:val="null3"/>
              <w:jc w:val="left"/>
            </w:pPr>
            <w:r>
              <w:rPr>
                <w:rFonts w:ascii="仿宋_GB2312" w:hAnsi="仿宋_GB2312" w:cs="仿宋_GB2312" w:eastAsia="仿宋_GB2312"/>
                <w:sz w:val="19"/>
              </w:rPr>
              <w:t>7、供应商应具备符合食品安全要求及满足配送需要的仓储、交通运输等设施设备，确保食品原料安全储存和安全运输。建设具有食品加工、储存、运输、分析等功能的信息化监管系统，同步向采购人公开。</w:t>
            </w:r>
          </w:p>
          <w:p>
            <w:pPr>
              <w:pStyle w:val="null3"/>
              <w:jc w:val="left"/>
            </w:pPr>
            <w:r>
              <w:rPr>
                <w:rFonts w:ascii="仿宋_GB2312" w:hAnsi="仿宋_GB2312" w:cs="仿宋_GB2312" w:eastAsia="仿宋_GB2312"/>
                <w:sz w:val="19"/>
              </w:rPr>
              <w:t>8、供应商应自行负责所供物资的运输及装卸。配送专用车辆凭专用通行证进出采购人单位，车辆进入采购人单位场地后，应缓速慢行，听从采购人单位工作人员指挥，做到与师生错时错峰，在确保采购人单位师生安全的前提下方可运输装卸。</w:t>
            </w:r>
          </w:p>
          <w:p>
            <w:pPr>
              <w:pStyle w:val="null3"/>
              <w:jc w:val="left"/>
            </w:pPr>
            <w:r>
              <w:rPr>
                <w:rFonts w:ascii="仿宋_GB2312" w:hAnsi="仿宋_GB2312" w:cs="仿宋_GB2312" w:eastAsia="仿宋_GB2312"/>
                <w:sz w:val="19"/>
              </w:rPr>
              <w:t>9、供应商在配送运输中要确保安全，在运输及装卸过程中发生的一切安全事故，包括人员、车辆事故等情况，由配送供应商负责处置，并依法承担所有责任。</w:t>
            </w:r>
          </w:p>
          <w:p>
            <w:pPr>
              <w:pStyle w:val="null3"/>
              <w:jc w:val="left"/>
            </w:pPr>
            <w:r>
              <w:rPr>
                <w:rFonts w:ascii="仿宋_GB2312" w:hAnsi="仿宋_GB2312" w:cs="仿宋_GB2312" w:eastAsia="仿宋_GB2312"/>
                <w:sz w:val="19"/>
              </w:rPr>
              <w:t>10、根据《四川省学校食品生产经营者信用管理办法》之规定，供应商不存在严重失信且未恢复信用的情形；前3年内（以本项目投标截止时间起算，往前推算3年）未发生过食品安全事故或查实食品安全舆情事件、无犯罪或重大违法记录；供应商不得与采购人的食堂劳务服务企业为同一主体或相关利益人。(供应商须提供针对本条的承诺函并进行电子签章)</w:t>
            </w:r>
          </w:p>
          <w:p>
            <w:pPr>
              <w:pStyle w:val="null3"/>
              <w:jc w:val="left"/>
            </w:pPr>
            <w:r>
              <w:rPr>
                <w:rFonts w:ascii="仿宋_GB2312" w:hAnsi="仿宋_GB2312" w:cs="仿宋_GB2312" w:eastAsia="仿宋_GB2312"/>
                <w:sz w:val="19"/>
              </w:rPr>
              <w:t>11、供应商应通过武侯区教育局学校食堂食品安全智能化管理系统进行食材配送管理，定期向采购人提供食材配送清单，并及时上传系统并更新，清单中的内容包括但不限于：食材分类、名称、单位、规格、产地、保质期、配送价、发改委指导价、市场调查价等。每日食材配送到校，应配合采购人通过智能电子秤等物联设备上传食材现场图片及配送数量，确保所供食材数据真实性。</w:t>
            </w:r>
          </w:p>
          <w:p>
            <w:pPr>
              <w:pStyle w:val="null3"/>
              <w:jc w:val="left"/>
            </w:pPr>
            <w:r>
              <w:rPr>
                <w:rFonts w:ascii="仿宋_GB2312" w:hAnsi="仿宋_GB2312" w:cs="仿宋_GB2312" w:eastAsia="仿宋_GB2312"/>
                <w:sz w:val="19"/>
              </w:rPr>
              <w:t>12、供应商应接受采购人的监督和管理。采购人将会同相关部门定期或不定期地深入抽查食堂和供应商，对食品质量和配送服务进行监督考核。若发现有不合格或有安全隐患的产品，应立即停止使用，供应商应无条件更换，并自行承担一切费用；对供应商不按要求配送造成责任事故的将追究其法律责任。</w:t>
            </w:r>
          </w:p>
          <w:p>
            <w:pPr>
              <w:pStyle w:val="null3"/>
              <w:jc w:val="left"/>
            </w:pPr>
            <w:r>
              <w:rPr>
                <w:rFonts w:ascii="仿宋_GB2312" w:hAnsi="仿宋_GB2312" w:cs="仿宋_GB2312" w:eastAsia="仿宋_GB2312"/>
                <w:sz w:val="19"/>
              </w:rPr>
              <w:t>13、供应商中标后应纳入“成都市食品流通溯源电子商务服务平台”，通过平台实现对配送食材的食品安全及溯源管理。①食品必须全部通过平台下单，平台打印的配送单作为采购人与中标人的结账依据；②供应商准确填报所配送食品的来源渠道，杜绝随意乱填；③蔬菜产品要实现对每批次蔬菜进行农残检测，检测合格后，打印农残检测报告，采购人接收时要查验；④所涉及大米、小麦粉、面粉、食用油、乳制品(仅限发酵乳、巴氏杀菌乳、灭菌乳、调制乳)、调味品要上传生产厂家、生产日期、批次号、保质期及相应证照等信息。</w:t>
            </w:r>
          </w:p>
          <w:p>
            <w:pPr>
              <w:pStyle w:val="null3"/>
              <w:jc w:val="left"/>
            </w:pPr>
            <w:r>
              <w:rPr>
                <w:rFonts w:ascii="仿宋_GB2312" w:hAnsi="仿宋_GB2312" w:cs="仿宋_GB2312" w:eastAsia="仿宋_GB2312"/>
                <w:sz w:val="19"/>
              </w:rPr>
              <w:t>14、供应商中标后配送过程中为本项目配置的专职服务保障人员应具有有效期内的健康证并保证其身心健康，三年内无犯罪、吸毒、精神病、暴力史、犯罪记录，不得带病上岗，配送过程中须全程佩戴口罩、手套等防护工具，保持衣帽整洁。若发生带病上岗，造成食材污染及疾病传播等情形的，按照国家法律法规及招标文件规定，由供应商承担一切责任。(供应商须提供针对本条的承诺函并进行电子签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19"/>
              </w:rPr>
              <w:t>(一)技术服务水平</w:t>
            </w:r>
          </w:p>
          <w:p>
            <w:pPr>
              <w:pStyle w:val="null3"/>
              <w:jc w:val="left"/>
            </w:pPr>
            <w:r>
              <w:rPr>
                <w:rFonts w:ascii="仿宋_GB2312" w:hAnsi="仿宋_GB2312" w:cs="仿宋_GB2312" w:eastAsia="仿宋_GB2312"/>
                <w:sz w:val="19"/>
              </w:rPr>
              <w:t>1、现状分析(内容包含)：</w:t>
            </w:r>
          </w:p>
          <w:p>
            <w:pPr>
              <w:pStyle w:val="null3"/>
              <w:jc w:val="left"/>
            </w:pPr>
            <w:r>
              <w:rPr>
                <w:rFonts w:ascii="仿宋_GB2312" w:hAnsi="仿宋_GB2312" w:cs="仿宋_GB2312" w:eastAsia="仿宋_GB2312"/>
                <w:sz w:val="19"/>
              </w:rPr>
              <w:t>①配送对象地理、周边环境因素和配送对象食堂及食材保存因素；</w:t>
            </w:r>
          </w:p>
          <w:p>
            <w:pPr>
              <w:pStyle w:val="null3"/>
              <w:jc w:val="left"/>
            </w:pPr>
            <w:r>
              <w:rPr>
                <w:rFonts w:ascii="仿宋_GB2312" w:hAnsi="仿宋_GB2312" w:cs="仿宋_GB2312" w:eastAsia="仿宋_GB2312"/>
                <w:sz w:val="19"/>
              </w:rPr>
              <w:t>②教职工组成因素。</w:t>
            </w:r>
          </w:p>
          <w:p>
            <w:pPr>
              <w:pStyle w:val="null3"/>
              <w:jc w:val="left"/>
            </w:pPr>
            <w:r>
              <w:rPr>
                <w:rFonts w:ascii="仿宋_GB2312" w:hAnsi="仿宋_GB2312" w:cs="仿宋_GB2312" w:eastAsia="仿宋_GB2312"/>
                <w:sz w:val="19"/>
              </w:rPr>
              <w:t>2、配送措施(内容包含)：</w:t>
            </w:r>
          </w:p>
          <w:p>
            <w:pPr>
              <w:pStyle w:val="null3"/>
              <w:jc w:val="left"/>
            </w:pPr>
            <w:r>
              <w:rPr>
                <w:rFonts w:ascii="仿宋_GB2312" w:hAnsi="仿宋_GB2312" w:cs="仿宋_GB2312" w:eastAsia="仿宋_GB2312"/>
                <w:sz w:val="19"/>
              </w:rPr>
              <w:t>①配送路线选择、配送人员及车辆管理；</w:t>
            </w:r>
          </w:p>
          <w:p>
            <w:pPr>
              <w:pStyle w:val="null3"/>
              <w:jc w:val="left"/>
            </w:pPr>
            <w:r>
              <w:rPr>
                <w:rFonts w:ascii="仿宋_GB2312" w:hAnsi="仿宋_GB2312" w:cs="仿宋_GB2312" w:eastAsia="仿宋_GB2312"/>
                <w:sz w:val="19"/>
              </w:rPr>
              <w:t>②配送时效性及配送时间安排。</w:t>
            </w:r>
          </w:p>
          <w:p>
            <w:pPr>
              <w:pStyle w:val="null3"/>
              <w:jc w:val="left"/>
            </w:pPr>
            <w:r>
              <w:rPr>
                <w:rFonts w:ascii="仿宋_GB2312" w:hAnsi="仿宋_GB2312" w:cs="仿宋_GB2312" w:eastAsia="仿宋_GB2312"/>
                <w:sz w:val="19"/>
              </w:rPr>
              <w:t>3、原材料管理措施(内容包含)：</w:t>
            </w:r>
          </w:p>
          <w:p>
            <w:pPr>
              <w:pStyle w:val="null3"/>
              <w:jc w:val="left"/>
            </w:pPr>
            <w:r>
              <w:rPr>
                <w:rFonts w:ascii="仿宋_GB2312" w:hAnsi="仿宋_GB2312" w:cs="仿宋_GB2312" w:eastAsia="仿宋_GB2312"/>
                <w:sz w:val="19"/>
              </w:rPr>
              <w:t>①食材原料采购索证索票制度；</w:t>
            </w:r>
          </w:p>
          <w:p>
            <w:pPr>
              <w:pStyle w:val="null3"/>
              <w:jc w:val="left"/>
            </w:pPr>
            <w:r>
              <w:rPr>
                <w:rFonts w:ascii="仿宋_GB2312" w:hAnsi="仿宋_GB2312" w:cs="仿宋_GB2312" w:eastAsia="仿宋_GB2312"/>
                <w:sz w:val="19"/>
              </w:rPr>
              <w:t>②食品原材料留样措施。</w:t>
            </w:r>
          </w:p>
          <w:p>
            <w:pPr>
              <w:pStyle w:val="null3"/>
              <w:jc w:val="left"/>
            </w:pPr>
            <w:r>
              <w:rPr>
                <w:rFonts w:ascii="仿宋_GB2312" w:hAnsi="仿宋_GB2312" w:cs="仿宋_GB2312" w:eastAsia="仿宋_GB2312"/>
                <w:sz w:val="19"/>
              </w:rPr>
              <w:t>4、质量管理措施(内容包含)：</w:t>
            </w:r>
          </w:p>
          <w:p>
            <w:pPr>
              <w:pStyle w:val="null3"/>
              <w:jc w:val="left"/>
            </w:pPr>
            <w:r>
              <w:rPr>
                <w:rFonts w:ascii="仿宋_GB2312" w:hAnsi="仿宋_GB2312" w:cs="仿宋_GB2312" w:eastAsia="仿宋_GB2312"/>
                <w:sz w:val="19"/>
              </w:rPr>
              <w:t>①食品来源追溯体系；</w:t>
            </w:r>
          </w:p>
          <w:p>
            <w:pPr>
              <w:pStyle w:val="null3"/>
              <w:jc w:val="left"/>
            </w:pPr>
            <w:r>
              <w:rPr>
                <w:rFonts w:ascii="仿宋_GB2312" w:hAnsi="仿宋_GB2312" w:cs="仿宋_GB2312" w:eastAsia="仿宋_GB2312"/>
                <w:sz w:val="19"/>
              </w:rPr>
              <w:t>②食品从采购、保存、检测、到配送质量管理体系及管控指标。</w:t>
            </w:r>
          </w:p>
          <w:p>
            <w:pPr>
              <w:pStyle w:val="null3"/>
              <w:jc w:val="left"/>
            </w:pPr>
            <w:r>
              <w:rPr>
                <w:rFonts w:ascii="仿宋_GB2312" w:hAnsi="仿宋_GB2312" w:cs="仿宋_GB2312" w:eastAsia="仿宋_GB2312"/>
                <w:sz w:val="19"/>
              </w:rPr>
              <w:t>5、安全管理措施(内容包含)：</w:t>
            </w:r>
          </w:p>
          <w:p>
            <w:pPr>
              <w:pStyle w:val="null3"/>
              <w:jc w:val="left"/>
            </w:pPr>
            <w:r>
              <w:rPr>
                <w:rFonts w:ascii="仿宋_GB2312" w:hAnsi="仿宋_GB2312" w:cs="仿宋_GB2312" w:eastAsia="仿宋_GB2312"/>
                <w:sz w:val="19"/>
              </w:rPr>
              <w:t>①食品仓储安全管理措施；</w:t>
            </w:r>
          </w:p>
          <w:p>
            <w:pPr>
              <w:pStyle w:val="null3"/>
              <w:jc w:val="left"/>
            </w:pPr>
            <w:r>
              <w:rPr>
                <w:rFonts w:ascii="仿宋_GB2312" w:hAnsi="仿宋_GB2312" w:cs="仿宋_GB2312" w:eastAsia="仿宋_GB2312"/>
                <w:sz w:val="19"/>
              </w:rPr>
              <w:t>②食品配送过程安全管理措施。</w:t>
            </w:r>
          </w:p>
          <w:p>
            <w:pPr>
              <w:pStyle w:val="null3"/>
              <w:jc w:val="left"/>
            </w:pPr>
            <w:r>
              <w:rPr>
                <w:rFonts w:ascii="仿宋_GB2312" w:hAnsi="仿宋_GB2312" w:cs="仿宋_GB2312" w:eastAsia="仿宋_GB2312"/>
                <w:sz w:val="19"/>
              </w:rPr>
              <w:t>6、卫生管理措施(内容包含)：</w:t>
            </w:r>
          </w:p>
          <w:p>
            <w:pPr>
              <w:pStyle w:val="null3"/>
              <w:jc w:val="left"/>
            </w:pPr>
            <w:r>
              <w:rPr>
                <w:rFonts w:ascii="仿宋_GB2312" w:hAnsi="仿宋_GB2312" w:cs="仿宋_GB2312" w:eastAsia="仿宋_GB2312"/>
                <w:sz w:val="19"/>
              </w:rPr>
              <w:t>①食品仓储卫生管理措施；</w:t>
            </w:r>
          </w:p>
          <w:p>
            <w:pPr>
              <w:pStyle w:val="null3"/>
              <w:jc w:val="left"/>
            </w:pPr>
            <w:r>
              <w:rPr>
                <w:rFonts w:ascii="仿宋_GB2312" w:hAnsi="仿宋_GB2312" w:cs="仿宋_GB2312" w:eastAsia="仿宋_GB2312"/>
                <w:sz w:val="19"/>
              </w:rPr>
              <w:t>②食品配送过程卫生管理措施。</w:t>
            </w:r>
          </w:p>
          <w:p>
            <w:pPr>
              <w:pStyle w:val="null3"/>
              <w:jc w:val="left"/>
            </w:pPr>
            <w:r>
              <w:rPr>
                <w:rFonts w:ascii="仿宋_GB2312" w:hAnsi="仿宋_GB2312" w:cs="仿宋_GB2312" w:eastAsia="仿宋_GB2312"/>
                <w:sz w:val="19"/>
              </w:rPr>
              <w:t>7、应急预案(内容包含)：</w:t>
            </w:r>
          </w:p>
          <w:p>
            <w:pPr>
              <w:pStyle w:val="null3"/>
              <w:jc w:val="left"/>
            </w:pPr>
            <w:r>
              <w:rPr>
                <w:rFonts w:ascii="仿宋_GB2312" w:hAnsi="仿宋_GB2312" w:cs="仿宋_GB2312" w:eastAsia="仿宋_GB2312"/>
                <w:sz w:val="19"/>
              </w:rPr>
              <w:t>①食品安全事故应急预案；</w:t>
            </w:r>
          </w:p>
          <w:p>
            <w:pPr>
              <w:pStyle w:val="null3"/>
              <w:jc w:val="left"/>
            </w:pPr>
            <w:r>
              <w:rPr>
                <w:rFonts w:ascii="仿宋_GB2312" w:hAnsi="仿宋_GB2312" w:cs="仿宋_GB2312" w:eastAsia="仿宋_GB2312"/>
                <w:sz w:val="19"/>
              </w:rPr>
              <w:t>②发生影响正常配送的突发情况的应急预案。</w:t>
            </w:r>
          </w:p>
          <w:p>
            <w:pPr>
              <w:pStyle w:val="null3"/>
              <w:jc w:val="left"/>
            </w:pPr>
            <w:r>
              <w:rPr>
                <w:rFonts w:ascii="仿宋_GB2312" w:hAnsi="仿宋_GB2312" w:cs="仿宋_GB2312" w:eastAsia="仿宋_GB2312"/>
                <w:sz w:val="19"/>
              </w:rPr>
              <w:t>③自然灾害应急预案。</w:t>
            </w:r>
          </w:p>
          <w:p>
            <w:pPr>
              <w:pStyle w:val="null3"/>
              <w:jc w:val="left"/>
            </w:pPr>
            <w:r>
              <w:rPr>
                <w:rFonts w:ascii="仿宋_GB2312" w:hAnsi="仿宋_GB2312" w:cs="仿宋_GB2312" w:eastAsia="仿宋_GB2312"/>
                <w:sz w:val="19"/>
              </w:rPr>
              <w:t>(二)履约能力</w:t>
            </w:r>
          </w:p>
          <w:p>
            <w:pPr>
              <w:pStyle w:val="null3"/>
              <w:jc w:val="left"/>
            </w:pPr>
            <w:r>
              <w:rPr>
                <w:rFonts w:ascii="仿宋_GB2312" w:hAnsi="仿宋_GB2312" w:cs="仿宋_GB2312" w:eastAsia="仿宋_GB2312"/>
                <w:sz w:val="19"/>
              </w:rPr>
              <w:t>1、投标人拟为本项目配置相关的专职服务保障人员：</w:t>
            </w:r>
          </w:p>
          <w:p>
            <w:pPr>
              <w:pStyle w:val="null3"/>
              <w:jc w:val="left"/>
            </w:pPr>
            <w:r>
              <w:rPr>
                <w:rFonts w:ascii="仿宋_GB2312" w:hAnsi="仿宋_GB2312" w:cs="仿宋_GB2312" w:eastAsia="仿宋_GB2312"/>
                <w:sz w:val="19"/>
              </w:rPr>
              <w:t>★(1)专职服务保障人员每辆车配置1名专职驾驶员，1名专职装卸服务人员；</w:t>
            </w:r>
          </w:p>
          <w:p>
            <w:pPr>
              <w:pStyle w:val="null3"/>
              <w:jc w:val="left"/>
            </w:pPr>
            <w:r>
              <w:rPr>
                <w:rFonts w:ascii="仿宋_GB2312" w:hAnsi="仿宋_GB2312" w:cs="仿宋_GB2312" w:eastAsia="仿宋_GB2312"/>
                <w:sz w:val="19"/>
              </w:rPr>
              <w:t>(2)配置食品安全员(师)、食品检验或分析人员、食品营养或健康管理人员[食品安全员(师)、食品检验或分析人员、食品营养或健康管理人员不可重复]。</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在签订采购合同时</w:t>
            </w:r>
            <w:r>
              <w:rPr>
                <w:rFonts w:ascii="仿宋_GB2312" w:hAnsi="仿宋_GB2312" w:cs="仿宋_GB2312" w:eastAsia="仿宋_GB2312"/>
                <w:sz w:val="19"/>
              </w:rPr>
              <w:t>，供应商</w:t>
            </w:r>
            <w:r>
              <w:rPr>
                <w:rFonts w:ascii="仿宋_GB2312" w:hAnsi="仿宋_GB2312" w:cs="仿宋_GB2312" w:eastAsia="仿宋_GB2312"/>
                <w:sz w:val="19"/>
              </w:rPr>
              <w:t>须为采购人</w:t>
            </w:r>
            <w:r>
              <w:rPr>
                <w:rFonts w:ascii="仿宋_GB2312" w:hAnsi="仿宋_GB2312" w:cs="仿宋_GB2312" w:eastAsia="仿宋_GB2312"/>
                <w:sz w:val="19"/>
              </w:rPr>
              <w:t>购买</w:t>
            </w:r>
            <w:r>
              <w:rPr>
                <w:rFonts w:ascii="仿宋_GB2312" w:hAnsi="仿宋_GB2312" w:cs="仿宋_GB2312" w:eastAsia="仿宋_GB2312"/>
                <w:sz w:val="19"/>
              </w:rPr>
              <w:t>人民币叁仟万元</w:t>
            </w:r>
            <w:r>
              <w:rPr>
                <w:rFonts w:ascii="仿宋_GB2312" w:hAnsi="仿宋_GB2312" w:cs="仿宋_GB2312" w:eastAsia="仿宋_GB2312"/>
                <w:sz w:val="19"/>
              </w:rPr>
              <w:t>/年</w:t>
            </w:r>
            <w:r>
              <w:rPr>
                <w:rFonts w:ascii="仿宋_GB2312" w:hAnsi="仿宋_GB2312" w:cs="仿宋_GB2312" w:eastAsia="仿宋_GB2312"/>
                <w:sz w:val="19"/>
              </w:rPr>
              <w:t>的食品安全责任险</w:t>
            </w:r>
            <w:r>
              <w:rPr>
                <w:rFonts w:ascii="仿宋_GB2312" w:hAnsi="仿宋_GB2312" w:cs="仿宋_GB2312" w:eastAsia="仿宋_GB2312"/>
                <w:sz w:val="19"/>
              </w:rPr>
              <w:t>。(供应商须提供针对本条的承诺函并进行电子签章)</w:t>
            </w:r>
          </w:p>
          <w:p>
            <w:pPr>
              <w:pStyle w:val="null3"/>
              <w:jc w:val="left"/>
            </w:pPr>
            <w:r>
              <w:rPr>
                <w:rFonts w:ascii="仿宋_GB2312" w:hAnsi="仿宋_GB2312" w:cs="仿宋_GB2312" w:eastAsia="仿宋_GB2312"/>
                <w:sz w:val="19"/>
              </w:rPr>
              <w:t>3、履约经验：</w:t>
            </w:r>
          </w:p>
          <w:p>
            <w:pPr>
              <w:pStyle w:val="null3"/>
              <w:jc w:val="left"/>
            </w:pPr>
            <w:r>
              <w:rPr>
                <w:rFonts w:ascii="仿宋_GB2312" w:hAnsi="仿宋_GB2312" w:cs="仿宋_GB2312" w:eastAsia="仿宋_GB2312"/>
                <w:sz w:val="19"/>
              </w:rPr>
              <w:t>2023年1月1日（含）至本项目投标文件递交截止时(以合同签订的时间为准)，供应商具有食材配送的履约经验。</w:t>
            </w:r>
          </w:p>
          <w:p>
            <w:pPr>
              <w:pStyle w:val="null3"/>
              <w:jc w:val="left"/>
            </w:pPr>
            <w:r>
              <w:rPr>
                <w:rFonts w:ascii="仿宋_GB2312" w:hAnsi="仿宋_GB2312" w:cs="仿宋_GB2312" w:eastAsia="仿宋_GB2312"/>
                <w:sz w:val="19"/>
              </w:rPr>
              <w:t>★4、供应商中标后应根据采购人要求配合采购人提供完善的履约配置情况报告[包括但不限于人员、场地(办公场所、食材仓储库房、冷冻冷藏库房)、车辆等]并接受采购人实地监督，如发现供应商存在虚假响应情况(包括但不限于：2名及以上的供应商同时使用同一地址、同一门牌号的场地作为办公场所、食材仓储库房、冷冻冷藏库房等情形)，采购人将报相关部门进行处理。</w:t>
            </w:r>
          </w:p>
          <w:p>
            <w:pPr>
              <w:pStyle w:val="null3"/>
              <w:jc w:val="left"/>
            </w:pPr>
            <w:r>
              <w:rPr>
                <w:rFonts w:ascii="仿宋_GB2312" w:hAnsi="仿宋_GB2312" w:cs="仿宋_GB2312" w:eastAsia="仿宋_GB2312"/>
                <w:sz w:val="19"/>
              </w:rPr>
              <w:t>(三)售后服务方案(内容包含)</w:t>
            </w:r>
          </w:p>
          <w:p>
            <w:pPr>
              <w:pStyle w:val="null3"/>
              <w:jc w:val="left"/>
            </w:pPr>
            <w:r>
              <w:rPr>
                <w:rFonts w:ascii="仿宋_GB2312" w:hAnsi="仿宋_GB2312" w:cs="仿宋_GB2312" w:eastAsia="仿宋_GB2312"/>
                <w:sz w:val="19"/>
              </w:rPr>
              <w:t>①质量保证承诺和客户回访措施；</w:t>
            </w:r>
          </w:p>
          <w:p>
            <w:pPr>
              <w:pStyle w:val="null3"/>
              <w:jc w:val="left"/>
            </w:pPr>
            <w:r>
              <w:rPr>
                <w:rFonts w:ascii="仿宋_GB2312" w:hAnsi="仿宋_GB2312" w:cs="仿宋_GB2312" w:eastAsia="仿宋_GB2312"/>
                <w:sz w:val="19"/>
              </w:rPr>
              <w:t>②退换措施；</w:t>
            </w:r>
          </w:p>
          <w:p>
            <w:pPr>
              <w:pStyle w:val="null3"/>
              <w:jc w:val="left"/>
            </w:pPr>
            <w:r>
              <w:rPr>
                <w:rFonts w:ascii="仿宋_GB2312" w:hAnsi="仿宋_GB2312" w:cs="仿宋_GB2312" w:eastAsia="仿宋_GB2312"/>
                <w:sz w:val="19"/>
              </w:rPr>
              <w:t>③售后人员职能安排。</w:t>
            </w:r>
          </w:p>
          <w:p>
            <w:pPr>
              <w:pStyle w:val="null3"/>
              <w:jc w:val="left"/>
            </w:pPr>
            <w:r>
              <w:rPr>
                <w:rFonts w:ascii="仿宋_GB2312" w:hAnsi="仿宋_GB2312" w:cs="仿宋_GB2312" w:eastAsia="仿宋_GB2312"/>
                <w:sz w:val="19"/>
              </w:rPr>
              <w:t>注：</w:t>
            </w:r>
            <w:r>
              <w:rPr>
                <w:rFonts w:ascii="仿宋_GB2312" w:hAnsi="仿宋_GB2312" w:cs="仿宋_GB2312" w:eastAsia="仿宋_GB2312"/>
                <w:sz w:val="19"/>
              </w:rPr>
              <w:t>①上述内容详见招标文件第五章评标办法。</w:t>
            </w:r>
          </w:p>
          <w:p>
            <w:pPr>
              <w:pStyle w:val="null3"/>
              <w:ind w:firstLine="400"/>
              <w:jc w:val="left"/>
            </w:pPr>
            <w:r>
              <w:rPr>
                <w:rFonts w:ascii="仿宋_GB2312" w:hAnsi="仿宋_GB2312" w:cs="仿宋_GB2312" w:eastAsia="仿宋_GB2312"/>
                <w:sz w:val="19"/>
              </w:rPr>
              <w:t>②供应商应当根据本项目实际情况提供真实、客观的证明材料。</w:t>
            </w:r>
          </w:p>
          <w:p>
            <w:pPr>
              <w:pStyle w:val="null3"/>
              <w:ind w:firstLine="400"/>
              <w:jc w:val="left"/>
            </w:pPr>
            <w:r>
              <w:rPr>
                <w:rFonts w:ascii="仿宋_GB2312" w:hAnsi="仿宋_GB2312" w:cs="仿宋_GB2312" w:eastAsia="仿宋_GB2312"/>
                <w:sz w:val="19"/>
              </w:rPr>
              <w:t>③供应商应当保证所提交的所有材料的真实性，若提交虚假材料谋取中标的，将上报监管部门依法处理。</w:t>
            </w:r>
          </w:p>
          <w:p>
            <w:pPr>
              <w:pStyle w:val="null3"/>
              <w:jc w:val="left"/>
            </w:pPr>
            <w:r>
              <w:rPr>
                <w:rFonts w:ascii="仿宋_GB2312" w:hAnsi="仿宋_GB2312" w:cs="仿宋_GB2312" w:eastAsia="仿宋_GB2312"/>
                <w:sz w:val="19"/>
              </w:rPr>
              <w:t>④供应商根据项目的实际需求和具体情况实事求是地编制投标文件，能具体量化，具有可行性及便于高质量履约，不得违反法律、法规规定。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食材配送专用车辆要求</w:t>
            </w:r>
          </w:p>
        </w:tc>
        <w:tc>
          <w:tcPr>
            <w:tcW w:type="dxa" w:w="5814"/>
          </w:tcPr>
          <w:p>
            <w:pPr>
              <w:pStyle w:val="null3"/>
              <w:jc w:val="left"/>
            </w:pPr>
            <w:r>
              <w:rPr>
                <w:rFonts w:ascii="仿宋_GB2312" w:hAnsi="仿宋_GB2312" w:cs="仿宋_GB2312" w:eastAsia="仿宋_GB2312"/>
                <w:sz w:val="19"/>
              </w:rPr>
              <w:t>1、配置车辆中包含1辆冷链运输车，属于租赁车辆的租赁有效期自本项目政府采购合同签订生效日起，不低于1年，且服务期限内不得擅自更换，若确需更换，须经采购人同意。</w:t>
            </w:r>
          </w:p>
          <w:p>
            <w:pPr>
              <w:pStyle w:val="null3"/>
              <w:jc w:val="left"/>
            </w:pPr>
            <w:r>
              <w:rPr>
                <w:rFonts w:ascii="仿宋_GB2312" w:hAnsi="仿宋_GB2312" w:cs="仿宋_GB2312" w:eastAsia="仿宋_GB2312"/>
                <w:sz w:val="19"/>
              </w:rPr>
              <w:t>2、所有车辆的车厢应为封闭式，车厢内部结构应平整、便于清洁，运输需冷冻、冷藏食品的冷链运输车应有温度控制设备，符合卫生要求。所有车辆应保持运输车辆的清洁，每次运输食品前和运输食品后应进行清洗消毒并做好记录，配送时采用双人双锁管理方式。</w:t>
            </w:r>
          </w:p>
          <w:p>
            <w:pPr>
              <w:pStyle w:val="null3"/>
              <w:jc w:val="left"/>
            </w:pPr>
            <w:r>
              <w:rPr>
                <w:rFonts w:ascii="仿宋_GB2312" w:hAnsi="仿宋_GB2312" w:cs="仿宋_GB2312" w:eastAsia="仿宋_GB2312"/>
                <w:sz w:val="19"/>
              </w:rPr>
              <w:t>3、供应商承诺拟为本项目配送工作的所有厢式食材配送专用车辆加装卫星定位装置。(供应商须提供针对本条的承诺函并进行电子签章)</w:t>
            </w:r>
          </w:p>
          <w:p>
            <w:pPr>
              <w:pStyle w:val="null3"/>
              <w:jc w:val="left"/>
            </w:pPr>
            <w:r>
              <w:rPr>
                <w:rFonts w:ascii="仿宋_GB2312" w:hAnsi="仿宋_GB2312" w:cs="仿宋_GB2312" w:eastAsia="仿宋_GB2312"/>
                <w:sz w:val="19"/>
              </w:rPr>
              <w:t>说明：</w:t>
            </w:r>
            <w:r>
              <w:rPr>
                <w:rFonts w:ascii="仿宋_GB2312" w:hAnsi="仿宋_GB2312" w:cs="仿宋_GB2312" w:eastAsia="仿宋_GB2312"/>
                <w:sz w:val="19"/>
              </w:rPr>
              <w:t>①专用车辆为自有的，提供车辆购置发票、有效期内的行驶证、机动车交通事故责任强制保险的复印件及车辆内外部实景照片(含车牌号的车辆外观照片正面、侧面各一张；车辆内景照片一张)。外部照片应为车辆外观和车辆号牌的同框实景照片(能辨别出该配送车辆为厢式货车，否则不计入配送车辆数量)；内部照片应为货箱内景和车辆号牌的同框实景照片(能辨别出该配送车辆内部结构平整、便于清洁，否则不计入配送车辆数量)。</w:t>
            </w:r>
          </w:p>
          <w:p>
            <w:pPr>
              <w:pStyle w:val="null3"/>
              <w:jc w:val="left"/>
            </w:pPr>
            <w:r>
              <w:rPr>
                <w:rFonts w:ascii="仿宋_GB2312" w:hAnsi="仿宋_GB2312" w:cs="仿宋_GB2312" w:eastAsia="仿宋_GB2312"/>
                <w:sz w:val="19"/>
              </w:rPr>
              <w:t>②专用车辆为租赁的，提供租赁合同、有效期内的行驶证、机动车交通事故责任强制保险的复印件及车辆内外部实景照片(含车牌号的车辆外观照片正面、侧面各一张；车辆内景照片一张)。外部照片应为车辆外观和车辆号牌的同框实景照片(能辨别出该配送车辆为厢式货车，否则不计入配送车辆数量)；内部照片应为货箱内景和车辆号牌的同框实景照片(能辨别出该配送车辆内部结构平整、便于清洁，否则不计入配送车辆数量)。</w:t>
            </w:r>
          </w:p>
          <w:p>
            <w:pPr>
              <w:pStyle w:val="null3"/>
              <w:jc w:val="left"/>
            </w:pPr>
            <w:r>
              <w:rPr>
                <w:rFonts w:ascii="仿宋_GB2312" w:hAnsi="仿宋_GB2312" w:cs="仿宋_GB2312" w:eastAsia="仿宋_GB2312"/>
                <w:sz w:val="19"/>
              </w:rPr>
              <w:t>注：投标人在投标时自有或租赁均可，所提供材料均需加盖投标人电子签章。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固定食材仓储场所要求</w:t>
            </w:r>
          </w:p>
        </w:tc>
        <w:tc>
          <w:tcPr>
            <w:tcW w:type="dxa" w:w="5814"/>
          </w:tcPr>
          <w:p>
            <w:pPr>
              <w:pStyle w:val="null3"/>
              <w:jc w:val="left"/>
            </w:pPr>
            <w:r>
              <w:rPr>
                <w:rFonts w:ascii="仿宋_GB2312" w:hAnsi="仿宋_GB2312" w:cs="仿宋_GB2312" w:eastAsia="仿宋_GB2312"/>
                <w:sz w:val="19"/>
              </w:rPr>
              <w:t>供应商拟为本项目配置自有或租赁的固定食材仓储场所或承诺中标后提供固定食材仓储场所：</w:t>
            </w:r>
          </w:p>
          <w:p>
            <w:pPr>
              <w:pStyle w:val="null3"/>
              <w:jc w:val="left"/>
            </w:pPr>
            <w:r>
              <w:rPr>
                <w:rFonts w:ascii="仿宋_GB2312" w:hAnsi="仿宋_GB2312" w:cs="仿宋_GB2312" w:eastAsia="仿宋_GB2312"/>
                <w:sz w:val="19"/>
              </w:rPr>
              <w:t>(1)满足本项目所需的固定食材仓储库房；</w:t>
            </w:r>
          </w:p>
          <w:p>
            <w:pPr>
              <w:pStyle w:val="null3"/>
              <w:jc w:val="left"/>
            </w:pPr>
            <w:r>
              <w:rPr>
                <w:rFonts w:ascii="仿宋_GB2312" w:hAnsi="仿宋_GB2312" w:cs="仿宋_GB2312" w:eastAsia="仿宋_GB2312"/>
                <w:sz w:val="19"/>
              </w:rPr>
              <w:t>说明：</w:t>
            </w:r>
            <w:r>
              <w:rPr>
                <w:rFonts w:ascii="仿宋_GB2312" w:hAnsi="仿宋_GB2312" w:cs="仿宋_GB2312" w:eastAsia="仿宋_GB2312"/>
                <w:sz w:val="19"/>
              </w:rPr>
              <w:t>①固定食材仓储库房为自有的，提供产权证明材料复印件及场所内外部全景照片；②固定食材仓储库房为租赁的，提供租赁合同复印件及场所内外部全景照片；③或提供中标后5个工作日内提供固定食材仓储库房的承诺函，承诺函格式自拟。</w:t>
            </w:r>
          </w:p>
          <w:p>
            <w:pPr>
              <w:pStyle w:val="null3"/>
              <w:jc w:val="left"/>
            </w:pPr>
            <w:r>
              <w:rPr>
                <w:rFonts w:ascii="仿宋_GB2312" w:hAnsi="仿宋_GB2312" w:cs="仿宋_GB2312" w:eastAsia="仿宋_GB2312"/>
                <w:sz w:val="19"/>
              </w:rPr>
              <w:t>注：供应商须根据自身实际提供上述任一证明材料均可，证明材料进行电子签章。</w:t>
            </w:r>
          </w:p>
          <w:p>
            <w:pPr>
              <w:pStyle w:val="null3"/>
              <w:jc w:val="left"/>
            </w:pPr>
            <w:r>
              <w:rPr>
                <w:rFonts w:ascii="仿宋_GB2312" w:hAnsi="仿宋_GB2312" w:cs="仿宋_GB2312" w:eastAsia="仿宋_GB2312"/>
                <w:sz w:val="19"/>
              </w:rPr>
              <w:t>(2)满足本项目所需的冷冻冷藏库房。</w:t>
            </w:r>
          </w:p>
          <w:p>
            <w:pPr>
              <w:pStyle w:val="null3"/>
              <w:jc w:val="left"/>
            </w:pPr>
            <w:r>
              <w:rPr>
                <w:rFonts w:ascii="仿宋_GB2312" w:hAnsi="仿宋_GB2312" w:cs="仿宋_GB2312" w:eastAsia="仿宋_GB2312"/>
                <w:sz w:val="19"/>
              </w:rPr>
              <w:t>说明：</w:t>
            </w:r>
            <w:r>
              <w:rPr>
                <w:rFonts w:ascii="仿宋_GB2312" w:hAnsi="仿宋_GB2312" w:cs="仿宋_GB2312" w:eastAsia="仿宋_GB2312"/>
                <w:sz w:val="19"/>
              </w:rPr>
              <w:t>①冷冻冷藏库房为自有的，提供产权证明材料和库房内外部全景照片；②冷冻冷藏库房为租赁的，提供租赁合同和库房内外部全景照片；③或提供中标后5个工作日内提供冷冻冷藏库房的承诺函，承诺函格式自拟。</w:t>
            </w:r>
          </w:p>
          <w:p>
            <w:pPr>
              <w:pStyle w:val="null3"/>
              <w:jc w:val="left"/>
            </w:pPr>
            <w:r>
              <w:rPr>
                <w:rFonts w:ascii="仿宋_GB2312" w:hAnsi="仿宋_GB2312" w:cs="仿宋_GB2312" w:eastAsia="仿宋_GB2312"/>
                <w:sz w:val="19"/>
              </w:rPr>
              <w:t>注：供应商须根据自身实际提供上述任一证明材料均可，证明材料进行电子签章。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配送产品质量和服务考核</w:t>
            </w:r>
          </w:p>
        </w:tc>
        <w:tc>
          <w:tcPr>
            <w:tcW w:type="dxa" w:w="5814"/>
          </w:tcPr>
          <w:p>
            <w:pPr>
              <w:pStyle w:val="null3"/>
              <w:jc w:val="center"/>
            </w:pPr>
            <w:r>
              <w:rPr>
                <w:rFonts w:ascii="仿宋_GB2312" w:hAnsi="仿宋_GB2312" w:cs="仿宋_GB2312" w:eastAsia="仿宋_GB2312"/>
                <w:sz w:val="19"/>
              </w:rPr>
              <w:t>产品质量和服务评议考核标准表</w:t>
            </w:r>
          </w:p>
          <w:tbl>
            <w:tblPr>
              <w:tblInd w:type="dxa" w:w="480"/>
              <w:tblBorders>
                <w:top w:val="none" w:color="000000" w:sz="4"/>
                <w:left w:val="none" w:color="000000" w:sz="4"/>
                <w:bottom w:val="none" w:color="000000" w:sz="4"/>
                <w:right w:val="none" w:color="000000" w:sz="4"/>
                <w:insideH w:val="none"/>
                <w:insideV w:val="none"/>
              </w:tblBorders>
            </w:tblPr>
            <w:tblGrid>
              <w:gridCol w:w="638"/>
              <w:gridCol w:w="542"/>
              <w:gridCol w:w="3383"/>
              <w:gridCol w:w="1035"/>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产品质量和服务评议考核标准表</w:t>
                  </w:r>
                  <w:r>
                    <w:rPr>
                      <w:rFonts w:ascii="仿宋_GB2312" w:hAnsi="仿宋_GB2312" w:cs="仿宋_GB2312" w:eastAsia="仿宋_GB2312"/>
                      <w:sz w:val="19"/>
                    </w:rPr>
                    <w:t>(总分100分)</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质</w:t>
                  </w:r>
                  <w:r>
                    <w:br/>
                  </w:r>
                  <w:r>
                    <w:rPr>
                      <w:rFonts w:ascii="仿宋_GB2312" w:hAnsi="仿宋_GB2312" w:cs="仿宋_GB2312" w:eastAsia="仿宋_GB2312"/>
                      <w:sz w:val="19"/>
                    </w:rPr>
                    <w:t>量</w:t>
                  </w:r>
                  <w:r>
                    <w:br/>
                  </w:r>
                  <w:r>
                    <w:rPr>
                      <w:rFonts w:ascii="仿宋_GB2312" w:hAnsi="仿宋_GB2312" w:cs="仿宋_GB2312" w:eastAsia="仿宋_GB2312"/>
                      <w:sz w:val="19"/>
                    </w:rPr>
                    <w:t>类</w:t>
                  </w:r>
                </w:p>
                <w:p>
                  <w:pPr>
                    <w:pStyle w:val="null3"/>
                    <w:jc w:val="left"/>
                  </w:pPr>
                  <w:r>
                    <w:rPr>
                      <w:rFonts w:ascii="仿宋_GB2312" w:hAnsi="仿宋_GB2312" w:cs="仿宋_GB2312" w:eastAsia="仿宋_GB2312"/>
                      <w:sz w:val="19"/>
                    </w:rPr>
                    <w:t>(90分)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3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考核标准</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最多扣分制</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食材不新鲜有变质倾向的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肉类制品有异味的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食材被水浸泡后增重的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食材有砂石污染的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食材混有危害健康致病寄生虫、卵的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食材被交叉轻微污损的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未按食材标准进行配送的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食材以次充好的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一批次食材个别品种不洁净的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一批次食材</w:t>
                  </w:r>
                  <w:r>
                    <w:rPr>
                      <w:rFonts w:ascii="仿宋_GB2312" w:hAnsi="仿宋_GB2312" w:cs="仿宋_GB2312" w:eastAsia="仿宋_GB2312"/>
                      <w:sz w:val="19"/>
                    </w:rPr>
                    <w:t>3个以上品种不洁净的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食材整批不洁净的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配送破损变形食材的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配送未经检疫的肉类及其它原材料的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配送食材混杂有明显异物的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退换食材仍然不合格的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配送成品原料无包装的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配送成品原料无生产批号或</w:t>
                  </w:r>
                  <w:r>
                    <w:rPr>
                      <w:rFonts w:ascii="仿宋_GB2312" w:hAnsi="仿宋_GB2312" w:cs="仿宋_GB2312" w:eastAsia="仿宋_GB2312"/>
                      <w:sz w:val="19"/>
                    </w:rPr>
                    <w:t>“三期”的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配送无食品生产许可证的食材及原辅料的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提供未经检验或检验不合格出厂的食材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配送的食材包装变形、渗漏的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配送的食材无正当理由私自调换外包装的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配送的食材外包装污染未造成内装食材受污损的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23</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配送油脂产品不洁净、浑浊的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24</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配送的米面油类等无与产品的名称、商标相一致的食品卫生检验合格证</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配送的食材有发潮现象的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配送食材有霉变现象的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27</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配送禽蛋外壳有霉点影响品质的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28</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配送的价格高于市场价格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29</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冷冻制品外置时间长出现化冰严重的</w:t>
                  </w:r>
                  <w:r>
                    <w:rPr>
                      <w:rFonts w:ascii="仿宋_GB2312" w:hAnsi="仿宋_GB2312" w:cs="仿宋_GB2312" w:eastAsia="仿宋_GB2312"/>
                      <w:sz w:val="19"/>
                    </w:rPr>
                    <w:t>(未变质)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冷冻制品外置时间长出现化冰变质的</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合同执行情况</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vMerge/>
                  <w:tcBorders>
                    <w:top w:val="none" w:color="000000" w:sz="4"/>
                    <w:left w:val="singl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承诺兑现情况</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w:t>
                  </w:r>
                </w:p>
                <w:p>
                  <w:pPr>
                    <w:pStyle w:val="null3"/>
                    <w:jc w:val="left"/>
                  </w:pPr>
                  <w:r>
                    <w:rPr>
                      <w:rFonts w:ascii="仿宋_GB2312" w:hAnsi="仿宋_GB2312" w:cs="仿宋_GB2312" w:eastAsia="仿宋_GB2312"/>
                      <w:sz w:val="19"/>
                    </w:rPr>
                    <w:t>务</w:t>
                  </w:r>
                </w:p>
                <w:p>
                  <w:pPr>
                    <w:pStyle w:val="null3"/>
                    <w:jc w:val="left"/>
                  </w:pPr>
                  <w:r>
                    <w:rPr>
                      <w:rFonts w:ascii="仿宋_GB2312" w:hAnsi="仿宋_GB2312" w:cs="仿宋_GB2312" w:eastAsia="仿宋_GB2312"/>
                      <w:sz w:val="19"/>
                    </w:rPr>
                    <w:t>类</w:t>
                  </w:r>
                </w:p>
                <w:p>
                  <w:pPr>
                    <w:pStyle w:val="null3"/>
                    <w:jc w:val="left"/>
                  </w:pPr>
                  <w:r>
                    <w:rPr>
                      <w:rFonts w:ascii="仿宋_GB2312" w:hAnsi="仿宋_GB2312" w:cs="仿宋_GB2312" w:eastAsia="仿宋_GB2312"/>
                      <w:sz w:val="19"/>
                    </w:rPr>
                    <w:t>(10分)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配送服务满意度考核</w:t>
                  </w:r>
                  <w:r>
                    <w:rPr>
                      <w:rFonts w:ascii="仿宋_GB2312" w:hAnsi="仿宋_GB2312" w:cs="仿宋_GB2312" w:eastAsia="仿宋_GB2312"/>
                      <w:sz w:val="19"/>
                    </w:rPr>
                    <w:t>(得分说明：“优+”得10分，“优”得7-9分，“良”得4-6分，“一般”得1-3分，“差”不得分)。</w:t>
                  </w:r>
                </w:p>
                <w:p>
                  <w:pPr>
                    <w:pStyle w:val="null3"/>
                    <w:jc w:val="left"/>
                  </w:pPr>
                  <w:r>
                    <w:rPr>
                      <w:rFonts w:ascii="仿宋_GB2312" w:hAnsi="仿宋_GB2312" w:cs="仿宋_GB2312" w:eastAsia="仿宋_GB2312"/>
                      <w:sz w:val="19"/>
                    </w:rPr>
                    <w:t>说明：</w:t>
                  </w:r>
                  <w:r>
                    <w:rPr>
                      <w:rFonts w:ascii="仿宋_GB2312" w:hAnsi="仿宋_GB2312" w:cs="仿宋_GB2312" w:eastAsia="仿宋_GB2312"/>
                      <w:sz w:val="19"/>
                    </w:rPr>
                    <w:t>“良”以下须提供扣分原因，并及时告知配送供应商。</w:t>
                  </w:r>
                </w:p>
              </w:tc>
            </w:tr>
          </w:tbl>
          <w:p>
            <w:pPr>
              <w:pStyle w:val="null3"/>
              <w:jc w:val="left"/>
            </w:pPr>
            <w:r>
              <w:rPr>
                <w:rFonts w:ascii="仿宋_GB2312" w:hAnsi="仿宋_GB2312" w:cs="仿宋_GB2312" w:eastAsia="仿宋_GB2312"/>
                <w:sz w:val="19"/>
              </w:rPr>
              <w:t>考核说明：</w:t>
            </w:r>
          </w:p>
          <w:p>
            <w:pPr>
              <w:pStyle w:val="null3"/>
              <w:jc w:val="left"/>
            </w:pPr>
            <w:r>
              <w:rPr>
                <w:rFonts w:ascii="仿宋_GB2312" w:hAnsi="仿宋_GB2312" w:cs="仿宋_GB2312" w:eastAsia="仿宋_GB2312"/>
                <w:sz w:val="19"/>
              </w:rPr>
              <w:t>(1)本项目的考核总分为：100分(其中：质量类90分，服务类10分，)，采购人将按照标准对中标人在配送过程中质量、服务情况进行评议。①每月考核得分90分及以上为合格；②考核得分89-80分需整改，供应商应当按采购人要求进行整改，整改完成并合格后采购人进行付款；③考核得分79分及以下视为不合格，供应商应当按采购人要求进行整改，整改完成并合格后采购人进行付款。此外，武侯区教育局与采购人将联合约谈供应商，若未按要求整改，采购人有权终止合同；④中标人连续2个月考核得分为79分及以下，采购人有权扣除履约保证金的10%，并有权终止合同。</w:t>
            </w:r>
          </w:p>
          <w:p>
            <w:pPr>
              <w:pStyle w:val="null3"/>
              <w:jc w:val="left"/>
            </w:pPr>
            <w:r>
              <w:rPr>
                <w:rFonts w:ascii="仿宋_GB2312" w:hAnsi="仿宋_GB2312" w:cs="仿宋_GB2312" w:eastAsia="仿宋_GB2312"/>
                <w:sz w:val="19"/>
              </w:rPr>
              <w:t>(2)采购人每月一次对中标人的质量服务进行评议，考核结果将作为中标人是否能继续履行合同的主要依据。</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采购合同价款的支付</w:t>
            </w:r>
          </w:p>
        </w:tc>
        <w:tc>
          <w:tcPr>
            <w:tcW w:type="dxa" w:w="5814"/>
          </w:tcPr>
          <w:p>
            <w:pPr>
              <w:pStyle w:val="null3"/>
              <w:jc w:val="left"/>
            </w:pPr>
            <w:r>
              <w:rPr>
                <w:rFonts w:ascii="仿宋_GB2312" w:hAnsi="仿宋_GB2312" w:cs="仿宋_GB2312" w:eastAsia="仿宋_GB2312"/>
                <w:sz w:val="19"/>
              </w:rPr>
              <w:t>1、采购人不得以机构变动、人员更替、内部程序、政策调整、单位放假等为由延迟付款，不得将招标文件和合同中未规定的义务作为向中标人付款的条件。采购人无故拒绝或者延迟支付采购合同款项的，应当依照采购合同约定承担违约责任。</w:t>
            </w:r>
          </w:p>
          <w:p>
            <w:pPr>
              <w:pStyle w:val="null3"/>
              <w:jc w:val="left"/>
            </w:pPr>
            <w:r>
              <w:rPr>
                <w:rFonts w:ascii="仿宋_GB2312" w:hAnsi="仿宋_GB2312" w:cs="仿宋_GB2312" w:eastAsia="仿宋_GB2312"/>
                <w:sz w:val="19"/>
              </w:rPr>
              <w:t>2、每次付款前，中标人须向采购人出具合法有效完整的增值税发票及凭证资料后进行支付结算，付款方式均采用公对公的银行转账，采购人接受转账的开户信息以合同载明的为准。如因中标人未按照要求提供合法有效的发票导致逾期付款的，不视为采购人违约，采购人不承担任何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19"/>
              </w:rPr>
              <w:t>1、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承担。(供应商须提供针对本条的承诺函并进行电子签章)</w:t>
            </w:r>
          </w:p>
          <w:p>
            <w:pPr>
              <w:pStyle w:val="null3"/>
              <w:jc w:val="left"/>
            </w:pPr>
            <w:r>
              <w:rPr>
                <w:rFonts w:ascii="仿宋_GB2312" w:hAnsi="仿宋_GB2312" w:cs="仿宋_GB2312" w:eastAsia="仿宋_GB2312"/>
                <w:sz w:val="19"/>
              </w:rPr>
              <w:t>2、供应商拟投入本项目的服务 人员在服务期间发生伤亡事故，或在服务过程中造成第三人伤亡的，责任由供应商承担。(供应商须提供针对本条的承诺函并进行电子签章)</w:t>
            </w:r>
          </w:p>
          <w:p>
            <w:pPr>
              <w:pStyle w:val="null3"/>
              <w:jc w:val="left"/>
            </w:pPr>
            <w:r>
              <w:rPr>
                <w:rFonts w:ascii="仿宋_GB2312" w:hAnsi="仿宋_GB2312" w:cs="仿宋_GB2312" w:eastAsia="仿宋_GB2312"/>
                <w:sz w:val="19"/>
              </w:rPr>
              <w:t>3、供应商在项目执行过程中定期及时向采购人通告本项目供货的重大事项及进度。</w:t>
            </w:r>
          </w:p>
          <w:p>
            <w:pPr>
              <w:pStyle w:val="null3"/>
              <w:jc w:val="left"/>
            </w:pPr>
            <w:r>
              <w:rPr>
                <w:rFonts w:ascii="仿宋_GB2312" w:hAnsi="仿宋_GB2312" w:cs="仿宋_GB2312" w:eastAsia="仿宋_GB2312"/>
                <w:sz w:val="19"/>
              </w:rPr>
              <w:t>4、供应商须接受项目行业管理部门的指导，接受采购人的监督。</w:t>
            </w:r>
          </w:p>
          <w:p>
            <w:pPr>
              <w:pStyle w:val="null3"/>
              <w:jc w:val="left"/>
            </w:pPr>
            <w:r>
              <w:rPr>
                <w:rFonts w:ascii="仿宋_GB2312" w:hAnsi="仿宋_GB2312" w:cs="仿宋_GB2312" w:eastAsia="仿宋_GB2312"/>
                <w:sz w:val="19"/>
              </w:rPr>
              <w:t>5、本项目采购过程和合同履行过程中的风险严格按照采购人的风险控制管理要求执行。</w:t>
            </w:r>
          </w:p>
          <w:p>
            <w:pPr>
              <w:pStyle w:val="null3"/>
              <w:jc w:val="left"/>
            </w:pPr>
            <w:r>
              <w:rPr>
                <w:rFonts w:ascii="仿宋_GB2312" w:hAnsi="仿宋_GB2312" w:cs="仿宋_GB2312" w:eastAsia="仿宋_GB2312"/>
                <w:sz w:val="19"/>
              </w:rPr>
              <w:t>6、供应商即使提供了所配送产品合格的检测报告或证明材料，但在因供应商产品导致发生食品安全事故时供应商应承担全部责任。(供应商须提供针对本条的承诺函并进行电子签章)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落实相关政策要求</w:t>
            </w:r>
          </w:p>
        </w:tc>
        <w:tc>
          <w:tcPr>
            <w:tcW w:type="dxa" w:w="5814"/>
          </w:tcPr>
          <w:p>
            <w:pPr>
              <w:pStyle w:val="null3"/>
              <w:jc w:val="left"/>
            </w:pPr>
            <w:r>
              <w:rPr>
                <w:rFonts w:ascii="仿宋_GB2312" w:hAnsi="仿宋_GB2312" w:cs="仿宋_GB2312" w:eastAsia="仿宋_GB2312"/>
                <w:sz w:val="20"/>
              </w:rPr>
              <w:t>供应商按照不低于合同金额</w:t>
            </w:r>
            <w:r>
              <w:rPr>
                <w:rFonts w:ascii="仿宋_GB2312" w:hAnsi="仿宋_GB2312" w:cs="仿宋_GB2312" w:eastAsia="仿宋_GB2312"/>
                <w:sz w:val="20"/>
              </w:rPr>
              <w:t>10%的比例预留采购份额，通过脱贫地区农副产品网络销售平台为采购人代购脱贫地区农副产品，采购人按平台价格支付给供应商。脱贫地区农副产品是指在832个脱贫县域内注册的企业、农民专业合作社、家庭农场等出产的农副产品，具体食材品类由采购人确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一年，具体起止时间以采购人与中标人签订的合同为准。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四川省成都市武侯区双凤四路666号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文件的规定进行验收，各项服务、商务要求以招标文件要求、投标（响应）文件及双方签订的合同条款约定为准；采购人与成交供应商双方如对质量要求和服务要求的约定标准有相互抵触或异议的事项，由采购人在招标文件及投标（响应）文件中按质量要求和服务要求比较优胜的原则确定该项的约定标准进行验收。2、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供应商应根据现场情况立即整改，重新配送相应食材。3、如验收合格，双方签署验收报告；4、项目验收结果合格的，供应商凭《验收报告》办理相关手续；验收不合格且拒不整改的，将不予支付采购资金。</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1、每个月食材全部验收合格后，达到付款条件起10日内，据实结算说明为根据当月实际配送总量据实结算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（1）采购人无正当理由拒收产品的，采购人应偿付供应商2000元的违约金； （2）采购人逾期支付款项的，除应及时付足款项外，应向供应商偿付欠款总额万分之一/天的违约金；逾期付款超过30天的，供应商有权终止合同； （3）采购人偿付的违约金不足以弥补供应商损失的，还应按供应商损失尚未弥补的部分，支付赔偿金给供应商。 2、供应商违约责任及退出机制 (1)食材质量不符合要求的，采购人可拒收，一切损失由供应商自行承担，并每次扣除违约金2000元。 (2)供应商未按约定时间将食品食材配送到采购人指定地点，经调查属实，采购人有权每次扣除供应商违约金5000元，并纳入服务考核。 (3)食品食材检测不符合国家食品安全规定检验检测指标标准，须送至采购人指定的有资质的第三方检测机构进行复检，复检期间采购人有权选取其他供应商给予临时配送，若复检结果不合格的，采购人有权无条件解除合同，并扣除全部履约保证金及当批次款项。 (4)因食品食材质量引起食品安全事故，供应商承担一切法律责任，合同自行解除，扣除全部履约保证金及当批次款项。 (5)合同期内，采购人若发现供应商有违规行为和隐瞒近三年的违法经营活动及食品安全事故等不良记录的行为，采购人有权无条件解除合同，取消中标资格，扣除全部履约保证金及所有款项。 (6)合同期内，查实供应商有转包、分包等违约行为的，采购人有权无条件解除合同，供应商将承担扣除全部履约保证金及所有款项的违约责任。 (7)食品食材在出厂后不得有二次加工、分装等行为的，否则采购人有权每次扣除供应商违约金5000元。 (8)合同期内，由于供应商的资质被相关主管部门取缔，合同将自动解除，采购人有权扣除全部履约保证金及当批次款项。 (9)合同期内，供应商因食品食材卫生安全、质量、服务等被有关部门处罚，造成不良社会影响的，采购人有权无条件解除合同，扣除全部履约保证金及当批次款项。 (10)合同期内，供应商不能向采购人开具食品食材配送清单及发票、不按实际配送量虚开配送清单及发票的，采购人有权无条件解除合同并扣除供应商全部履约保证金及当批次款项。 (11)供应商未按招标文件要求和投标（响应）文件承诺，不能向采购人提供所配送所有食品食材同批次合格有效检测报告的，采购人有权无条件解除合同并扣除供应商全部履约保证金及当批次款项。 (12)食品食材不能溯源的，采购人有权无条件解除合同，并扣除供应商全部履约保证金及当批次款项。 (13)配送车辆在校内发生安全事故的，采购人有权无条件解除合同并扣除供应商当批次款项，供应商还应承担因此产生的全部法律责任。 (14)供应商食品从业人员因供应商责任在校发生吵闹打架行为的，采购人有权每次扣除供应商违约金5000元；致人伤残或情节严重的，采购人有权无条件解除合同并扣除供应商当批次款项，供应商还应承担因此产生的全部法律责任。 (15)供应商在生产、运输等各环节不符合国家安全卫生规定的，采购人有权扣除供应商违约金5000元。 (16)服务评价累计扣除超出“合同金额”的10%，采购人有权无条件解除合同。 (17)因任何形式解除合同的，采购人有权选取第二中标候选人签订合同，并完成剩余合同期内的配送任务，也可以立即重新开展采购工作。 (18)在对供应商每月一次的质量服务评议考核中不达标或食材配送工作存在严重安全隐患且整改不到位的，采购人有权与供应商协商进行退换，并按照考评结果扣除部分履约保证金(详见《产品质量和服务评议考核标准表》)。 (19)除合同另有约定外，若供应商还存在其他违反合同之约定的，采购人有权根据供应商的违约行为要求供应商进行整改或(和)按违约行为发生时上一个月货款的百分之三十支付违约金或(和)解除合同。 (20)供应商对合同以及履行合同所获取的相关信息、资料、数据予以保密，未经前述信息的提供方书面同意的，不得向第三方提供。前述保密义务不因合同的到期、解除等原因失效。供应商的保密义务自保密信息提供之日起至保密信息通过合法途径为公众所知之日止。 (21)供应商应支付的违约金、应赔偿的损失等费用，采购人有权从履约保证金中扣除。 (22)若供应商存在严重安全隐患的，采购人有权解除合同。 (24)前述所约定的供应商违约金、履约保证金等费用不足以弥补采购人损失的，采购人有权向供应商进行追偿。追偿范围包括但不限于赔偿金、罚金、律师费、保全费等。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★一、本项目如涉及法律、法规、标准、规范有新变化或国家、四川省、成都市、武侯区等有新规定，从其规定。 ★二、本项目招标文件如涉及企业资质、产品认证、人员证书名称等描述与国家最新要求不一致时，以最新要求为准。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投标人具有国家行政主管部门颁发且在有效期内的《食品经营许可证》或《食品经营许可备案电子证书》</w:t>
            </w:r>
          </w:p>
        </w:tc>
        <w:tc>
          <w:tcPr>
            <w:tcW w:type="dxa" w:w="3322"/>
          </w:tcPr>
          <w:p>
            <w:pPr>
              <w:pStyle w:val="null3"/>
              <w:jc w:val="left"/>
            </w:pPr>
            <w:r>
              <w:rPr>
                <w:rFonts w:ascii="仿宋_GB2312" w:hAnsi="仿宋_GB2312" w:cs="仿宋_GB2312" w:eastAsia="仿宋_GB2312"/>
              </w:rPr>
              <w:t>投标人提供国家行政主管部门颁发且在有效期内的《食品经营许可证》影印件或《食品经营许可备案电子证书》影印件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对招标文件第三章技术、服务、商务及其他要求中的★条款，投标人须完全响应；凡要求提供证明材料或单独承诺的，须按规定提交，否则视为无效响应。</w:t>
            </w:r>
          </w:p>
        </w:tc>
        <w:tc>
          <w:tcPr>
            <w:tcW w:type="dxa" w:w="1661"/>
          </w:tcPr>
          <w:p>
            <w:pPr>
              <w:pStyle w:val="null3"/>
              <w:jc w:val="left"/>
            </w:pPr>
            <w:r>
              <w:rPr>
                <w:rFonts w:ascii="仿宋_GB2312" w:hAnsi="仿宋_GB2312" w:cs="仿宋_GB2312" w:eastAsia="仿宋_GB2312"/>
              </w:rPr>
              <w:t>其他材料,服务应答表,技术应答表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不存在采购文件规定的无效投标情形</w:t>
            </w:r>
          </w:p>
        </w:tc>
        <w:tc>
          <w:tcPr>
            <w:tcW w:type="dxa" w:w="3322"/>
          </w:tcPr>
          <w:p>
            <w:pPr>
              <w:pStyle w:val="null3"/>
              <w:jc w:val="left"/>
            </w:pPr>
            <w:r>
              <w:rPr>
                <w:rFonts w:ascii="仿宋_GB2312" w:hAnsi="仿宋_GB2312" w:cs="仿宋_GB2312" w:eastAsia="仿宋_GB2312"/>
              </w:rPr>
              <w:t>投标人提交的投标文件不存在本项目招标文件规定的无效情形</w:t>
            </w:r>
          </w:p>
        </w:tc>
        <w:tc>
          <w:tcPr>
            <w:tcW w:type="dxa" w:w="1661"/>
          </w:tcPr>
          <w:p>
            <w:pPr>
              <w:pStyle w:val="null3"/>
              <w:jc w:val="left"/>
            </w:pPr>
            <w:r>
              <w:rPr>
                <w:rFonts w:ascii="仿宋_GB2312" w:hAnsi="仿宋_GB2312" w:cs="仿宋_GB2312" w:eastAsia="仿宋_GB2312"/>
              </w:rPr>
              <w:t>投标人应提交的相关证明材料,其他材料,中小企业声明函,残疾人福利性单位声明函,投标文件封面,服务应答表,报价表,投标（响应）函,技术应答表,监狱企业的证明文件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一、专职服务保障人员（5分） 1、供应商拟为本项目配置专职装卸服务人员人数在满足招标文件要求(每辆车配置1名专职装卸服务人员)的基础上，每增加1名得0.5分；本项最多得1分。 2、供应商拟为本项目配置专职驾驶人员人数在满足招标文件要求(每辆车配置1名专职驾驶员)的基础上，每增加1名得0.5分；本项最多得1分。 3、供应商拟为本项目配置食品安全员(师)，每提供1名得0.5分；本项最多得1分。 4、供应商拟为本项目配置食品检验或分析人员的得1分；本项最多得1分。 5、供应商拟为本项目配置食品营养或健康管理人员的得1分；本项最多得1分。 注：①为保障本项目配送工作顺利实施，专职装卸服务人员及专职驾驶人员不得兼任。 ②提供所配置的专业岗位人员应具有相关证书复印件：驾驶员应持有有效的驾驶证(准驾车型应满足配送车辆驾驶要求)，食品安全员(师)应具有食品安全管理员(师)培训合格证书或有关部门颁发的证书，食品检验或分析人员应具有相关专业培训合格证书或有关部门颁发的证书，食品营养或健康管理人员应具有相关专业培训合格证书或有关部门颁发的证书。 ③食品安全员(师)、食品检验或分析人员、食品营养或健康管理人员不可重复。 ④提供所有专职服务保障人员的人员花名册、有效期内的身份证复印件及证书复印件并进行电子签章，所有相关人员信息应一致，如不一致，则视相关人员不符合项目条件要求，不纳入评分计算范围。 二、设施设备保障（4.5分）投标人为本项目配置的厢式食材配送专用车辆在满足招标文件要求的基础上，每增配 1 辆冷链运输车的得 4.5 分，最多得 4.5分。 注：①专用车辆为自有的，提供车辆购置发票、有效期内的行驶证、机动车交通事故责任强制保险的复印件及车辆内外部实景照片(含车牌号的车辆外观照片正面、侧面各一张；车辆内景照片一张)。外部照片应为车辆外观和车辆号牌的同框实景照片(能辨别出该配送车辆为厢式货车，否则不计入配送车辆数量)；内部照片应为货箱内景和车辆号牌的同框实景照片(能辨别出该配送车辆内部结构平整、便于清洁，否则不计入配送车辆数量)。 ②专用车辆为租赁的，提供租赁合同、有效期内的行驶证、机动车交通事故责任强制保险的复印件及车辆内外部实景照片(含车牌号的车辆外观照片正面、侧面各一张；车辆内景照片一张)。外部照片应为车辆外观和车辆号牌的同框实景照片(能辨别出该配送车辆为厢式货车，否则不计入配送车辆数量)；内部照片应为货箱内景和车辆号牌的同框实景照片(能辨别出该配送车辆内部结构平整、便于清洁，否则不计入配送车辆数量)。 注：投标人在投标时自有或租赁均可，所提供材料均需加盖投标人电子签章。 三、食品安全保障（4.5分）投标人拟为本项目被服务单位购买食品安全责任保险在满足招标文件要求的基础上，每增加 1000 万元/年(保险额度)得 1.5 分，本项最多得4.5分。 注：提供投标人为采购人购买食品安全责任保险的承诺函并加盖投标人电子签章(投标人在投标时须单独提供承诺函，格式自拟)。 四、类似项目业绩（5分） 供应商自2023年1月1日（含）至本项目投标文件递交截止时间(以合同签订的时间为准)，供应商具有类似项目（食材配送类）业绩的，每提供1个得1分；本项最多得5分。 说明：提供采购合同及采购人(业主)出具的良好履约证明复印件，并进行电子签章，否则对应得分项不得分。</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一、现状分析（6分） 投标人针对本项目提供的现状分析包含①配送对象地理、周边环境因素和配送对象食堂及食材保存因素：进行地理因素分析、周边环境因素分析和食堂及食材保存建议；②教职工组成因素：提供具体的食材配送建议以及不同的食材配送数量安排。 二、配送措施（6分）投标人针对本项目提供的配送措施包含①配送路线选择、配送人员及车辆管理：根据供应商及配送对象的实际情况，规划配送路线(不少于 1 条配送路线)，提供具体的执行方案；针对配送人员及车辆在运输及装卸过程中发生的一切安全事故(包括人员、车辆事故等)、人员身心健康和心理素质教育及培训、车辆保养、维护等，提供权责清晰，有专门的管理团队、执行团队，分工明确，流程以及权限范围可追溯的具体执行方案；②配送时效性及配送时间安排：在不干扰正常教学活动的情况下，结合配送对象的实际要求，针对不同配送目标，提供具体及时配送时间安排的执行方案。 三、原材料管理措施（6分） 投标人针对本项目提供的原材料管理措施包含①食材原料采购索证索票制度：提供具体的执行人员、执行方式，执行流程，证、票留底，有相应的管理措施，做到可查验可追溯；②食品原材料留样措施：提供具体的执行人员，执行方式，执行流程。 四、质量管理措施（6分） 投标人针对本项目提供的质量管理措施包含①食品来源追溯体系：通过可追溯食品上的可追溯标签可以查看该食品的各种信息，了解食品的质量与安全性；该食品发生食品安全问题时，相关单位可以通过可追溯体系中的信息追溯和识别问题来源；符合成都市食品溯源要求；②食品从采购、保存、检测、到配送质量管理体系及管控指标：针对各环节设定的食品的风险评估及管理、食品管理和监督检查、食品安全教育和培训；符合国家、地方食品相关产品中的致病性微生物、农药残留、兽药残留、重金属、污染物质以及其他危害人体健康物质的限量规定要求，对与食品安全、营养有关的标签、标识、说明书的要求，食品检验方法与规程；明确各级岗位及人员，各自分工明确，流程以及权限范围可追溯，符合风险岗位可相互监督且不相容的原则。 五、安全管理措施（6分） 投标人针对本项目提供的安全管理措施包含①食品仓储安全管理措施：提供具体的执行人员，执行方式，执行流程，仓储要做好安全措施，防止可能存在的污染、感染等情形，防止无关人员进入，有明确的监控管理措施；②食品配送过程安全管理措施：提供具体的执行人员，执行方式，执行流程，在食品配送过程中，要保障配送过程安全、配送过程中食材质量的保障、运送人员安全以及进入配送校区时的安全措施，做到不耽误配送行程，运输过程应当做好相应记录。 以上一至五点，每点中2项内容完整，且符合项目要求的得6分；每缺少一项内容扣3分，每有一处存在不足的扣1.5分，每项内容最多扣3分；每个点6分扣完为止。 六、卫生管理措施（7分） 投标人针对本项目提供的卫生管理措施包含①食品仓储卫生管理措施：提供具体的执行人员，执行方式，执行流程，仓库应当保持清洁卫生、符合食材存放要求，做到及时清洁消杀，并有相应的监督、管理措施；②食品配送过程卫生管理措施：提供具体的执行人员，执行方式，执行流程。以上2项内容完整，且符合项目要求的得7分；每缺少一项内容扣3.5分，每有一处存在不足的扣1.75分，每项内容最多扣3.5分；7分扣完为止。 七、应急预案（9分） 投标人针对本项目提供的应急预案包含①食品安全事故应急预案：提供应急团队人员清单，其中应包含供应商公司主要负责人，应分工明确，流程以及权限范围可追溯，提供应急联系方式，含主要负责人联系方式，发生事件后，主要负责人必须第一时间到达现场配合调查处理和安抚工作，供应商承担所有法律责任，同时提供应急处置方案及应急赔付方案，包括处理流程、处理方式，并做出所有流程记录；②发生影响正常配送的突发情况的应急预案：提供如停水停电停气、交通管制、车辆调配、路线变更、紧急采买、临时会议接待需求和特殊时段食堂临时需求等，应包含应急团队人员清单，应分工明确，流程以及权限范围可追溯，提供应急联系方式及相应的处理措施，如配送食材发生变更，应提供应急检测，提供应急响应速度承诺及应急路线。③自然灾害应急预案：在各类自然灾害下食材受损无法满足正常配送的情况，有相应的措施，制定食品原材料采购控制清单、健全原材料采购、验收、保管、加工流程。 以上3项内容完整，且符合项目要求的得9分；每缺少一项内容扣3分，每有一处存在不足的扣1.5分，每项内容最多扣3分；9分扣完为止。 注：以上七点内容中不足是指以下任意一种情形:或数据错误；或名称错误；或专业术语错误；或不适用项目实际情况的情形；或与采购情况无关的内容；或抄袭照搬其他地区及项目的内容；或方案内容只有标题或框架。</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的售后服务方案包含①质量保证承诺和客户回访措施：对于超过保质期、因损坏、虫蛀等情况无法适合食用的食材应当及时处理或销毁，不得与其他食材混杂，有专门的人员处理、监督，处理流程记录可追溯，有专门的人员与采购人对接并了解食材配送过程中所出现的问题；②退换措施：针对被服务单位提出的合理退换要求，应当及时响应并及时退换，换出的食材应保障质量及配送，有专门的人员处理、监督，处理流程记录可追溯；③售后人员职能安排：售后服务团队人员结构合理，具有团队管理人员、具体经办人员，各自分工明确，流程以及权限范围可追溯等三个方面的内容。 以上3项内容完整，且符合项目要求的得15分；每缺少一项内容扣5分，每有一处存在不足的扣2.5分，每项内容最多扣5分；15分扣完为止。 注：不足是指以下任意一种情形:或数据错误；或名称错误；或专业术语错误；或不适用项目实际情况的情形；或与采购情况无关的内容；或抄袭照搬其他地区及项目的内容；或方案内容只有标题或框架。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满足招标文件要求且有效投标结算率最低的为基准结算率，其价格分为满分。其他投标人的报价分统一按照以下公式计算：结算率报价价格分=(评标基准结算率÷投标结算率)×标准分值。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详见附件：技术应答表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