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版本号：N510781202600004120260325001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江油市含增镇界池村石灰岩矿地质勘探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N5107812026000041</w:t>
      </w:r>
    </w:p>
    <w:p>
      <w:pPr>
        <w:pStyle w:val="null3"/>
        <w:jc w:val="center"/>
        <w:outlineLvl w:val="2"/>
      </w:pPr>
      <w:r>
        <w:rPr>
          <w:rFonts w:ascii="仿宋_GB2312" w:hAnsi="仿宋_GB2312" w:cs="仿宋_GB2312" w:eastAsia="仿宋_GB2312"/>
          <w:sz w:val="28"/>
          <w:b/>
        </w:rPr>
        <w:t>江油市自然资源局</w:t>
      </w:r>
    </w:p>
    <w:p>
      <w:pPr>
        <w:pStyle w:val="null3"/>
        <w:jc w:val="center"/>
        <w:outlineLvl w:val="2"/>
      </w:pPr>
      <w:r>
        <w:rPr>
          <w:rFonts w:ascii="仿宋_GB2312" w:hAnsi="仿宋_GB2312" w:cs="仿宋_GB2312" w:eastAsia="仿宋_GB2312"/>
          <w:sz w:val="28"/>
          <w:b/>
        </w:rPr>
        <w:t>四川德之信招标代理有限公司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四川德之信招标代理有限公司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江油市自然资源局</w:t>
      </w:r>
      <w:r>
        <w:rPr>
          <w:rFonts w:ascii="仿宋_GB2312" w:hAnsi="仿宋_GB2312" w:cs="仿宋_GB2312" w:eastAsia="仿宋_GB2312"/>
        </w:rPr>
        <w:t xml:space="preserve"> 委托，拟对 </w:t>
      </w:r>
      <w:r>
        <w:rPr>
          <w:rFonts w:ascii="仿宋_GB2312" w:hAnsi="仿宋_GB2312" w:cs="仿宋_GB2312" w:eastAsia="仿宋_GB2312"/>
        </w:rPr>
        <w:t>江油市含增镇界池村石灰岩矿地质勘探</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绵阳市江油市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N5107812026000041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江油市含增镇界池村石灰岩矿地质勘探</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江油市界池村石灰岩矿勘查规划区块位于含增镇，面积0.54平方公里，拟调整勘查规划区块面积为0.711平方公里，范围内有江油市黎剑矿石厂石灰石矿、江油市宏鹏新材料科技有限公司含增镇界池村石灰岩矿两宗采矿权，规划矿种为石灰岩(钙粉用)，预计石灰岩资源量约9000万吨(最终以地勘报告为准)，为保证该采矿权顺利出让，强力推进采矿权出让各环节的衔接，力争早日完成出让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1、投标人需完成在“全国地质勘查行业监管服务平台”备案（描述：投标人提供在“全国地质勘查行业监管服务平台”备案截图加盖公章）</w:t>
      </w:r>
    </w:p>
    <w:p>
      <w:pPr>
        <w:pStyle w:val="null3"/>
        <w:jc w:val="left"/>
      </w:pPr>
      <w:r>
        <w:rPr>
          <w:rFonts w:ascii="仿宋_GB2312" w:hAnsi="仿宋_GB2312" w:cs="仿宋_GB2312" w:eastAsia="仿宋_GB2312"/>
        </w:rPr>
        <w:t>2、2023年1月1日起至投标截止日期，无同一项目勘察报告提交三次评审未通过的情形（描述：投标人按要求提供2023年1月1日起至投标截止日期，无同一项目勘察报告提交三次评审未通过情形的承诺函加盖公章，格式自拟。）</w:t>
      </w:r>
    </w:p>
    <w:p>
      <w:pPr>
        <w:pStyle w:val="null3"/>
        <w:jc w:val="left"/>
      </w:pPr>
      <w:r>
        <w:rPr>
          <w:rFonts w:ascii="仿宋_GB2312" w:hAnsi="仿宋_GB2312" w:cs="仿宋_GB2312" w:eastAsia="仿宋_GB2312"/>
        </w:rPr>
        <w:t>3、在“全国地质勘查行业监管服务平台”上被列入异常名录或严重失信主体名单的单位，不允许参加本次采购活动。（描述：投标人提供在“全国地质勘查行业监管服务平台”上未被列入异常名录或严重失信主体名单的截图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江油市自然资源局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江油市太平镇白玉路与天台路交汇处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周蕊</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18608386366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四川德之信招标代理有限公司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绵阳市涪城区毅德商贸城A区31幢3号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左金蓉</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0816-2300900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代理服务费收费标准：参照《招标代理服务收费管理暂行办法》(计价格[2002]1980号）规定收费标准计算下浮 10 %收取，由成交服务商在领取成交通知书时向代理机构一次性付清。本项目代理费支付方式：1．银行转账。收款单位：四川德之信招标代理有限公司。开户行：中国建设银行绵阳高新支行。银行账号：51001657937059000836 2．现金方式缴纳。</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江油市自然资源局</w:t>
      </w:r>
      <w:r>
        <w:rPr>
          <w:rFonts w:ascii="仿宋_GB2312" w:hAnsi="仿宋_GB2312" w:cs="仿宋_GB2312" w:eastAsia="仿宋_GB2312"/>
        </w:rPr>
        <w:t xml:space="preserve"> 和 </w:t>
      </w:r>
      <w:r>
        <w:rPr>
          <w:rFonts w:ascii="仿宋_GB2312" w:hAnsi="仿宋_GB2312" w:cs="仿宋_GB2312" w:eastAsia="仿宋_GB2312"/>
        </w:rPr>
        <w:t>四川德之信招标代理有限公司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江油市自然资源局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四川德之信招标代理有限公司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完成所有成果资料并提交经自然资源主管部门组织专家审查通过、经专家复核修改完善后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按照合同及招标文件规定执行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和商务要求的履约情况，验收标准要包括所有客观、量化指标。不能明确客观标准、涉及主观判断的，可以通过在采购人、使用人中开展问卷调查等方式，转化为客观、量化的验收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要包括每一项技术和商务要求的履约情况，验收标准要包括所有客观、量化指标。不能明确客观标准、涉及主观判断的，可以通过在采购人、使用人中开展问卷调查等方式，转化为客观、量化的验收标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严格按照《财政部关于进一步加强政府采购需求和履约验收管理的指导意见》(财库(2016)205号)《绵阳市财政局关于进一步做好政府采购项目履约验收工作的通知》(绵财采(2021)15号)要求、采购文件的质量要求和技术指标、中标(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按照相关法律法规执行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四川德之信招标代理有限公司</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四川德之信招标代理有限公司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四川德之信招标代理有限公司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联系人：左金蓉</w:t>
      </w:r>
    </w:p>
    <w:p>
      <w:pPr>
        <w:pStyle w:val="null3"/>
        <w:jc w:val="left"/>
      </w:pPr>
      <w:r>
        <w:rPr>
          <w:rFonts w:ascii="仿宋_GB2312" w:hAnsi="仿宋_GB2312" w:cs="仿宋_GB2312" w:eastAsia="仿宋_GB2312"/>
        </w:rPr>
        <w:t>联系电话：0816-2300900</w:t>
      </w:r>
    </w:p>
    <w:p>
      <w:pPr>
        <w:pStyle w:val="null3"/>
        <w:jc w:val="left"/>
      </w:pPr>
      <w:r>
        <w:rPr>
          <w:rFonts w:ascii="仿宋_GB2312" w:hAnsi="仿宋_GB2312" w:cs="仿宋_GB2312" w:eastAsia="仿宋_GB2312"/>
        </w:rPr>
        <w:t>地址：绵阳市涪城区毅德商贸城A区31幢3号</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1,700,000.00</w:t>
      </w:r>
    </w:p>
    <w:p>
      <w:pPr>
        <w:pStyle w:val="null3"/>
        <w:jc w:val="left"/>
      </w:pPr>
      <w:r>
        <w:rPr>
          <w:rFonts w:ascii="仿宋_GB2312" w:hAnsi="仿宋_GB2312" w:cs="仿宋_GB2312" w:eastAsia="仿宋_GB2312"/>
        </w:rPr>
        <w:t>采购包最高限价（元）: 1,700,000.00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C19060000 地质勘测服务</w:t>
            </w:r>
          </w:p>
        </w:tc>
        <w:tc>
          <w:tcPr>
            <w:tcW w:type="dxa" w:w="821"/>
          </w:tcPr>
          <w:p>
            <w:pPr>
              <w:pStyle w:val="null3"/>
              <w:jc w:val="left"/>
            </w:pPr>
            <w:r>
              <w:rPr>
                <w:rFonts w:ascii="仿宋_GB2312" w:hAnsi="仿宋_GB2312" w:cs="仿宋_GB2312" w:eastAsia="仿宋_GB2312"/>
              </w:rPr>
              <w:t>江油市含增镇界池村石灰岩矿地质勘探</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江油市含增镇界池村石灰岩矿地质勘探</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标的名称：江油市含增镇界池村石灰岩矿地质勘探</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技术服务内容及要求</w:t>
            </w:r>
          </w:p>
        </w:tc>
        <w:tc>
          <w:tcPr>
            <w:tcW w:type="dxa" w:w="5814"/>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、技术标准</w:t>
            </w:r>
            <w:r>
              <w:br/>
            </w:r>
            <w:r>
              <w:rPr>
                <w:rFonts w:ascii="仿宋_GB2312" w:hAnsi="仿宋_GB2312" w:cs="仿宋_GB2312" w:eastAsia="仿宋_GB2312"/>
                <w:sz w:val="24"/>
                <w:color w:val="000000"/>
              </w:rPr>
              <w:t xml:space="preserve"> （1）本项目执行和参照的国家及行业标准、规程、规范如下：</w:t>
            </w:r>
            <w:r>
              <w:br/>
            </w:r>
            <w:r>
              <w:rPr>
                <w:rFonts w:ascii="仿宋_GB2312" w:hAnsi="仿宋_GB2312" w:cs="仿宋_GB2312" w:eastAsia="仿宋_GB2312"/>
                <w:sz w:val="24"/>
                <w:color w:val="000000"/>
              </w:rPr>
              <w:t xml:space="preserve"> 《固体矿产地质勘查规范总则》（GB/T13908-2020）；</w:t>
            </w:r>
            <w:r>
              <w:br/>
            </w:r>
            <w:r>
              <w:rPr>
                <w:rFonts w:ascii="仿宋_GB2312" w:hAnsi="仿宋_GB2312" w:cs="仿宋_GB2312" w:eastAsia="仿宋_GB2312"/>
                <w:sz w:val="24"/>
                <w:color w:val="000000"/>
              </w:rPr>
              <w:t xml:space="preserve"> 《矿产地质勘查规范• 石灰岩、水泥配料类》（DZ／T 0213-2020 ）；</w:t>
            </w:r>
            <w:r>
              <w:br/>
            </w:r>
            <w:r>
              <w:rPr>
                <w:rFonts w:ascii="仿宋_GB2312" w:hAnsi="仿宋_GB2312" w:cs="仿宋_GB2312" w:eastAsia="仿宋_GB2312"/>
                <w:sz w:val="24"/>
                <w:color w:val="000000"/>
              </w:rPr>
              <w:t xml:space="preserve"> 《矿产地质勘查规范•建筑用石料类》（DZ/T 0341-2020）；</w:t>
            </w:r>
            <w:r>
              <w:br/>
            </w:r>
            <w:r>
              <w:rPr>
                <w:rFonts w:ascii="仿宋_GB2312" w:hAnsi="仿宋_GB2312" w:cs="仿宋_GB2312" w:eastAsia="仿宋_GB2312"/>
                <w:sz w:val="24"/>
                <w:color w:val="000000"/>
              </w:rPr>
              <w:t xml:space="preserve"> 《固体矿产资源储量分类》（GB/T17766-2020）；</w:t>
            </w:r>
            <w:r>
              <w:br/>
            </w:r>
            <w:r>
              <w:rPr>
                <w:rFonts w:ascii="仿宋_GB2312" w:hAnsi="仿宋_GB2312" w:cs="仿宋_GB2312" w:eastAsia="仿宋_GB2312"/>
                <w:sz w:val="24"/>
                <w:color w:val="000000"/>
              </w:rPr>
              <w:t xml:space="preserve"> 《固体矿产勘查工作规范》(GB/T 33444-2016)；</w:t>
            </w:r>
            <w:r>
              <w:br/>
            </w:r>
            <w:r>
              <w:rPr>
                <w:rFonts w:ascii="仿宋_GB2312" w:hAnsi="仿宋_GB2312" w:cs="仿宋_GB2312" w:eastAsia="仿宋_GB2312"/>
                <w:sz w:val="24"/>
                <w:color w:val="000000"/>
              </w:rPr>
              <w:t xml:space="preserve"> 《固体矿产勘查地质填图规范》（DZ/T 0382-2021）；</w:t>
            </w:r>
            <w:r>
              <w:br/>
            </w:r>
            <w:r>
              <w:rPr>
                <w:rFonts w:ascii="仿宋_GB2312" w:hAnsi="仿宋_GB2312" w:cs="仿宋_GB2312" w:eastAsia="仿宋_GB2312"/>
                <w:sz w:val="24"/>
                <w:color w:val="000000"/>
              </w:rPr>
              <w:t xml:space="preserve"> 《矿区水文地质工程地质勘查规范》(GB／T12719-2021)；</w:t>
            </w:r>
            <w:r>
              <w:br/>
            </w:r>
            <w:r>
              <w:rPr>
                <w:rFonts w:ascii="仿宋_GB2312" w:hAnsi="仿宋_GB2312" w:cs="仿宋_GB2312" w:eastAsia="仿宋_GB2312"/>
                <w:sz w:val="24"/>
                <w:color w:val="000000"/>
              </w:rPr>
              <w:t xml:space="preserve"> 《地质矿产勘查测量规范》（GB/T 18341-2021）；</w:t>
            </w:r>
            <w:r>
              <w:br/>
            </w:r>
            <w:r>
              <w:rPr>
                <w:rFonts w:ascii="仿宋_GB2312" w:hAnsi="仿宋_GB2312" w:cs="仿宋_GB2312" w:eastAsia="仿宋_GB2312"/>
                <w:sz w:val="24"/>
                <w:color w:val="000000"/>
              </w:rPr>
              <w:t xml:space="preserve"> 《全球导航卫星系统（GNSS）测量规范》（GB/T18314-2024）；</w:t>
            </w:r>
            <w:r>
              <w:br/>
            </w:r>
            <w:r>
              <w:rPr>
                <w:rFonts w:ascii="仿宋_GB2312" w:hAnsi="仿宋_GB2312" w:cs="仿宋_GB2312" w:eastAsia="仿宋_GB2312"/>
                <w:sz w:val="24"/>
                <w:color w:val="000000"/>
              </w:rPr>
              <w:t xml:space="preserve"> 《全球定位系统实时动态测量(RTK)技术规范》（CHT 2009-2010）；</w:t>
            </w:r>
            <w:r>
              <w:br/>
            </w:r>
            <w:r>
              <w:rPr>
                <w:rFonts w:ascii="仿宋_GB2312" w:hAnsi="仿宋_GB2312" w:cs="仿宋_GB2312" w:eastAsia="仿宋_GB2312"/>
                <w:sz w:val="24"/>
                <w:color w:val="000000"/>
              </w:rPr>
              <w:t xml:space="preserve"> 《数字测绘成果质量检查与验收》（GB/T 18316-2008）；</w:t>
            </w:r>
          </w:p>
          <w:p>
            <w:pPr>
              <w:pStyle w:val="null3"/>
              <w:jc w:val="left"/>
            </w:pPr>
            <w:r>
              <w:rPr>
                <w:rFonts w:ascii="仿宋_GB2312" w:hAnsi="仿宋_GB2312" w:cs="仿宋_GB2312" w:eastAsia="仿宋_GB2312"/>
                <w:sz w:val="24"/>
                <w:color w:val="000000"/>
              </w:rPr>
              <w:t>《建设用卵石、碎石》（GB／T14685-2022）；</w:t>
            </w:r>
            <w:r>
              <w:br/>
            </w:r>
            <w:r>
              <w:rPr>
                <w:rFonts w:ascii="仿宋_GB2312" w:hAnsi="仿宋_GB2312" w:cs="仿宋_GB2312" w:eastAsia="仿宋_GB2312"/>
                <w:sz w:val="24"/>
                <w:color w:val="000000"/>
              </w:rPr>
              <w:t xml:space="preserve"> 《地质矿产实验室测试质量管理规范》（DZ/T0130-2006）；</w:t>
            </w:r>
            <w:r>
              <w:br/>
            </w:r>
            <w:r>
              <w:rPr>
                <w:rFonts w:ascii="仿宋_GB2312" w:hAnsi="仿宋_GB2312" w:cs="仿宋_GB2312" w:eastAsia="仿宋_GB2312"/>
                <w:sz w:val="24"/>
                <w:color w:val="000000"/>
              </w:rPr>
              <w:t xml:space="preserve"> 《建筑材料放射性核素限量》（GB6566-2010）；</w:t>
            </w:r>
            <w:r>
              <w:br/>
            </w:r>
            <w:r>
              <w:rPr>
                <w:rFonts w:ascii="仿宋_GB2312" w:hAnsi="仿宋_GB2312" w:cs="仿宋_GB2312" w:eastAsia="仿宋_GB2312"/>
                <w:sz w:val="24"/>
                <w:color w:val="000000"/>
              </w:rPr>
              <w:t xml:space="preserve"> 《固体矿产地质勘查报告编写规范》(DZ/T0033－2020) ；</w:t>
            </w:r>
            <w:r>
              <w:br/>
            </w:r>
            <w:r>
              <w:rPr>
                <w:rFonts w:ascii="仿宋_GB2312" w:hAnsi="仿宋_GB2312" w:cs="仿宋_GB2312" w:eastAsia="仿宋_GB2312"/>
                <w:sz w:val="24"/>
                <w:color w:val="000000"/>
              </w:rPr>
              <w:t xml:space="preserve"> 《固体矿产勘查报告格式规定》（DZ/T0131）；</w:t>
            </w:r>
            <w:r>
              <w:br/>
            </w:r>
            <w:r>
              <w:rPr>
                <w:rFonts w:ascii="仿宋_GB2312" w:hAnsi="仿宋_GB2312" w:cs="仿宋_GB2312" w:eastAsia="仿宋_GB2312"/>
                <w:sz w:val="24"/>
                <w:color w:val="000000"/>
              </w:rPr>
              <w:t xml:space="preserve"> 《固体矿产勘查原始地质编录规程》（DZ/T0078-2015）；</w:t>
            </w:r>
            <w:r>
              <w:br/>
            </w:r>
            <w:r>
              <w:rPr>
                <w:rFonts w:ascii="仿宋_GB2312" w:hAnsi="仿宋_GB2312" w:cs="仿宋_GB2312" w:eastAsia="仿宋_GB2312"/>
                <w:sz w:val="24"/>
                <w:color w:val="000000"/>
              </w:rPr>
              <w:t xml:space="preserve"> 《地质岩心钻探规程》（DZ/T 0227-2010）；</w:t>
            </w:r>
            <w:r>
              <w:br/>
            </w:r>
            <w:r>
              <w:rPr>
                <w:rFonts w:ascii="仿宋_GB2312" w:hAnsi="仿宋_GB2312" w:cs="仿宋_GB2312" w:eastAsia="仿宋_GB2312"/>
                <w:sz w:val="24"/>
                <w:color w:val="000000"/>
              </w:rPr>
              <w:t xml:space="preserve"> 《绿色地质勘查工作规范》（DZ/T 0374-2021）；</w:t>
            </w:r>
            <w:r>
              <w:br/>
            </w:r>
            <w:r>
              <w:rPr>
                <w:rFonts w:ascii="仿宋_GB2312" w:hAnsi="仿宋_GB2312" w:cs="仿宋_GB2312" w:eastAsia="仿宋_GB2312"/>
                <w:sz w:val="24"/>
                <w:color w:val="000000"/>
              </w:rPr>
              <w:t xml:space="preserve"> 《固体矿产勘查地质资料综合整理综合研究技术要求》（DZ/T0079-2015）；</w:t>
            </w:r>
            <w:r>
              <w:br/>
            </w:r>
            <w:r>
              <w:rPr>
                <w:rFonts w:ascii="仿宋_GB2312" w:hAnsi="仿宋_GB2312" w:cs="仿宋_GB2312" w:eastAsia="仿宋_GB2312"/>
                <w:sz w:val="24"/>
                <w:color w:val="000000"/>
              </w:rPr>
              <w:t xml:space="preserve"> 《区域地质图图例》（GB958-2015）；</w:t>
            </w:r>
            <w:r>
              <w:br/>
            </w:r>
            <w:r>
              <w:rPr>
                <w:rFonts w:ascii="仿宋_GB2312" w:hAnsi="仿宋_GB2312" w:cs="仿宋_GB2312" w:eastAsia="仿宋_GB2312"/>
                <w:sz w:val="24"/>
                <w:color w:val="000000"/>
              </w:rPr>
              <w:t xml:space="preserve"> 《地质图用色标准及用色原则（1:50000~1:2500000）》（DZ/T0179-2025）；</w:t>
            </w:r>
            <w:r>
              <w:br/>
            </w:r>
            <w:r>
              <w:rPr>
                <w:rFonts w:ascii="仿宋_GB2312" w:hAnsi="仿宋_GB2312" w:cs="仿宋_GB2312" w:eastAsia="仿宋_GB2312"/>
                <w:sz w:val="24"/>
                <w:color w:val="000000"/>
              </w:rPr>
              <w:t xml:space="preserve"> 《地质勘探安全规程》（AQ2004-2005）。</w:t>
            </w:r>
            <w:r>
              <w:br/>
            </w:r>
            <w:r>
              <w:rPr>
                <w:rFonts w:ascii="仿宋_GB2312" w:hAnsi="仿宋_GB2312" w:cs="仿宋_GB2312" w:eastAsia="仿宋_GB2312"/>
                <w:sz w:val="24"/>
                <w:color w:val="000000"/>
              </w:rPr>
              <w:t xml:space="preserve"> 2、技术要求</w:t>
            </w:r>
            <w:r>
              <w:br/>
            </w:r>
            <w:r>
              <w:rPr>
                <w:rFonts w:ascii="仿宋_GB2312" w:hAnsi="仿宋_GB2312" w:cs="仿宋_GB2312" w:eastAsia="仿宋_GB2312"/>
                <w:sz w:val="24"/>
                <w:color w:val="000000"/>
              </w:rPr>
              <w:t xml:space="preserve"> （1）资料收集整理</w:t>
            </w:r>
            <w:r>
              <w:br/>
            </w:r>
            <w:r>
              <w:rPr>
                <w:rFonts w:ascii="仿宋_GB2312" w:hAnsi="仿宋_GB2312" w:cs="仿宋_GB2312" w:eastAsia="仿宋_GB2312"/>
                <w:sz w:val="24"/>
                <w:color w:val="000000"/>
              </w:rPr>
              <w:t xml:space="preserve">   全面、系统搜集调查评价区及周边前人取得的地质、矿产、规划及资源开发利用现状与需求等资料，研读和分析前人资料，初步总结成矿规律，为项目工作部署提供依据。</w:t>
            </w:r>
            <w:r>
              <w:br/>
            </w:r>
            <w:r>
              <w:rPr>
                <w:rFonts w:ascii="仿宋_GB2312" w:hAnsi="仿宋_GB2312" w:cs="仿宋_GB2312" w:eastAsia="仿宋_GB2312"/>
                <w:sz w:val="24"/>
                <w:color w:val="000000"/>
              </w:rPr>
              <w:t xml:space="preserve"> （2）地形与工程测量</w:t>
            </w:r>
            <w:r>
              <w:br/>
            </w:r>
            <w:r>
              <w:rPr>
                <w:rFonts w:ascii="仿宋_GB2312" w:hAnsi="仿宋_GB2312" w:cs="仿宋_GB2312" w:eastAsia="仿宋_GB2312"/>
                <w:sz w:val="24"/>
                <w:color w:val="000000"/>
              </w:rPr>
              <w:t xml:space="preserve">   主要包括1:2000地形测量、勘探基线测量以及工程点测量，采用2000国家大地坐标系，1985国家高程基准。</w:t>
            </w:r>
            <w:r>
              <w:br/>
            </w:r>
            <w:r>
              <w:rPr>
                <w:rFonts w:ascii="仿宋_GB2312" w:hAnsi="仿宋_GB2312" w:cs="仿宋_GB2312" w:eastAsia="仿宋_GB2312"/>
                <w:sz w:val="24"/>
                <w:color w:val="000000"/>
              </w:rPr>
              <w:t xml:space="preserve">   技术标准：《地质矿产勘查测量规范》（GB/T 18341-2021），《全球定位系统实时动态测量(RTK)技术规范》（CHT 2009-2010），《数字测绘成果质量检查与验收》（GB/T 18316-2008）等。</w:t>
            </w:r>
            <w:r>
              <w:br/>
            </w:r>
            <w:r>
              <w:rPr>
                <w:rFonts w:ascii="仿宋_GB2312" w:hAnsi="仿宋_GB2312" w:cs="仿宋_GB2312" w:eastAsia="仿宋_GB2312"/>
                <w:sz w:val="24"/>
                <w:color w:val="000000"/>
              </w:rPr>
              <w:t xml:space="preserve"> （3）地质测量</w:t>
            </w:r>
            <w:r>
              <w:br/>
            </w:r>
            <w:r>
              <w:rPr>
                <w:rFonts w:ascii="仿宋_GB2312" w:hAnsi="仿宋_GB2312" w:cs="仿宋_GB2312" w:eastAsia="仿宋_GB2312"/>
                <w:sz w:val="24"/>
                <w:color w:val="000000"/>
              </w:rPr>
              <w:t xml:space="preserve"> 主要包括1:2000地质测量、1:1000勘探线地质剖面测量。</w:t>
            </w:r>
            <w:r>
              <w:br/>
            </w:r>
            <w:r>
              <w:rPr>
                <w:rFonts w:ascii="仿宋_GB2312" w:hAnsi="仿宋_GB2312" w:cs="仿宋_GB2312" w:eastAsia="仿宋_GB2312"/>
                <w:sz w:val="24"/>
                <w:color w:val="000000"/>
              </w:rPr>
              <w:t xml:space="preserve"> ①1:2000 地质测量</w:t>
            </w:r>
            <w:r>
              <w:br/>
            </w:r>
            <w:r>
              <w:rPr>
                <w:rFonts w:ascii="仿宋_GB2312" w:hAnsi="仿宋_GB2312" w:cs="仿宋_GB2312" w:eastAsia="仿宋_GB2312"/>
                <w:sz w:val="24"/>
                <w:color w:val="000000"/>
              </w:rPr>
              <w:t xml:space="preserve">   1:2000地质测量，目的是全面了解区内的地层、构造、矿体（层）的发育分布情况，控制矿体（层）分布范围，查明区内地质特征，查明成矿地质条件，为探矿工程布置、资源储量计算等提供基础地质资料。</w:t>
            </w:r>
            <w:r>
              <w:br/>
            </w:r>
            <w:r>
              <w:rPr>
                <w:rFonts w:ascii="仿宋_GB2312" w:hAnsi="仿宋_GB2312" w:cs="仿宋_GB2312" w:eastAsia="仿宋_GB2312"/>
                <w:sz w:val="24"/>
                <w:color w:val="000000"/>
              </w:rPr>
              <w:t xml:space="preserve">   主要填图方法是：采用1:2000地形图做底图，控制点和地质观察点采用定位和结合地形、地物标志实地定位。在剖面测制的基础上以穿越路线和追索路线相结合的方法进行地质填图。点线密度按规范要求。</w:t>
            </w:r>
            <w:r>
              <w:br/>
            </w:r>
            <w:r>
              <w:rPr>
                <w:rFonts w:ascii="仿宋_GB2312" w:hAnsi="仿宋_GB2312" w:cs="仿宋_GB2312" w:eastAsia="仿宋_GB2312"/>
                <w:sz w:val="24"/>
                <w:color w:val="000000"/>
              </w:rPr>
              <w:t xml:space="preserve">   1:2000地质填图中要求平面上出露宽度&gt;2m的地质体要填绘在图上，特殊地质体（如矿化体、标志层、破碎带等）采用放大表示。根据室内综合研究需要，适量对不同类型岩石、矿石采集陈列、薄片鉴定和基本分析样品。地质点点位误差在图上小于1mm，转点误差小于0.5mm。</w:t>
            </w:r>
            <w:r>
              <w:br/>
            </w:r>
            <w:r>
              <w:rPr>
                <w:rFonts w:ascii="仿宋_GB2312" w:hAnsi="仿宋_GB2312" w:cs="仿宋_GB2312" w:eastAsia="仿宋_GB2312"/>
                <w:sz w:val="24"/>
                <w:color w:val="000000"/>
              </w:rPr>
              <w:t xml:space="preserve">   技术标准：《固体矿产勘查工作规范》（GB/T 33444-2016）；《固体矿产勘查原始地质编录规程》（DZ/T0078-2015）等。</w:t>
            </w:r>
            <w:r>
              <w:br/>
            </w:r>
            <w:r>
              <w:rPr>
                <w:rFonts w:ascii="仿宋_GB2312" w:hAnsi="仿宋_GB2312" w:cs="仿宋_GB2312" w:eastAsia="仿宋_GB2312"/>
                <w:sz w:val="24"/>
                <w:color w:val="000000"/>
              </w:rPr>
              <w:t xml:space="preserve"> ②1:1000 勘探线地质剖面测量</w:t>
            </w:r>
            <w:r>
              <w:br/>
            </w:r>
            <w:r>
              <w:rPr>
                <w:rFonts w:ascii="仿宋_GB2312" w:hAnsi="仿宋_GB2312" w:cs="仿宋_GB2312" w:eastAsia="仿宋_GB2312"/>
                <w:sz w:val="24"/>
                <w:color w:val="000000"/>
              </w:rPr>
              <w:t xml:space="preserve">   在勘探线上开展地质剖面实测。采用高精度（RTK）定点。地质观测记录和制图按《固体矿产勘查原始地质编录规程》（DZ/T0078-2015）执行。</w:t>
            </w:r>
            <w:r>
              <w:br/>
            </w:r>
            <w:r>
              <w:rPr>
                <w:rFonts w:ascii="仿宋_GB2312" w:hAnsi="仿宋_GB2312" w:cs="仿宋_GB2312" w:eastAsia="仿宋_GB2312"/>
                <w:sz w:val="24"/>
                <w:color w:val="000000"/>
              </w:rPr>
              <w:t xml:space="preserve"> （4）钻探工程</w:t>
            </w:r>
            <w:r>
              <w:br/>
            </w:r>
            <w:r>
              <w:rPr>
                <w:rFonts w:ascii="仿宋_GB2312" w:hAnsi="仿宋_GB2312" w:cs="仿宋_GB2312" w:eastAsia="仿宋_GB2312"/>
                <w:sz w:val="24"/>
                <w:color w:val="000000"/>
              </w:rPr>
              <w:t xml:space="preserve">   合理布置钻孔位置，根据勘探线剖面上矿体控制需要，确定钻孔参数。</w:t>
            </w:r>
            <w:r>
              <w:br/>
            </w:r>
            <w:r>
              <w:rPr>
                <w:rFonts w:ascii="仿宋_GB2312" w:hAnsi="仿宋_GB2312" w:cs="仿宋_GB2312" w:eastAsia="仿宋_GB2312"/>
                <w:sz w:val="24"/>
                <w:color w:val="000000"/>
              </w:rPr>
              <w:t xml:space="preserve">   钻探技术要求：孔径以保证进入稳定基岩层后采用Φ75或Φ60绳索取芯进行钻进直至终孔。</w:t>
            </w:r>
            <w:r>
              <w:br/>
            </w:r>
            <w:r>
              <w:rPr>
                <w:rFonts w:ascii="仿宋_GB2312" w:hAnsi="仿宋_GB2312" w:cs="仿宋_GB2312" w:eastAsia="仿宋_GB2312"/>
                <w:sz w:val="24"/>
                <w:color w:val="000000"/>
              </w:rPr>
              <w:t xml:space="preserve"> （5）槽探工程</w:t>
            </w:r>
            <w:r>
              <w:br/>
            </w:r>
            <w:r>
              <w:rPr>
                <w:rFonts w:ascii="仿宋_GB2312" w:hAnsi="仿宋_GB2312" w:cs="仿宋_GB2312" w:eastAsia="仿宋_GB2312"/>
                <w:sz w:val="24"/>
                <w:color w:val="000000"/>
              </w:rPr>
              <w:t xml:space="preserve">   槽探工作主要用于系统揭露圈定地表矿体、构造及重要地质界线等。基本查明地表矿（层）体规模、形态、产状和品质变化等特征。主要布置在地表覆盖较严重的地段。</w:t>
            </w:r>
            <w:r>
              <w:br/>
            </w:r>
            <w:r>
              <w:rPr>
                <w:rFonts w:ascii="仿宋_GB2312" w:hAnsi="仿宋_GB2312" w:cs="仿宋_GB2312" w:eastAsia="仿宋_GB2312"/>
                <w:sz w:val="24"/>
                <w:color w:val="000000"/>
              </w:rPr>
              <w:t xml:space="preserve"> （6）水文、工程、环境地质测量</w:t>
            </w:r>
            <w:r>
              <w:br/>
            </w:r>
            <w:r>
              <w:rPr>
                <w:rFonts w:ascii="仿宋_GB2312" w:hAnsi="仿宋_GB2312" w:cs="仿宋_GB2312" w:eastAsia="仿宋_GB2312"/>
                <w:sz w:val="24"/>
                <w:color w:val="000000"/>
              </w:rPr>
              <w:t xml:space="preserve">   详细查明工作区的水文地质工程地质和环境地质条件。主要包括：水文地质测量、地表水及地下水位观测、水质分析等工作，研究水文地质条件，划分矿床水文地质勘探类型；开展工程地质测量、钻孔岩心RQD值统计、岩石物理力学采样、测试等工作，研究矿床工程地质条件，划分矿床工程地质勘探类型；开展环境地质测量，预测矿床开采可能引发的地面变形破坏（崩塌、滑坡、泥石流、地面塌陷、地裂缝和地面沉降等），预测矿坑水、废气、加工废水排放及采矿废石、尾矿堆放等可能造成的污染，对矿坑水的排放及利用，采矿废石、尾矿的堆放及利用提出建议，预测有毒、有害物质在矿产开采时可能对环境造成的影响。岩矿体结构面调查、风化带调查、斜坡和边坡调查、节理裂隙统计等。不良地质现象特别是地质灾害及人文环境等方面调查。</w:t>
            </w:r>
            <w:r>
              <w:br/>
            </w:r>
            <w:r>
              <w:rPr>
                <w:rFonts w:ascii="仿宋_GB2312" w:hAnsi="仿宋_GB2312" w:cs="仿宋_GB2312" w:eastAsia="仿宋_GB2312"/>
                <w:sz w:val="24"/>
                <w:color w:val="000000"/>
              </w:rPr>
              <w:t xml:space="preserve"> （7）地质编录</w:t>
            </w:r>
            <w:r>
              <w:br/>
            </w:r>
            <w:r>
              <w:rPr>
                <w:rFonts w:ascii="仿宋_GB2312" w:hAnsi="仿宋_GB2312" w:cs="仿宋_GB2312" w:eastAsia="仿宋_GB2312"/>
                <w:sz w:val="24"/>
                <w:color w:val="000000"/>
              </w:rPr>
              <w:t xml:space="preserve">   本次地质编录工作主要包括钻孔地质编录和探槽地质编录。</w:t>
            </w:r>
            <w:r>
              <w:br/>
            </w:r>
            <w:r>
              <w:rPr>
                <w:rFonts w:ascii="仿宋_GB2312" w:hAnsi="仿宋_GB2312" w:cs="仿宋_GB2312" w:eastAsia="仿宋_GB2312"/>
                <w:sz w:val="24"/>
                <w:color w:val="000000"/>
              </w:rPr>
              <w:t xml:space="preserve">   柱状图制作：使用计算机软件生成钻孔柱状图。</w:t>
            </w:r>
            <w:r>
              <w:br/>
            </w:r>
            <w:r>
              <w:rPr>
                <w:rFonts w:ascii="仿宋_GB2312" w:hAnsi="仿宋_GB2312" w:cs="仿宋_GB2312" w:eastAsia="仿宋_GB2312"/>
                <w:sz w:val="24"/>
                <w:color w:val="000000"/>
              </w:rPr>
              <w:t xml:space="preserve">   技术标准：DZ/T0078-2015《固体矿产勘查原始地质编录规程》等。</w:t>
            </w:r>
            <w:r>
              <w:br/>
            </w:r>
            <w:r>
              <w:rPr>
                <w:rFonts w:ascii="仿宋_GB2312" w:hAnsi="仿宋_GB2312" w:cs="仿宋_GB2312" w:eastAsia="仿宋_GB2312"/>
                <w:sz w:val="24"/>
                <w:color w:val="000000"/>
              </w:rPr>
              <w:t xml:space="preserve"> （8）取样测试</w:t>
            </w:r>
            <w:r>
              <w:br/>
            </w:r>
            <w:r>
              <w:rPr>
                <w:rFonts w:ascii="仿宋_GB2312" w:hAnsi="仿宋_GB2312" w:cs="仿宋_GB2312" w:eastAsia="仿宋_GB2312"/>
                <w:sz w:val="24"/>
                <w:color w:val="000000"/>
              </w:rPr>
              <w:t xml:space="preserve">  按规范要求采足各类测试试验样品。</w:t>
            </w:r>
            <w:r>
              <w:br/>
            </w:r>
            <w:r>
              <w:rPr>
                <w:rFonts w:ascii="仿宋_GB2312" w:hAnsi="仿宋_GB2312" w:cs="仿宋_GB2312" w:eastAsia="仿宋_GB2312"/>
                <w:sz w:val="24"/>
                <w:color w:val="000000"/>
              </w:rPr>
              <w:t xml:space="preserve"> （9）其他</w:t>
            </w:r>
            <w:r>
              <w:br/>
            </w:r>
            <w:r>
              <w:rPr>
                <w:rFonts w:ascii="仿宋_GB2312" w:hAnsi="仿宋_GB2312" w:cs="仿宋_GB2312" w:eastAsia="仿宋_GB2312"/>
                <w:sz w:val="24"/>
                <w:color w:val="000000"/>
              </w:rPr>
              <w:t xml:space="preserve">  按相关规范标准执行。</w:t>
            </w:r>
            <w:r>
              <w:br/>
            </w:r>
            <w:r>
              <w:rPr>
                <w:rFonts w:ascii="仿宋_GB2312" w:hAnsi="仿宋_GB2312" w:cs="仿宋_GB2312" w:eastAsia="仿宋_GB2312"/>
                <w:sz w:val="24"/>
                <w:color w:val="000000"/>
              </w:rPr>
              <w:t xml:space="preserve"> 3、成果要求</w:t>
            </w:r>
            <w:r>
              <w:br/>
            </w:r>
            <w:r>
              <w:rPr>
                <w:rFonts w:ascii="仿宋_GB2312" w:hAnsi="仿宋_GB2312" w:cs="仿宋_GB2312" w:eastAsia="仿宋_GB2312"/>
                <w:sz w:val="24"/>
                <w:color w:val="000000"/>
              </w:rPr>
              <w:t xml:space="preserve">  提交成果报告（含文字报告及附图、附表）1式4份，电子文档1式4份。</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、绿色勘探和安全要求</w:t>
            </w:r>
          </w:p>
          <w:p>
            <w:pPr>
              <w:pStyle w:val="null3"/>
              <w:jc w:val="left"/>
            </w:pPr>
            <w:r>
              <w:rPr>
                <w:rFonts w:ascii="仿宋_GB2312" w:hAnsi="仿宋_GB2312" w:cs="仿宋_GB2312" w:eastAsia="仿宋_GB2312"/>
                <w:sz w:val="24"/>
                <w:color w:val="000000"/>
              </w:rPr>
              <w:t>按照绿色勘查有关要求开展地勘工作，做好安全、环保、用地用林及当地青苗补偿工作，严禁以探代采。</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、地勘工作监督制度</w:t>
            </w:r>
          </w:p>
          <w:p>
            <w:pPr>
              <w:pStyle w:val="null3"/>
              <w:jc w:val="left"/>
            </w:pPr>
            <w:r>
              <w:rPr>
                <w:rFonts w:ascii="仿宋_GB2312" w:hAnsi="仿宋_GB2312" w:cs="仿宋_GB2312" w:eastAsia="仿宋_GB2312"/>
                <w:sz w:val="24"/>
                <w:color w:val="000000"/>
              </w:rPr>
              <w:t>每月向江油市自然资源局提交工作开展情况月报、自查整改情况报告，主动配合检查工作。有上级主管部门的地勘单位，主动向上级主管部门提交工作月报，并由上级主管进行检查验收；其他单位由江油市自然资源局委托地勘单位专家、中介机构进行检查验收，并负责对工作月报进行审核。</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、公示信息</w:t>
            </w:r>
          </w:p>
          <w:p>
            <w:pPr>
              <w:pStyle w:val="null3"/>
              <w:jc w:val="left"/>
            </w:pPr>
            <w:r>
              <w:rPr>
                <w:rFonts w:ascii="仿宋_GB2312" w:hAnsi="仿宋_GB2312" w:cs="仿宋_GB2312" w:eastAsia="仿宋_GB2312"/>
                <w:sz w:val="24"/>
                <w:color w:val="000000"/>
              </w:rPr>
              <w:t>中标人承诺在合同签订之日起一个月内及时在“全国地质勘察行业监管服务平台”填报公示信息。</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中标人在签订合同后210天内完成所有成果资料并提交审查申请</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江油市</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①本项目服务成果提交后30日内，由采购人组织履约验收。 ②采购人将严格按照《财政部关于进一步加强政府采购需求和履约验收管理的指导意见》（财库〔2016〕205 号）、以及《绵阳市财政局关于进一步做好政府采购项目履约验收工作的通知》（绵财采〔2021〕15号）的要求进行验收，成果资料应通过自然资源主管部门及专家审查并达到验收合格要求。 ③符合达到现行国家、行业标准,符合相关法律法规要求。</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1、签订合同并进场后，付款材料手续(合同复印件、开工通知书、增值税普通发票、付款申请书)备齐全并交付甲方，达到付款条件起10日内，据实结算说明为支付本合同总额的40%</w:t>
            </w:r>
          </w:p>
          <w:p>
            <w:pPr>
              <w:pStyle w:val="null3"/>
              <w:jc w:val="left"/>
            </w:pPr>
            <w:r>
              <w:rPr>
                <w:rFonts w:ascii="仿宋_GB2312" w:hAnsi="仿宋_GB2312" w:cs="仿宋_GB2312" w:eastAsia="仿宋_GB2312"/>
              </w:rPr>
              <w:t>2、本项目的勘查成果资料经自然资源主管部门组织专家审查合格并提交成果报告后，付款材(合同复印件、开工通知书、增值税普通发票、付款申请书)备齐全并交付甲方，达到付款条件起10日内，据实结算说明为支付本合同总额的30%</w:t>
            </w:r>
          </w:p>
          <w:p>
            <w:pPr>
              <w:pStyle w:val="null3"/>
              <w:jc w:val="left"/>
            </w:pPr>
            <w:r>
              <w:rPr>
                <w:rFonts w:ascii="仿宋_GB2312" w:hAnsi="仿宋_GB2312" w:cs="仿宋_GB2312" w:eastAsia="仿宋_GB2312"/>
              </w:rPr>
              <w:t>3、本勘查项目所勘查的矿山成功出让并办理完交接手续后，付款材料(合同复印件、开工通知书、增值税普通发票、付款申请书)备齐全并交付甲方，甲方收到乙方提交的付款材料手续根据市财评工作量对应的结算金额，以不超过中标价为限进行审核后，达到付款条件起60日内，据实结算说明为支付本合同总额的30%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 xml:space="preserve"> 按照合同及招标文件规定执行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投标人根据项目需求需提供（本项不作为实质性要求，仅作为评分）： 1、项目分析，内容包括：①项目基本情况及工作重点分项；②项目难点分项及应对措施；③项目实施地区地质背景及成矿地质特征分项；④项目实施地地理位置及实施范围。 2、实施方案，内容包括：①针对本项目的总体工作部署；②针对本项目的技术路线；③针对本项目的测量工作和勘探工作的要素、要点；④针对本项目的人员分配及职责划分；⑤测量误差及应对措施；⑥项目进度计划及保障措施。 3、质量保障，内容包括：①质量控制目标；②质量控制体系；③质量保障措施；④质量保障能力。 4、人员配置。 5、履约能力。 6、后续服务，内容包括：①后续服务方案；②后续服务时效、应急处理；③后续服务保障措施。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服务商为企业（包括合伙企业）、个体工商户的,应提供工商营业执照或提供由市场监管部门核发的法人或者其他组织统一社会信用代码的营业执照（复印件）；2.服务商属于银行、保险、石油石化、电力、电信等有行业特殊情况的，提供企业分支机构营业执照或统一社会信用代码的营业执照（复印件）；3.服务商为其他组织的，提供事业单位法人证书或执业许可证等证明文件（复印件）；4.如为自然人的提供《中华人民共和国居民身份证》（复印件，持原件备查）。（加盖单位公章）</w:t>
            </w:r>
          </w:p>
        </w:tc>
        <w:tc>
          <w:tcPr>
            <w:tcW w:type="dxa" w:w="1661"/>
          </w:tcPr>
          <w:p>
            <w:pPr>
              <w:pStyle w:val="null3"/>
              <w:jc w:val="left"/>
            </w:pPr>
            <w:r>
              <w:rPr>
                <w:rFonts w:ascii="仿宋_GB2312" w:hAnsi="仿宋_GB2312" w:cs="仿宋_GB2312" w:eastAsia="仿宋_GB2312"/>
              </w:rPr>
              <w:t>响应文件封面,投标人应提交的相关资格证明材料.docx,投标（响应）函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具有良好的商业信誉的书面承诺函原件（加盖单位公章）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提供2024年或2025年的财务报告或财务报表复印件，或提供具有健全的财务会计制度的书面承诺函原件（加盖单位公章）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提供能履行合同所必需的设备和专业技术能力的书面承诺函原件（加盖单位公章）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提供2025年任意一个月依法缴纳税收和社保缴纳证明的相关材料或书面承诺（加盖单位公章）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服务商参加采购活动前三年内，在经营活动中没有重大违法记录的书面声明材料原件（加盖单位公章）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投标人应提交的相关资格证明材料.docx</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投标人需完成在“全国地质勘查行业监管服务平台”备案</w:t>
            </w:r>
          </w:p>
        </w:tc>
        <w:tc>
          <w:tcPr>
            <w:tcW w:type="dxa" w:w="3322"/>
          </w:tcPr>
          <w:p>
            <w:pPr>
              <w:pStyle w:val="null3"/>
              <w:jc w:val="left"/>
            </w:pPr>
            <w:r>
              <w:rPr>
                <w:rFonts w:ascii="仿宋_GB2312" w:hAnsi="仿宋_GB2312" w:cs="仿宋_GB2312" w:eastAsia="仿宋_GB2312"/>
              </w:rPr>
              <w:t>投标人提供在“全国地质勘查行业监管服务平台”备案截图加盖公章</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2023年1月1日起至投标截止日期，无同一项目勘察报告提交三次评审未通过的情形</w:t>
            </w:r>
          </w:p>
        </w:tc>
        <w:tc>
          <w:tcPr>
            <w:tcW w:type="dxa" w:w="3322"/>
          </w:tcPr>
          <w:p>
            <w:pPr>
              <w:pStyle w:val="null3"/>
              <w:jc w:val="left"/>
            </w:pPr>
            <w:r>
              <w:rPr>
                <w:rFonts w:ascii="仿宋_GB2312" w:hAnsi="仿宋_GB2312" w:cs="仿宋_GB2312" w:eastAsia="仿宋_GB2312"/>
              </w:rPr>
              <w:t>投标人按要求提供2023年1月1日起至投标截止日期，无同一项目勘察报告提交三次评审未通过情形的承诺函加盖公章，格式自拟。</w:t>
            </w:r>
          </w:p>
        </w:tc>
        <w:tc>
          <w:tcPr>
            <w:tcW w:type="dxa" w:w="1661"/>
          </w:tcPr>
          <w:p>
            <w:pPr>
              <w:pStyle w:val="null3"/>
              <w:jc w:val="left"/>
            </w:pPr>
            <w:r>
              <w:rPr>
                <w:rFonts w:ascii="仿宋_GB2312" w:hAnsi="仿宋_GB2312" w:cs="仿宋_GB2312" w:eastAsia="仿宋_GB2312"/>
              </w:rPr>
              <w:t>投标人应提交的相关资格证明材料.docx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在“全国地质勘查行业监管服务平台”上被列入异常名录或严重失信主体名单的单位，不允许参加本次采购活动。</w:t>
            </w:r>
          </w:p>
        </w:tc>
        <w:tc>
          <w:tcPr>
            <w:tcW w:type="dxa" w:w="3322"/>
          </w:tcPr>
          <w:p>
            <w:pPr>
              <w:pStyle w:val="null3"/>
              <w:jc w:val="left"/>
            </w:pPr>
            <w:r>
              <w:rPr>
                <w:rFonts w:ascii="仿宋_GB2312" w:hAnsi="仿宋_GB2312" w:cs="仿宋_GB2312" w:eastAsia="仿宋_GB2312"/>
              </w:rPr>
              <w:t>投标人提供在“全国地质勘查行业监管服务平台”上未被列入异常名录或严重失信主体名单的截图加盖公章。</w:t>
            </w:r>
          </w:p>
        </w:tc>
        <w:tc>
          <w:tcPr>
            <w:tcW w:type="dxa" w:w="1661"/>
          </w:tcPr>
          <w:p>
            <w:pPr>
              <w:pStyle w:val="null3"/>
              <w:jc w:val="left"/>
            </w:pPr>
            <w:r>
              <w:rPr>
                <w:rFonts w:ascii="仿宋_GB2312" w:hAnsi="仿宋_GB2312" w:cs="仿宋_GB2312" w:eastAsia="仿宋_GB2312"/>
              </w:rPr>
              <w:t>投标人应提交的相关资格证明材料.docx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需要投标人进行承诺的证明材料.docx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技术要求应答表</w:t>
            </w:r>
          </w:p>
        </w:tc>
        <w:tc>
          <w:tcPr>
            <w:tcW w:type="dxa" w:w="3322"/>
          </w:tcPr>
          <w:p>
            <w:pPr>
              <w:pStyle w:val="null3"/>
              <w:jc w:val="left"/>
            </w:pPr>
            <w:r>
              <w:rPr>
                <w:rFonts w:ascii="仿宋_GB2312" w:hAnsi="仿宋_GB2312" w:cs="仿宋_GB2312" w:eastAsia="仿宋_GB2312"/>
              </w:rPr>
              <w:t>按磋商文件要求响应</w:t>
            </w:r>
          </w:p>
        </w:tc>
        <w:tc>
          <w:tcPr>
            <w:tcW w:type="dxa" w:w="1661"/>
          </w:tcPr>
          <w:p>
            <w:pPr>
              <w:pStyle w:val="null3"/>
              <w:jc w:val="left"/>
            </w:pPr>
            <w:r>
              <w:rPr>
                <w:rFonts w:ascii="仿宋_GB2312" w:hAnsi="仿宋_GB2312" w:cs="仿宋_GB2312" w:eastAsia="仿宋_GB2312"/>
              </w:rPr>
              <w:t>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商务应答表</w:t>
            </w:r>
          </w:p>
        </w:tc>
        <w:tc>
          <w:tcPr>
            <w:tcW w:type="dxa" w:w="3322"/>
          </w:tcPr>
          <w:p>
            <w:pPr>
              <w:pStyle w:val="null3"/>
              <w:jc w:val="left"/>
            </w:pPr>
            <w:r>
              <w:rPr>
                <w:rFonts w:ascii="仿宋_GB2312" w:hAnsi="仿宋_GB2312" w:cs="仿宋_GB2312" w:eastAsia="仿宋_GB2312"/>
              </w:rPr>
              <w:t>按磋商文件要求响应</w:t>
            </w:r>
          </w:p>
        </w:tc>
        <w:tc>
          <w:tcPr>
            <w:tcW w:type="dxa" w:w="1661"/>
          </w:tcPr>
          <w:p>
            <w:pPr>
              <w:pStyle w:val="null3"/>
              <w:jc w:val="left"/>
            </w:pPr>
            <w:r>
              <w:rPr>
                <w:rFonts w:ascii="仿宋_GB2312" w:hAnsi="仿宋_GB2312" w:cs="仿宋_GB2312" w:eastAsia="仿宋_GB2312"/>
              </w:rPr>
              <w:t>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项目分析</w:t>
            </w:r>
          </w:p>
        </w:tc>
        <w:tc>
          <w:tcPr>
            <w:tcW w:type="dxa" w:w="2575"/>
          </w:tcPr>
          <w:p>
            <w:pPr>
              <w:pStyle w:val="null3"/>
              <w:jc w:val="left"/>
            </w:pPr>
            <w:r>
              <w:rPr>
                <w:rFonts w:ascii="仿宋_GB2312" w:hAnsi="仿宋_GB2312" w:cs="仿宋_GB2312" w:eastAsia="仿宋_GB2312"/>
              </w:rPr>
              <w:t>投标人针对本项目特点结合实际情况提供的项目分析方案内容包括：①项目基本情况及工作重点分项；②项目难点分项及应对措施；③项目实施地区地质背景及成矿地质特征分项；④项目实施地地理位置及实施范围。上述所有方案描述清晰、完整，完全满足和符合项目实际需求，每小项得3分，合计12分。每有一项内容缺项或漏项（具体是指：所涉及的对项目分析的4个小项方案）或描述与对应小项方案无关的扣3分，扣完为止。每个对应小项方案中内容存在不足或缺陷的，每个小项对应分值扣1.5分，扣完为止。 注：①不足具体是指：对应小项内容不完整、描述过于简略、方案不能满足项目要求的；②缺陷具体是指：对应小项方案与实际情况不符、表述不清晰、出现套用其他项目方案、内容出现前后不一致现象、涉及的规范及标准出现错误、描述有错误的、项目名称或实施地点区域错误、不符合本项目采购需求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项目分析.docx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投标人针对本项目特点结合实际情况提供的项目实施方案内容包括：①针对本项目的总体工作部署；②针对本项目的技术路线；③针对本项目的测量工作和勘探工作的要素、要点；④针对本项目的人员分配及职责划分；⑤测量误差及应对措施；⑥项目进度计划及保障措施。 上述所有方案描述清晰、完整，完全满足和符合项目实际需求，每小项得4分，合计24分。每有一项内容缺项或漏项（具体是指：所涉及的对项目实施的6个小项方案）或描述与对应小项方案无关的扣4分，扣完为止。每个对应小项方案中内容存在不足或缺陷的，每个小项对应分值扣2分，扣完为止。 注：①不足具体是指：对应小项内容不完整、描述过于简略、方案不能满足项目要求的；②缺陷具体是指：对应小项方案与实际情况不符、表述不清晰、出现套用其他项目方案、内容出现前后不一致现象、涉及的规范及标准出现错误、描述有错误的、项目名称或实施地点区域错误、不符合本项目采购需求的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质量保障</w:t>
            </w:r>
          </w:p>
        </w:tc>
        <w:tc>
          <w:tcPr>
            <w:tcW w:type="dxa" w:w="2575"/>
          </w:tcPr>
          <w:p>
            <w:pPr>
              <w:pStyle w:val="null3"/>
              <w:jc w:val="left"/>
            </w:pPr>
            <w:r>
              <w:rPr>
                <w:rFonts w:ascii="仿宋_GB2312" w:hAnsi="仿宋_GB2312" w:cs="仿宋_GB2312" w:eastAsia="仿宋_GB2312"/>
              </w:rPr>
              <w:t>投标人针对本项目特点结合实际情况提供的质量保障方案内容包括：①质量控制目标；②质量控制体系；③质量保障措施；④质量保障能力。上述所有方案描述清晰、完整，完全满足和符合项目实际需求，每小项得3分，合计12分。每有一项内容缺项或漏项（具体是指：所涉及的对质量保障的4个小项方案）或描述与对应小项方案无关的扣3分，扣完为止。每个对应小项方案中内容存在不足或缺陷的，每个小项对应分值扣1.5分，扣完为止。 注：①不足具体是指：对应小项内容不完整、描述过于简略、方案不能满足项目要求的；②缺陷具体是指：对应小项方案与实际情况不符、表述不清晰、出现套用其他项目方案、内容出现前后不一致现象、涉及的规范及标准出现错误、描述有错误的、项目名称或实施地点区域错误、不符合本项目采购需求的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质量保障.docx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1、项目负责人：具有地质矿产类或水工环专业类副高级及以上技术职称得5分，本项最高得5分。 2、技术负责人：具有地质矿产类或水工环专业类副高级及以上技术职称得5分，本项最高得5分。 3、测绘负责人：具有测绘或测量类副高级及以上技术职称得5分，本项最高得5分。 4.团队其他成员中每具有一名地质或测绘或水工环或岩土钻掘工程类专业初级职称的人员得1.5分，每具有一名地质或测绘或水工环或环境工程类专业中级及以上技术职称的得2分，本项最高得6分。 注：以上人员需提供人员相关证书、在职员工证明材料、身份证复印件并加盖投标人公章，否则不得分。</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投标人提供2023年1月1日至开标截止前的类似项目业绩，每提供一个类似项目业绩得4分，本项最多得12分。 注：提供项目合同或中标（成交）通知书复印件加盖投标人公章。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履约能力.docx</w:t>
            </w:r>
          </w:p>
        </w:tc>
      </w:tr>
      <w:tr>
        <w:tc>
          <w:tcPr>
            <w:tcW w:type="dxa" w:w="831"/>
            <w:vMerge/>
          </w:tcPr>
          <w:p/>
        </w:tc>
        <w:tc>
          <w:tcPr>
            <w:tcW w:type="dxa" w:w="1661"/>
          </w:tcPr>
          <w:p>
            <w:pPr>
              <w:pStyle w:val="null3"/>
              <w:jc w:val="left"/>
            </w:pPr>
            <w:r>
              <w:rPr>
                <w:rFonts w:ascii="仿宋_GB2312" w:hAnsi="仿宋_GB2312" w:cs="仿宋_GB2312" w:eastAsia="仿宋_GB2312"/>
              </w:rPr>
              <w:t>后续服务</w:t>
            </w:r>
          </w:p>
        </w:tc>
        <w:tc>
          <w:tcPr>
            <w:tcW w:type="dxa" w:w="2575"/>
          </w:tcPr>
          <w:p>
            <w:pPr>
              <w:pStyle w:val="null3"/>
              <w:jc w:val="left"/>
            </w:pPr>
            <w:r>
              <w:rPr>
                <w:rFonts w:ascii="仿宋_GB2312" w:hAnsi="仿宋_GB2312" w:cs="仿宋_GB2312" w:eastAsia="仿宋_GB2312"/>
              </w:rPr>
              <w:t>投标人针对本项目特点结合实际情况提供的后续服务方案内容包括：①后续服务方案；②后续服务时效、应急处理；③后续服务保障措施。上述所有方案描述清晰、完整，完全满足和符合项目实际需求，每小项得3分，合计9分。每有一项内容缺项或漏项（具体是指：所涉及的对后续服务的3个小项方案）或描述与对应小项方案无关的扣3分，扣完为止。每个对应小项方案中内容存在不足或缺陷的，每个小项对应分值扣1.5分，扣完为止。 注：①不足具体是指：对应小项内容不完整、描述过于简略、方案不能满足项目要求的；②缺陷具体是指：对应小项方案与实际情况不符、表述不清晰、出现套用其他项目方案、内容出现前后不一致现象、涉及的规范及标准出现错误、描述有错误的、项目名称或实施地点区域错误、不符合本项目采购需求的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后续服务.docx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详见附件：投标人应提交的相关资格证明材料.docx</w:t>
      </w:r>
    </w:p>
    <w:p>
      <w:pPr>
        <w:pStyle w:val="null3"/>
        <w:ind w:firstLine="960"/>
        <w:jc w:val="left"/>
      </w:pPr>
      <w:r>
        <w:rPr>
          <w:rFonts w:ascii="仿宋_GB2312" w:hAnsi="仿宋_GB2312" w:cs="仿宋_GB2312" w:eastAsia="仿宋_GB2312"/>
        </w:rPr>
        <w:t>详见附件：需要投标人进行承诺的证明材料.docx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详见附件：项目分析.docx</w:t>
      </w:r>
    </w:p>
    <w:p>
      <w:pPr>
        <w:pStyle w:val="null3"/>
        <w:ind w:firstLine="960"/>
        <w:jc w:val="left"/>
      </w:pPr>
      <w:r>
        <w:rPr>
          <w:rFonts w:ascii="仿宋_GB2312" w:hAnsi="仿宋_GB2312" w:cs="仿宋_GB2312" w:eastAsia="仿宋_GB2312"/>
        </w:rPr>
        <w:t>详见附件：实施方案.docx</w:t>
      </w:r>
    </w:p>
    <w:p>
      <w:pPr>
        <w:pStyle w:val="null3"/>
        <w:ind w:firstLine="960"/>
        <w:jc w:val="left"/>
      </w:pPr>
      <w:r>
        <w:rPr>
          <w:rFonts w:ascii="仿宋_GB2312" w:hAnsi="仿宋_GB2312" w:cs="仿宋_GB2312" w:eastAsia="仿宋_GB2312"/>
        </w:rPr>
        <w:t>详见附件：质量保障.docx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详见附件：履约能力.docx</w:t>
      </w:r>
    </w:p>
    <w:p>
      <w:pPr>
        <w:pStyle w:val="null3"/>
        <w:ind w:firstLine="960"/>
        <w:jc w:val="left"/>
      </w:pPr>
      <w:r>
        <w:rPr>
          <w:rFonts w:ascii="仿宋_GB2312" w:hAnsi="仿宋_GB2312" w:cs="仿宋_GB2312" w:eastAsia="仿宋_GB2312"/>
        </w:rPr>
        <w:t>详见附件：后续服务.docx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