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版本号：N510501202600008120260327001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泸州市“十五五”生态环境保护规划（2026-2030年）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N5105012026000081</w:t>
      </w:r>
    </w:p>
    <w:p>
      <w:pPr>
        <w:pStyle w:val="null3"/>
        <w:jc w:val="center"/>
        <w:outlineLvl w:val="2"/>
      </w:pPr>
      <w:r>
        <w:rPr>
          <w:rFonts w:ascii="仿宋_GB2312" w:hAnsi="仿宋_GB2312" w:cs="仿宋_GB2312" w:eastAsia="仿宋_GB2312"/>
          <w:sz w:val="28"/>
          <w:b/>
        </w:rPr>
        <w:t>泸州市生态环境局</w:t>
      </w:r>
    </w:p>
    <w:p>
      <w:pPr>
        <w:pStyle w:val="null3"/>
        <w:jc w:val="center"/>
        <w:outlineLvl w:val="2"/>
      </w:pPr>
      <w:r>
        <w:rPr>
          <w:rFonts w:ascii="仿宋_GB2312" w:hAnsi="仿宋_GB2312" w:cs="仿宋_GB2312" w:eastAsia="仿宋_GB2312"/>
          <w:sz w:val="28"/>
          <w:b/>
        </w:rPr>
        <w:t>四川天鼎恒工程项目咨询有限公司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四川天鼎恒工程项目咨询有限公司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泸州市生态环境局</w:t>
      </w:r>
      <w:r>
        <w:rPr>
          <w:rFonts w:ascii="仿宋_GB2312" w:hAnsi="仿宋_GB2312" w:cs="仿宋_GB2312" w:eastAsia="仿宋_GB2312"/>
        </w:rPr>
        <w:t xml:space="preserve"> 委托，拟对 </w:t>
      </w:r>
      <w:r>
        <w:rPr>
          <w:rFonts w:ascii="仿宋_GB2312" w:hAnsi="仿宋_GB2312" w:cs="仿宋_GB2312" w:eastAsia="仿宋_GB2312"/>
        </w:rPr>
        <w:t>泸州市“十五五”生态环境保护规划（2026-2030年）</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N5105012026000081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泸州市“十五五”生态环境保护规划（2026-2030年）</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本项目为泸州市“十五五”生态环境保护规划（2026—2030年）编制项目，共一个包。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泸州市生态环境局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泸州市江阳区春华路二段66号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0830-3107735</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四川天鼎恒工程项目咨询有限公司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四川省成都市青羊区四川省成都市青羊区二环路西二段19号1 栋1单元14层1404号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028-85530938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根据《政府采购代理机构管理暂行办法》(财库〔2018〕2号)第十五条、四川省财政厅关于印发《四川省政府采购营商环境指标提升专项行动工作方案》的通知(川财采〔2020〕74号)规定以及招标代理委托协议约定，本项目招标代理服务费由成交供应商支付，供应商的报价应当包含招标代理服务费。2.招标代理服务费以采购预算为计费基数，按照下列收费标准计算后收取。3.招标代理服务收费标准(服务类):[100万元(不含)以下：1.5%计算出收费基准价格后收取，即:(50万元x1.5%)=7500元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泸州市生态环境局</w:t>
      </w:r>
      <w:r>
        <w:rPr>
          <w:rFonts w:ascii="仿宋_GB2312" w:hAnsi="仿宋_GB2312" w:cs="仿宋_GB2312" w:eastAsia="仿宋_GB2312"/>
        </w:rPr>
        <w:t xml:space="preserve"> 和 </w:t>
      </w:r>
      <w:r>
        <w:rPr>
          <w:rFonts w:ascii="仿宋_GB2312" w:hAnsi="仿宋_GB2312" w:cs="仿宋_GB2312" w:eastAsia="仿宋_GB2312"/>
        </w:rPr>
        <w:t>四川天鼎恒工程项目咨询有限公司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泸州市生态环境局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四川天鼎恒工程项目咨询有限公司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供应商提供的成果报告满足采购人要求</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按照本项目采购文件中“技术、服务要求”约定执行。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按照本项目商务要求执行。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国家的有关规定、行业标准以及采购文件要求、供应商的响应文件及承诺与本合同约定标准进行验收；采购人与供应商双方如对国家的有关规定、行业标准以及采购文件要求与约定标准有相互抵触或异议的事项，由采购人在采购文件及响应文件中按质量要求比较优胜的原则确定该项的约定标准进行验收。2.其他未尽事宜参照《财政部关于进一步加强政府采购需求和履约验收管理的指导意见》（财库〔2016〕205号）及《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泸州市生态环境局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四川天鼎恒工程项目咨询有限公司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四川天鼎恒工程项目咨询有限公司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联系人：雷先生</w:t>
      </w:r>
    </w:p>
    <w:p>
      <w:pPr>
        <w:pStyle w:val="null3"/>
        <w:jc w:val="left"/>
      </w:pPr>
      <w:r>
        <w:rPr>
          <w:rFonts w:ascii="仿宋_GB2312" w:hAnsi="仿宋_GB2312" w:cs="仿宋_GB2312" w:eastAsia="仿宋_GB2312"/>
        </w:rPr>
        <w:t>联系电话：028-85530938</w:t>
      </w:r>
    </w:p>
    <w:p>
      <w:pPr>
        <w:pStyle w:val="null3"/>
        <w:jc w:val="left"/>
      </w:pPr>
      <w:r>
        <w:rPr>
          <w:rFonts w:ascii="仿宋_GB2312" w:hAnsi="仿宋_GB2312" w:cs="仿宋_GB2312" w:eastAsia="仿宋_GB2312"/>
        </w:rPr>
        <w:t>地址：四川省成都市青羊区二环路西二段19号1栋1单元14层1404号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C23080100 行业规划服务</w:t>
            </w:r>
          </w:p>
        </w:tc>
        <w:tc>
          <w:tcPr>
            <w:tcW w:type="dxa" w:w="821"/>
          </w:tcPr>
          <w:p>
            <w:pPr>
              <w:pStyle w:val="null3"/>
              <w:jc w:val="left"/>
            </w:pPr>
            <w:r>
              <w:rPr>
                <w:rFonts w:ascii="仿宋_GB2312" w:hAnsi="仿宋_GB2312" w:cs="仿宋_GB2312" w:eastAsia="仿宋_GB2312"/>
              </w:rPr>
              <w:t>泸州市“十五五”生态环境保护规划（2026-2030年）</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泸州市“十五五”生态环境保护规划（2026-2030年）</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为服务包干项目，包括但不限于报告编制、现状调研、收集资料、相关图纸及资料购置费用、会议费、劳务费、交通费、差旅费、成果印刷费、税费等完成本项目所需支出的一切费用。采购人不再支付其他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标的名称：泸州市“十五五”生态环境保护规划（2026-2030年）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项目概括</w:t>
            </w:r>
          </w:p>
        </w:tc>
        <w:tc>
          <w:tcPr>
            <w:tcW w:type="dxa" w:w="5814"/>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7"/>
              </w:rPr>
              <w:t xml:space="preserve"> 全面总结泸州市“十四五”生态环境保护工作成效与经验，科学研判“十五五”时期面临的形势与挑战，编制具有前瞻性、科学性和可操作性的市级生态环境保护规划。本项目需系统提出未来五年泸州市生态环境保护工作的指导思想、基本原则、目标指标、主要任务、重大工程和保障措施，切实推进泸州市生态环境质量持续改善，加快推进美丽泸州建设，筑牢长江上游生态屏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7"/>
              </w:rPr>
              <w:t xml:space="preserve">  1、系统开展泸州市“十四五”生态环境保护规划终期评估，识别未达标原因与成功经验；开展环境现状调查与问题识别，分析“十五五”时期的战略机遇与风险挑战。衔接国家及省级“十五五”生态环保规划方向，结合泸州市经济社会发展规划，构建符合泸州实际的规划指标体系（含环境治理、应对气候变化、生态保护修复、绿色低碳发展等类别）。</w:t>
            </w:r>
          </w:p>
          <w:p>
            <w:pPr>
              <w:pStyle w:val="null3"/>
              <w:jc w:val="left"/>
            </w:pPr>
            <w:r>
              <w:rPr>
                <w:rFonts w:ascii="仿宋_GB2312" w:hAnsi="仿宋_GB2312" w:cs="仿宋_GB2312" w:eastAsia="仿宋_GB2312"/>
                <w:sz w:val="27"/>
              </w:rPr>
              <w:t xml:space="preserve">  2、围绕绿色产业发展、产业结构调整、细颗粒物与臭氧协同控制、水环境质量提升、土壤污染风险管控、生态系统保护修复、碳达峰碳中和路径、环境风险防控等重点领域提出具体任务。</w:t>
            </w:r>
          </w:p>
          <w:p>
            <w:pPr>
              <w:pStyle w:val="null3"/>
              <w:jc w:val="left"/>
            </w:pPr>
            <w:r>
              <w:rPr>
                <w:rFonts w:ascii="仿宋_GB2312" w:hAnsi="仿宋_GB2312" w:cs="仿宋_GB2312" w:eastAsia="仿宋_GB2312"/>
                <w:sz w:val="27"/>
              </w:rPr>
              <w:t xml:space="preserve">  3、提交《泸州市“十五五”生态环境保护规划（2026-2030年）》文本送审稿；编制说明及基础研究报告；规划图集（含生态空间管控、流域治理、监测点位布局等图件）。</w:t>
            </w:r>
          </w:p>
          <w:p>
            <w:pPr>
              <w:pStyle w:val="null3"/>
              <w:jc w:val="left"/>
            </w:pPr>
            <w:r>
              <w:rPr>
                <w:rFonts w:ascii="仿宋_GB2312" w:hAnsi="仿宋_GB2312" w:cs="仿宋_GB2312" w:eastAsia="仿宋_GB2312"/>
                <w:sz w:val="27"/>
              </w:rPr>
              <w:t xml:space="preserve">  4、签订合同后120天内完成送审稿,成果须通过泸州市生态环境局组织的专家评审，并按评审意见进行修改。</w:t>
            </w:r>
          </w:p>
          <w:p>
            <w:pPr>
              <w:pStyle w:val="null3"/>
              <w:jc w:val="left"/>
            </w:pPr>
            <w:r>
              <w:rPr>
                <w:rFonts w:ascii="仿宋_GB2312" w:hAnsi="仿宋_GB2312" w:cs="仿宋_GB2312" w:eastAsia="仿宋_GB2312"/>
                <w:sz w:val="27"/>
              </w:rPr>
              <w:t xml:space="preserve">  5、送审稿完成专家评审后需配合采购人开展后续修改，直至印发实施。</w:t>
            </w:r>
          </w:p>
          <w:p>
            <w:pPr>
              <w:pStyle w:val="null3"/>
              <w:jc w:val="left"/>
            </w:pPr>
            <w:r>
              <w:rPr>
                <w:rFonts w:ascii="仿宋_GB2312" w:hAnsi="仿宋_GB2312" w:cs="仿宋_GB2312" w:eastAsia="仿宋_GB2312"/>
              </w:rPr>
              <w:t>注：带“★”的参数需求为实质性要求。</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签订合同后240天内完成（120天内完成送审稿，240天内印发实施）</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泸州市生态环境局(采购人指定地点）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1.本项目采购人按国家有关规定、采购文件的质量要求和技术指标，成交供应商的响应文件、服务方案及承诺、合同约定标准进行验收。 2.采购人按照《四川省“十五五”生态环境保护规划工作技术指引》及国省关于“十五五”生态环境保护规划相关要求，组织专家对项目进行验收。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1、合同签订后，采购人收到供应商提供的正式发票，达到付款条件起20日内，支付合同总金额的30.00%</w:t>
            </w:r>
          </w:p>
          <w:p>
            <w:pPr>
              <w:pStyle w:val="null3"/>
              <w:jc w:val="left"/>
            </w:pPr>
            <w:r>
              <w:rPr>
                <w:rFonts w:ascii="仿宋_GB2312" w:hAnsi="仿宋_GB2312" w:cs="仿宋_GB2312" w:eastAsia="仿宋_GB2312"/>
              </w:rPr>
              <w:t>2、供应商完成项目规划编制并通过专家评审后，采购人收到供应商提供正式发票，达到付款条件起20日内，支付合同总金额的50.00%</w:t>
            </w:r>
          </w:p>
          <w:p>
            <w:pPr>
              <w:pStyle w:val="null3"/>
              <w:jc w:val="left"/>
            </w:pPr>
            <w:r>
              <w:rPr>
                <w:rFonts w:ascii="仿宋_GB2312" w:hAnsi="仿宋_GB2312" w:cs="仿宋_GB2312" w:eastAsia="仿宋_GB2312"/>
              </w:rPr>
              <w:t>3、项目成果通过采购人验收后，收到供应商提供正式发票，达到付款条件起20日内，支付合同总金额的20.00%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1.采购人及供应商双方必须遵守采购合同并执行合同中的各项规定，保证采购合同的正常履行。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提交的成果未通过专家评审或未按采购人时间进度安排完成或拒绝履行合同内容等其他严重失职行为的，采购人有权不支付合同相关款项，并有权无条件提出解除采购合同，一切因此产生的所有后果及损失等均由供应商承担，采购人不承担任何责任。 4.争议解决办法：4.1采购人及供应商双方就采购合同所产生的任何争议都应该进行友好协商，协商解决不成的，任何一方均可向泸州仲裁委员会申请仲裁。4.2仲裁费应由败诉方承担。4.3在仲裁期间，除正在进行仲裁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根据本项目需求提供的项目实施方案服务方案包含但不仅限于：对项目的理解与现状认知、项目编制思路和技术路线、重点任务和工程谋划、工作组织和质量保证（具体详见采购文件第五章5.4.2.评标细则及标准） 2、人员配置：拟投入本项目的项目负责人及其他人员要求。（具体详见采购文件第五章5.4.2.评标细则及标准） 3、供应商自2021年1月1日（含）以来具有类似项目履约经验的。（具体详见采购文件第五章5.4.2.评标细则及标准） ★4、安全责任：本项目自成交供应商成交之日起至验收合格日止，在项目实施过程中，成交供应商应做好个人及他人的安全防护，须负责项目过程中一切人员人身安全、财产安全、环境安全、人事纠纷等，如发生安全事故造成自身或他人伤害的由成交供应商全权负责。 ★5、编制成果归采购人（泸州市生态环境局）所有，成交供应商应对编制成果进行保密，未经采购人同意，不得对采购人的资料及文件擅自修改、复制或向第三人转让或用于本合同项目外的项目。如发生以上情况，泄密方承担一切由此引起的后果并承担赔偿责任。 注：带“★”的参数需求为实质性要求。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①-④项具有同等的效力，供应商可根据自身实际情况选择提供其中任意一项。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具备健全的财务会计制度的证明材料：①可提供2024年度经审计的财务报告复印件（包含审计报告和审计报告中所涉及的财务报表和报表附注），②也可提供2024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供应商应满足采购文件所有实质性要求，供应商的响应文件中不存在采购文件规定的无效情形</w:t>
            </w:r>
          </w:p>
        </w:tc>
        <w:tc>
          <w:tcPr>
            <w:tcW w:type="dxa" w:w="3322"/>
          </w:tcPr>
          <w:p>
            <w:pPr>
              <w:pStyle w:val="null3"/>
              <w:jc w:val="left"/>
            </w:pPr>
            <w:r>
              <w:rPr>
                <w:rFonts w:ascii="仿宋_GB2312" w:hAnsi="仿宋_GB2312" w:cs="仿宋_GB2312" w:eastAsia="仿宋_GB2312"/>
              </w:rPr>
              <w:t>供应商应满足采购文件所有实质性要求，供应商的响应文件中不存在采购文件规定的无效情形</w:t>
            </w:r>
          </w:p>
        </w:tc>
        <w:tc>
          <w:tcPr>
            <w:tcW w:type="dxa" w:w="1661"/>
          </w:tcPr>
          <w:p>
            <w:pPr>
              <w:pStyle w:val="null3"/>
              <w:jc w:val="left"/>
            </w:pPr>
            <w:r>
              <w:rPr>
                <w:rFonts w:ascii="仿宋_GB2312" w:hAnsi="仿宋_GB2312" w:cs="仿宋_GB2312" w:eastAsia="仿宋_GB2312"/>
              </w:rPr>
              <w:t>商务要求应答表.docx,供应商应提交的相关证明材料,具有健全财务会计制度的证明材料,服务应答表,报价表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供应商自2021年1月1日（含1日）至今承担过类似项目业绩（生态环境规划或综合性规划类），每提供1个得3分，本项最高得12分。 注：需提供合同扫描件并签电子章；以合同签订时间为准。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包括项目团队实力： 1.项目负责人： 具有环境类中级职称得2分，具有环境类高级及以上职称得4分。本项最高得4分。注：提供相关人员证书扫描件、在职证明材料，并签电子章。 2.其他服务人员（不含项目负责人）： 每提供1名人员具有环境类中级职称得1分，每提供1名人员具有环境类高级及以上职称得2分；每提供1名人员具有注册环评工程师或注册环保工程师资格得2分。本项最高得6分。 注：人员不重复计分，以最高等级进行计分。提供相关人员证书扫描件、在职证明材料，并签电子章。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（一）供应商结合本项目的理解和采购需求提供对项目的理解及现状认知： 1.对泸州市“十四五”生态环境保护成效、主要污染物减排、环境质量状况有分析和总结； 2.识别泸州市在产业结构、能源结构、长江上游生态屏障建设方面存在的突出问题和短板，对“十五五”面临的机遇与挑战进行分析。 上述2项内容全部满足要求得8分；其中各项每有一处存在缺陷的扣2分，最多扣4分；每缺少一项内容扣4分。 （二）供应商结合本项目的理解和采购需求提供规划编制思路与技术路线： 1.技术路线分析（结合环境保护规划工作技术指引相关要求）； 2.规划框架设计（衔接国家省“十五五”规划有关政策）； 3.提出指导思想、基本原则（结合泸州实际，对标美丽泸州建设目标）。 上述3项内容全部满足要求得15分；其中各项每有一处存在缺陷的扣2.5分，最多扣5分；每缺少一项内容扣5分。 （三）供应商结合本项目的理解和采购需求提供重点任务与工程谋划： 1.重点任务分析（涉及大气、水、土壤、固废、生态修复，且针对泸州市能源化工、白酒产业特点提出绿色低碳发展路径）； 2.重大项目工程谋划（包含项目库建设思路）； 3.创新举措（围绕筑牢长江上游生态屏障、美丽泸州建设）。 上述3项内容全部满足要求得18分；其中各项每有一处存在缺陷的扣3分，最多扣6分；每缺少一项内容扣6分。 （四）供应商结合本项目的理解和采购需求提供工作组织与质量保证： 1.进度计划安排（包含阶段性成果安排）。 2.内部审核机制（全过程质量控制体系、规划后续修改完善和配合解读宣传服务）。 上述2项内容全部满足要求得7分；其中各项每有一处存在缺陷的扣1.75分，最多扣3.5分；每缺少一项内容扣3.5分。 缺陷是指：项目名称、实施地点、时间与涉及的法律法规规范、标准与本项目要求不一致或错误或失效；实施目标目的不明确；前后内容无法连贯，内容脱离了实际情况，不具备实施的可能性；直接套用其他项目方案导致与本项目实际脱节，前后内容不一致，存在与本项目无关的内容；不符合采购需求要求的内容。</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