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2CB19">
      <w:pPr>
        <w:jc w:val="center"/>
        <w:rPr>
          <w:rFonts w:hint="eastAsia" w:ascii="仿宋" w:eastAsia="宋体" w:cs="仿宋"/>
          <w:b/>
          <w:color w:val="auto"/>
          <w:sz w:val="32"/>
          <w:szCs w:val="32"/>
          <w:highlight w:val="none"/>
          <w:lang w:eastAsia="zh-CN" w:bidi="ar-SA"/>
        </w:rPr>
      </w:pPr>
      <w:r>
        <w:rPr>
          <w:rFonts w:ascii="宋体" w:hAnsi="宋体" w:eastAsia="宋体" w:cs="宋体"/>
          <w:b/>
          <w:bCs/>
          <w:color w:val="auto"/>
          <w:sz w:val="32"/>
          <w:szCs w:val="32"/>
          <w:highlight w:val="none"/>
        </w:rPr>
        <w:t>报价表</w:t>
      </w:r>
      <w:r>
        <w:rPr>
          <w:rFonts w:hint="eastAsia" w:hAnsi="宋体" w:cs="宋体"/>
          <w:b/>
          <w:bCs/>
          <w:color w:val="auto"/>
          <w:sz w:val="32"/>
          <w:szCs w:val="32"/>
          <w:highlight w:val="none"/>
          <w:lang w:val="en-US" w:eastAsia="zh-CN"/>
        </w:rPr>
        <w:t>明细表</w:t>
      </w:r>
    </w:p>
    <w:p w14:paraId="3E6E375D">
      <w:pPr>
        <w:pStyle w:val="2"/>
        <w:rPr>
          <w:rFonts w:hint="eastAsia"/>
          <w:color w:val="auto"/>
          <w:highlight w:val="none"/>
        </w:rPr>
      </w:pPr>
    </w:p>
    <w:tbl>
      <w:tblPr>
        <w:tblStyle w:val="8"/>
        <w:tblW w:w="9680" w:type="dxa"/>
        <w:tblInd w:w="135" w:type="dxa"/>
        <w:tblLayout w:type="fixed"/>
        <w:tblCellMar>
          <w:top w:w="0" w:type="dxa"/>
          <w:left w:w="108" w:type="dxa"/>
          <w:bottom w:w="0" w:type="dxa"/>
          <w:right w:w="108" w:type="dxa"/>
        </w:tblCellMar>
      </w:tblPr>
      <w:tblGrid>
        <w:gridCol w:w="1147"/>
        <w:gridCol w:w="1819"/>
        <w:gridCol w:w="6714"/>
      </w:tblGrid>
      <w:tr w14:paraId="4DDF0C87">
        <w:tblPrEx>
          <w:tblCellMar>
            <w:top w:w="0" w:type="dxa"/>
            <w:left w:w="108" w:type="dxa"/>
            <w:bottom w:w="0" w:type="dxa"/>
            <w:right w:w="108" w:type="dxa"/>
          </w:tblCellMar>
        </w:tblPrEx>
        <w:trPr>
          <w:trHeight w:val="771" w:hRule="atLeast"/>
        </w:trPr>
        <w:tc>
          <w:tcPr>
            <w:tcW w:w="2966" w:type="dxa"/>
            <w:gridSpan w:val="2"/>
            <w:tcBorders>
              <w:top w:val="single" w:color="000000" w:sz="4" w:space="0"/>
              <w:left w:val="single" w:color="000000" w:sz="4" w:space="0"/>
              <w:bottom w:val="single" w:color="000000" w:sz="4" w:space="0"/>
              <w:right w:val="single" w:color="000000" w:sz="4" w:space="0"/>
            </w:tcBorders>
            <w:noWrap w:val="0"/>
            <w:vAlign w:val="center"/>
          </w:tcPr>
          <w:p w14:paraId="6D418AE7">
            <w:pPr>
              <w:spacing w:line="520" w:lineRule="exact"/>
              <w:jc w:val="center"/>
              <w:rPr>
                <w:rFonts w:hint="eastAsia" w:ascii="仿宋" w:hAnsi="仿宋" w:eastAsia="仿宋" w:cs="仿宋"/>
                <w:color w:val="auto"/>
                <w:kern w:val="2"/>
                <w:sz w:val="28"/>
                <w:szCs w:val="28"/>
                <w:highlight w:val="none"/>
                <w:lang w:bidi="ar-SA"/>
              </w:rPr>
            </w:pPr>
            <w:r>
              <w:rPr>
                <w:rFonts w:hint="eastAsia" w:ascii="仿宋" w:hAnsi="仿宋" w:eastAsia="仿宋" w:cs="仿宋"/>
                <w:color w:val="auto"/>
                <w:kern w:val="2"/>
                <w:sz w:val="28"/>
                <w:szCs w:val="28"/>
                <w:highlight w:val="none"/>
                <w:lang w:bidi="ar"/>
              </w:rPr>
              <w:t>项目名称</w:t>
            </w:r>
          </w:p>
        </w:tc>
        <w:tc>
          <w:tcPr>
            <w:tcW w:w="6714" w:type="dxa"/>
            <w:tcBorders>
              <w:top w:val="single" w:color="000000" w:sz="4" w:space="0"/>
              <w:left w:val="nil"/>
              <w:bottom w:val="single" w:color="000000" w:sz="4" w:space="0"/>
              <w:right w:val="single" w:color="000000" w:sz="4" w:space="0"/>
            </w:tcBorders>
            <w:noWrap w:val="0"/>
            <w:vAlign w:val="center"/>
          </w:tcPr>
          <w:p w14:paraId="661D0F53">
            <w:pPr>
              <w:spacing w:line="520" w:lineRule="exact"/>
              <w:jc w:val="center"/>
              <w:rPr>
                <w:rFonts w:hint="eastAsia" w:ascii="仿宋" w:hAnsi="仿宋" w:eastAsia="仿宋" w:cs="仿宋"/>
                <w:color w:val="auto"/>
                <w:sz w:val="28"/>
                <w:szCs w:val="28"/>
                <w:highlight w:val="none"/>
                <w:lang w:eastAsia="zh-CN" w:bidi="ar-SA"/>
              </w:rPr>
            </w:pPr>
            <w:r>
              <w:rPr>
                <w:rFonts w:hint="eastAsia" w:ascii="仿宋" w:hAnsi="仿宋" w:eastAsia="仿宋" w:cs="仿宋"/>
                <w:color w:val="auto"/>
                <w:kern w:val="2"/>
                <w:sz w:val="28"/>
                <w:szCs w:val="28"/>
                <w:highlight w:val="none"/>
                <w:lang w:eastAsia="zh-CN" w:bidi="ar-SA"/>
              </w:rPr>
              <w:t>2026年地质灾害汛前、汛中、汛后排查及地质灾害综合防治体系专业技术支撑服务</w:t>
            </w:r>
          </w:p>
        </w:tc>
      </w:tr>
      <w:tr w14:paraId="4F8A04CD">
        <w:tblPrEx>
          <w:tblCellMar>
            <w:top w:w="0" w:type="dxa"/>
            <w:left w:w="108" w:type="dxa"/>
            <w:bottom w:w="0" w:type="dxa"/>
            <w:right w:w="108" w:type="dxa"/>
          </w:tblCellMar>
        </w:tblPrEx>
        <w:trPr>
          <w:trHeight w:val="745" w:hRule="atLeast"/>
        </w:trPr>
        <w:tc>
          <w:tcPr>
            <w:tcW w:w="2966" w:type="dxa"/>
            <w:gridSpan w:val="2"/>
            <w:tcBorders>
              <w:top w:val="single" w:color="000000" w:sz="4" w:space="0"/>
              <w:left w:val="single" w:color="000000" w:sz="4" w:space="0"/>
              <w:bottom w:val="single" w:color="000000" w:sz="4" w:space="0"/>
              <w:right w:val="single" w:color="000000" w:sz="4" w:space="0"/>
            </w:tcBorders>
            <w:noWrap w:val="0"/>
            <w:vAlign w:val="center"/>
          </w:tcPr>
          <w:p w14:paraId="5CC991CA">
            <w:pPr>
              <w:spacing w:line="520" w:lineRule="exact"/>
              <w:jc w:val="center"/>
              <w:rPr>
                <w:rFonts w:hint="eastAsia" w:ascii="仿宋" w:hAnsi="仿宋" w:eastAsia="仿宋" w:cs="仿宋"/>
                <w:color w:val="auto"/>
                <w:kern w:val="2"/>
                <w:sz w:val="28"/>
                <w:szCs w:val="28"/>
                <w:highlight w:val="none"/>
                <w:lang w:bidi="ar-SA"/>
              </w:rPr>
            </w:pPr>
            <w:r>
              <w:rPr>
                <w:rFonts w:hint="eastAsia" w:ascii="仿宋" w:hAnsi="仿宋" w:eastAsia="仿宋" w:cs="仿宋"/>
                <w:color w:val="auto"/>
                <w:kern w:val="2"/>
                <w:sz w:val="28"/>
                <w:szCs w:val="28"/>
                <w:highlight w:val="none"/>
                <w:lang w:eastAsia="zh-CN" w:bidi="ar-SA"/>
              </w:rPr>
              <w:t>采购项目编号</w:t>
            </w:r>
          </w:p>
        </w:tc>
        <w:tc>
          <w:tcPr>
            <w:tcW w:w="6714" w:type="dxa"/>
            <w:tcBorders>
              <w:top w:val="single" w:color="000000" w:sz="4" w:space="0"/>
              <w:left w:val="nil"/>
              <w:bottom w:val="single" w:color="000000" w:sz="4" w:space="0"/>
              <w:right w:val="single" w:color="000000" w:sz="4" w:space="0"/>
            </w:tcBorders>
            <w:noWrap w:val="0"/>
            <w:vAlign w:val="center"/>
          </w:tcPr>
          <w:p w14:paraId="5C77E432">
            <w:pPr>
              <w:spacing w:line="520" w:lineRule="exact"/>
              <w:jc w:val="center"/>
              <w:rPr>
                <w:rFonts w:hint="eastAsia" w:ascii="仿宋" w:hAnsi="仿宋" w:eastAsia="仿宋" w:cs="仿宋"/>
                <w:color w:val="auto"/>
                <w:kern w:val="2"/>
                <w:sz w:val="28"/>
                <w:szCs w:val="28"/>
                <w:highlight w:val="none"/>
                <w:lang w:eastAsia="zh-CN" w:bidi="ar-SA"/>
              </w:rPr>
            </w:pPr>
            <w:r>
              <w:rPr>
                <w:rFonts w:hint="eastAsia" w:ascii="仿宋" w:hAnsi="仿宋" w:eastAsia="仿宋" w:cs="仿宋"/>
                <w:color w:val="auto"/>
                <w:kern w:val="2"/>
                <w:sz w:val="28"/>
                <w:szCs w:val="28"/>
                <w:highlight w:val="none"/>
                <w:lang w:eastAsia="zh-CN" w:bidi="ar-SA"/>
              </w:rPr>
              <w:t>N5134372026000011</w:t>
            </w:r>
          </w:p>
          <w:p w14:paraId="7B878C21">
            <w:pPr>
              <w:spacing w:line="520" w:lineRule="exact"/>
              <w:jc w:val="center"/>
              <w:rPr>
                <w:rFonts w:hint="eastAsia" w:ascii="仿宋" w:hAnsi="仿宋" w:eastAsia="仿宋" w:cs="仿宋"/>
                <w:color w:val="auto"/>
                <w:kern w:val="2"/>
                <w:sz w:val="28"/>
                <w:szCs w:val="28"/>
                <w:highlight w:val="none"/>
                <w:lang w:bidi="ar-SA"/>
              </w:rPr>
            </w:pPr>
          </w:p>
        </w:tc>
      </w:tr>
      <w:tr w14:paraId="15CA36FB">
        <w:tblPrEx>
          <w:tblCellMar>
            <w:top w:w="0" w:type="dxa"/>
            <w:left w:w="108" w:type="dxa"/>
            <w:bottom w:w="0" w:type="dxa"/>
            <w:right w:w="108" w:type="dxa"/>
          </w:tblCellMar>
        </w:tblPrEx>
        <w:trPr>
          <w:trHeight w:val="1108" w:hRule="atLeast"/>
        </w:trPr>
        <w:tc>
          <w:tcPr>
            <w:tcW w:w="1147" w:type="dxa"/>
            <w:tcBorders>
              <w:top w:val="single" w:color="000000" w:sz="4" w:space="0"/>
              <w:left w:val="single" w:color="000000" w:sz="4" w:space="0"/>
              <w:right w:val="single" w:color="000000" w:sz="4" w:space="0"/>
            </w:tcBorders>
            <w:noWrap w:val="0"/>
            <w:vAlign w:val="center"/>
          </w:tcPr>
          <w:p w14:paraId="25030ACB">
            <w:pPr>
              <w:spacing w:line="520" w:lineRule="exact"/>
              <w:jc w:val="center"/>
              <w:rPr>
                <w:rFonts w:hint="eastAsia" w:ascii="仿宋" w:hAnsi="仿宋" w:eastAsia="仿宋" w:cs="仿宋"/>
                <w:color w:val="auto"/>
                <w:kern w:val="2"/>
                <w:sz w:val="28"/>
                <w:szCs w:val="28"/>
                <w:highlight w:val="none"/>
                <w:lang w:eastAsia="zh-CN" w:bidi="ar-SA"/>
              </w:rPr>
            </w:pPr>
            <w:r>
              <w:rPr>
                <w:rFonts w:hint="eastAsia" w:ascii="仿宋" w:hAnsi="仿宋" w:eastAsia="仿宋" w:cs="仿宋"/>
                <w:color w:val="auto"/>
                <w:kern w:val="2"/>
                <w:sz w:val="28"/>
                <w:szCs w:val="28"/>
                <w:highlight w:val="none"/>
                <w:lang w:eastAsia="zh-CN" w:bidi="ar-SA"/>
              </w:rPr>
              <w:t>序号</w:t>
            </w:r>
          </w:p>
        </w:tc>
        <w:tc>
          <w:tcPr>
            <w:tcW w:w="1819" w:type="dxa"/>
            <w:tcBorders>
              <w:top w:val="single" w:color="000000" w:sz="4" w:space="0"/>
              <w:left w:val="nil"/>
              <w:right w:val="single" w:color="000000" w:sz="4" w:space="0"/>
            </w:tcBorders>
            <w:noWrap w:val="0"/>
            <w:vAlign w:val="center"/>
          </w:tcPr>
          <w:p w14:paraId="67763CAA">
            <w:pPr>
              <w:spacing w:line="520" w:lineRule="exact"/>
              <w:rPr>
                <w:rFonts w:hint="eastAsia" w:ascii="仿宋" w:hAnsi="仿宋" w:eastAsia="仿宋" w:cs="仿宋"/>
                <w:color w:val="auto"/>
                <w:kern w:val="2"/>
                <w:sz w:val="28"/>
                <w:szCs w:val="28"/>
                <w:highlight w:val="none"/>
                <w:lang w:eastAsia="zh-CN" w:bidi="ar-SA"/>
              </w:rPr>
            </w:pPr>
            <w:r>
              <w:rPr>
                <w:rFonts w:hint="eastAsia" w:ascii="仿宋" w:hAnsi="仿宋" w:eastAsia="仿宋" w:cs="仿宋"/>
                <w:color w:val="auto"/>
                <w:kern w:val="2"/>
                <w:sz w:val="28"/>
                <w:szCs w:val="28"/>
                <w:highlight w:val="none"/>
                <w:lang w:eastAsia="zh-CN" w:bidi="ar-SA"/>
              </w:rPr>
              <w:t>服务</w:t>
            </w:r>
            <w:r>
              <w:rPr>
                <w:rFonts w:hint="eastAsia" w:ascii="仿宋" w:hAnsi="仿宋" w:eastAsia="仿宋" w:cs="仿宋"/>
                <w:color w:val="auto"/>
                <w:kern w:val="2"/>
                <w:sz w:val="28"/>
                <w:szCs w:val="28"/>
                <w:highlight w:val="none"/>
                <w:lang w:val="en-US" w:eastAsia="zh-CN" w:bidi="ar-SA"/>
              </w:rPr>
              <w:t>范围及</w:t>
            </w:r>
            <w:r>
              <w:rPr>
                <w:rFonts w:hint="eastAsia" w:ascii="仿宋" w:hAnsi="仿宋" w:eastAsia="仿宋" w:cs="仿宋"/>
                <w:color w:val="auto"/>
                <w:kern w:val="2"/>
                <w:sz w:val="28"/>
                <w:szCs w:val="28"/>
                <w:highlight w:val="none"/>
                <w:lang w:eastAsia="zh-CN" w:bidi="ar-SA"/>
              </w:rPr>
              <w:t>内容</w:t>
            </w:r>
          </w:p>
        </w:tc>
        <w:tc>
          <w:tcPr>
            <w:tcW w:w="6714" w:type="dxa"/>
            <w:tcBorders>
              <w:top w:val="single" w:color="000000" w:sz="4" w:space="0"/>
              <w:left w:val="nil"/>
              <w:bottom w:val="single" w:color="000000" w:sz="4" w:space="0"/>
              <w:right w:val="single" w:color="000000" w:sz="4" w:space="0"/>
            </w:tcBorders>
            <w:noWrap w:val="0"/>
            <w:vAlign w:val="center"/>
          </w:tcPr>
          <w:p w14:paraId="3DC74D2B">
            <w:pPr>
              <w:spacing w:line="520" w:lineRule="exact"/>
              <w:jc w:val="center"/>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招标文件所要求的所有技术服务和商务服务内容及所有实质性要求内容</w:t>
            </w:r>
          </w:p>
        </w:tc>
      </w:tr>
      <w:tr w14:paraId="152610AE">
        <w:tblPrEx>
          <w:tblCellMar>
            <w:top w:w="0" w:type="dxa"/>
            <w:left w:w="108" w:type="dxa"/>
            <w:bottom w:w="0" w:type="dxa"/>
            <w:right w:w="108" w:type="dxa"/>
          </w:tblCellMar>
        </w:tblPrEx>
        <w:trPr>
          <w:trHeight w:val="2173" w:hRule="atLeast"/>
        </w:trPr>
        <w:tc>
          <w:tcPr>
            <w:tcW w:w="1147" w:type="dxa"/>
            <w:tcBorders>
              <w:top w:val="single" w:color="000000" w:sz="4" w:space="0"/>
              <w:left w:val="single" w:color="000000" w:sz="4" w:space="0"/>
              <w:bottom w:val="single" w:color="000000" w:sz="4" w:space="0"/>
              <w:right w:val="single" w:color="000000" w:sz="4" w:space="0"/>
            </w:tcBorders>
            <w:noWrap w:val="0"/>
            <w:vAlign w:val="center"/>
          </w:tcPr>
          <w:p w14:paraId="56A9AE6A">
            <w:pPr>
              <w:spacing w:line="520" w:lineRule="exact"/>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w:t>
            </w:r>
          </w:p>
        </w:tc>
        <w:tc>
          <w:tcPr>
            <w:tcW w:w="1819" w:type="dxa"/>
            <w:tcBorders>
              <w:top w:val="single" w:color="000000" w:sz="4" w:space="0"/>
              <w:left w:val="nil"/>
              <w:bottom w:val="single" w:color="000000" w:sz="4" w:space="0"/>
              <w:right w:val="single" w:color="000000" w:sz="4" w:space="0"/>
            </w:tcBorders>
            <w:noWrap w:val="0"/>
            <w:vAlign w:val="center"/>
          </w:tcPr>
          <w:p w14:paraId="705A4E36">
            <w:pPr>
              <w:spacing w:line="520" w:lineRule="exact"/>
              <w:rPr>
                <w:rFonts w:hint="eastAsia" w:ascii="仿宋" w:hAnsi="仿宋" w:eastAsia="仿宋" w:cs="仿宋"/>
                <w:color w:val="auto"/>
                <w:kern w:val="2"/>
                <w:sz w:val="28"/>
                <w:szCs w:val="28"/>
                <w:highlight w:val="none"/>
                <w:lang w:eastAsia="zh-CN" w:bidi="ar-SA"/>
              </w:rPr>
            </w:pPr>
            <w:r>
              <w:rPr>
                <w:rFonts w:hint="eastAsia" w:ascii="仿宋" w:hAnsi="仿宋" w:eastAsia="仿宋" w:cs="仿宋"/>
                <w:color w:val="auto"/>
                <w:kern w:val="2"/>
                <w:sz w:val="28"/>
                <w:szCs w:val="28"/>
                <w:highlight w:val="none"/>
                <w:lang w:eastAsia="zh-CN" w:bidi="ar-SA"/>
              </w:rPr>
              <w:t>2026年地质灾害汛前、汛中、汛后排查及地质灾害综合防治体系专业技术支撑服务</w:t>
            </w:r>
          </w:p>
        </w:tc>
        <w:tc>
          <w:tcPr>
            <w:tcW w:w="6714" w:type="dxa"/>
            <w:tcBorders>
              <w:top w:val="single" w:color="000000" w:sz="4" w:space="0"/>
              <w:left w:val="nil"/>
              <w:bottom w:val="single" w:color="000000" w:sz="4" w:space="0"/>
              <w:right w:val="single" w:color="000000" w:sz="4" w:space="0"/>
            </w:tcBorders>
            <w:noWrap w:val="0"/>
            <w:vAlign w:val="center"/>
          </w:tcPr>
          <w:p w14:paraId="75A88247">
            <w:pPr>
              <w:spacing w:line="520" w:lineRule="exact"/>
              <w:rPr>
                <w:rFonts w:hint="eastAsia" w:ascii="仿宋" w:hAnsi="仿宋" w:eastAsia="仿宋" w:cs="仿宋"/>
                <w:color w:val="auto"/>
                <w:sz w:val="28"/>
                <w:szCs w:val="28"/>
                <w:highlight w:val="none"/>
                <w:lang w:eastAsia="zh-CN" w:bidi="ar-SA"/>
              </w:rPr>
            </w:pPr>
            <w:r>
              <w:rPr>
                <w:rFonts w:hint="eastAsia" w:ascii="仿宋" w:hAnsi="仿宋" w:eastAsia="仿宋" w:cs="仿宋"/>
                <w:color w:val="auto"/>
                <w:sz w:val="28"/>
                <w:szCs w:val="28"/>
                <w:highlight w:val="none"/>
                <w:lang w:val="en-US" w:eastAsia="zh-CN" w:bidi="ar-SA"/>
              </w:rPr>
              <w:t>供应商</w:t>
            </w:r>
            <w:r>
              <w:rPr>
                <w:rFonts w:hint="eastAsia" w:ascii="仿宋" w:hAnsi="仿宋" w:eastAsia="仿宋" w:cs="仿宋"/>
                <w:color w:val="auto"/>
                <w:sz w:val="28"/>
                <w:szCs w:val="28"/>
                <w:highlight w:val="none"/>
                <w:lang w:eastAsia="zh-CN" w:bidi="ar-SA"/>
              </w:rPr>
              <w:t>须在</w:t>
            </w:r>
            <w:r>
              <w:rPr>
                <w:rFonts w:hint="eastAsia" w:ascii="仿宋" w:hAnsi="仿宋" w:eastAsia="仿宋" w:cs="仿宋"/>
                <w:color w:val="auto"/>
                <w:sz w:val="28"/>
                <w:szCs w:val="28"/>
                <w:highlight w:val="none"/>
                <w:lang w:val="en-US" w:eastAsia="zh-CN" w:bidi="ar-SA"/>
              </w:rPr>
              <w:t>最高</w:t>
            </w:r>
            <w:r>
              <w:rPr>
                <w:rFonts w:hint="eastAsia" w:ascii="仿宋" w:hAnsi="仿宋" w:eastAsia="仿宋" w:cs="仿宋"/>
                <w:color w:val="auto"/>
                <w:sz w:val="28"/>
                <w:szCs w:val="28"/>
                <w:highlight w:val="none"/>
                <w:lang w:eastAsia="zh-CN" w:bidi="ar-SA"/>
              </w:rPr>
              <w:t>控制限价范围内结合本项目实际情况和本项目评标办法自主进行报价。</w:t>
            </w:r>
          </w:p>
          <w:p w14:paraId="6064C8EA">
            <w:pPr>
              <w:pStyle w:val="11"/>
              <w:rPr>
                <w:rFonts w:hint="eastAsia"/>
                <w:color w:val="auto"/>
                <w:highlight w:val="none"/>
              </w:rPr>
            </w:pPr>
          </w:p>
          <w:p w14:paraId="584AF073">
            <w:pPr>
              <w:rPr>
                <w:rFonts w:hint="eastAsia"/>
                <w:color w:val="auto"/>
                <w:highlight w:val="none"/>
              </w:rPr>
            </w:pPr>
          </w:p>
          <w:p w14:paraId="4D4B7631">
            <w:pPr>
              <w:pStyle w:val="11"/>
              <w:rPr>
                <w:rFonts w:hint="eastAsia"/>
                <w:color w:val="auto"/>
                <w:highlight w:val="none"/>
              </w:rPr>
            </w:pPr>
            <w:bookmarkStart w:id="0" w:name="_GoBack"/>
            <w:bookmarkEnd w:id="0"/>
          </w:p>
          <w:p w14:paraId="0683B1E7">
            <w:pPr>
              <w:pStyle w:val="11"/>
              <w:rPr>
                <w:rFonts w:hint="eastAsia"/>
                <w:color w:val="auto"/>
                <w:highlight w:val="none"/>
              </w:rPr>
            </w:pPr>
          </w:p>
        </w:tc>
      </w:tr>
      <w:tr w14:paraId="223DFC3E">
        <w:tblPrEx>
          <w:tblCellMar>
            <w:top w:w="0" w:type="dxa"/>
            <w:left w:w="108" w:type="dxa"/>
            <w:bottom w:w="0" w:type="dxa"/>
            <w:right w:w="108" w:type="dxa"/>
          </w:tblCellMar>
        </w:tblPrEx>
        <w:trPr>
          <w:trHeight w:val="2209" w:hRule="atLeast"/>
        </w:trPr>
        <w:tc>
          <w:tcPr>
            <w:tcW w:w="1147" w:type="dxa"/>
            <w:tcBorders>
              <w:top w:val="single" w:color="000000" w:sz="4" w:space="0"/>
              <w:left w:val="single" w:color="000000" w:sz="4" w:space="0"/>
              <w:bottom w:val="single" w:color="000000" w:sz="4" w:space="0"/>
              <w:right w:val="single" w:color="000000" w:sz="4" w:space="0"/>
            </w:tcBorders>
            <w:noWrap w:val="0"/>
            <w:vAlign w:val="center"/>
          </w:tcPr>
          <w:p w14:paraId="2FBDBF15">
            <w:pPr>
              <w:spacing w:line="520" w:lineRule="exact"/>
              <w:jc w:val="center"/>
              <w:rPr>
                <w:rFonts w:hint="eastAsia" w:ascii="仿宋" w:hAnsi="仿宋" w:eastAsia="仿宋" w:cs="仿宋"/>
                <w:color w:val="auto"/>
                <w:kern w:val="2"/>
                <w:sz w:val="28"/>
                <w:szCs w:val="28"/>
                <w:highlight w:val="none"/>
                <w:lang w:bidi="ar-SA"/>
              </w:rPr>
            </w:pPr>
            <w:r>
              <w:rPr>
                <w:rFonts w:hint="eastAsia" w:ascii="仿宋" w:hAnsi="仿宋" w:eastAsia="仿宋" w:cs="仿宋"/>
                <w:color w:val="auto"/>
                <w:w w:val="99"/>
                <w:sz w:val="28"/>
                <w:szCs w:val="28"/>
                <w:highlight w:val="none"/>
              </w:rPr>
              <w:t>投标总报价</w:t>
            </w:r>
          </w:p>
        </w:tc>
        <w:tc>
          <w:tcPr>
            <w:tcW w:w="8533" w:type="dxa"/>
            <w:gridSpan w:val="2"/>
            <w:tcBorders>
              <w:top w:val="single" w:color="000000" w:sz="4" w:space="0"/>
              <w:left w:val="nil"/>
              <w:bottom w:val="single" w:color="000000" w:sz="4" w:space="0"/>
              <w:right w:val="single" w:color="000000" w:sz="4" w:space="0"/>
            </w:tcBorders>
            <w:noWrap w:val="0"/>
            <w:vAlign w:val="center"/>
          </w:tcPr>
          <w:p w14:paraId="53E14BFC">
            <w:pPr>
              <w:tabs>
                <w:tab w:val="left" w:pos="1905"/>
              </w:tabs>
              <w:spacing w:line="520" w:lineRule="exact"/>
              <w:jc w:val="left"/>
              <w:rPr>
                <w:rFonts w:hint="eastAsia" w:ascii="仿宋" w:hAnsi="仿宋" w:eastAsia="仿宋" w:cs="仿宋"/>
                <w:color w:val="auto"/>
                <w:sz w:val="28"/>
                <w:szCs w:val="28"/>
                <w:highlight w:val="none"/>
                <w:lang w:eastAsia="zh-CN"/>
              </w:rPr>
            </w:pPr>
          </w:p>
          <w:p w14:paraId="581B42E1">
            <w:pPr>
              <w:tabs>
                <w:tab w:val="left" w:pos="1905"/>
              </w:tabs>
              <w:spacing w:line="52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人民币小写：</w:t>
            </w:r>
            <w:r>
              <w:rPr>
                <w:rFonts w:hint="eastAsia" w:ascii="仿宋" w:eastAsia="仿宋" w:cs="仿宋"/>
                <w:color w:val="auto"/>
                <w:sz w:val="24"/>
                <w:highlight w:val="none"/>
                <w:u w:val="single"/>
                <w:lang w:val="en-US" w:eastAsia="zh-CN" w:bidi="ar-SA"/>
              </w:rPr>
              <w:t xml:space="preserve">                     </w:t>
            </w:r>
            <w:r>
              <w:rPr>
                <w:rFonts w:hint="eastAsia" w:ascii="仿宋" w:hAnsi="仿宋" w:eastAsia="仿宋" w:cs="仿宋"/>
                <w:color w:val="auto"/>
                <w:sz w:val="28"/>
                <w:szCs w:val="28"/>
                <w:highlight w:val="none"/>
                <w:lang w:val="en-US" w:eastAsia="zh-CN"/>
              </w:rPr>
              <w:t>元；</w:t>
            </w:r>
          </w:p>
          <w:p w14:paraId="2CC355FA">
            <w:pPr>
              <w:pStyle w:val="11"/>
              <w:rPr>
                <w:rFonts w:hint="default"/>
                <w:color w:val="auto"/>
                <w:highlight w:val="none"/>
                <w:lang w:val="en-US" w:eastAsia="zh-CN"/>
              </w:rPr>
            </w:pPr>
          </w:p>
          <w:p w14:paraId="1B12320E">
            <w:pPr>
              <w:pStyle w:val="11"/>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bidi="ar-SA"/>
              </w:rPr>
              <w:t>人民币大写：</w:t>
            </w:r>
            <w:r>
              <w:rPr>
                <w:rFonts w:hint="eastAsia" w:ascii="仿宋" w:eastAsia="仿宋" w:cs="仿宋"/>
                <w:color w:val="auto"/>
                <w:sz w:val="24"/>
                <w:highlight w:val="none"/>
                <w:u w:val="single"/>
                <w:lang w:val="en-US" w:eastAsia="zh-CN" w:bidi="ar-SA"/>
              </w:rPr>
              <w:t xml:space="preserve">                      </w:t>
            </w:r>
            <w:r>
              <w:rPr>
                <w:rFonts w:hint="eastAsia" w:ascii="仿宋" w:hAnsi="仿宋" w:eastAsia="仿宋" w:cs="仿宋"/>
                <w:color w:val="auto"/>
                <w:sz w:val="28"/>
                <w:szCs w:val="28"/>
                <w:highlight w:val="none"/>
                <w:lang w:val="en-US" w:eastAsia="zh-CN"/>
              </w:rPr>
              <w:t>。</w:t>
            </w:r>
          </w:p>
        </w:tc>
      </w:tr>
    </w:tbl>
    <w:p w14:paraId="375D0C27">
      <w:pPr>
        <w:spacing w:line="380" w:lineRule="exact"/>
        <w:ind w:left="840" w:hanging="840"/>
        <w:rPr>
          <w:rFonts w:hint="eastAsia" w:ascii="仿宋" w:eastAsia="仿宋" w:cs="仿宋"/>
          <w:color w:val="auto"/>
          <w:kern w:val="2"/>
          <w:sz w:val="24"/>
          <w:szCs w:val="24"/>
          <w:highlight w:val="none"/>
          <w:lang w:bidi="ar-SA"/>
        </w:rPr>
      </w:pPr>
      <w:r>
        <w:rPr>
          <w:rFonts w:hint="eastAsia" w:ascii="仿宋" w:eastAsia="仿宋" w:cs="仿宋"/>
          <w:color w:val="auto"/>
          <w:kern w:val="2"/>
          <w:sz w:val="24"/>
          <w:szCs w:val="24"/>
          <w:highlight w:val="none"/>
          <w:lang w:bidi="ar"/>
        </w:rPr>
        <w:t xml:space="preserve"> </w:t>
      </w:r>
    </w:p>
    <w:p w14:paraId="57F22197">
      <w:pPr>
        <w:spacing w:line="380" w:lineRule="exact"/>
        <w:ind w:firstLine="420"/>
        <w:rPr>
          <w:rFonts w:hint="eastAsia" w:ascii="仿宋" w:eastAsia="仿宋" w:cs="仿宋"/>
          <w:color w:val="auto"/>
          <w:kern w:val="2"/>
          <w:sz w:val="24"/>
          <w:szCs w:val="24"/>
          <w:highlight w:val="none"/>
          <w:lang w:eastAsia="zh-CN" w:bidi="ar-SA"/>
        </w:rPr>
      </w:pPr>
      <w:r>
        <w:rPr>
          <w:rFonts w:hint="eastAsia" w:ascii="仿宋" w:eastAsia="仿宋" w:cs="仿宋"/>
          <w:color w:val="auto"/>
          <w:kern w:val="2"/>
          <w:sz w:val="24"/>
          <w:szCs w:val="24"/>
          <w:highlight w:val="none"/>
          <w:lang w:bidi="ar"/>
        </w:rPr>
        <w:t>注：</w:t>
      </w:r>
    </w:p>
    <w:p w14:paraId="3485915E">
      <w:pPr>
        <w:numPr>
          <w:ilvl w:val="0"/>
          <w:numId w:val="0"/>
        </w:numPr>
        <w:tabs>
          <w:tab w:val="left" w:pos="0"/>
        </w:tabs>
        <w:spacing w:line="380" w:lineRule="exact"/>
        <w:ind w:leftChars="200"/>
        <w:rPr>
          <w:rFonts w:hint="eastAsia" w:ascii="仿宋" w:eastAsia="仿宋" w:cs="仿宋"/>
          <w:color w:val="auto"/>
          <w:kern w:val="2"/>
          <w:sz w:val="24"/>
          <w:szCs w:val="24"/>
          <w:highlight w:val="none"/>
          <w:lang w:bidi="ar"/>
        </w:rPr>
      </w:pPr>
      <w:r>
        <w:rPr>
          <w:rFonts w:hint="eastAsia" w:ascii="仿宋" w:eastAsia="仿宋" w:cs="仿宋"/>
          <w:color w:val="auto"/>
          <w:kern w:val="2"/>
          <w:sz w:val="24"/>
          <w:szCs w:val="24"/>
          <w:highlight w:val="none"/>
          <w:lang w:val="en-US" w:eastAsia="zh-CN" w:bidi="ar"/>
        </w:rPr>
        <w:t>1、</w:t>
      </w:r>
      <w:r>
        <w:rPr>
          <w:rFonts w:hint="eastAsia" w:ascii="仿宋" w:eastAsia="仿宋" w:cs="仿宋"/>
          <w:color w:val="auto"/>
          <w:kern w:val="2"/>
          <w:sz w:val="24"/>
          <w:szCs w:val="24"/>
          <w:highlight w:val="none"/>
          <w:lang w:bidi="ar"/>
        </w:rPr>
        <w:t>以上报价是供应商为完成本项目、达到磋商文件具体项目需求的所有费用，已包括所有相关税费</w:t>
      </w:r>
      <w:r>
        <w:rPr>
          <w:rFonts w:hint="eastAsia" w:ascii="仿宋" w:eastAsia="仿宋" w:cs="仿宋"/>
          <w:color w:val="auto"/>
          <w:kern w:val="2"/>
          <w:sz w:val="24"/>
          <w:szCs w:val="24"/>
          <w:highlight w:val="none"/>
          <w:lang w:eastAsia="zh-CN" w:bidi="ar"/>
        </w:rPr>
        <w:t>。</w:t>
      </w:r>
    </w:p>
    <w:p w14:paraId="42D96F31">
      <w:pPr>
        <w:pStyle w:val="6"/>
        <w:widowControl/>
        <w:spacing w:before="100" w:beforeAutospacing="1" w:after="0" w:line="360" w:lineRule="auto"/>
        <w:ind w:left="480"/>
        <w:rPr>
          <w:rFonts w:hint="eastAsia" w:ascii="仿宋" w:eastAsia="仿宋" w:cs="仿宋"/>
          <w:color w:val="auto"/>
          <w:sz w:val="24"/>
          <w:highlight w:val="none"/>
          <w:lang w:bidi="ar-SA"/>
        </w:rPr>
      </w:pPr>
      <w:r>
        <w:rPr>
          <w:rFonts w:hint="eastAsia" w:ascii="仿宋" w:eastAsia="仿宋" w:cs="仿宋"/>
          <w:color w:val="auto"/>
          <w:sz w:val="24"/>
          <w:highlight w:val="none"/>
          <w:lang w:bidi="ar-SA"/>
        </w:rPr>
        <w:t>供应商名称：</w:t>
      </w:r>
      <w:r>
        <w:rPr>
          <w:rFonts w:hint="eastAsia" w:ascii="仿宋" w:eastAsia="仿宋" w:cs="仿宋"/>
          <w:color w:val="auto"/>
          <w:sz w:val="24"/>
          <w:highlight w:val="none"/>
          <w:lang w:val="en-US" w:eastAsia="zh-CN" w:bidi="ar-SA"/>
        </w:rPr>
        <w:t xml:space="preserve">         </w:t>
      </w:r>
      <w:r>
        <w:rPr>
          <w:rFonts w:hint="eastAsia" w:ascii="仿宋" w:eastAsia="仿宋" w:cs="仿宋"/>
          <w:color w:val="auto"/>
          <w:sz w:val="24"/>
          <w:highlight w:val="none"/>
          <w:lang w:bidi="ar-SA"/>
        </w:rPr>
        <w:t>（单位公章）</w:t>
      </w:r>
    </w:p>
    <w:p w14:paraId="6267AB3F">
      <w:pPr>
        <w:widowControl/>
        <w:spacing w:line="360" w:lineRule="auto"/>
        <w:ind w:firstLine="470" w:firstLineChars="196"/>
        <w:jc w:val="left"/>
        <w:outlineLvl w:val="1"/>
        <w:rPr>
          <w:rFonts w:hint="eastAsia" w:ascii="仿宋" w:eastAsia="仿宋" w:cs="仿宋"/>
          <w:color w:val="auto"/>
          <w:sz w:val="24"/>
          <w:highlight w:val="none"/>
          <w:lang w:bidi="ar-SA"/>
        </w:rPr>
      </w:pPr>
      <w:r>
        <w:rPr>
          <w:rFonts w:hint="eastAsia" w:ascii="仿宋" w:eastAsia="仿宋" w:cs="仿宋"/>
          <w:color w:val="auto"/>
          <w:sz w:val="24"/>
          <w:highlight w:val="none"/>
          <w:lang w:bidi="ar-SA"/>
        </w:rPr>
        <w:t>投标日期：</w:t>
      </w:r>
      <w:r>
        <w:rPr>
          <w:rFonts w:hint="eastAsia" w:ascii="仿宋" w:eastAsia="仿宋" w:cs="仿宋"/>
          <w:color w:val="auto"/>
          <w:sz w:val="24"/>
          <w:highlight w:val="none"/>
          <w:lang w:val="en-US" w:eastAsia="zh-CN" w:bidi="ar-SA"/>
        </w:rPr>
        <w:t xml:space="preserve">  </w:t>
      </w:r>
      <w:r>
        <w:rPr>
          <w:rFonts w:hint="eastAsia" w:ascii="仿宋" w:eastAsia="仿宋" w:cs="仿宋"/>
          <w:color w:val="auto"/>
          <w:sz w:val="24"/>
          <w:highlight w:val="none"/>
          <w:lang w:bidi="ar-SA"/>
        </w:rPr>
        <w:t>年</w:t>
      </w:r>
      <w:r>
        <w:rPr>
          <w:rFonts w:hint="eastAsia" w:ascii="仿宋" w:eastAsia="仿宋" w:cs="仿宋"/>
          <w:color w:val="auto"/>
          <w:sz w:val="24"/>
          <w:highlight w:val="none"/>
          <w:lang w:val="en-US" w:eastAsia="zh-CN" w:bidi="ar-SA"/>
        </w:rPr>
        <w:t xml:space="preserve">  </w:t>
      </w:r>
      <w:r>
        <w:rPr>
          <w:rFonts w:hint="eastAsia" w:ascii="仿宋" w:eastAsia="仿宋" w:cs="仿宋"/>
          <w:color w:val="auto"/>
          <w:sz w:val="24"/>
          <w:highlight w:val="none"/>
          <w:lang w:bidi="ar-SA"/>
        </w:rPr>
        <w:t>月</w:t>
      </w:r>
      <w:r>
        <w:rPr>
          <w:rFonts w:hint="eastAsia" w:ascii="仿宋" w:eastAsia="仿宋" w:cs="仿宋"/>
          <w:color w:val="auto"/>
          <w:sz w:val="24"/>
          <w:highlight w:val="none"/>
          <w:lang w:val="en-US" w:eastAsia="zh-CN" w:bidi="ar-SA"/>
        </w:rPr>
        <w:t xml:space="preserve">   </w:t>
      </w:r>
      <w:r>
        <w:rPr>
          <w:rFonts w:hint="eastAsia" w:ascii="仿宋" w:eastAsia="仿宋" w:cs="仿宋"/>
          <w:color w:val="auto"/>
          <w:sz w:val="24"/>
          <w:highlight w:val="none"/>
          <w:lang w:bidi="ar-SA"/>
        </w:rPr>
        <w:t>日</w:t>
      </w:r>
    </w:p>
    <w:p w14:paraId="09CD11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6561C"/>
    <w:rsid w:val="1CA077C1"/>
    <w:rsid w:val="28F56986"/>
    <w:rsid w:val="29E30565"/>
    <w:rsid w:val="2E886763"/>
    <w:rsid w:val="2EE47F91"/>
    <w:rsid w:val="304410F0"/>
    <w:rsid w:val="3F190886"/>
    <w:rsid w:val="4566561C"/>
    <w:rsid w:val="48393E3E"/>
    <w:rsid w:val="4D0F1B63"/>
    <w:rsid w:val="51B6233E"/>
    <w:rsid w:val="53C056FA"/>
    <w:rsid w:val="57F71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10"/>
    <w:qFormat/>
    <w:uiPriority w:val="0"/>
    <w:pPr>
      <w:keepNext/>
      <w:keepLines/>
      <w:widowControl w:val="0"/>
      <w:spacing w:before="260" w:after="260" w:line="415" w:lineRule="auto"/>
      <w:outlineLvl w:val="1"/>
    </w:pPr>
    <w:rPr>
      <w:rFonts w:ascii="Arial" w:hAnsi="Arial" w:eastAsia="黑体" w:cs="Times New Roman"/>
      <w:b/>
      <w:bCs/>
      <w:sz w:val="32"/>
      <w:szCs w:val="3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eastAsia="宋体" w:cs="Times New Roman"/>
    </w:rPr>
  </w:style>
  <w:style w:type="paragraph" w:customStyle="1" w:styleId="3">
    <w:name w:val="Quote"/>
    <w:next w:val="1"/>
    <w:uiPriority w:val="0"/>
    <w:pPr>
      <w:wordWrap w:val="0"/>
      <w:spacing w:before="200" w:after="160"/>
      <w:ind w:left="864" w:right="864"/>
      <w:jc w:val="center"/>
    </w:pPr>
    <w:rPr>
      <w:rFonts w:ascii="Times New Roman" w:hAnsi="Times New Roman" w:eastAsia="宋体" w:cs="Times New Roman"/>
      <w:i/>
      <w:sz w:val="21"/>
      <w:szCs w:val="20"/>
      <w:lang w:val="en-US" w:eastAsia="zh-CN" w:bidi="ar-SA"/>
    </w:rPr>
  </w:style>
  <w:style w:type="paragraph" w:styleId="6">
    <w:name w:val="Body Text Indent 2"/>
    <w:basedOn w:val="1"/>
    <w:qFormat/>
    <w:uiPriority w:val="0"/>
    <w:pPr>
      <w:spacing w:after="120" w:line="480" w:lineRule="auto"/>
      <w:ind w:left="420"/>
    </w:pPr>
    <w:rPr>
      <w:kern w:val="2"/>
      <w:szCs w:val="24"/>
    </w:rPr>
  </w:style>
  <w:style w:type="paragraph" w:styleId="7">
    <w:name w:val="Body Text 2"/>
    <w:basedOn w:val="1"/>
    <w:qFormat/>
    <w:uiPriority w:val="99"/>
    <w:pPr>
      <w:spacing w:after="120" w:line="480" w:lineRule="auto"/>
    </w:pPr>
  </w:style>
  <w:style w:type="character" w:customStyle="1" w:styleId="10">
    <w:name w:val="标题 2 Char"/>
    <w:link w:val="4"/>
    <w:qFormat/>
    <w:uiPriority w:val="0"/>
    <w:rPr>
      <w:rFonts w:ascii="Arial" w:hAnsi="Arial" w:eastAsia="黑体" w:cs="Times New Roman"/>
      <w:b/>
      <w:bCs/>
      <w:sz w:val="32"/>
      <w:szCs w:val="32"/>
    </w:rPr>
  </w:style>
  <w:style w:type="paragraph" w:customStyle="1" w:styleId="11">
    <w:name w:val="Body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229</Words>
  <Characters>245</Characters>
  <Lines>0</Lines>
  <Paragraphs>0</Paragraphs>
  <TotalTime>147</TotalTime>
  <ScaleCrop>false</ScaleCrop>
  <LinksUpToDate>false</LinksUpToDate>
  <CharactersWithSpaces>305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2024-07-23T02:33:00Z</dcterms:created>
  <dc:creator>言</dc:creator>
  <cp:lastModifiedBy>言</cp:lastModifiedBy>
  <dcterms:modified xsi:type="dcterms:W3CDTF">2026-03-30T03:07:26Z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eyJoZGlkIjoiM2Y5YzIzMjg0MjI4Mjc4OGYzYWIzZGY1YTdhNjIxZGYiLCJ1c2VySWQiOiIzMzQ3NTM5NDMifQ==</vt:lpwstr>
  </property>
  <property fmtid="{D5CDD505-2E9C-101B-9397-08002B2CF9AE}" pid="4" name="ICV">
    <vt:lpwstr>145BCA5FDB874FAB8A1AEC8318A47C41_12</vt:lpwstr>
  </property>
</Properties>
</file>