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版本号：N513427202600001920260325001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2026年动物疫病疫苗及消毒药品采购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N5134272026000019</w:t>
      </w:r>
    </w:p>
    <w:p>
      <w:pPr>
        <w:pStyle w:val="null3"/>
        <w:jc w:val="left"/>
        <w:outlineLvl w:val="2"/>
      </w:pPr>
      <w:r>
        <w:rPr>
          <w:rFonts w:ascii="仿宋_GB2312" w:hAnsi="仿宋_GB2312" w:cs="仿宋_GB2312" w:eastAsia="仿宋_GB2312"/>
          <w:sz w:val="28"/>
          <w:b/>
        </w:rPr>
        <w:t>宁南县农业农村局</w:t>
      </w:r>
    </w:p>
    <w:p>
      <w:pPr>
        <w:pStyle w:val="null3"/>
        <w:jc w:val="center"/>
        <w:outlineLvl w:val="2"/>
      </w:pPr>
      <w:r>
        <w:rPr>
          <w:rFonts w:ascii="仿宋_GB2312" w:hAnsi="仿宋_GB2312" w:cs="仿宋_GB2312" w:eastAsia="仿宋_GB2312"/>
          <w:sz w:val="28"/>
          <w:b/>
        </w:rPr>
        <w:t>四川西投招标代理有限公司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四川西投招标代理有限公司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宁南县农业农村局</w:t>
      </w:r>
      <w:r>
        <w:rPr>
          <w:rFonts w:ascii="仿宋_GB2312" w:hAnsi="仿宋_GB2312" w:cs="仿宋_GB2312" w:eastAsia="仿宋_GB2312"/>
        </w:rPr>
        <w:t xml:space="preserve"> 委托，拟对 </w:t>
      </w:r>
      <w:r>
        <w:rPr>
          <w:rFonts w:ascii="仿宋_GB2312" w:hAnsi="仿宋_GB2312" w:cs="仿宋_GB2312" w:eastAsia="仿宋_GB2312"/>
        </w:rPr>
        <w:t>2026年动物疫病疫苗及消毒药品采购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凉山彝族自治州宁南县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N5134272026000019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2026年动物疫病疫苗及消毒药品采购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本项目为宁南县农业农村局2026年动物疫病疫苗及消毒药品采购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1、针对本项目包一的特定资格要求（描述：1.供应商为生产企业的，需提供《兽药生产许可证》、《兽药GMP证书》、产品批准文号批件；（扫描件盖供应商公章）。 2.供应商为非生产企业的，需提供供应商生物制品的《兽药经营许可证》及产品生产企业的《兽药生产许可证》、《兽药GMP证书》、产品批准文号批件（扫描件加盖供应商公章），供应商生物制品的《兽药经营许可证》经营范围必须含有猪瘟耐热保护剂活疫苗(细胞源）等本项目兽用生物制品的生产厂家名称。）</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1、针对本项目包二的特定资格要求（描述：1.供应商为生产企业的，需提供《兽药生产许可证》、《兽药GMP证书》、产品批准文号批件；（扫描件盖供应商公章）。 2.供应商为非生产企业的，需提供供应商《兽药经营许可证》及产品生产企业的《兽药生产许可证》、《兽药GMP证书》、产品批准文号批件（扫描件加盖供应商公章）。）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宁南县农业农村局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四川省宁南县南丝路政务中心一幢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0834-4573375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四川西投招标代理有限公司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西昌市正义路78号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0834-2189559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采购包1：522,500.00元</w:t>
            </w:r>
          </w:p>
          <w:p>
            <w:pPr>
              <w:pStyle w:val="null3"/>
              <w:jc w:val="left"/>
            </w:pPr>
            <w:r>
              <w:rPr>
                <w:rFonts w:ascii="仿宋_GB2312" w:hAnsi="仿宋_GB2312" w:cs="仿宋_GB2312" w:eastAsia="仿宋_GB2312"/>
              </w:rPr>
              <w:t>采购包2：377,500.00元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（1）金额：采购合同总金额的5%。</w:t>
              <w:br/>
              <w:t>（2）交款方式：履约保证金可以以支票、汇票、本票或者金融机构出具的保函等非现金形式提交（包括网银转账，电汇等方式）。</w:t>
              <w:br/>
              <w:t>（3）收款单位：宁南县农业农村局</w:t>
              <w:br/>
              <w:t>（4）交款时间：成交通知书发放后，采购合同签订前。</w:t>
              <w:br/>
              <w:t>（5）履约保证金退还方式：对公账户无息退还。</w:t>
              <w:br/>
              <w:t>（6）履约保证金退还时间：项目履约完成并通过验收后10个工作日内无息退还。</w:t>
              <w:br/>
              <w:t>（7）履约保证金不予退还情形：验收不合格、采购人在合同中约定的情形。</w:t>
              <w:br/>
              <w:t>（8）履约保证金不予退还的，将按照有关规定上缴国库。逾期退还履约保证金的，将依法承担法律责任，并赔偿供应商损失。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（1）金额：采购合同总金额的5%。</w:t>
              <w:br/>
              <w:t>（2）交款方式：履约保证金可以以支票、汇票、本票或者金融机构出具的保函等非现金形式提交（包括网银转账，电汇等方式）。</w:t>
              <w:br/>
              <w:t>（3）收款单位：宁南县农业农村局</w:t>
              <w:br/>
              <w:t>（4）交款时间：成交通知书发放后，采购合同签订前。</w:t>
              <w:br/>
              <w:t>（5）履约保证金退还方式：对公账户无息退还。</w:t>
              <w:br/>
              <w:t>（6）履约保证金退还时间：项目履约完成并通过验收后10个工作日内无息退还。</w:t>
              <w:br/>
              <w:t>（7）履约保证金不予退还情形：验收不合格、采购人在合同中约定的情形。</w:t>
              <w:br/>
              <w:t>（8）履约保证金不予退还的，将按照有关规定上缴国库。逾期退还履约保证金的，将依法承担法律责任，并赔偿供应商损失。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国家计委计价格[2002]1980号《招标代理服务收费管理暂行办法》的基础上下浮10%收取，包一收取代理服务费7054.00元，包二收取代理服务费5097.00元。（代理公司账户：四川西投招标代理有限公司 ；开户银行：上海浦东发展银行股份有限公司凉山分行 ；账 号：24810154800000283）</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宁南县农业农村局</w:t>
      </w:r>
      <w:r>
        <w:rPr>
          <w:rFonts w:ascii="仿宋_GB2312" w:hAnsi="仿宋_GB2312" w:cs="仿宋_GB2312" w:eastAsia="仿宋_GB2312"/>
        </w:rPr>
        <w:t xml:space="preserve"> 和 </w:t>
      </w:r>
      <w:r>
        <w:rPr>
          <w:rFonts w:ascii="仿宋_GB2312" w:hAnsi="仿宋_GB2312" w:cs="仿宋_GB2312" w:eastAsia="仿宋_GB2312"/>
        </w:rPr>
        <w:t>四川西投招标代理有限公司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宁南县农业农村局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四川西投招标代理有限公司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履约验收主体：采购人。</w:t>
      </w:r>
    </w:p>
    <w:p>
      <w:pPr>
        <w:pStyle w:val="null3"/>
        <w:jc w:val="left"/>
      </w:pPr>
      <w:r>
        <w:rPr>
          <w:rFonts w:ascii="仿宋_GB2312" w:hAnsi="仿宋_GB2312" w:cs="仿宋_GB2312" w:eastAsia="仿宋_GB2312"/>
        </w:rPr>
        <w:t>采购包2：</w:t>
      </w:r>
      <w:r>
        <w:rPr>
          <w:rFonts w:ascii="仿宋_GB2312" w:hAnsi="仿宋_GB2312" w:cs="仿宋_GB2312" w:eastAsia="仿宋_GB2312"/>
        </w:rPr>
        <w:t>履约验收主体：采购人。</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参照《财政部关于进一步加强政府采购需求和履约验收管理的指导意见》（财库【2016】205号）及（财库【2021】22号）和根据国家相关规定、采购文件要求、成交方的响应文件及承诺以及合同约定标准进行验收。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参照《财政部关于进一步加强政府采购需求和履约验收管理的指导意见》（财库【2016】205号）及（财库【2021】22号）和根据国家相关规定、采购文件要求、成交方的响应文件及承诺以及合同约定标准进行验收。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参照《财政部关于进一步加强政府采购需求和履约验收管理的指导意见》（财库【2016】205号）及（财库【2021】22号）和根据国家相关规定、采购文件要求、成交方的响应文件及承诺以及合同约定标准进行验收。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参照《财政部关于进一步加强政府采购需求和履约验收管理的指导意见》（财库【2016】205号）及（财库【2021】22号）和根据国家相关规定、采购文件要求、成交方的响应文件及承诺以及合同约定标准进行验收。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及（财库【2021】22号）以及《政府采购需求管理办法》的规定，结合本项目采购文件、响应文件及采购合同的要求进行验收，验收标准包括所有客观、量化指标，不能明确客观标准、涉及主观判断的，采购人、使用人可以通过开展问卷调查等方式，转化为客观、量化的验收标准。采购人组织验收人员组成验收小组，成交供应商应当予以配合，所有技术（服务）要求应满足本项目采购文件、响应文件及采购合同的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根据《财政部关于进一步加强政府采购需求和履约验收管理的指导意见》（财库〔2016〕205 号）及（财库【2021】22号）以及《政府采购需求管理办法》的规定，结合本项目采购文件、响应文件及采购合同的要求进行验收，验收标准包括所有客观、量化指标，不能明确客观标准、涉及主观判断的，采购人、使用人可以通过开展问卷调查等方式，转化为客观、量化的验收标准。采购人组织验收人员组成验收小组，成交供应商应当予以配合，所有技术（服务）要求应满足本项目采购文件、响应文件及采购合同的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宁南县农业农村局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四川西投招标代理有限公司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四川西投招标代理有限公司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联系人：王先生</w:t>
      </w:r>
    </w:p>
    <w:p>
      <w:pPr>
        <w:pStyle w:val="null3"/>
        <w:jc w:val="left"/>
      </w:pPr>
      <w:r>
        <w:rPr>
          <w:rFonts w:ascii="仿宋_GB2312" w:hAnsi="仿宋_GB2312" w:cs="仿宋_GB2312" w:eastAsia="仿宋_GB2312"/>
        </w:rPr>
        <w:t>联系电话：0834-2189559</w:t>
      </w:r>
    </w:p>
    <w:p>
      <w:pPr>
        <w:pStyle w:val="null3"/>
        <w:jc w:val="left"/>
      </w:pPr>
      <w:r>
        <w:rPr>
          <w:rFonts w:ascii="仿宋_GB2312" w:hAnsi="仿宋_GB2312" w:cs="仿宋_GB2312" w:eastAsia="仿宋_GB2312"/>
        </w:rPr>
        <w:t>地址：西昌市正义路78号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522,500.00</w:t>
      </w:r>
    </w:p>
    <w:p>
      <w:pPr>
        <w:pStyle w:val="null3"/>
        <w:jc w:val="left"/>
      </w:pPr>
      <w:r>
        <w:rPr>
          <w:rFonts w:ascii="仿宋_GB2312" w:hAnsi="仿宋_GB2312" w:cs="仿宋_GB2312" w:eastAsia="仿宋_GB2312"/>
        </w:rPr>
        <w:t>采购包最高限价（元）: 522,500.00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猪瘟耐热保护剂活疫苗(细胞源）</w:t>
            </w:r>
          </w:p>
        </w:tc>
        <w:tc>
          <w:tcPr>
            <w:tcW w:type="dxa" w:w="821"/>
          </w:tcPr>
          <w:p>
            <w:pPr>
              <w:pStyle w:val="null3"/>
              <w:jc w:val="right"/>
            </w:pPr>
            <w:r>
              <w:rPr>
                <w:rFonts w:ascii="仿宋_GB2312" w:hAnsi="仿宋_GB2312" w:cs="仿宋_GB2312" w:eastAsia="仿宋_GB2312"/>
              </w:rPr>
              <w:t>300,000.00（头份）</w:t>
            </w:r>
          </w:p>
        </w:tc>
        <w:tc>
          <w:tcPr>
            <w:tcW w:type="dxa" w:w="821"/>
          </w:tcPr>
          <w:p>
            <w:pPr>
              <w:pStyle w:val="null3"/>
              <w:jc w:val="right"/>
            </w:pPr>
            <w:r>
              <w:rPr>
                <w:rFonts w:ascii="仿宋_GB2312" w:hAnsi="仿宋_GB2312" w:cs="仿宋_GB2312" w:eastAsia="仿宋_GB2312"/>
              </w:rPr>
              <w:t>117,000.00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猪乙型脑炎活疫苗</w:t>
            </w:r>
          </w:p>
        </w:tc>
        <w:tc>
          <w:tcPr>
            <w:tcW w:type="dxa" w:w="821"/>
          </w:tcPr>
          <w:p>
            <w:pPr>
              <w:pStyle w:val="null3"/>
              <w:jc w:val="right"/>
            </w:pPr>
            <w:r>
              <w:rPr>
                <w:rFonts w:ascii="仿宋_GB2312" w:hAnsi="仿宋_GB2312" w:cs="仿宋_GB2312" w:eastAsia="仿宋_GB2312"/>
              </w:rPr>
              <w:t>5,000.00（头份）</w:t>
            </w:r>
          </w:p>
        </w:tc>
        <w:tc>
          <w:tcPr>
            <w:tcW w:type="dxa" w:w="821"/>
          </w:tcPr>
          <w:p>
            <w:pPr>
              <w:pStyle w:val="null3"/>
              <w:jc w:val="right"/>
            </w:pPr>
            <w:r>
              <w:rPr>
                <w:rFonts w:ascii="仿宋_GB2312" w:hAnsi="仿宋_GB2312" w:cs="仿宋_GB2312" w:eastAsia="仿宋_GB2312"/>
              </w:rPr>
              <w:t>10,900.00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猪细小病毒病灭活疫苗</w:t>
            </w:r>
          </w:p>
        </w:tc>
        <w:tc>
          <w:tcPr>
            <w:tcW w:type="dxa" w:w="821"/>
          </w:tcPr>
          <w:p>
            <w:pPr>
              <w:pStyle w:val="null3"/>
              <w:jc w:val="right"/>
            </w:pPr>
            <w:r>
              <w:rPr>
                <w:rFonts w:ascii="仿宋_GB2312" w:hAnsi="仿宋_GB2312" w:cs="仿宋_GB2312" w:eastAsia="仿宋_GB2312"/>
              </w:rPr>
              <w:t>15,000.00（毫升）</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伪狂犬病活疫苗</w:t>
            </w:r>
          </w:p>
        </w:tc>
        <w:tc>
          <w:tcPr>
            <w:tcW w:type="dxa" w:w="821"/>
          </w:tcPr>
          <w:p>
            <w:pPr>
              <w:pStyle w:val="null3"/>
              <w:jc w:val="right"/>
            </w:pPr>
            <w:r>
              <w:rPr>
                <w:rFonts w:ascii="仿宋_GB2312" w:hAnsi="仿宋_GB2312" w:cs="仿宋_GB2312" w:eastAsia="仿宋_GB2312"/>
              </w:rPr>
              <w:t>40,000.00（头份）</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猪圆环病毒２型灭活疫苗</w:t>
            </w:r>
          </w:p>
        </w:tc>
        <w:tc>
          <w:tcPr>
            <w:tcW w:type="dxa" w:w="821"/>
          </w:tcPr>
          <w:p>
            <w:pPr>
              <w:pStyle w:val="null3"/>
              <w:jc w:val="right"/>
            </w:pPr>
            <w:r>
              <w:rPr>
                <w:rFonts w:ascii="仿宋_GB2312" w:hAnsi="仿宋_GB2312" w:cs="仿宋_GB2312" w:eastAsia="仿宋_GB2312"/>
              </w:rPr>
              <w:t>18,000.00（毫升）</w:t>
            </w:r>
          </w:p>
        </w:tc>
        <w:tc>
          <w:tcPr>
            <w:tcW w:type="dxa" w:w="821"/>
          </w:tcPr>
          <w:p>
            <w:pPr>
              <w:pStyle w:val="null3"/>
              <w:jc w:val="right"/>
            </w:pPr>
            <w:r>
              <w:rPr>
                <w:rFonts w:ascii="仿宋_GB2312" w:hAnsi="仿宋_GB2312" w:cs="仿宋_GB2312" w:eastAsia="仿宋_GB2312"/>
              </w:rPr>
              <w:t>68,400.00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猪传染性胃肠炎、猪流行性腹泻二联灭活疫苗</w:t>
            </w:r>
          </w:p>
        </w:tc>
        <w:tc>
          <w:tcPr>
            <w:tcW w:type="dxa" w:w="821"/>
          </w:tcPr>
          <w:p>
            <w:pPr>
              <w:pStyle w:val="null3"/>
              <w:jc w:val="right"/>
            </w:pPr>
            <w:r>
              <w:rPr>
                <w:rFonts w:ascii="仿宋_GB2312" w:hAnsi="仿宋_GB2312" w:cs="仿宋_GB2312" w:eastAsia="仿宋_GB2312"/>
              </w:rPr>
              <w:t>10,000.00（毫升）</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高致病性猪繁殖与呼吸综合征活疫苗</w:t>
            </w:r>
          </w:p>
        </w:tc>
        <w:tc>
          <w:tcPr>
            <w:tcW w:type="dxa" w:w="821"/>
          </w:tcPr>
          <w:p>
            <w:pPr>
              <w:pStyle w:val="null3"/>
              <w:jc w:val="right"/>
            </w:pPr>
            <w:r>
              <w:rPr>
                <w:rFonts w:ascii="仿宋_GB2312" w:hAnsi="仿宋_GB2312" w:cs="仿宋_GB2312" w:eastAsia="仿宋_GB2312"/>
              </w:rPr>
              <w:t>1,000.00（头份）</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猪支原体肺炎灭活疫苗</w:t>
            </w:r>
          </w:p>
        </w:tc>
        <w:tc>
          <w:tcPr>
            <w:tcW w:type="dxa" w:w="821"/>
          </w:tcPr>
          <w:p>
            <w:pPr>
              <w:pStyle w:val="null3"/>
              <w:jc w:val="right"/>
            </w:pPr>
            <w:r>
              <w:rPr>
                <w:rFonts w:ascii="仿宋_GB2312" w:hAnsi="仿宋_GB2312" w:cs="仿宋_GB2312" w:eastAsia="仿宋_GB2312"/>
              </w:rPr>
              <w:t>5,000.00（毫升）</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猪败血性链球菌病活疫苗</w:t>
            </w:r>
          </w:p>
        </w:tc>
        <w:tc>
          <w:tcPr>
            <w:tcW w:type="dxa" w:w="821"/>
          </w:tcPr>
          <w:p>
            <w:pPr>
              <w:pStyle w:val="null3"/>
              <w:jc w:val="right"/>
            </w:pPr>
            <w:r>
              <w:rPr>
                <w:rFonts w:ascii="仿宋_GB2312" w:hAnsi="仿宋_GB2312" w:cs="仿宋_GB2312" w:eastAsia="仿宋_GB2312"/>
              </w:rPr>
              <w:t>5,000.00（头份）</w:t>
            </w:r>
          </w:p>
        </w:tc>
        <w:tc>
          <w:tcPr>
            <w:tcW w:type="dxa" w:w="821"/>
          </w:tcPr>
          <w:p>
            <w:pPr>
              <w:pStyle w:val="null3"/>
              <w:jc w:val="right"/>
            </w:pPr>
            <w:r>
              <w:rPr>
                <w:rFonts w:ascii="仿宋_GB2312" w:hAnsi="仿宋_GB2312" w:cs="仿宋_GB2312" w:eastAsia="仿宋_GB2312"/>
              </w:rPr>
              <w:t>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牛出败疫苗</w:t>
            </w:r>
          </w:p>
        </w:tc>
        <w:tc>
          <w:tcPr>
            <w:tcW w:type="dxa" w:w="821"/>
          </w:tcPr>
          <w:p>
            <w:pPr>
              <w:pStyle w:val="null3"/>
              <w:jc w:val="right"/>
            </w:pPr>
            <w:r>
              <w:rPr>
                <w:rFonts w:ascii="仿宋_GB2312" w:hAnsi="仿宋_GB2312" w:cs="仿宋_GB2312" w:eastAsia="仿宋_GB2312"/>
              </w:rPr>
              <w:t>5,000.00（毫升）</w:t>
            </w:r>
          </w:p>
        </w:tc>
        <w:tc>
          <w:tcPr>
            <w:tcW w:type="dxa" w:w="821"/>
          </w:tcPr>
          <w:p>
            <w:pPr>
              <w:pStyle w:val="null3"/>
              <w:jc w:val="right"/>
            </w:pPr>
            <w:r>
              <w:rPr>
                <w:rFonts w:ascii="仿宋_GB2312" w:hAnsi="仿宋_GB2312" w:cs="仿宋_GB2312" w:eastAsia="仿宋_GB2312"/>
              </w:rPr>
              <w:t>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气肿疽灭活疫苗</w:t>
            </w:r>
          </w:p>
        </w:tc>
        <w:tc>
          <w:tcPr>
            <w:tcW w:type="dxa" w:w="821"/>
          </w:tcPr>
          <w:p>
            <w:pPr>
              <w:pStyle w:val="null3"/>
              <w:jc w:val="right"/>
            </w:pPr>
            <w:r>
              <w:rPr>
                <w:rFonts w:ascii="仿宋_GB2312" w:hAnsi="仿宋_GB2312" w:cs="仿宋_GB2312" w:eastAsia="仿宋_GB2312"/>
              </w:rPr>
              <w:t>5,000.00（毫升）</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山羊痘活疫苗</w:t>
            </w:r>
          </w:p>
        </w:tc>
        <w:tc>
          <w:tcPr>
            <w:tcW w:type="dxa" w:w="821"/>
          </w:tcPr>
          <w:p>
            <w:pPr>
              <w:pStyle w:val="null3"/>
              <w:jc w:val="right"/>
            </w:pPr>
            <w:r>
              <w:rPr>
                <w:rFonts w:ascii="仿宋_GB2312" w:hAnsi="仿宋_GB2312" w:cs="仿宋_GB2312" w:eastAsia="仿宋_GB2312"/>
              </w:rPr>
              <w:t>30,000.00（头份）</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山羊传染性胸膜肺炎灭活疫苗</w:t>
            </w:r>
          </w:p>
        </w:tc>
        <w:tc>
          <w:tcPr>
            <w:tcW w:type="dxa" w:w="821"/>
          </w:tcPr>
          <w:p>
            <w:pPr>
              <w:pStyle w:val="null3"/>
              <w:jc w:val="right"/>
            </w:pPr>
            <w:r>
              <w:rPr>
                <w:rFonts w:ascii="仿宋_GB2312" w:hAnsi="仿宋_GB2312" w:cs="仿宋_GB2312" w:eastAsia="仿宋_GB2312"/>
              </w:rPr>
              <w:t>280,000.00（毫升）</w:t>
            </w:r>
          </w:p>
        </w:tc>
        <w:tc>
          <w:tcPr>
            <w:tcW w:type="dxa" w:w="821"/>
          </w:tcPr>
          <w:p>
            <w:pPr>
              <w:pStyle w:val="null3"/>
              <w:jc w:val="right"/>
            </w:pPr>
            <w:r>
              <w:rPr>
                <w:rFonts w:ascii="仿宋_GB2312" w:hAnsi="仿宋_GB2312" w:cs="仿宋_GB2312" w:eastAsia="仿宋_GB2312"/>
              </w:rPr>
              <w:t>184,800.00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羊快疫、猝狙、羔羊痢疾、肠毒血症四联干粉灭活疫苗</w:t>
            </w:r>
          </w:p>
        </w:tc>
        <w:tc>
          <w:tcPr>
            <w:tcW w:type="dxa" w:w="821"/>
          </w:tcPr>
          <w:p>
            <w:pPr>
              <w:pStyle w:val="null3"/>
              <w:jc w:val="right"/>
            </w:pPr>
            <w:r>
              <w:rPr>
                <w:rFonts w:ascii="仿宋_GB2312" w:hAnsi="仿宋_GB2312" w:cs="仿宋_GB2312" w:eastAsia="仿宋_GB2312"/>
              </w:rPr>
              <w:t>25,000.00（头份）</w:t>
            </w:r>
          </w:p>
        </w:tc>
        <w:tc>
          <w:tcPr>
            <w:tcW w:type="dxa" w:w="821"/>
          </w:tcPr>
          <w:p>
            <w:pPr>
              <w:pStyle w:val="null3"/>
              <w:jc w:val="right"/>
            </w:pPr>
            <w:r>
              <w:rPr>
                <w:rFonts w:ascii="仿宋_GB2312" w:hAnsi="仿宋_GB2312" w:cs="仿宋_GB2312" w:eastAsia="仿宋_GB2312"/>
              </w:rPr>
              <w:t>12,500.00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鸡新城疫、传染性支气管炎二联活疫苗（La Sota株+H120 株）</w:t>
            </w:r>
          </w:p>
        </w:tc>
        <w:tc>
          <w:tcPr>
            <w:tcW w:type="dxa" w:w="821"/>
          </w:tcPr>
          <w:p>
            <w:pPr>
              <w:pStyle w:val="null3"/>
              <w:jc w:val="right"/>
            </w:pPr>
            <w:r>
              <w:rPr>
                <w:rFonts w:ascii="仿宋_GB2312" w:hAnsi="仿宋_GB2312" w:cs="仿宋_GB2312" w:eastAsia="仿宋_GB2312"/>
              </w:rPr>
              <w:t>500,000.00（羽）</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鸡新城疫、传染性支气管炎二联活疫苗（La Sota株+H52 株）</w:t>
            </w:r>
          </w:p>
        </w:tc>
        <w:tc>
          <w:tcPr>
            <w:tcW w:type="dxa" w:w="821"/>
          </w:tcPr>
          <w:p>
            <w:pPr>
              <w:pStyle w:val="null3"/>
              <w:jc w:val="right"/>
            </w:pPr>
            <w:r>
              <w:rPr>
                <w:rFonts w:ascii="仿宋_GB2312" w:hAnsi="仿宋_GB2312" w:cs="仿宋_GB2312" w:eastAsia="仿宋_GB2312"/>
              </w:rPr>
              <w:t>200,000.00（羽）</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鸡痘活疫苗</w:t>
            </w:r>
          </w:p>
        </w:tc>
        <w:tc>
          <w:tcPr>
            <w:tcW w:type="dxa" w:w="821"/>
          </w:tcPr>
          <w:p>
            <w:pPr>
              <w:pStyle w:val="null3"/>
              <w:jc w:val="right"/>
            </w:pPr>
            <w:r>
              <w:rPr>
                <w:rFonts w:ascii="仿宋_GB2312" w:hAnsi="仿宋_GB2312" w:cs="仿宋_GB2312" w:eastAsia="仿宋_GB2312"/>
              </w:rPr>
              <w:t>200,000.00（羽）</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鸡传染性法氏囊病活疫苗</w:t>
            </w:r>
          </w:p>
        </w:tc>
        <w:tc>
          <w:tcPr>
            <w:tcW w:type="dxa" w:w="821"/>
          </w:tcPr>
          <w:p>
            <w:pPr>
              <w:pStyle w:val="null3"/>
              <w:jc w:val="right"/>
            </w:pPr>
            <w:r>
              <w:rPr>
                <w:rFonts w:ascii="仿宋_GB2312" w:hAnsi="仿宋_GB2312" w:cs="仿宋_GB2312" w:eastAsia="仿宋_GB2312"/>
              </w:rPr>
              <w:t>300,000.00（羽）</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鸡新城疫、传染性支气管炎、禽流感H9亚型三联灭活疫苗</w:t>
            </w:r>
          </w:p>
        </w:tc>
        <w:tc>
          <w:tcPr>
            <w:tcW w:type="dxa" w:w="821"/>
          </w:tcPr>
          <w:p>
            <w:pPr>
              <w:pStyle w:val="null3"/>
              <w:jc w:val="right"/>
            </w:pPr>
            <w:r>
              <w:rPr>
                <w:rFonts w:ascii="仿宋_GB2312" w:hAnsi="仿宋_GB2312" w:cs="仿宋_GB2312" w:eastAsia="仿宋_GB2312"/>
              </w:rPr>
              <w:t>30,000.00（毫升）</w:t>
            </w:r>
          </w:p>
        </w:tc>
        <w:tc>
          <w:tcPr>
            <w:tcW w:type="dxa" w:w="821"/>
          </w:tcPr>
          <w:p>
            <w:pPr>
              <w:pStyle w:val="null3"/>
              <w:jc w:val="right"/>
            </w:pPr>
            <w:r>
              <w:rPr>
                <w:rFonts w:ascii="仿宋_GB2312" w:hAnsi="仿宋_GB2312" w:cs="仿宋_GB2312" w:eastAsia="仿宋_GB2312"/>
              </w:rPr>
              <w:t>10,500.00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狂犬病灭活疫苗</w:t>
            </w:r>
          </w:p>
        </w:tc>
        <w:tc>
          <w:tcPr>
            <w:tcW w:type="dxa" w:w="821"/>
          </w:tcPr>
          <w:p>
            <w:pPr>
              <w:pStyle w:val="null3"/>
              <w:jc w:val="right"/>
            </w:pPr>
            <w:r>
              <w:rPr>
                <w:rFonts w:ascii="仿宋_GB2312" w:hAnsi="仿宋_GB2312" w:cs="仿宋_GB2312" w:eastAsia="仿宋_GB2312"/>
              </w:rPr>
              <w:t>5,000.00（毫升）</w:t>
            </w:r>
          </w:p>
        </w:tc>
        <w:tc>
          <w:tcPr>
            <w:tcW w:type="dxa" w:w="821"/>
          </w:tcPr>
          <w:p>
            <w:pPr>
              <w:pStyle w:val="null3"/>
              <w:jc w:val="right"/>
            </w:pPr>
            <w:r>
              <w:rPr>
                <w:rFonts w:ascii="仿宋_GB2312" w:hAnsi="仿宋_GB2312" w:cs="仿宋_GB2312" w:eastAsia="仿宋_GB2312"/>
              </w:rPr>
              <w:t>19,000.00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377,500.00</w:t>
      </w:r>
    </w:p>
    <w:p>
      <w:pPr>
        <w:pStyle w:val="null3"/>
        <w:jc w:val="left"/>
      </w:pPr>
      <w:r>
        <w:rPr>
          <w:rFonts w:ascii="仿宋_GB2312" w:hAnsi="仿宋_GB2312" w:cs="仿宋_GB2312" w:eastAsia="仿宋_GB2312"/>
        </w:rPr>
        <w:t>采购包最高限价（元）: 377,500.00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戊二醛癸甲溴铵溶液</w:t>
            </w:r>
          </w:p>
        </w:tc>
        <w:tc>
          <w:tcPr>
            <w:tcW w:type="dxa" w:w="821"/>
          </w:tcPr>
          <w:p>
            <w:pPr>
              <w:pStyle w:val="null3"/>
              <w:jc w:val="right"/>
            </w:pPr>
            <w:r>
              <w:rPr>
                <w:rFonts w:ascii="仿宋_GB2312" w:hAnsi="仿宋_GB2312" w:cs="仿宋_GB2312" w:eastAsia="仿宋_GB2312"/>
              </w:rPr>
              <w:t>16.00（吨）</w:t>
            </w:r>
          </w:p>
        </w:tc>
        <w:tc>
          <w:tcPr>
            <w:tcW w:type="dxa" w:w="821"/>
          </w:tcPr>
          <w:p>
            <w:pPr>
              <w:pStyle w:val="null3"/>
              <w:jc w:val="right"/>
            </w:pPr>
            <w:r>
              <w:rPr>
                <w:rFonts w:ascii="仿宋_GB2312" w:hAnsi="仿宋_GB2312" w:cs="仿宋_GB2312" w:eastAsia="仿宋_GB2312"/>
              </w:rPr>
              <w:t>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过硫酸氢钾复合物粉</w:t>
            </w:r>
          </w:p>
        </w:tc>
        <w:tc>
          <w:tcPr>
            <w:tcW w:type="dxa" w:w="821"/>
          </w:tcPr>
          <w:p>
            <w:pPr>
              <w:pStyle w:val="null3"/>
              <w:jc w:val="right"/>
            </w:pPr>
            <w:r>
              <w:rPr>
                <w:rFonts w:ascii="仿宋_GB2312" w:hAnsi="仿宋_GB2312" w:cs="仿宋_GB2312" w:eastAsia="仿宋_GB2312"/>
              </w:rPr>
              <w:t>2.00（吨）</w:t>
            </w:r>
          </w:p>
        </w:tc>
        <w:tc>
          <w:tcPr>
            <w:tcW w:type="dxa" w:w="821"/>
          </w:tcPr>
          <w:p>
            <w:pPr>
              <w:pStyle w:val="null3"/>
              <w:jc w:val="right"/>
            </w:pPr>
            <w:r>
              <w:rPr>
                <w:rFonts w:ascii="仿宋_GB2312" w:hAnsi="仿宋_GB2312" w:cs="仿宋_GB2312" w:eastAsia="仿宋_GB2312"/>
              </w:rPr>
              <w:t>47,000.00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二氯异氰脲酸钠粉</w:t>
            </w:r>
          </w:p>
        </w:tc>
        <w:tc>
          <w:tcPr>
            <w:tcW w:type="dxa" w:w="821"/>
          </w:tcPr>
          <w:p>
            <w:pPr>
              <w:pStyle w:val="null3"/>
              <w:jc w:val="right"/>
            </w:pPr>
            <w:r>
              <w:rPr>
                <w:rFonts w:ascii="仿宋_GB2312" w:hAnsi="仿宋_GB2312" w:cs="仿宋_GB2312" w:eastAsia="仿宋_GB2312"/>
              </w:rPr>
              <w:t>2.00（吨）</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聚维酮碘溶液</w:t>
            </w:r>
          </w:p>
        </w:tc>
        <w:tc>
          <w:tcPr>
            <w:tcW w:type="dxa" w:w="821"/>
          </w:tcPr>
          <w:p>
            <w:pPr>
              <w:pStyle w:val="null3"/>
              <w:jc w:val="right"/>
            </w:pPr>
            <w:r>
              <w:rPr>
                <w:rFonts w:ascii="仿宋_GB2312" w:hAnsi="仿宋_GB2312" w:cs="仿宋_GB2312" w:eastAsia="仿宋_GB2312"/>
              </w:rPr>
              <w:t>2.00（吨）</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枸橼酸苹果酸粉</w:t>
            </w:r>
          </w:p>
        </w:tc>
        <w:tc>
          <w:tcPr>
            <w:tcW w:type="dxa" w:w="821"/>
          </w:tcPr>
          <w:p>
            <w:pPr>
              <w:pStyle w:val="null3"/>
              <w:jc w:val="right"/>
            </w:pPr>
            <w:r>
              <w:rPr>
                <w:rFonts w:ascii="仿宋_GB2312" w:hAnsi="仿宋_GB2312" w:cs="仿宋_GB2312" w:eastAsia="仿宋_GB2312"/>
              </w:rPr>
              <w:t>0.50（吨）</w:t>
            </w:r>
          </w:p>
        </w:tc>
        <w:tc>
          <w:tcPr>
            <w:tcW w:type="dxa" w:w="821"/>
          </w:tcPr>
          <w:p>
            <w:pPr>
              <w:pStyle w:val="null3"/>
              <w:jc w:val="right"/>
            </w:pPr>
            <w:r>
              <w:rPr>
                <w:rFonts w:ascii="仿宋_GB2312" w:hAnsi="仿宋_GB2312" w:cs="仿宋_GB2312" w:eastAsia="仿宋_GB2312"/>
              </w:rPr>
              <w:t>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二溴海因粉</w:t>
            </w:r>
          </w:p>
        </w:tc>
        <w:tc>
          <w:tcPr>
            <w:tcW w:type="dxa" w:w="821"/>
          </w:tcPr>
          <w:p>
            <w:pPr>
              <w:pStyle w:val="null3"/>
              <w:jc w:val="right"/>
            </w:pPr>
            <w:r>
              <w:rPr>
                <w:rFonts w:ascii="仿宋_GB2312" w:hAnsi="仿宋_GB2312" w:cs="仿宋_GB2312" w:eastAsia="仿宋_GB2312"/>
              </w:rPr>
              <w:t>1.00（吨）</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猪瘟耐热保护剂活疫苗(细胞源）</w:t>
            </w:r>
          </w:p>
        </w:tc>
        <w:tc>
          <w:tcPr>
            <w:tcW w:type="dxa" w:w="1138"/>
          </w:tcPr>
          <w:p>
            <w:pPr>
              <w:pStyle w:val="null3"/>
              <w:jc w:val="center"/>
            </w:pPr>
            <w:r>
              <w:rPr>
                <w:rFonts w:ascii="仿宋_GB2312" w:hAnsi="仿宋_GB2312" w:cs="仿宋_GB2312" w:eastAsia="仿宋_GB2312"/>
              </w:rPr>
              <w:t>300,000.00（头份）</w:t>
            </w:r>
          </w:p>
        </w:tc>
        <w:tc>
          <w:tcPr>
            <w:tcW w:type="dxa" w:w="1365"/>
          </w:tcPr>
          <w:p>
            <w:pPr>
              <w:pStyle w:val="null3"/>
              <w:jc w:val="center"/>
            </w:pPr>
            <w:r>
              <w:rPr>
                <w:rFonts w:ascii="仿宋_GB2312" w:hAnsi="仿宋_GB2312" w:cs="仿宋_GB2312" w:eastAsia="仿宋_GB2312"/>
              </w:rPr>
              <w:t>117,000.00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猪乙型脑炎活疫苗</w:t>
            </w:r>
          </w:p>
        </w:tc>
        <w:tc>
          <w:tcPr>
            <w:tcW w:type="dxa" w:w="1138"/>
          </w:tcPr>
          <w:p>
            <w:pPr>
              <w:pStyle w:val="null3"/>
              <w:jc w:val="center"/>
            </w:pPr>
            <w:r>
              <w:rPr>
                <w:rFonts w:ascii="仿宋_GB2312" w:hAnsi="仿宋_GB2312" w:cs="仿宋_GB2312" w:eastAsia="仿宋_GB2312"/>
              </w:rPr>
              <w:t>5,000.00（头份）</w:t>
            </w:r>
          </w:p>
        </w:tc>
        <w:tc>
          <w:tcPr>
            <w:tcW w:type="dxa" w:w="1365"/>
          </w:tcPr>
          <w:p>
            <w:pPr>
              <w:pStyle w:val="null3"/>
              <w:jc w:val="center"/>
            </w:pPr>
            <w:r>
              <w:rPr>
                <w:rFonts w:ascii="仿宋_GB2312" w:hAnsi="仿宋_GB2312" w:cs="仿宋_GB2312" w:eastAsia="仿宋_GB2312"/>
              </w:rPr>
              <w:t>10,900.00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猪细小病毒病灭活疫苗</w:t>
            </w:r>
          </w:p>
        </w:tc>
        <w:tc>
          <w:tcPr>
            <w:tcW w:type="dxa" w:w="1138"/>
          </w:tcPr>
          <w:p>
            <w:pPr>
              <w:pStyle w:val="null3"/>
              <w:jc w:val="center"/>
            </w:pPr>
            <w:r>
              <w:rPr>
                <w:rFonts w:ascii="仿宋_GB2312" w:hAnsi="仿宋_GB2312" w:cs="仿宋_GB2312" w:eastAsia="仿宋_GB2312"/>
              </w:rPr>
              <w:t>15,000.00（毫升）</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伪狂犬病活疫苗</w:t>
            </w:r>
          </w:p>
        </w:tc>
        <w:tc>
          <w:tcPr>
            <w:tcW w:type="dxa" w:w="1138"/>
          </w:tcPr>
          <w:p>
            <w:pPr>
              <w:pStyle w:val="null3"/>
              <w:jc w:val="center"/>
            </w:pPr>
            <w:r>
              <w:rPr>
                <w:rFonts w:ascii="仿宋_GB2312" w:hAnsi="仿宋_GB2312" w:cs="仿宋_GB2312" w:eastAsia="仿宋_GB2312"/>
              </w:rPr>
              <w:t>40,000.00（头份）</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猪圆环病毒２型灭活疫苗</w:t>
            </w:r>
          </w:p>
        </w:tc>
        <w:tc>
          <w:tcPr>
            <w:tcW w:type="dxa" w:w="1138"/>
          </w:tcPr>
          <w:p>
            <w:pPr>
              <w:pStyle w:val="null3"/>
              <w:jc w:val="center"/>
            </w:pPr>
            <w:r>
              <w:rPr>
                <w:rFonts w:ascii="仿宋_GB2312" w:hAnsi="仿宋_GB2312" w:cs="仿宋_GB2312" w:eastAsia="仿宋_GB2312"/>
              </w:rPr>
              <w:t>18,000.00（毫升）</w:t>
            </w:r>
          </w:p>
        </w:tc>
        <w:tc>
          <w:tcPr>
            <w:tcW w:type="dxa" w:w="1365"/>
          </w:tcPr>
          <w:p>
            <w:pPr>
              <w:pStyle w:val="null3"/>
              <w:jc w:val="center"/>
            </w:pPr>
            <w:r>
              <w:rPr>
                <w:rFonts w:ascii="仿宋_GB2312" w:hAnsi="仿宋_GB2312" w:cs="仿宋_GB2312" w:eastAsia="仿宋_GB2312"/>
              </w:rPr>
              <w:t>68,400.00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猪传染性胃肠炎、猪流行性腹泻二联灭活疫苗</w:t>
            </w:r>
          </w:p>
        </w:tc>
        <w:tc>
          <w:tcPr>
            <w:tcW w:type="dxa" w:w="1138"/>
          </w:tcPr>
          <w:p>
            <w:pPr>
              <w:pStyle w:val="null3"/>
              <w:jc w:val="center"/>
            </w:pPr>
            <w:r>
              <w:rPr>
                <w:rFonts w:ascii="仿宋_GB2312" w:hAnsi="仿宋_GB2312" w:cs="仿宋_GB2312" w:eastAsia="仿宋_GB2312"/>
              </w:rPr>
              <w:t>10,000.00（毫升）</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高致病性猪繁殖与呼吸综合征活疫苗</w:t>
            </w:r>
          </w:p>
        </w:tc>
        <w:tc>
          <w:tcPr>
            <w:tcW w:type="dxa" w:w="1138"/>
          </w:tcPr>
          <w:p>
            <w:pPr>
              <w:pStyle w:val="null3"/>
              <w:jc w:val="center"/>
            </w:pPr>
            <w:r>
              <w:rPr>
                <w:rFonts w:ascii="仿宋_GB2312" w:hAnsi="仿宋_GB2312" w:cs="仿宋_GB2312" w:eastAsia="仿宋_GB2312"/>
              </w:rPr>
              <w:t>1,000.00（头份）</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猪支原体肺炎灭活疫苗</w:t>
            </w:r>
          </w:p>
        </w:tc>
        <w:tc>
          <w:tcPr>
            <w:tcW w:type="dxa" w:w="1138"/>
          </w:tcPr>
          <w:p>
            <w:pPr>
              <w:pStyle w:val="null3"/>
              <w:jc w:val="center"/>
            </w:pPr>
            <w:r>
              <w:rPr>
                <w:rFonts w:ascii="仿宋_GB2312" w:hAnsi="仿宋_GB2312" w:cs="仿宋_GB2312" w:eastAsia="仿宋_GB2312"/>
              </w:rPr>
              <w:t>5,000.00（毫升）</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猪败血性链球菌病活疫苗</w:t>
            </w:r>
          </w:p>
        </w:tc>
        <w:tc>
          <w:tcPr>
            <w:tcW w:type="dxa" w:w="1138"/>
          </w:tcPr>
          <w:p>
            <w:pPr>
              <w:pStyle w:val="null3"/>
              <w:jc w:val="center"/>
            </w:pPr>
            <w:r>
              <w:rPr>
                <w:rFonts w:ascii="仿宋_GB2312" w:hAnsi="仿宋_GB2312" w:cs="仿宋_GB2312" w:eastAsia="仿宋_GB2312"/>
              </w:rPr>
              <w:t>5,000.00（头份）</w:t>
            </w:r>
          </w:p>
        </w:tc>
        <w:tc>
          <w:tcPr>
            <w:tcW w:type="dxa" w:w="1365"/>
          </w:tcPr>
          <w:p>
            <w:pPr>
              <w:pStyle w:val="null3"/>
              <w:jc w:val="center"/>
            </w:pPr>
            <w:r>
              <w:rPr>
                <w:rFonts w:ascii="仿宋_GB2312" w:hAnsi="仿宋_GB2312" w:cs="仿宋_GB2312" w:eastAsia="仿宋_GB2312"/>
              </w:rPr>
              <w:t>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牛出败疫苗</w:t>
            </w:r>
          </w:p>
        </w:tc>
        <w:tc>
          <w:tcPr>
            <w:tcW w:type="dxa" w:w="1138"/>
          </w:tcPr>
          <w:p>
            <w:pPr>
              <w:pStyle w:val="null3"/>
              <w:jc w:val="center"/>
            </w:pPr>
            <w:r>
              <w:rPr>
                <w:rFonts w:ascii="仿宋_GB2312" w:hAnsi="仿宋_GB2312" w:cs="仿宋_GB2312" w:eastAsia="仿宋_GB2312"/>
              </w:rPr>
              <w:t>5,000.00（毫升）</w:t>
            </w:r>
          </w:p>
        </w:tc>
        <w:tc>
          <w:tcPr>
            <w:tcW w:type="dxa" w:w="1365"/>
          </w:tcPr>
          <w:p>
            <w:pPr>
              <w:pStyle w:val="null3"/>
              <w:jc w:val="center"/>
            </w:pPr>
            <w:r>
              <w:rPr>
                <w:rFonts w:ascii="仿宋_GB2312" w:hAnsi="仿宋_GB2312" w:cs="仿宋_GB2312" w:eastAsia="仿宋_GB2312"/>
              </w:rPr>
              <w:t>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气肿疽灭活疫苗</w:t>
            </w:r>
          </w:p>
        </w:tc>
        <w:tc>
          <w:tcPr>
            <w:tcW w:type="dxa" w:w="1138"/>
          </w:tcPr>
          <w:p>
            <w:pPr>
              <w:pStyle w:val="null3"/>
              <w:jc w:val="center"/>
            </w:pPr>
            <w:r>
              <w:rPr>
                <w:rFonts w:ascii="仿宋_GB2312" w:hAnsi="仿宋_GB2312" w:cs="仿宋_GB2312" w:eastAsia="仿宋_GB2312"/>
              </w:rPr>
              <w:t>5,000.00（毫升）</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山羊痘活疫苗</w:t>
            </w:r>
          </w:p>
        </w:tc>
        <w:tc>
          <w:tcPr>
            <w:tcW w:type="dxa" w:w="1138"/>
          </w:tcPr>
          <w:p>
            <w:pPr>
              <w:pStyle w:val="null3"/>
              <w:jc w:val="center"/>
            </w:pPr>
            <w:r>
              <w:rPr>
                <w:rFonts w:ascii="仿宋_GB2312" w:hAnsi="仿宋_GB2312" w:cs="仿宋_GB2312" w:eastAsia="仿宋_GB2312"/>
              </w:rPr>
              <w:t>30,000.00（头份）</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山羊传染性胸膜肺炎灭活疫苗</w:t>
            </w:r>
          </w:p>
        </w:tc>
        <w:tc>
          <w:tcPr>
            <w:tcW w:type="dxa" w:w="1138"/>
          </w:tcPr>
          <w:p>
            <w:pPr>
              <w:pStyle w:val="null3"/>
              <w:jc w:val="center"/>
            </w:pPr>
            <w:r>
              <w:rPr>
                <w:rFonts w:ascii="仿宋_GB2312" w:hAnsi="仿宋_GB2312" w:cs="仿宋_GB2312" w:eastAsia="仿宋_GB2312"/>
              </w:rPr>
              <w:t>280,000.00（毫升）</w:t>
            </w:r>
          </w:p>
        </w:tc>
        <w:tc>
          <w:tcPr>
            <w:tcW w:type="dxa" w:w="1365"/>
          </w:tcPr>
          <w:p>
            <w:pPr>
              <w:pStyle w:val="null3"/>
              <w:jc w:val="center"/>
            </w:pPr>
            <w:r>
              <w:rPr>
                <w:rFonts w:ascii="仿宋_GB2312" w:hAnsi="仿宋_GB2312" w:cs="仿宋_GB2312" w:eastAsia="仿宋_GB2312"/>
              </w:rPr>
              <w:t>184,800.00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羊快疫、猝狙、羔羊痢疾、肠毒血症四联干粉灭活疫苗</w:t>
            </w:r>
          </w:p>
        </w:tc>
        <w:tc>
          <w:tcPr>
            <w:tcW w:type="dxa" w:w="1138"/>
          </w:tcPr>
          <w:p>
            <w:pPr>
              <w:pStyle w:val="null3"/>
              <w:jc w:val="center"/>
            </w:pPr>
            <w:r>
              <w:rPr>
                <w:rFonts w:ascii="仿宋_GB2312" w:hAnsi="仿宋_GB2312" w:cs="仿宋_GB2312" w:eastAsia="仿宋_GB2312"/>
              </w:rPr>
              <w:t>25,000.00（头份）</w:t>
            </w:r>
          </w:p>
        </w:tc>
        <w:tc>
          <w:tcPr>
            <w:tcW w:type="dxa" w:w="1365"/>
          </w:tcPr>
          <w:p>
            <w:pPr>
              <w:pStyle w:val="null3"/>
              <w:jc w:val="center"/>
            </w:pPr>
            <w:r>
              <w:rPr>
                <w:rFonts w:ascii="仿宋_GB2312" w:hAnsi="仿宋_GB2312" w:cs="仿宋_GB2312" w:eastAsia="仿宋_GB2312"/>
              </w:rPr>
              <w:t>12,500.00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鸡新城疫、传染性支气管炎二联活疫苗（La Sota株+H120 株）</w:t>
            </w:r>
          </w:p>
        </w:tc>
        <w:tc>
          <w:tcPr>
            <w:tcW w:type="dxa" w:w="1138"/>
          </w:tcPr>
          <w:p>
            <w:pPr>
              <w:pStyle w:val="null3"/>
              <w:jc w:val="center"/>
            </w:pPr>
            <w:r>
              <w:rPr>
                <w:rFonts w:ascii="仿宋_GB2312" w:hAnsi="仿宋_GB2312" w:cs="仿宋_GB2312" w:eastAsia="仿宋_GB2312"/>
              </w:rPr>
              <w:t>500,000.00（羽）</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鸡新城疫、传染性支气管炎二联活疫苗（La Sota株+H52 株）</w:t>
            </w:r>
          </w:p>
        </w:tc>
        <w:tc>
          <w:tcPr>
            <w:tcW w:type="dxa" w:w="1138"/>
          </w:tcPr>
          <w:p>
            <w:pPr>
              <w:pStyle w:val="null3"/>
              <w:jc w:val="center"/>
            </w:pPr>
            <w:r>
              <w:rPr>
                <w:rFonts w:ascii="仿宋_GB2312" w:hAnsi="仿宋_GB2312" w:cs="仿宋_GB2312" w:eastAsia="仿宋_GB2312"/>
              </w:rPr>
              <w:t>200,000.00（羽）</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鸡痘活疫苗</w:t>
            </w:r>
          </w:p>
        </w:tc>
        <w:tc>
          <w:tcPr>
            <w:tcW w:type="dxa" w:w="1138"/>
          </w:tcPr>
          <w:p>
            <w:pPr>
              <w:pStyle w:val="null3"/>
              <w:jc w:val="center"/>
            </w:pPr>
            <w:r>
              <w:rPr>
                <w:rFonts w:ascii="仿宋_GB2312" w:hAnsi="仿宋_GB2312" w:cs="仿宋_GB2312" w:eastAsia="仿宋_GB2312"/>
              </w:rPr>
              <w:t>200,000.00（羽）</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鸡传染性法氏囊病活疫苗</w:t>
            </w:r>
          </w:p>
        </w:tc>
        <w:tc>
          <w:tcPr>
            <w:tcW w:type="dxa" w:w="1138"/>
          </w:tcPr>
          <w:p>
            <w:pPr>
              <w:pStyle w:val="null3"/>
              <w:jc w:val="center"/>
            </w:pPr>
            <w:r>
              <w:rPr>
                <w:rFonts w:ascii="仿宋_GB2312" w:hAnsi="仿宋_GB2312" w:cs="仿宋_GB2312" w:eastAsia="仿宋_GB2312"/>
              </w:rPr>
              <w:t>300,000.00（羽）</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鸡新城疫、传染性支气管炎、禽流感H9亚型三联灭活疫苗</w:t>
            </w:r>
          </w:p>
        </w:tc>
        <w:tc>
          <w:tcPr>
            <w:tcW w:type="dxa" w:w="1138"/>
          </w:tcPr>
          <w:p>
            <w:pPr>
              <w:pStyle w:val="null3"/>
              <w:jc w:val="center"/>
            </w:pPr>
            <w:r>
              <w:rPr>
                <w:rFonts w:ascii="仿宋_GB2312" w:hAnsi="仿宋_GB2312" w:cs="仿宋_GB2312" w:eastAsia="仿宋_GB2312"/>
              </w:rPr>
              <w:t>30,000.00（毫升）</w:t>
            </w:r>
          </w:p>
        </w:tc>
        <w:tc>
          <w:tcPr>
            <w:tcW w:type="dxa" w:w="1365"/>
          </w:tcPr>
          <w:p>
            <w:pPr>
              <w:pStyle w:val="null3"/>
              <w:jc w:val="center"/>
            </w:pPr>
            <w:r>
              <w:rPr>
                <w:rFonts w:ascii="仿宋_GB2312" w:hAnsi="仿宋_GB2312" w:cs="仿宋_GB2312" w:eastAsia="仿宋_GB2312"/>
              </w:rPr>
              <w:t>10,500.00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狂犬病灭活疫苗</w:t>
            </w:r>
          </w:p>
        </w:tc>
        <w:tc>
          <w:tcPr>
            <w:tcW w:type="dxa" w:w="1138"/>
          </w:tcPr>
          <w:p>
            <w:pPr>
              <w:pStyle w:val="null3"/>
              <w:jc w:val="center"/>
            </w:pPr>
            <w:r>
              <w:rPr>
                <w:rFonts w:ascii="仿宋_GB2312" w:hAnsi="仿宋_GB2312" w:cs="仿宋_GB2312" w:eastAsia="仿宋_GB2312"/>
              </w:rPr>
              <w:t>5,000.00（毫升）</w:t>
            </w:r>
          </w:p>
        </w:tc>
        <w:tc>
          <w:tcPr>
            <w:tcW w:type="dxa" w:w="1365"/>
          </w:tcPr>
          <w:p>
            <w:pPr>
              <w:pStyle w:val="null3"/>
              <w:jc w:val="center"/>
            </w:pPr>
            <w:r>
              <w:rPr>
                <w:rFonts w:ascii="仿宋_GB2312" w:hAnsi="仿宋_GB2312" w:cs="仿宋_GB2312" w:eastAsia="仿宋_GB2312"/>
              </w:rPr>
              <w:t>19,000.00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戊二醛癸甲溴铵溶液</w:t>
            </w:r>
          </w:p>
        </w:tc>
        <w:tc>
          <w:tcPr>
            <w:tcW w:type="dxa" w:w="1138"/>
          </w:tcPr>
          <w:p>
            <w:pPr>
              <w:pStyle w:val="null3"/>
              <w:jc w:val="center"/>
            </w:pPr>
            <w:r>
              <w:rPr>
                <w:rFonts w:ascii="仿宋_GB2312" w:hAnsi="仿宋_GB2312" w:cs="仿宋_GB2312" w:eastAsia="仿宋_GB2312"/>
              </w:rPr>
              <w:t>16.00（吨）</w:t>
            </w:r>
          </w:p>
        </w:tc>
        <w:tc>
          <w:tcPr>
            <w:tcW w:type="dxa" w:w="1365"/>
          </w:tcPr>
          <w:p>
            <w:pPr>
              <w:pStyle w:val="null3"/>
              <w:jc w:val="center"/>
            </w:pPr>
            <w:r>
              <w:rPr>
                <w:rFonts w:ascii="仿宋_GB2312" w:hAnsi="仿宋_GB2312" w:cs="仿宋_GB2312" w:eastAsia="仿宋_GB2312"/>
              </w:rPr>
              <w:t>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过硫酸氢钾复合物粉</w:t>
            </w:r>
          </w:p>
        </w:tc>
        <w:tc>
          <w:tcPr>
            <w:tcW w:type="dxa" w:w="1138"/>
          </w:tcPr>
          <w:p>
            <w:pPr>
              <w:pStyle w:val="null3"/>
              <w:jc w:val="center"/>
            </w:pPr>
            <w:r>
              <w:rPr>
                <w:rFonts w:ascii="仿宋_GB2312" w:hAnsi="仿宋_GB2312" w:cs="仿宋_GB2312" w:eastAsia="仿宋_GB2312"/>
              </w:rPr>
              <w:t>2.00（吨）</w:t>
            </w:r>
          </w:p>
        </w:tc>
        <w:tc>
          <w:tcPr>
            <w:tcW w:type="dxa" w:w="1365"/>
          </w:tcPr>
          <w:p>
            <w:pPr>
              <w:pStyle w:val="null3"/>
              <w:jc w:val="center"/>
            </w:pPr>
            <w:r>
              <w:rPr>
                <w:rFonts w:ascii="仿宋_GB2312" w:hAnsi="仿宋_GB2312" w:cs="仿宋_GB2312" w:eastAsia="仿宋_GB2312"/>
              </w:rPr>
              <w:t>47,000.00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二氯异氰脲酸钠粉</w:t>
            </w:r>
          </w:p>
        </w:tc>
        <w:tc>
          <w:tcPr>
            <w:tcW w:type="dxa" w:w="1138"/>
          </w:tcPr>
          <w:p>
            <w:pPr>
              <w:pStyle w:val="null3"/>
              <w:jc w:val="center"/>
            </w:pPr>
            <w:r>
              <w:rPr>
                <w:rFonts w:ascii="仿宋_GB2312" w:hAnsi="仿宋_GB2312" w:cs="仿宋_GB2312" w:eastAsia="仿宋_GB2312"/>
              </w:rPr>
              <w:t>2.00（吨）</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聚维酮碘溶液</w:t>
            </w:r>
          </w:p>
        </w:tc>
        <w:tc>
          <w:tcPr>
            <w:tcW w:type="dxa" w:w="1138"/>
          </w:tcPr>
          <w:p>
            <w:pPr>
              <w:pStyle w:val="null3"/>
              <w:jc w:val="center"/>
            </w:pPr>
            <w:r>
              <w:rPr>
                <w:rFonts w:ascii="仿宋_GB2312" w:hAnsi="仿宋_GB2312" w:cs="仿宋_GB2312" w:eastAsia="仿宋_GB2312"/>
              </w:rPr>
              <w:t>2.00（吨）</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枸橼酸苹果酸粉</w:t>
            </w:r>
          </w:p>
        </w:tc>
        <w:tc>
          <w:tcPr>
            <w:tcW w:type="dxa" w:w="1138"/>
          </w:tcPr>
          <w:p>
            <w:pPr>
              <w:pStyle w:val="null3"/>
              <w:jc w:val="center"/>
            </w:pPr>
            <w:r>
              <w:rPr>
                <w:rFonts w:ascii="仿宋_GB2312" w:hAnsi="仿宋_GB2312" w:cs="仿宋_GB2312" w:eastAsia="仿宋_GB2312"/>
              </w:rPr>
              <w:t>0.50（吨）</w:t>
            </w:r>
          </w:p>
        </w:tc>
        <w:tc>
          <w:tcPr>
            <w:tcW w:type="dxa" w:w="1365"/>
          </w:tcPr>
          <w:p>
            <w:pPr>
              <w:pStyle w:val="null3"/>
              <w:jc w:val="center"/>
            </w:pPr>
            <w:r>
              <w:rPr>
                <w:rFonts w:ascii="仿宋_GB2312" w:hAnsi="仿宋_GB2312" w:cs="仿宋_GB2312" w:eastAsia="仿宋_GB2312"/>
              </w:rPr>
              <w:t>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二溴海因粉</w:t>
            </w:r>
          </w:p>
        </w:tc>
        <w:tc>
          <w:tcPr>
            <w:tcW w:type="dxa" w:w="1138"/>
          </w:tcPr>
          <w:p>
            <w:pPr>
              <w:pStyle w:val="null3"/>
              <w:jc w:val="center"/>
            </w:pPr>
            <w:r>
              <w:rPr>
                <w:rFonts w:ascii="仿宋_GB2312" w:hAnsi="仿宋_GB2312" w:cs="仿宋_GB2312" w:eastAsia="仿宋_GB2312"/>
              </w:rPr>
              <w:t>1.00（吨）</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猪瘟耐热保护剂活疫苗(细胞源）</w:t>
            </w:r>
          </w:p>
        </w:tc>
        <w:tc>
          <w:tcPr>
            <w:tcW w:type="dxa" w:w="2492"/>
          </w:tcPr>
          <w:p>
            <w:pPr>
              <w:pStyle w:val="null3"/>
              <w:jc w:val="left"/>
            </w:pPr>
            <w:r>
              <w:rPr>
                <w:rFonts w:ascii="仿宋_GB2312" w:hAnsi="仿宋_GB2312" w:cs="仿宋_GB2312" w:eastAsia="仿宋_GB2312"/>
              </w:rPr>
              <w:t>猪瘟耐热保护剂活疫苗(细胞源）</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戊二醛癸甲溴铵溶液</w:t>
            </w:r>
          </w:p>
        </w:tc>
        <w:tc>
          <w:tcPr>
            <w:tcW w:type="dxa" w:w="2492"/>
          </w:tcPr>
          <w:p>
            <w:pPr>
              <w:pStyle w:val="null3"/>
              <w:jc w:val="left"/>
            </w:pPr>
            <w:r>
              <w:rPr>
                <w:rFonts w:ascii="仿宋_GB2312" w:hAnsi="仿宋_GB2312" w:cs="仿宋_GB2312" w:eastAsia="仿宋_GB2312"/>
              </w:rPr>
              <w:t>戊二醛癸甲溴铵溶液</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标的名称：猪瘟耐热保护剂活疫苗(细胞源）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20头份/瓶，含猪瘟兔化弱毒株，每头份≥7500个</w:t>
            </w:r>
            <w:r>
              <w:rPr>
                <w:rFonts w:ascii="仿宋_GB2312" w:hAnsi="仿宋_GB2312" w:cs="仿宋_GB2312" w:eastAsia="仿宋_GB2312"/>
                <w:color w:val="000000"/>
              </w:rPr>
              <w:t>兔体感染量，</w:t>
            </w:r>
            <w:r>
              <w:rPr>
                <w:rFonts w:ascii="仿宋_GB2312" w:hAnsi="仿宋_GB2312" w:cs="仿宋_GB2312" w:eastAsia="仿宋_GB2312"/>
                <w:color w:val="000000"/>
              </w:rPr>
              <w:t>产品在2-8℃保存期达24个月以上。产品使用安全、无不良反应，断奶后无母源抗体仔猪的免疫保护期为12个月</w:t>
            </w:r>
            <w:r>
              <w:rPr>
                <w:rFonts w:ascii="仿宋_GB2312" w:hAnsi="仿宋_GB2312" w:cs="仿宋_GB2312" w:eastAsia="仿宋_GB2312"/>
                <w:color w:val="000000"/>
              </w:rPr>
              <w:t>，</w:t>
            </w:r>
            <w:r>
              <w:rPr>
                <w:rFonts w:ascii="仿宋_GB2312" w:hAnsi="仿宋_GB2312" w:cs="仿宋_GB2312" w:eastAsia="仿宋_GB2312"/>
                <w:color w:val="000000"/>
              </w:rPr>
              <w:t>配套相应</w:t>
            </w:r>
            <w:r>
              <w:rPr>
                <w:rFonts w:ascii="仿宋_GB2312" w:hAnsi="仿宋_GB2312" w:cs="仿宋_GB2312" w:eastAsia="仿宋_GB2312"/>
                <w:color w:val="000000"/>
              </w:rPr>
              <w:t>稀释液。</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标的名称：猪乙型脑炎活疫苗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10头份/瓶，</w:t>
            </w:r>
            <w:r>
              <w:rPr>
                <w:rFonts w:ascii="仿宋_GB2312" w:hAnsi="仿宋_GB2312" w:cs="仿宋_GB2312" w:eastAsia="仿宋_GB2312"/>
                <w:color w:val="000000"/>
              </w:rPr>
              <w:t>含</w:t>
            </w:r>
            <w:r>
              <w:rPr>
                <w:rFonts w:ascii="仿宋_GB2312" w:hAnsi="仿宋_GB2312" w:cs="仿宋_GB2312" w:eastAsia="仿宋_GB2312"/>
                <w:color w:val="000000"/>
              </w:rPr>
              <w:t>猪乙型脑炎病毒</w:t>
            </w:r>
            <w:r>
              <w:rPr>
                <w:rFonts w:ascii="仿宋_GB2312" w:hAnsi="仿宋_GB2312" w:cs="仿宋_GB2312" w:eastAsia="仿宋_GB2312"/>
                <w:color w:val="000000"/>
              </w:rPr>
              <w:t>SA14-14-2株，</w:t>
            </w:r>
            <w:r>
              <w:rPr>
                <w:rFonts w:ascii="仿宋_GB2312" w:hAnsi="仿宋_GB2312" w:cs="仿宋_GB2312" w:eastAsia="仿宋_GB2312"/>
                <w:color w:val="000000"/>
              </w:rPr>
              <w:t>每头份病毒含量应</w:t>
            </w:r>
            <w:r>
              <w:rPr>
                <w:rFonts w:ascii="仿宋_GB2312" w:hAnsi="仿宋_GB2312" w:cs="仿宋_GB2312" w:eastAsia="仿宋_GB2312"/>
                <w:color w:val="000000"/>
              </w:rPr>
              <w:t>≥</w:t>
            </w:r>
            <w:r>
              <w:rPr>
                <w:rFonts w:ascii="仿宋_GB2312" w:hAnsi="仿宋_GB2312" w:cs="仿宋_GB2312" w:eastAsia="仿宋_GB2312"/>
                <w:sz w:val="24"/>
                <w:color w:val="000000"/>
              </w:rPr>
              <w:t>10</w:t>
            </w:r>
            <w:r>
              <w:rPr>
                <w:rFonts w:ascii="仿宋_GB2312" w:hAnsi="仿宋_GB2312" w:cs="仿宋_GB2312" w:eastAsia="仿宋_GB2312"/>
                <w:sz w:val="16"/>
                <w:color w:val="000000"/>
                <w:vertAlign w:val="superscript"/>
              </w:rPr>
              <w:t>5.0</w:t>
            </w:r>
            <w:r>
              <w:rPr>
                <w:rFonts w:ascii="仿宋_GB2312" w:hAnsi="仿宋_GB2312" w:cs="仿宋_GB2312" w:eastAsia="仿宋_GB2312"/>
                <w:sz w:val="24"/>
                <w:color w:val="000000"/>
              </w:rPr>
              <w:t>PFU</w:t>
            </w:r>
            <w:r>
              <w:rPr>
                <w:rFonts w:ascii="仿宋_GB2312" w:hAnsi="仿宋_GB2312" w:cs="仿宋_GB2312" w:eastAsia="仿宋_GB2312"/>
                <w:color w:val="000000"/>
              </w:rPr>
              <w:t>，配套相应</w:t>
            </w:r>
            <w:r>
              <w:rPr>
                <w:rFonts w:ascii="仿宋_GB2312" w:hAnsi="仿宋_GB2312" w:cs="仿宋_GB2312" w:eastAsia="仿宋_GB2312"/>
                <w:color w:val="000000"/>
              </w:rPr>
              <w:t>稀释液。</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标的名称：猪细小病毒病灭活疫苗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sz w:val="20"/>
                <w:color w:val="000000"/>
              </w:rPr>
              <w:t>20ml/瓶（2ml/头份）,</w:t>
            </w:r>
            <w:r>
              <w:rPr>
                <w:rFonts w:ascii="仿宋_GB2312" w:hAnsi="仿宋_GB2312" w:cs="仿宋_GB2312" w:eastAsia="仿宋_GB2312"/>
              </w:rPr>
              <w:t xml:space="preserve"> </w:t>
            </w:r>
            <w:r>
              <w:rPr>
                <w:rFonts w:ascii="仿宋_GB2312" w:hAnsi="仿宋_GB2312" w:cs="仿宋_GB2312" w:eastAsia="仿宋_GB2312"/>
                <w:sz w:val="20"/>
                <w:color w:val="000000"/>
              </w:rPr>
              <w:t>含有灭活的猪细小病毒强毒 WH-１株</w:t>
            </w:r>
            <w:r>
              <w:rPr>
                <w:rFonts w:ascii="仿宋_GB2312" w:hAnsi="仿宋_GB2312" w:cs="仿宋_GB2312" w:eastAsia="仿宋_GB2312"/>
                <w:sz w:val="20"/>
              </w:rPr>
              <w:t>或BJ-2株</w:t>
            </w:r>
            <w:r>
              <w:rPr>
                <w:rFonts w:ascii="仿宋_GB2312" w:hAnsi="仿宋_GB2312" w:cs="仿宋_GB2312" w:eastAsia="仿宋_GB2312"/>
                <w:sz w:val="20"/>
                <w:color w:val="000000"/>
              </w:rPr>
              <w:t>,灭活前每毫升病毒含量应≥</w:t>
            </w:r>
            <w:r>
              <w:rPr>
                <w:rFonts w:ascii="仿宋_GB2312" w:hAnsi="仿宋_GB2312" w:cs="仿宋_GB2312" w:eastAsia="仿宋_GB2312"/>
                <w:sz w:val="20"/>
                <w:color w:val="000000"/>
              </w:rPr>
              <w:t>１０</w:t>
            </w:r>
            <w:r>
              <w:rPr>
                <w:rFonts w:ascii="仿宋_GB2312" w:hAnsi="仿宋_GB2312" w:cs="仿宋_GB2312" w:eastAsia="仿宋_GB2312"/>
                <w:sz w:val="16"/>
                <w:color w:val="000000"/>
                <w:vertAlign w:val="superscript"/>
              </w:rPr>
              <w:t>５.５</w:t>
            </w:r>
            <w:r>
              <w:rPr>
                <w:rFonts w:ascii="仿宋_GB2312" w:hAnsi="仿宋_GB2312" w:cs="仿宋_GB2312" w:eastAsia="仿宋_GB2312"/>
                <w:sz w:val="20"/>
                <w:color w:val="000000"/>
              </w:rPr>
              <w:t>TCID</w:t>
            </w:r>
            <w:r>
              <w:rPr>
                <w:rFonts w:ascii="仿宋_GB2312" w:hAnsi="仿宋_GB2312" w:cs="仿宋_GB2312" w:eastAsia="仿宋_GB2312"/>
                <w:sz w:val="15"/>
                <w:color w:val="000000"/>
                <w:vertAlign w:val="subscript"/>
              </w:rPr>
              <w:t>５０</w:t>
            </w:r>
            <w:r>
              <w:rPr>
                <w:rFonts w:ascii="仿宋_GB2312" w:hAnsi="仿宋_GB2312" w:cs="仿宋_GB2312" w:eastAsia="仿宋_GB2312"/>
                <w:sz w:val="20"/>
                <w:color w:val="000000"/>
              </w:rPr>
              <w:t>或血凝效价不低于２</w:t>
            </w:r>
            <w:r>
              <w:rPr>
                <w:rFonts w:ascii="仿宋_GB2312" w:hAnsi="仿宋_GB2312" w:cs="仿宋_GB2312" w:eastAsia="仿宋_GB2312"/>
                <w:sz w:val="16"/>
                <w:color w:val="000000"/>
                <w:vertAlign w:val="superscript"/>
              </w:rPr>
              <w:t>９</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标的名称：伪狂犬病活疫苗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w:t>
            </w:r>
            <w:r>
              <w:rPr>
                <w:rFonts w:ascii="仿宋_GB2312" w:hAnsi="仿宋_GB2312" w:cs="仿宋_GB2312" w:eastAsia="仿宋_GB2312"/>
                <w:color w:val="000000"/>
              </w:rPr>
              <w:t>0头份/瓶，含伪狂犬病病毒 Bartha-K61弱毒株，每头份病毒含量不低于5×10</w:t>
            </w:r>
            <w:r>
              <w:rPr>
                <w:rFonts w:ascii="仿宋_GB2312" w:hAnsi="仿宋_GB2312" w:cs="仿宋_GB2312" w:eastAsia="仿宋_GB2312"/>
                <w:color w:val="000000"/>
                <w:vertAlign w:val="superscript"/>
              </w:rPr>
              <w:t>3.0</w:t>
            </w:r>
            <w:r>
              <w:rPr>
                <w:rFonts w:ascii="仿宋_GB2312" w:hAnsi="仿宋_GB2312" w:cs="仿宋_GB2312" w:eastAsia="仿宋_GB2312"/>
                <w:color w:val="000000"/>
              </w:rPr>
              <w:t>TCID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，配套相应</w:t>
            </w:r>
            <w:r>
              <w:rPr>
                <w:rFonts w:ascii="仿宋_GB2312" w:hAnsi="仿宋_GB2312" w:cs="仿宋_GB2312" w:eastAsia="仿宋_GB2312"/>
                <w:color w:val="000000"/>
              </w:rPr>
              <w:t>稀释液。</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标的名称：猪圆环病毒２型灭活疫苗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20ml/瓶（2ml/头份）, 含有灭活的猪圆环病毒２型S</w:t>
            </w:r>
            <w:r>
              <w:rPr>
                <w:rFonts w:ascii="仿宋_GB2312" w:hAnsi="仿宋_GB2312" w:cs="仿宋_GB2312" w:eastAsia="仿宋_GB2312"/>
                <w:color w:val="000000"/>
              </w:rPr>
              <w:t>D</w:t>
            </w:r>
            <w:r>
              <w:rPr>
                <w:rFonts w:ascii="仿宋_GB2312" w:hAnsi="仿宋_GB2312" w:cs="仿宋_GB2312" w:eastAsia="仿宋_GB2312"/>
                <w:color w:val="000000"/>
              </w:rPr>
              <w:t xml:space="preserve"> 株</w:t>
            </w:r>
            <w:r>
              <w:rPr>
                <w:rFonts w:ascii="仿宋_GB2312" w:hAnsi="仿宋_GB2312" w:cs="仿宋_GB2312" w:eastAsia="仿宋_GB2312"/>
                <w:color w:val="000000"/>
              </w:rPr>
              <w:t>或YZ株</w:t>
            </w:r>
            <w:r>
              <w:rPr>
                <w:rFonts w:ascii="仿宋_GB2312" w:hAnsi="仿宋_GB2312" w:cs="仿宋_GB2312" w:eastAsia="仿宋_GB2312"/>
                <w:color w:val="000000"/>
              </w:rPr>
              <w:t>,灭活前每毫升病毒含量至少为10</w:t>
            </w:r>
            <w:r>
              <w:rPr>
                <w:rFonts w:ascii="仿宋_GB2312" w:hAnsi="仿宋_GB2312" w:cs="仿宋_GB2312" w:eastAsia="仿宋_GB2312"/>
                <w:color w:val="000000"/>
                <w:vertAlign w:val="superscript"/>
              </w:rPr>
              <w:t>6.0</w:t>
            </w:r>
            <w:r>
              <w:rPr>
                <w:rFonts w:ascii="仿宋_GB2312" w:hAnsi="仿宋_GB2312" w:cs="仿宋_GB2312" w:eastAsia="仿宋_GB2312"/>
                <w:color w:val="000000"/>
              </w:rPr>
              <w:t>TCID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标的名称：猪传染性胃肠炎、猪流行性腹泻二联灭活疫苗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1、2</w:t>
            </w:r>
            <w:r>
              <w:rPr>
                <w:rFonts w:ascii="仿宋_GB2312" w:hAnsi="仿宋_GB2312" w:cs="仿宋_GB2312" w:eastAsia="仿宋_GB2312"/>
                <w:color w:val="000000"/>
              </w:rPr>
              <w:t>0ml/瓶，含有灭活的猪传染性胃肠炎病毒</w:t>
            </w:r>
            <w:r>
              <w:rPr>
                <w:rFonts w:ascii="仿宋_GB2312" w:hAnsi="仿宋_GB2312" w:cs="仿宋_GB2312" w:eastAsia="仿宋_GB2312"/>
                <w:color w:val="000000"/>
              </w:rPr>
              <w:t>WH-1株</w:t>
            </w:r>
            <w:r>
              <w:rPr>
                <w:rFonts w:ascii="仿宋_GB2312" w:hAnsi="仿宋_GB2312" w:cs="仿宋_GB2312" w:eastAsia="仿宋_GB2312"/>
                <w:color w:val="000000"/>
              </w:rPr>
              <w:t>和猪流行性腹泻病毒</w:t>
            </w:r>
            <w:r>
              <w:rPr>
                <w:rFonts w:ascii="仿宋_GB2312" w:hAnsi="仿宋_GB2312" w:cs="仿宋_GB2312" w:eastAsia="仿宋_GB2312"/>
                <w:color w:val="000000"/>
              </w:rPr>
              <w:t>AJ1102株</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标的名称：高致病性猪繁殖与呼吸综合征活疫苗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10头份/瓶，含有高致病性猪繁殖与呼吸综合征病毒致弱毒株JXA1-R株，每头份病毒含量≥10</w:t>
            </w:r>
            <w:r>
              <w:rPr>
                <w:rFonts w:ascii="仿宋_GB2312" w:hAnsi="仿宋_GB2312" w:cs="仿宋_GB2312" w:eastAsia="仿宋_GB2312"/>
                <w:color w:val="000000"/>
                <w:vertAlign w:val="superscript"/>
              </w:rPr>
              <w:t>5.0</w:t>
            </w:r>
            <w:r>
              <w:rPr>
                <w:rFonts w:ascii="仿宋_GB2312" w:hAnsi="仿宋_GB2312" w:cs="仿宋_GB2312" w:eastAsia="仿宋_GB2312"/>
                <w:color w:val="000000"/>
              </w:rPr>
              <w:t>TCID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，配套相应</w:t>
            </w:r>
            <w:r>
              <w:rPr>
                <w:rFonts w:ascii="仿宋_GB2312" w:hAnsi="仿宋_GB2312" w:cs="仿宋_GB2312" w:eastAsia="仿宋_GB2312"/>
                <w:color w:val="000000"/>
              </w:rPr>
              <w:t>稀释液。</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标的名称：猪支原体肺炎灭活疫苗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20ml/瓶，</w:t>
            </w:r>
            <w:r>
              <w:rPr>
                <w:rFonts w:ascii="仿宋_GB2312" w:hAnsi="仿宋_GB2312" w:cs="仿宋_GB2312" w:eastAsia="仿宋_GB2312"/>
                <w:color w:val="000000"/>
              </w:rPr>
              <w:t>含灭活的猪肺炎支原体</w:t>
            </w:r>
            <w:r>
              <w:rPr>
                <w:rFonts w:ascii="仿宋_GB2312" w:hAnsi="仿宋_GB2312" w:cs="仿宋_GB2312" w:eastAsia="仿宋_GB2312"/>
                <w:color w:val="000000"/>
              </w:rPr>
              <w:t>SY株或NJ株</w:t>
            </w:r>
            <w:r>
              <w:rPr>
                <w:rFonts w:ascii="仿宋_GB2312" w:hAnsi="仿宋_GB2312" w:cs="仿宋_GB2312" w:eastAsia="仿宋_GB2312"/>
                <w:color w:val="000000"/>
              </w:rPr>
              <w:t xml:space="preserve">，灭活前每头份含菌数不低于 </w:t>
            </w:r>
            <w:r>
              <w:rPr>
                <w:rFonts w:ascii="仿宋_GB2312" w:hAnsi="仿宋_GB2312" w:cs="仿宋_GB2312" w:eastAsia="仿宋_GB2312"/>
                <w:color w:val="000000"/>
              </w:rPr>
              <w:t>1.6</w:t>
            </w:r>
            <w:r>
              <w:rPr>
                <w:rFonts w:ascii="仿宋_GB2312" w:hAnsi="仿宋_GB2312" w:cs="仿宋_GB2312" w:eastAsia="仿宋_GB2312"/>
                <w:color w:val="000000"/>
              </w:rPr>
              <w:t>x10</w:t>
            </w:r>
            <w:r>
              <w:rPr>
                <w:rFonts w:ascii="仿宋_GB2312" w:hAnsi="仿宋_GB2312" w:cs="仿宋_GB2312" w:eastAsia="仿宋_GB2312"/>
                <w:color w:val="000000"/>
                <w:vertAlign w:val="superscript"/>
              </w:rPr>
              <w:t>8</w:t>
            </w:r>
            <w:r>
              <w:rPr>
                <w:rFonts w:ascii="仿宋_GB2312" w:hAnsi="仿宋_GB2312" w:cs="仿宋_GB2312" w:eastAsia="仿宋_GB2312"/>
                <w:color w:val="000000"/>
              </w:rPr>
              <w:t>CCU。</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标的名称：猪败血性链球菌病活疫苗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1、5</w:t>
            </w:r>
            <w:r>
              <w:rPr>
                <w:rFonts w:ascii="仿宋_GB2312" w:hAnsi="仿宋_GB2312" w:cs="仿宋_GB2312" w:eastAsia="仿宋_GB2312"/>
                <w:color w:val="000000"/>
              </w:rPr>
              <w:t>0头份/瓶，含猪源兽疫链球菌 ST171 株，注射用疫苗，每头份含活菌应不低于 5.0×10</w:t>
            </w:r>
            <w:r>
              <w:rPr>
                <w:rFonts w:ascii="仿宋_GB2312" w:hAnsi="仿宋_GB2312" w:cs="仿宋_GB2312" w:eastAsia="仿宋_GB2312"/>
                <w:color w:val="000000"/>
                <w:vertAlign w:val="superscript"/>
              </w:rPr>
              <w:t>7</w:t>
            </w:r>
            <w:r>
              <w:rPr>
                <w:rFonts w:ascii="仿宋_GB2312" w:hAnsi="仿宋_GB2312" w:cs="仿宋_GB2312" w:eastAsia="仿宋_GB2312"/>
                <w:color w:val="000000"/>
              </w:rPr>
              <w:t>CFU；口服用疫苗，每头份含活菌应不低于 2.0×10</w:t>
            </w:r>
            <w:r>
              <w:rPr>
                <w:rFonts w:ascii="仿宋_GB2312" w:hAnsi="仿宋_GB2312" w:cs="仿宋_GB2312" w:eastAsia="仿宋_GB2312"/>
                <w:color w:val="000000"/>
                <w:vertAlign w:val="superscript"/>
              </w:rPr>
              <w:t>8</w:t>
            </w:r>
            <w:r>
              <w:rPr>
                <w:rFonts w:ascii="仿宋_GB2312" w:hAnsi="仿宋_GB2312" w:cs="仿宋_GB2312" w:eastAsia="仿宋_GB2312"/>
                <w:color w:val="000000"/>
              </w:rPr>
              <w:t>CFU</w:t>
            </w:r>
            <w:r>
              <w:rPr>
                <w:rFonts w:ascii="仿宋_GB2312" w:hAnsi="仿宋_GB2312" w:cs="仿宋_GB2312" w:eastAsia="仿宋_GB2312"/>
                <w:color w:val="000000"/>
              </w:rPr>
              <w:t>，配套相应</w:t>
            </w:r>
            <w:r>
              <w:rPr>
                <w:rFonts w:ascii="仿宋_GB2312" w:hAnsi="仿宋_GB2312" w:cs="仿宋_GB2312" w:eastAsia="仿宋_GB2312"/>
                <w:color w:val="000000"/>
              </w:rPr>
              <w:t>稀释液。</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标的名称：牛出败疫苗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100ml/瓶，本品含灭活的荚膜 B 群多杀性巴氏杆菌 (CVCC44502或/和 CVCC44602或/和 CVCC44702)。</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标的名称：气肿疽灭活疫苗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100ml/瓶，含灭活的气肿疽梭状芽孢杆菌。</w:t>
            </w:r>
          </w:p>
          <w:p>
            <w:pPr>
              <w:pStyle w:val="null3"/>
              <w:jc w:val="left"/>
            </w:pPr>
            <w:r>
              <w:rPr>
                <w:rFonts w:ascii="仿宋_GB2312" w:hAnsi="仿宋_GB2312" w:cs="仿宋_GB2312" w:eastAsia="仿宋_GB2312"/>
                <w:color w:val="000000"/>
              </w:rPr>
              <w:t>2、疫苗供应商提供的产品必须取得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标的名称：山羊痘活疫苗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50头份/瓶，含山羊痘病毒弱毒株（CVCC AV41）, 每头份病毒含量不低于10</w:t>
            </w:r>
            <w:r>
              <w:rPr>
                <w:rFonts w:ascii="仿宋_GB2312" w:hAnsi="仿宋_GB2312" w:cs="仿宋_GB2312" w:eastAsia="仿宋_GB2312"/>
                <w:color w:val="000000"/>
                <w:vertAlign w:val="superscript"/>
              </w:rPr>
              <w:t>3.5</w:t>
            </w:r>
            <w:r>
              <w:rPr>
                <w:rFonts w:ascii="仿宋_GB2312" w:hAnsi="仿宋_GB2312" w:cs="仿宋_GB2312" w:eastAsia="仿宋_GB2312"/>
                <w:color w:val="000000"/>
              </w:rPr>
              <w:t>TCID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w:t>
            </w:r>
            <w:r>
              <w:rPr>
                <w:rFonts w:ascii="仿宋_GB2312" w:hAnsi="仿宋_GB2312" w:cs="仿宋_GB2312" w:eastAsia="仿宋_GB2312"/>
                <w:color w:val="000000"/>
              </w:rPr>
              <w:t>配套相应</w:t>
            </w:r>
            <w:r>
              <w:rPr>
                <w:rFonts w:ascii="仿宋_GB2312" w:hAnsi="仿宋_GB2312" w:cs="仿宋_GB2312" w:eastAsia="仿宋_GB2312"/>
                <w:color w:val="000000"/>
              </w:rPr>
              <w:t>稀释液。</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标的名称：山羊传染性胸膜肺炎灭活疫苗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100ml/瓶，含灭活的丝状支原体山羊亚种 C87-1株 (CVCC 87001)</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标的名称：羊快疫、猝狙、羔羊痢疾、肠毒血症四联干粉灭活疫苗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rPr>
              <w:t>1、50头份/瓶，含灭活脱毒的腐败梭菌培养物、灭活脱毒的C型产气荚膜梭菌培养物、灭活脱毒的B型产气荚膜梭菌培养物、灭活脱毒的D型产气荚膜梭菌培养物，配套相应稀释液。</w:t>
            </w:r>
          </w:p>
          <w:p>
            <w:pPr>
              <w:pStyle w:val="null3"/>
              <w:jc w:val="left"/>
            </w:pPr>
            <w:r>
              <w:rPr>
                <w:rFonts w:ascii="仿宋_GB2312" w:hAnsi="仿宋_GB2312" w:cs="仿宋_GB2312" w:eastAsia="仿宋_GB2312"/>
              </w:rPr>
              <w:t>2、疫苗供应商提供的产品必须取得农业农村部颁发的有效期内的疫苗生产批准文号。</w:t>
            </w:r>
          </w:p>
        </w:tc>
      </w:tr>
    </w:tbl>
    <w:p>
      <w:pPr>
        <w:pStyle w:val="null3"/>
        <w:jc w:val="left"/>
      </w:pPr>
      <w:r>
        <w:rPr>
          <w:rFonts w:ascii="仿宋_GB2312" w:hAnsi="仿宋_GB2312" w:cs="仿宋_GB2312" w:eastAsia="仿宋_GB2312"/>
        </w:rPr>
        <w:t>标的名称：鸡新城疫、传染性支气管炎二联活疫苗（La Sota株+H120 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1000羽/瓶，含鸡新城疫病毒 La Sota 株（CVCC AV1615）和传染性支气管炎病毒 H120 株（CVCC AV1514）。每羽份鸡新城疫病毒含量不低于 10</w:t>
            </w:r>
            <w:r>
              <w:rPr>
                <w:rFonts w:ascii="仿宋_GB2312" w:hAnsi="仿宋_GB2312" w:cs="仿宋_GB2312" w:eastAsia="仿宋_GB2312"/>
                <w:color w:val="000000"/>
                <w:vertAlign w:val="superscript"/>
              </w:rPr>
              <w:t>6.0</w:t>
            </w:r>
            <w:r>
              <w:rPr>
                <w:rFonts w:ascii="仿宋_GB2312" w:hAnsi="仿宋_GB2312" w:cs="仿宋_GB2312" w:eastAsia="仿宋_GB2312"/>
                <w:color w:val="000000"/>
              </w:rPr>
              <w:t xml:space="preserve"> EID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、传染性支气管炎病毒含量不低于 10</w:t>
            </w:r>
            <w:r>
              <w:rPr>
                <w:rFonts w:ascii="仿宋_GB2312" w:hAnsi="仿宋_GB2312" w:cs="仿宋_GB2312" w:eastAsia="仿宋_GB2312"/>
                <w:color w:val="000000"/>
                <w:vertAlign w:val="superscript"/>
              </w:rPr>
              <w:t>3.5</w:t>
            </w:r>
            <w:r>
              <w:rPr>
                <w:rFonts w:ascii="仿宋_GB2312" w:hAnsi="仿宋_GB2312" w:cs="仿宋_GB2312" w:eastAsia="仿宋_GB2312"/>
                <w:color w:val="000000"/>
              </w:rPr>
              <w:t xml:space="preserve"> EID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标的名称：鸡新城疫、传染性支气管炎二联活疫苗（La Sota株+H52 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1000羽/瓶，含鸡新城疫病毒 La Sota 株（CVCC AV1615）和传染性支气管炎病毒 H52 株（CVCC AV1513）。每羽份鸡新城疫病毒含量不低于 10</w:t>
            </w:r>
            <w:r>
              <w:rPr>
                <w:rFonts w:ascii="仿宋_GB2312" w:hAnsi="仿宋_GB2312" w:cs="仿宋_GB2312" w:eastAsia="仿宋_GB2312"/>
                <w:color w:val="000000"/>
                <w:vertAlign w:val="superscript"/>
              </w:rPr>
              <w:t>6.0</w:t>
            </w:r>
            <w:r>
              <w:rPr>
                <w:rFonts w:ascii="仿宋_GB2312" w:hAnsi="仿宋_GB2312" w:cs="仿宋_GB2312" w:eastAsia="仿宋_GB2312"/>
                <w:color w:val="000000"/>
              </w:rPr>
              <w:t xml:space="preserve"> EID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、传染性支气管炎病毒含量不低于 10</w:t>
            </w:r>
            <w:r>
              <w:rPr>
                <w:rFonts w:ascii="仿宋_GB2312" w:hAnsi="仿宋_GB2312" w:cs="仿宋_GB2312" w:eastAsia="仿宋_GB2312"/>
                <w:color w:val="000000"/>
                <w:vertAlign w:val="superscript"/>
              </w:rPr>
              <w:t>3.5</w:t>
            </w:r>
            <w:r>
              <w:rPr>
                <w:rFonts w:ascii="仿宋_GB2312" w:hAnsi="仿宋_GB2312" w:cs="仿宋_GB2312" w:eastAsia="仿宋_GB2312"/>
                <w:color w:val="000000"/>
              </w:rPr>
              <w:t xml:space="preserve"> EID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标的名称：鸡痘活疫苗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1000羽/瓶，含鸡痘病毒鹌鹑化弱毒株(CVCC AV1003)。每羽份病毒含量不低于 10</w:t>
            </w:r>
            <w:r>
              <w:rPr>
                <w:rFonts w:ascii="仿宋_GB2312" w:hAnsi="仿宋_GB2312" w:cs="仿宋_GB2312" w:eastAsia="仿宋_GB2312"/>
                <w:color w:val="000000"/>
                <w:vertAlign w:val="superscript"/>
              </w:rPr>
              <w:t>3.0</w:t>
            </w:r>
            <w:r>
              <w:rPr>
                <w:rFonts w:ascii="仿宋_GB2312" w:hAnsi="仿宋_GB2312" w:cs="仿宋_GB2312" w:eastAsia="仿宋_GB2312"/>
                <w:color w:val="000000"/>
              </w:rPr>
              <w:t>EID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疫苗供应商提供的产品必须取得农业农村部颁发的有效期内的疫苗生产批准文号。</w:t>
            </w:r>
          </w:p>
        </w:tc>
      </w:tr>
    </w:tbl>
    <w:p>
      <w:pPr>
        <w:pStyle w:val="null3"/>
        <w:jc w:val="left"/>
      </w:pPr>
      <w:r>
        <w:rPr>
          <w:rFonts w:ascii="仿宋_GB2312" w:hAnsi="仿宋_GB2312" w:cs="仿宋_GB2312" w:eastAsia="仿宋_GB2312"/>
        </w:rPr>
        <w:t>标的名称：鸡传染性法氏囊病活疫苗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1000羽/瓶，含鸡传染性法氏囊病病毒B87株 (CVCC AV140)。每羽份病毒含量不小于10</w:t>
            </w:r>
            <w:r>
              <w:rPr>
                <w:rFonts w:ascii="仿宋_GB2312" w:hAnsi="仿宋_GB2312" w:cs="仿宋_GB2312" w:eastAsia="仿宋_GB2312"/>
                <w:color w:val="000000"/>
                <w:vertAlign w:val="superscript"/>
              </w:rPr>
              <w:t>3.0</w:t>
            </w:r>
            <w:r>
              <w:rPr>
                <w:rFonts w:ascii="仿宋_GB2312" w:hAnsi="仿宋_GB2312" w:cs="仿宋_GB2312" w:eastAsia="仿宋_GB2312"/>
                <w:color w:val="000000"/>
              </w:rPr>
              <w:t xml:space="preserve"> ELD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标的名称：鸡新城疫、传染性支气管炎、禽流感H9亚型三联灭活疫苗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250ml/瓶，</w:t>
            </w:r>
            <w:r>
              <w:rPr>
                <w:rFonts w:ascii="仿宋_GB2312" w:hAnsi="仿宋_GB2312" w:cs="仿宋_GB2312" w:eastAsia="仿宋_GB2312"/>
                <w:color w:val="000000"/>
              </w:rPr>
              <w:t>每羽份（0.5</w:t>
            </w:r>
            <w:r>
              <w:rPr>
                <w:rFonts w:ascii="仿宋_GB2312" w:hAnsi="仿宋_GB2312" w:cs="仿宋_GB2312" w:eastAsia="仿宋_GB2312"/>
                <w:color w:val="000000"/>
              </w:rPr>
              <w:t>ml</w:t>
            </w:r>
            <w:r>
              <w:rPr>
                <w:rFonts w:ascii="仿宋_GB2312" w:hAnsi="仿宋_GB2312" w:cs="仿宋_GB2312" w:eastAsia="仿宋_GB2312"/>
                <w:color w:val="000000"/>
              </w:rPr>
              <w:t>）</w:t>
            </w:r>
            <w:r>
              <w:rPr>
                <w:rFonts w:ascii="仿宋_GB2312" w:hAnsi="仿宋_GB2312" w:cs="仿宋_GB2312" w:eastAsia="仿宋_GB2312"/>
                <w:color w:val="000000"/>
              </w:rPr>
              <w:t>含灭活的鸡新城疫病毒La Sota株</w:t>
            </w:r>
            <w:r>
              <w:rPr>
                <w:rFonts w:ascii="仿宋_GB2312" w:hAnsi="仿宋_GB2312" w:cs="仿宋_GB2312" w:eastAsia="仿宋_GB2312"/>
                <w:color w:val="000000"/>
              </w:rPr>
              <w:t>≥</w:t>
            </w:r>
            <w:r>
              <w:rPr>
                <w:rFonts w:ascii="仿宋_GB2312" w:hAnsi="仿宋_GB2312" w:cs="仿宋_GB2312" w:eastAsia="仿宋_GB2312"/>
                <w:color w:val="000000"/>
              </w:rPr>
              <w:t>10</w:t>
            </w:r>
            <w:r>
              <w:rPr>
                <w:rFonts w:ascii="仿宋_GB2312" w:hAnsi="仿宋_GB2312" w:cs="仿宋_GB2312" w:eastAsia="仿宋_GB2312"/>
                <w:color w:val="000000"/>
                <w:vertAlign w:val="superscript"/>
              </w:rPr>
              <w:t>8.3</w:t>
            </w:r>
            <w:r>
              <w:rPr>
                <w:rFonts w:ascii="仿宋_GB2312" w:hAnsi="仿宋_GB2312" w:cs="仿宋_GB2312" w:eastAsia="仿宋_GB2312"/>
                <w:color w:val="000000"/>
              </w:rPr>
              <w:t>ELD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，灭活的传染性支气管炎病毒M41株</w:t>
            </w:r>
            <w:r>
              <w:rPr>
                <w:rFonts w:ascii="仿宋_GB2312" w:hAnsi="仿宋_GB2312" w:cs="仿宋_GB2312" w:eastAsia="仿宋_GB2312"/>
                <w:color w:val="000000"/>
              </w:rPr>
              <w:t>≥</w:t>
            </w:r>
            <w:r>
              <w:rPr>
                <w:rFonts w:ascii="仿宋_GB2312" w:hAnsi="仿宋_GB2312" w:cs="仿宋_GB2312" w:eastAsia="仿宋_GB2312"/>
                <w:color w:val="000000"/>
              </w:rPr>
              <w:t>10</w:t>
            </w:r>
            <w:r>
              <w:rPr>
                <w:rFonts w:ascii="仿宋_GB2312" w:hAnsi="仿宋_GB2312" w:cs="仿宋_GB2312" w:eastAsia="仿宋_GB2312"/>
                <w:color w:val="000000"/>
                <w:vertAlign w:val="superscript"/>
              </w:rPr>
              <w:t>6.3</w:t>
            </w:r>
            <w:r>
              <w:rPr>
                <w:rFonts w:ascii="仿宋_GB2312" w:hAnsi="仿宋_GB2312" w:cs="仿宋_GB2312" w:eastAsia="仿宋_GB2312"/>
                <w:color w:val="000000"/>
              </w:rPr>
              <w:t>ELD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和灭活的禽流感病毒（H9亚型）SS株</w:t>
            </w:r>
            <w:r>
              <w:rPr>
                <w:rFonts w:ascii="仿宋_GB2312" w:hAnsi="仿宋_GB2312" w:cs="仿宋_GB2312" w:eastAsia="仿宋_GB2312"/>
                <w:color w:val="000000"/>
              </w:rPr>
              <w:t>≥</w:t>
            </w:r>
            <w:r>
              <w:rPr>
                <w:rFonts w:ascii="仿宋_GB2312" w:hAnsi="仿宋_GB2312" w:cs="仿宋_GB2312" w:eastAsia="仿宋_GB2312"/>
                <w:color w:val="000000"/>
              </w:rPr>
              <w:t>10</w:t>
            </w:r>
            <w:r>
              <w:rPr>
                <w:rFonts w:ascii="仿宋_GB2312" w:hAnsi="仿宋_GB2312" w:cs="仿宋_GB2312" w:eastAsia="仿宋_GB2312"/>
                <w:color w:val="000000"/>
                <w:vertAlign w:val="superscript"/>
              </w:rPr>
              <w:t>7.3</w:t>
            </w:r>
            <w:r>
              <w:rPr>
                <w:rFonts w:ascii="仿宋_GB2312" w:hAnsi="仿宋_GB2312" w:cs="仿宋_GB2312" w:eastAsia="仿宋_GB2312"/>
                <w:color w:val="000000"/>
              </w:rPr>
              <w:t>ELD</w:t>
            </w:r>
            <w:r>
              <w:rPr>
                <w:rFonts w:ascii="仿宋_GB2312" w:hAnsi="仿宋_GB2312" w:cs="仿宋_GB2312" w:eastAsia="仿宋_GB2312"/>
                <w:color w:val="000000"/>
                <w:vertAlign w:val="subscript"/>
              </w:rPr>
              <w:t>50</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p>
        </w:tc>
      </w:tr>
    </w:tbl>
    <w:p>
      <w:pPr>
        <w:pStyle w:val="null3"/>
        <w:jc w:val="left"/>
      </w:pPr>
      <w:r>
        <w:rPr>
          <w:rFonts w:ascii="仿宋_GB2312" w:hAnsi="仿宋_GB2312" w:cs="仿宋_GB2312" w:eastAsia="仿宋_GB2312"/>
        </w:rPr>
        <w:t>标的名称：狂犬病灭活疫苗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1ml/瓶，含灭活的狂犬病病毒Flury株，每头份至少为2.</w:t>
            </w:r>
            <w:r>
              <w:rPr>
                <w:rFonts w:ascii="仿宋_GB2312" w:hAnsi="仿宋_GB2312" w:cs="仿宋_GB2312" w:eastAsia="仿宋_GB2312"/>
                <w:color w:val="000000"/>
              </w:rPr>
              <w:t>0</w:t>
            </w:r>
            <w:r>
              <w:rPr>
                <w:rFonts w:ascii="仿宋_GB2312" w:hAnsi="仿宋_GB2312" w:cs="仿宋_GB2312" w:eastAsia="仿宋_GB2312"/>
                <w:color w:val="000000"/>
              </w:rPr>
              <w:t>IU</w:t>
            </w:r>
            <w:r>
              <w:rPr>
                <w:rFonts w:ascii="仿宋_GB2312" w:hAnsi="仿宋_GB2312" w:cs="仿宋_GB2312" w:eastAsia="仿宋_GB2312"/>
                <w:color w:val="000000"/>
              </w:rPr>
              <w:t>；</w:t>
            </w:r>
            <w:r>
              <w:rPr>
                <w:rFonts w:ascii="仿宋_GB2312" w:hAnsi="仿宋_GB2312" w:cs="仿宋_GB2312" w:eastAsia="仿宋_GB2312"/>
                <w:color w:val="000000"/>
              </w:rPr>
              <w:t>或含灭活的狂犬病病毒</w:t>
            </w:r>
            <w:r>
              <w:rPr>
                <w:rFonts w:ascii="仿宋_GB2312" w:hAnsi="仿宋_GB2312" w:cs="仿宋_GB2312" w:eastAsia="仿宋_GB2312"/>
                <w:color w:val="000000"/>
              </w:rPr>
              <w:t>CVS-11</w:t>
            </w:r>
            <w:r>
              <w:rPr>
                <w:rFonts w:ascii="仿宋_GB2312" w:hAnsi="仿宋_GB2312" w:cs="仿宋_GB2312" w:eastAsia="仿宋_GB2312"/>
                <w:color w:val="000000"/>
              </w:rPr>
              <w:t>株，每头份至少为2.</w:t>
            </w:r>
            <w:r>
              <w:rPr>
                <w:rFonts w:ascii="仿宋_GB2312" w:hAnsi="仿宋_GB2312" w:cs="仿宋_GB2312" w:eastAsia="仿宋_GB2312"/>
                <w:color w:val="000000"/>
              </w:rPr>
              <w:t>0</w:t>
            </w:r>
            <w:r>
              <w:rPr>
                <w:rFonts w:ascii="仿宋_GB2312" w:hAnsi="仿宋_GB2312" w:cs="仿宋_GB2312" w:eastAsia="仿宋_GB2312"/>
                <w:color w:val="000000"/>
              </w:rPr>
              <w:t>IU</w:t>
            </w:r>
            <w:r>
              <w:rPr>
                <w:rFonts w:ascii="仿宋_GB2312" w:hAnsi="仿宋_GB2312" w:cs="仿宋_GB2312" w:eastAsia="仿宋_GB2312"/>
                <w:color w:val="000000"/>
              </w:rPr>
              <w:t>；</w:t>
            </w:r>
            <w:r>
              <w:rPr>
                <w:rFonts w:ascii="仿宋_GB2312" w:hAnsi="仿宋_GB2312" w:cs="仿宋_GB2312" w:eastAsia="仿宋_GB2312"/>
                <w:color w:val="000000"/>
              </w:rPr>
              <w:t>或含灭活的狂犬病病毒Flury</w:t>
            </w:r>
            <w:r>
              <w:rPr>
                <w:rFonts w:ascii="仿宋_GB2312" w:hAnsi="仿宋_GB2312" w:cs="仿宋_GB2312" w:eastAsia="仿宋_GB2312"/>
                <w:color w:val="000000"/>
              </w:rPr>
              <w:t>LEP</w:t>
            </w:r>
            <w:r>
              <w:rPr>
                <w:rFonts w:ascii="仿宋_GB2312" w:hAnsi="仿宋_GB2312" w:cs="仿宋_GB2312" w:eastAsia="仿宋_GB2312"/>
                <w:color w:val="000000"/>
              </w:rPr>
              <w:t>株，每头份至少为2.</w:t>
            </w:r>
            <w:r>
              <w:rPr>
                <w:rFonts w:ascii="仿宋_GB2312" w:hAnsi="仿宋_GB2312" w:cs="仿宋_GB2312" w:eastAsia="仿宋_GB2312"/>
                <w:color w:val="000000"/>
              </w:rPr>
              <w:t>5</w:t>
            </w:r>
            <w:r>
              <w:rPr>
                <w:rFonts w:ascii="仿宋_GB2312" w:hAnsi="仿宋_GB2312" w:cs="仿宋_GB2312" w:eastAsia="仿宋_GB2312"/>
                <w:color w:val="000000"/>
              </w:rPr>
              <w:t>IU</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疫苗供应商提供的产品必须取得</w:t>
            </w:r>
            <w:r>
              <w:rPr>
                <w:rFonts w:ascii="仿宋_GB2312" w:hAnsi="仿宋_GB2312" w:cs="仿宋_GB2312" w:eastAsia="仿宋_GB2312"/>
                <w:color w:val="000000"/>
              </w:rPr>
              <w:t>农业农村部</w:t>
            </w:r>
            <w:r>
              <w:rPr>
                <w:rFonts w:ascii="仿宋_GB2312" w:hAnsi="仿宋_GB2312" w:cs="仿宋_GB2312" w:eastAsia="仿宋_GB2312"/>
                <w:color w:val="000000"/>
              </w:rPr>
              <w:t>颁发的有效期内的疫苗生产批准文号</w:t>
            </w:r>
            <w:r>
              <w:rPr>
                <w:rFonts w:ascii="仿宋_GB2312" w:hAnsi="仿宋_GB2312" w:cs="仿宋_GB2312" w:eastAsia="仿宋_GB2312"/>
                <w:color w:val="000000"/>
              </w:rPr>
              <w:t>。</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标的名称：戊二醛癸甲溴铵溶液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主要成分含量：含戊二醛</w:t>
            </w:r>
            <w:r>
              <w:rPr>
                <w:rFonts w:ascii="仿宋_GB2312" w:hAnsi="仿宋_GB2312" w:cs="仿宋_GB2312" w:eastAsia="仿宋_GB2312"/>
                <w:sz w:val="20"/>
              </w:rPr>
              <w:t>5%</w:t>
            </w:r>
            <w:r>
              <w:rPr>
                <w:rFonts w:ascii="仿宋_GB2312" w:hAnsi="仿宋_GB2312" w:cs="仿宋_GB2312" w:eastAsia="仿宋_GB2312"/>
                <w:sz w:val="20"/>
              </w:rPr>
              <w:t>＋癸甲溴铵</w:t>
            </w:r>
            <w:r>
              <w:rPr>
                <w:rFonts w:ascii="仿宋_GB2312" w:hAnsi="仿宋_GB2312" w:cs="仿宋_GB2312" w:eastAsia="仿宋_GB2312"/>
                <w:sz w:val="20"/>
              </w:rPr>
              <w:t>5%</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包装规格：</w:t>
            </w:r>
            <w:r>
              <w:rPr>
                <w:rFonts w:ascii="仿宋_GB2312" w:hAnsi="仿宋_GB2312" w:cs="仿宋_GB2312" w:eastAsia="仿宋_GB2312"/>
                <w:sz w:val="20"/>
              </w:rPr>
              <w:t>500ml/</w:t>
            </w:r>
            <w:r>
              <w:rPr>
                <w:rFonts w:ascii="仿宋_GB2312" w:hAnsi="仿宋_GB2312" w:cs="仿宋_GB2312" w:eastAsia="仿宋_GB2312"/>
                <w:sz w:val="20"/>
              </w:rPr>
              <w:t>瓶</w:t>
            </w:r>
            <w:r>
              <w:rPr>
                <w:rFonts w:ascii="仿宋_GB2312" w:hAnsi="仿宋_GB2312" w:cs="仿宋_GB2312" w:eastAsia="仿宋_GB2312"/>
                <w:sz w:val="20"/>
              </w:rPr>
              <w:t>*20</w:t>
            </w:r>
            <w:r>
              <w:rPr>
                <w:rFonts w:ascii="仿宋_GB2312" w:hAnsi="仿宋_GB2312" w:cs="仿宋_GB2312" w:eastAsia="仿宋_GB2312"/>
                <w:sz w:val="20"/>
              </w:rPr>
              <w:t>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作用用途：用于养殖场、公共场所、设备器械及种蛋等的消毒。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所投产品提供有效的生产企业产品检验</w:t>
            </w:r>
            <w:r>
              <w:rPr>
                <w:rFonts w:ascii="仿宋_GB2312" w:hAnsi="仿宋_GB2312" w:cs="仿宋_GB2312" w:eastAsia="仿宋_GB2312"/>
                <w:sz w:val="20"/>
              </w:rPr>
              <w:t>合格</w:t>
            </w:r>
            <w:r>
              <w:rPr>
                <w:rFonts w:ascii="仿宋_GB2312" w:hAnsi="仿宋_GB2312" w:cs="仿宋_GB2312" w:eastAsia="仿宋_GB2312"/>
                <w:sz w:val="20"/>
              </w:rPr>
              <w:t>报告复印件加盖供应商公章。</w:t>
            </w:r>
          </w:p>
        </w:tc>
      </w:tr>
    </w:tbl>
    <w:p>
      <w:pPr>
        <w:pStyle w:val="null3"/>
        <w:jc w:val="left"/>
      </w:pPr>
      <w:r>
        <w:rPr>
          <w:rFonts w:ascii="仿宋_GB2312" w:hAnsi="仿宋_GB2312" w:cs="仿宋_GB2312" w:eastAsia="仿宋_GB2312"/>
        </w:rPr>
        <w:t>标的名称：过硫酸氢钾复合物粉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rPr>
              <w:t>1.主要成分含量：含有效氯不少于10.0%</w:t>
            </w:r>
          </w:p>
          <w:p>
            <w:pPr>
              <w:pStyle w:val="null3"/>
              <w:jc w:val="both"/>
            </w:pPr>
            <w:r>
              <w:rPr>
                <w:rFonts w:ascii="仿宋_GB2312" w:hAnsi="仿宋_GB2312" w:cs="仿宋_GB2312" w:eastAsia="仿宋_GB2312"/>
              </w:rPr>
              <w:t>2.包装规格：500g/瓶*20瓶</w:t>
            </w:r>
          </w:p>
          <w:p>
            <w:pPr>
              <w:pStyle w:val="null3"/>
              <w:jc w:val="left"/>
            </w:pPr>
            <w:r>
              <w:rPr>
                <w:rFonts w:ascii="仿宋_GB2312" w:hAnsi="仿宋_GB2312" w:cs="仿宋_GB2312" w:eastAsia="仿宋_GB2312"/>
              </w:rPr>
              <w:t>3.作用用途：用于畜禽舍、空气和饮用水等的消毒。防治水产养殖鱼、虾的出血、烂鳃、肠炎等细菌性疾病。</w:t>
            </w:r>
          </w:p>
          <w:p>
            <w:pPr>
              <w:pStyle w:val="null3"/>
              <w:jc w:val="left"/>
            </w:pPr>
            <w:r>
              <w:rPr>
                <w:rFonts w:ascii="仿宋_GB2312" w:hAnsi="仿宋_GB2312" w:cs="仿宋_GB2312" w:eastAsia="仿宋_GB2312"/>
              </w:rPr>
              <w:t>4.所投产品提供有效的生产企业产品检验合格报告复印件加盖供应商公章。</w:t>
            </w:r>
          </w:p>
        </w:tc>
      </w:tr>
    </w:tbl>
    <w:p>
      <w:pPr>
        <w:pStyle w:val="null3"/>
        <w:jc w:val="left"/>
      </w:pPr>
      <w:r>
        <w:rPr>
          <w:rFonts w:ascii="仿宋_GB2312" w:hAnsi="仿宋_GB2312" w:cs="仿宋_GB2312" w:eastAsia="仿宋_GB2312"/>
        </w:rPr>
        <w:t>标的名称：二氯异氰脲酸钠粉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主要成分含量：含有效氯</w:t>
            </w:r>
            <w:r>
              <w:rPr>
                <w:rFonts w:ascii="仿宋_GB2312" w:hAnsi="仿宋_GB2312" w:cs="仿宋_GB2312" w:eastAsia="仿宋_GB2312"/>
                <w:sz w:val="20"/>
              </w:rPr>
              <w:t>20%</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包装规格：</w:t>
            </w:r>
            <w:r>
              <w:rPr>
                <w:rFonts w:ascii="仿宋_GB2312" w:hAnsi="仿宋_GB2312" w:cs="仿宋_GB2312" w:eastAsia="仿宋_GB2312"/>
                <w:sz w:val="20"/>
              </w:rPr>
              <w:t>250g/</w:t>
            </w:r>
            <w:r>
              <w:rPr>
                <w:rFonts w:ascii="仿宋_GB2312" w:hAnsi="仿宋_GB2312" w:cs="仿宋_GB2312" w:eastAsia="仿宋_GB2312"/>
                <w:sz w:val="20"/>
              </w:rPr>
              <w:t>瓶</w:t>
            </w:r>
            <w:r>
              <w:rPr>
                <w:rFonts w:ascii="仿宋_GB2312" w:hAnsi="仿宋_GB2312" w:cs="仿宋_GB2312" w:eastAsia="仿宋_GB2312"/>
                <w:sz w:val="20"/>
              </w:rPr>
              <w:t>*40</w:t>
            </w:r>
            <w:r>
              <w:rPr>
                <w:rFonts w:ascii="仿宋_GB2312" w:hAnsi="仿宋_GB2312" w:cs="仿宋_GB2312" w:eastAsia="仿宋_GB2312"/>
                <w:sz w:val="20"/>
              </w:rPr>
              <w:t>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作用用途：用于禽舍、畜栏、器具及种蛋等消毒。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所投产品提供有效的生产企业产品检验</w:t>
            </w:r>
            <w:r>
              <w:rPr>
                <w:rFonts w:ascii="仿宋_GB2312" w:hAnsi="仿宋_GB2312" w:cs="仿宋_GB2312" w:eastAsia="仿宋_GB2312"/>
                <w:sz w:val="20"/>
              </w:rPr>
              <w:t>合格</w:t>
            </w:r>
            <w:r>
              <w:rPr>
                <w:rFonts w:ascii="仿宋_GB2312" w:hAnsi="仿宋_GB2312" w:cs="仿宋_GB2312" w:eastAsia="仿宋_GB2312"/>
                <w:sz w:val="20"/>
              </w:rPr>
              <w:t>报告复印件加盖供应商公章。</w:t>
            </w:r>
          </w:p>
        </w:tc>
      </w:tr>
    </w:tbl>
    <w:p>
      <w:pPr>
        <w:pStyle w:val="null3"/>
        <w:jc w:val="left"/>
      </w:pPr>
      <w:r>
        <w:rPr>
          <w:rFonts w:ascii="仿宋_GB2312" w:hAnsi="仿宋_GB2312" w:cs="仿宋_GB2312" w:eastAsia="仿宋_GB2312"/>
        </w:rPr>
        <w:t>标的名称：聚维酮碘溶液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主要成分含量：含聚维酮碘</w:t>
            </w:r>
            <w:r>
              <w:rPr>
                <w:rFonts w:ascii="仿宋_GB2312" w:hAnsi="仿宋_GB2312" w:cs="仿宋_GB2312" w:eastAsia="仿宋_GB2312"/>
                <w:sz w:val="20"/>
              </w:rPr>
              <w:t>10%</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包装规格：</w:t>
            </w:r>
            <w:r>
              <w:rPr>
                <w:rFonts w:ascii="仿宋_GB2312" w:hAnsi="仿宋_GB2312" w:cs="仿宋_GB2312" w:eastAsia="仿宋_GB2312"/>
                <w:sz w:val="20"/>
              </w:rPr>
              <w:t>500ml/</w:t>
            </w:r>
            <w:r>
              <w:rPr>
                <w:rFonts w:ascii="仿宋_GB2312" w:hAnsi="仿宋_GB2312" w:cs="仿宋_GB2312" w:eastAsia="仿宋_GB2312"/>
                <w:sz w:val="20"/>
              </w:rPr>
              <w:t>瓶</w:t>
            </w:r>
            <w:r>
              <w:rPr>
                <w:rFonts w:ascii="仿宋_GB2312" w:hAnsi="仿宋_GB2312" w:cs="仿宋_GB2312" w:eastAsia="仿宋_GB2312"/>
                <w:sz w:val="20"/>
              </w:rPr>
              <w:t>*20</w:t>
            </w:r>
            <w:r>
              <w:rPr>
                <w:rFonts w:ascii="仿宋_GB2312" w:hAnsi="仿宋_GB2312" w:cs="仿宋_GB2312" w:eastAsia="仿宋_GB2312"/>
                <w:sz w:val="20"/>
              </w:rPr>
              <w:t>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作用用途：用于手术部位、皮肤、黏膜消毒。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所投产品提供有效的生产企业产品检验</w:t>
            </w:r>
            <w:r>
              <w:rPr>
                <w:rFonts w:ascii="仿宋_GB2312" w:hAnsi="仿宋_GB2312" w:cs="仿宋_GB2312" w:eastAsia="仿宋_GB2312"/>
                <w:sz w:val="20"/>
              </w:rPr>
              <w:t>合格</w:t>
            </w:r>
            <w:r>
              <w:rPr>
                <w:rFonts w:ascii="仿宋_GB2312" w:hAnsi="仿宋_GB2312" w:cs="仿宋_GB2312" w:eastAsia="仿宋_GB2312"/>
                <w:sz w:val="20"/>
              </w:rPr>
              <w:t>报告复印件加盖供应商公章。</w:t>
            </w:r>
          </w:p>
        </w:tc>
      </w:tr>
    </w:tbl>
    <w:p>
      <w:pPr>
        <w:pStyle w:val="null3"/>
        <w:jc w:val="left"/>
      </w:pPr>
      <w:r>
        <w:rPr>
          <w:rFonts w:ascii="仿宋_GB2312" w:hAnsi="仿宋_GB2312" w:cs="仿宋_GB2312" w:eastAsia="仿宋_GB2312"/>
        </w:rPr>
        <w:t>标的名称：枸橼酸苹果酸粉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主要成分含量：</w:t>
            </w:r>
            <w:r>
              <w:rPr>
                <w:rFonts w:ascii="仿宋_GB2312" w:hAnsi="仿宋_GB2312" w:cs="仿宋_GB2312" w:eastAsia="仿宋_GB2312"/>
                <w:sz w:val="20"/>
              </w:rPr>
              <w:t>1000g</w:t>
            </w:r>
            <w:r>
              <w:rPr>
                <w:rFonts w:ascii="仿宋_GB2312" w:hAnsi="仿宋_GB2312" w:cs="仿宋_GB2312" w:eastAsia="仿宋_GB2312"/>
                <w:sz w:val="20"/>
              </w:rPr>
              <w:t>含枸橼酸</w:t>
            </w:r>
            <w:r>
              <w:rPr>
                <w:rFonts w:ascii="仿宋_GB2312" w:hAnsi="仿宋_GB2312" w:cs="仿宋_GB2312" w:eastAsia="仿宋_GB2312"/>
                <w:sz w:val="20"/>
              </w:rPr>
              <w:t>400g+DL-</w:t>
            </w:r>
            <w:r>
              <w:rPr>
                <w:rFonts w:ascii="仿宋_GB2312" w:hAnsi="仿宋_GB2312" w:cs="仿宋_GB2312" w:eastAsia="仿宋_GB2312"/>
                <w:sz w:val="20"/>
              </w:rPr>
              <w:t>苹果酸</w:t>
            </w:r>
            <w:r>
              <w:rPr>
                <w:rFonts w:ascii="仿宋_GB2312" w:hAnsi="仿宋_GB2312" w:cs="仿宋_GB2312" w:eastAsia="仿宋_GB2312"/>
                <w:sz w:val="20"/>
              </w:rPr>
              <w:t>100g</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包装规格：</w:t>
            </w:r>
            <w:r>
              <w:rPr>
                <w:rFonts w:ascii="仿宋_GB2312" w:hAnsi="仿宋_GB2312" w:cs="仿宋_GB2312" w:eastAsia="仿宋_GB2312"/>
                <w:sz w:val="20"/>
              </w:rPr>
              <w:t>500g/</w:t>
            </w:r>
            <w:r>
              <w:rPr>
                <w:rFonts w:ascii="仿宋_GB2312" w:hAnsi="仿宋_GB2312" w:cs="仿宋_GB2312" w:eastAsia="仿宋_GB2312"/>
                <w:sz w:val="20"/>
              </w:rPr>
              <w:t>瓶</w:t>
            </w:r>
            <w:r>
              <w:rPr>
                <w:rFonts w:ascii="仿宋_GB2312" w:hAnsi="仿宋_GB2312" w:cs="仿宋_GB2312" w:eastAsia="仿宋_GB2312"/>
                <w:sz w:val="20"/>
              </w:rPr>
              <w:t>*20</w:t>
            </w:r>
            <w:r>
              <w:rPr>
                <w:rFonts w:ascii="仿宋_GB2312" w:hAnsi="仿宋_GB2312" w:cs="仿宋_GB2312" w:eastAsia="仿宋_GB2312"/>
                <w:sz w:val="20"/>
              </w:rPr>
              <w:t>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作用用途：用于厩舍、空气和饮用水的消毒。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所投产品提供有效的生产企业产品检验</w:t>
            </w:r>
            <w:r>
              <w:rPr>
                <w:rFonts w:ascii="仿宋_GB2312" w:hAnsi="仿宋_GB2312" w:cs="仿宋_GB2312" w:eastAsia="仿宋_GB2312"/>
                <w:sz w:val="20"/>
              </w:rPr>
              <w:t>合格</w:t>
            </w:r>
            <w:r>
              <w:rPr>
                <w:rFonts w:ascii="仿宋_GB2312" w:hAnsi="仿宋_GB2312" w:cs="仿宋_GB2312" w:eastAsia="仿宋_GB2312"/>
                <w:sz w:val="20"/>
              </w:rPr>
              <w:t>报告复印件加盖供应商公章。</w:t>
            </w:r>
          </w:p>
        </w:tc>
      </w:tr>
    </w:tbl>
    <w:p>
      <w:pPr>
        <w:pStyle w:val="null3"/>
        <w:jc w:val="left"/>
      </w:pPr>
      <w:r>
        <w:rPr>
          <w:rFonts w:ascii="仿宋_GB2312" w:hAnsi="仿宋_GB2312" w:cs="仿宋_GB2312" w:eastAsia="仿宋_GB2312"/>
        </w:rPr>
        <w:t>标的名称：二溴海因粉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主要成分含量：按有效溴（</w:t>
            </w:r>
            <w:r>
              <w:rPr>
                <w:rFonts w:ascii="仿宋_GB2312" w:hAnsi="仿宋_GB2312" w:cs="仿宋_GB2312" w:eastAsia="仿宋_GB2312"/>
                <w:sz w:val="20"/>
              </w:rPr>
              <w:t>Br</w:t>
            </w:r>
            <w:r>
              <w:rPr>
                <w:rFonts w:ascii="仿宋_GB2312" w:hAnsi="仿宋_GB2312" w:cs="仿宋_GB2312" w:eastAsia="仿宋_GB2312"/>
                <w:sz w:val="20"/>
              </w:rPr>
              <w:t xml:space="preserve">）计 </w:t>
            </w:r>
            <w:r>
              <w:rPr>
                <w:rFonts w:ascii="仿宋_GB2312" w:hAnsi="仿宋_GB2312" w:cs="仿宋_GB2312" w:eastAsia="仿宋_GB2312"/>
                <w:sz w:val="20"/>
              </w:rPr>
              <w:t>10%</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包装规格：</w:t>
            </w:r>
            <w:r>
              <w:rPr>
                <w:rFonts w:ascii="仿宋_GB2312" w:hAnsi="仿宋_GB2312" w:cs="仿宋_GB2312" w:eastAsia="仿宋_GB2312"/>
                <w:sz w:val="20"/>
              </w:rPr>
              <w:t>500g/</w:t>
            </w:r>
            <w:r>
              <w:rPr>
                <w:rFonts w:ascii="仿宋_GB2312" w:hAnsi="仿宋_GB2312" w:cs="仿宋_GB2312" w:eastAsia="仿宋_GB2312"/>
                <w:sz w:val="20"/>
              </w:rPr>
              <w:t>瓶</w:t>
            </w:r>
            <w:r>
              <w:rPr>
                <w:rFonts w:ascii="仿宋_GB2312" w:hAnsi="仿宋_GB2312" w:cs="仿宋_GB2312" w:eastAsia="仿宋_GB2312"/>
                <w:sz w:val="20"/>
              </w:rPr>
              <w:t>*20</w:t>
            </w:r>
            <w:r>
              <w:rPr>
                <w:rFonts w:ascii="仿宋_GB2312" w:hAnsi="仿宋_GB2312" w:cs="仿宋_GB2312" w:eastAsia="仿宋_GB2312"/>
                <w:sz w:val="20"/>
              </w:rPr>
              <w:t>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作用用途：用于畜禽、畜栏、器具及种蛋等消毒。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所投产品提供有效的生产企业产品检验</w:t>
            </w:r>
            <w:r>
              <w:rPr>
                <w:rFonts w:ascii="仿宋_GB2312" w:hAnsi="仿宋_GB2312" w:cs="仿宋_GB2312" w:eastAsia="仿宋_GB2312"/>
                <w:sz w:val="20"/>
              </w:rPr>
              <w:t>合格</w:t>
            </w:r>
            <w:r>
              <w:rPr>
                <w:rFonts w:ascii="仿宋_GB2312" w:hAnsi="仿宋_GB2312" w:cs="仿宋_GB2312" w:eastAsia="仿宋_GB2312"/>
                <w:sz w:val="20"/>
              </w:rPr>
              <w:t>报告复印件加盖供应商公章。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供应商承诺成交后供货时提供采购产品本批次的有资质（CMA）的检测机构出具的检验合格报告。</w:t>
            </w:r>
            <w:r>
              <w:rPr>
                <w:rFonts w:ascii="仿宋_GB2312" w:hAnsi="仿宋_GB2312" w:cs="仿宋_GB2312" w:eastAsia="仿宋_GB2312"/>
                <w:b/>
              </w:rPr>
              <w:t>（提供承诺函，格式自拟）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rPr>
              <w:t>1.所提供的所有货物和服务符合国家现行有关质量标准或者优于国家现行相关行业技术规范（或标准）及国家强制性标准。</w:t>
            </w:r>
          </w:p>
          <w:p>
            <w:pPr>
              <w:pStyle w:val="null3"/>
              <w:jc w:val="both"/>
            </w:pPr>
            <w:r>
              <w:rPr>
                <w:rFonts w:ascii="仿宋_GB2312" w:hAnsi="仿宋_GB2312" w:cs="仿宋_GB2312" w:eastAsia="仿宋_GB2312"/>
              </w:rPr>
              <w:t>2.供应商所提供产品均为原装全新合格产品，供应商不得以次充好；产品来源渠道必须合法，同时应根据国家有关规定、供应商服务承诺及采购单位的要求做好服务工作。</w:t>
            </w:r>
          </w:p>
          <w:p>
            <w:pPr>
              <w:pStyle w:val="null3"/>
              <w:jc w:val="left"/>
            </w:pPr>
            <w:r>
              <w:rPr>
                <w:rFonts w:ascii="仿宋_GB2312" w:hAnsi="仿宋_GB2312" w:cs="仿宋_GB2312" w:eastAsia="仿宋_GB2312"/>
              </w:rPr>
              <w:t>3.每批次提供的疫苗有效期为1年的，到货时有效期不低于到货时间后的8个月；疫苗有效期为1.5年的，到货时有效期不低于到货时间后的12个月；疫苗有效期为2年的，到货时有效期不低于到货时间后的18个月，自采购人验收合格签字起计算，质保期内有质量问题，成交供应商须免费更换，并承担一切损失。</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rPr>
              <w:t>在整个项目履约期间，因供应商自身原因造成的一切安全问题均由成交供应商自行负责。</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供应商对其提供的检验报告真实性负责，在交货时需提供有资质（CMA）的检测机构出具的产品该批次检验合格报告。</w:t>
            </w:r>
            <w:r>
              <w:rPr>
                <w:rFonts w:ascii="仿宋_GB2312" w:hAnsi="仿宋_GB2312" w:cs="仿宋_GB2312" w:eastAsia="仿宋_GB2312"/>
                <w:sz w:val="24"/>
                <w:b/>
              </w:rPr>
              <w:t>（提供承诺函，格式自拟）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rPr>
              <w:t>1.</w:t>
            </w:r>
            <w:r>
              <w:rPr>
                <w:rFonts w:ascii="仿宋_GB2312" w:hAnsi="仿宋_GB2312" w:cs="仿宋_GB2312" w:eastAsia="仿宋_GB2312"/>
              </w:rPr>
              <w:t>所提供的所有货物和服务符合国家现行有关质量标准或者优于国家现行相关行业技术规范（或标准）及国家强制性标准。</w:t>
            </w:r>
          </w:p>
          <w:p>
            <w:pPr>
              <w:pStyle w:val="null3"/>
              <w:jc w:val="both"/>
            </w:pPr>
            <w:r>
              <w:rPr>
                <w:rFonts w:ascii="仿宋_GB2312" w:hAnsi="仿宋_GB2312" w:cs="仿宋_GB2312" w:eastAsia="仿宋_GB2312"/>
              </w:rPr>
              <w:t>2.</w:t>
            </w:r>
            <w:r>
              <w:rPr>
                <w:rFonts w:ascii="仿宋_GB2312" w:hAnsi="仿宋_GB2312" w:cs="仿宋_GB2312" w:eastAsia="仿宋_GB2312"/>
              </w:rPr>
              <w:t>供应商所提供产品均为为原装全新合格产品，供应商不得以次充好；产品来源渠道必须合法，同时应根据国家有关规定、供应商服务承诺及采购单位的要求做好服务工作。</w:t>
            </w:r>
          </w:p>
          <w:p>
            <w:pPr>
              <w:pStyle w:val="null3"/>
              <w:jc w:val="both"/>
            </w:pPr>
            <w:r>
              <w:rPr>
                <w:rFonts w:ascii="仿宋_GB2312" w:hAnsi="仿宋_GB2312" w:cs="仿宋_GB2312" w:eastAsia="仿宋_GB2312"/>
              </w:rPr>
              <w:t>3.</w:t>
            </w:r>
            <w:r>
              <w:rPr>
                <w:rFonts w:ascii="仿宋_GB2312" w:hAnsi="仿宋_GB2312" w:cs="仿宋_GB2312" w:eastAsia="仿宋_GB2312"/>
              </w:rPr>
              <w:t>供应商所提供的货物开箱后，发现有任何问题（包括外观损伤），须以使用方能接受的方式加以解决。</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rPr>
              <w:t>在整个项目履约期间，因供应商自身原因造成的一切安全问题均由成交供应商自行负责。</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采购的产品以按实际需求量分两批次提供，第一批次提供的产品，于签订合同后10日内完成供货；第二批次提供的产品，于2026年10月20前完成供货。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宁南县农业农村局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本项目分两次付款，首批次供货完成，货物验收合格后填写《验收结算单》，采购人在收到供应商提供的有效等额发票后达到付款条件起，达到付款条件起30日内，据实结算说明为按第一批次各产品实际供货量及产品单价据实结算</w:t>
            </w:r>
          </w:p>
          <w:p>
            <w:pPr>
              <w:pStyle w:val="null3"/>
              <w:jc w:val="left"/>
            </w:pPr>
            <w:r>
              <w:rPr>
                <w:rFonts w:ascii="仿宋_GB2312" w:hAnsi="仿宋_GB2312" w:cs="仿宋_GB2312" w:eastAsia="仿宋_GB2312"/>
              </w:rPr>
              <w:t>2、尾款，第二批次供货完成，货物验收合格后填写《验收结算单》，采购人在收到供应商提供的有效等额发票后达到付款条件起，达到付款条件起30日内，据实结算说明为按第二批次各产品实际供货量及产品单价据实结算.</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及（财库【2021】22号）以及《政府采购需求管理办法》的规定，结合本项目采购文件、响应文件及采购合同的要求进行验收，验收标准包括所有客观、量化指标，不能明确客观标准、涉及主观判断的，采购人、使用人可以通过开展问卷调查等方式，转化为客观、量化的验收标准。采购人组织验收人员组成验收小组，成交供应商应当予以配合，所有技术（服务）要求应满足本项目采购文件、响应文件及采购合同的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货物质保期：每批次提供的疫苗有效期为1年的，到货时有效期不低于到货时间后的8个月；疫苗有效期为1.5年的，到货时有效期不低于到货时间后的12个月；疫苗有效期为2年的，到货时有效期不低于到货时间后的18个月，自采购人验收合格签字起计算。 (2)售后服务 2.1供应商应具有可靠的供货实力，有高素质的服务队伍，在接到用户服务请求后，提供快捷、周到、规范的服务。 2.2供应商须指派专人负责与采购方联系售后服务事宜。 2.3供应商的最低服务承诺要求：至少不低于厂家质保；投标货物在质量保证期内出现质量问题的，供应商必须上门处理，接到通知后立即响应，并在24小时内进行处理。 2.4供应商所提供的货物开箱后，发现有任何问题（包括外观损伤），须以使用方能接受的方式加以解决。 2.5疫苗的运输车辆必须是冷链车，到货时提供温控记录。</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甲方违约责任 1. 甲方无正当理由拒收货物的，甲方应偿付合同总价百分之 十 的违约金； 2. 甲方逾期支付货款的，除应及时付足货款外，应向乙方偿付欠款总额万分之 三 /天的违约金；逾期付款超过30 天的，乙方有权终止合同； 3. 甲方偿付的违约金不足以弥补乙方损失的，还应按乙方损失尚未弥补的部分，支付赔偿金给乙方。 乙方违约责任 1.乙方交付的货物质量不符合合同规定的，乙方应向甲方支付合同总价的百分之 十 的违约金，并须在合同规定的交货时间内更换合格的货物给甲方，否则，视作乙方不能交付货物而违约，按本条本款下述第“2”项规定由乙方偿付违约赔偿金给甲方。 2.乙方不能按时履约而导致违约的，除应及时履约外，应向甲方偿付逾期货款总额的万分之三 /天的违约金；逾期超过 30 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3.乙方货物经甲方送交具有法定资格条件的质量技术监督机构检测后，如检测结果认定货物质量不符合本合同规定标准的，则视为乙方没有按时履约而违约，乙方须在 30天内无条件更换合格的货物，如逾期不能更换合格的货物，甲方有权终止本合同，乙方应另付合同总价的百分之 十 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采购的产品以按实际需求量分两批次提供，第一批次提供的产品，于签订合同后10日内完成供货；第二批次提供的产品，于2026年9月20日前完成供货。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宁南县农业农村局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本项目分两次付款，首批次供货完成，货物验收合格后填写《验收结算单》，采购人在收到供应商提供的有效等额发票后达到付款条件起，达到付款条件起30日内，据实结算说明为按第一批次各产品实际供货量及产品单价据实结算</w:t>
            </w:r>
          </w:p>
          <w:p>
            <w:pPr>
              <w:pStyle w:val="null3"/>
              <w:jc w:val="left"/>
            </w:pPr>
            <w:r>
              <w:rPr>
                <w:rFonts w:ascii="仿宋_GB2312" w:hAnsi="仿宋_GB2312" w:cs="仿宋_GB2312" w:eastAsia="仿宋_GB2312"/>
              </w:rPr>
              <w:t>2、第二批次供货完成，货物验收合格后填写《验收结算单》，采购人在收到供应商提供的有效等额发票后达到付款条件起，达到付款条件起30日内，据实结算说明为按第二批次各产品实际供货量及产品单价据实结算</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及（财库【2021】22号）以及《政府采购需求管理办法》的规定，结合本项目采购文件、响应文件及采购合同的要求进行验收，验收标准包括所有客观、量化指标，不能明确客观标准、涉及主观判断的，采购人、使用人可以通过开展问卷调查等方式，转化为客观、量化的验收标准。采购人组织验收人员组成验收小组，成交供应商应当予以配合，所有技术（服务）要求应满足本项目采购文件、响应文件及采购合同的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（1）货物质保期：质保期至少为18个月，质保期自验收合格双方签字之日起计算。 (2)售后服务 2.1供应商应具有可靠的供货实力，有高素质的服务队伍，在接到用户服务请求后，提供快捷、周到、规范的服务。 2.2供应商须指派专人负责与采购方联系售后服务事宜。 2.3供应商的最低服务承诺要求：至少不低于厂家质保；投标货物在质量保证期内出现质量问题的，供应商必须上门处理，接到通知后立即响应，并在24小时内进行处理。 2.4供应商所提供的货物开箱后，发现有任何问题（包括外观损伤），须以使用方能接受的方式加以解决。</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甲方违约责任 1. 甲方无正当理由拒收货物的，甲方应偿付合同总价百分之 十 的违约金； 2. 甲方逾期支付货款的，除应及时付足货款外，应向乙方偿付欠款总额万分之 三 /天的违约金；逾期付款超过30 天的，乙方有权终止合同； 3. 甲方偿付的违约金不足以弥补乙方损失的，还应按乙方损失尚未弥补的部分，支付赔偿金给乙方。 乙方违约责任 1.乙方交付的货物质量不符合合同规定的，乙方应向甲方支付合同总价的百分之 十 的违约金，并须在合同规定的交货时间内更换合格的货物给甲方，否则，视作乙方不能交付货物而违约，按本条本款下述第“2”项规定由乙方偿付违约赔偿金给甲方。 2.乙方不能按时履约而导致违约的，除应及时履约外，应向甲方偿付逾期货款总额的万分之三 /天的违约金；逾期超过 30 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3.乙方货物经甲方送交具有法定资格条件的质量技术监督机构检测后，如检测结果认定货物质量不符合本合同规定标准的，则视为乙方没有按时履约而违约，乙方须在 30天内无条件更换合格的货物，如逾期不能更换合格的货物，甲方有权终止本合同，乙方应另付合同总价的百分之 十 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若出现了《中华人民共和国政府采购法》、《中华人民共和国政府采购法实施条例》、《中华人民共和国招标投标法实施条例》、《四川省政府采购非招标采购方式实施办法》、《政府采购货物和服务招标投标管理办法》、《政府采购竞争性磋商采购方式管理暂行办法》以及其他政府采购法律、法规中的串标情形，在本项目中均视为串标。 （2）本章“技术要求”、“服务要求（包含服务内容要求及商务要求）”均为本项目实质性要求，供应商需逐项做出响应，不允许出现负偏离，未响应或不满足的视为负偏离，其响应文件按无效处理。技术要求有要求的需按谈判文件的要求提供相关佐证材料并加盖供应商公章，否则视为负偏离。 （3）本章除“技术要求”、“服务要求（包含服务内容要求及商务要求）”外的其他带“★”项，供应商无需单独提供承诺函。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若出现了《中华人民共和国政府采购法》、《中华人民共和国政府采购法实施条例》、《中华人民共和国招标投标法实施条例》、《四川省政府采购非招标采购方式实施办法》、《政府采购货物和服务招标投标管理办法》、《政府采购竞争性磋商采购方式管理暂行办法》以及其他政府采购法律、法规中的串标情形，在本项目中均视为串标。 （2）本章“技术要求”、“服务要求（包含服务内容要求及商务要求）”均为本项目实质性要求，供应商需逐项做出响应，不允许出现负偏离，未响应或不满足的视为负偏离，其响应文件按无效处理。技术要求有要求的需按谈判文件的要求提供相关佐证材料并加盖供应商公章，否则视为负偏离。 （3）本章除“技术要求”、“服务要求（包含服务内容要求及商务要求）”外的其他带“★”项，供应商无需单独提供承诺函。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color w:val="000000"/>
        </w:rPr>
        <w:t>谈判小组可以根据谈判文件和谈判情况实质性变动第三章</w:t>
      </w:r>
      <w:r>
        <w:rPr>
          <w:rFonts w:ascii="仿宋_GB2312" w:hAnsi="仿宋_GB2312" w:cs="仿宋_GB2312" w:eastAsia="仿宋_GB2312"/>
          <w:color w:val="000000"/>
        </w:rPr>
        <w:t>“技术要求、服务内容要求、商务要求、其他要求"，但不得变动谈 判文件中的其他内容。实质性变动的内容，须经采购人代表确认。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color w:val="000000"/>
        </w:rPr>
        <w:t xml:space="preserve">  </w:t>
      </w:r>
      <w:r>
        <w:rPr>
          <w:rFonts w:ascii="仿宋_GB2312" w:hAnsi="仿宋_GB2312" w:cs="仿宋_GB2312" w:eastAsia="仿宋_GB2312"/>
          <w:color w:val="000000"/>
        </w:rPr>
        <w:t>谈判小组可以根据谈判文件和谈判情况实质性变动第七章</w:t>
      </w:r>
      <w:r>
        <w:rPr>
          <w:rFonts w:ascii="仿宋_GB2312" w:hAnsi="仿宋_GB2312" w:cs="仿宋_GB2312" w:eastAsia="仿宋_GB2312"/>
          <w:color w:val="000000"/>
        </w:rPr>
        <w:t>“拟签订采购合同文本"，但不得变动谈判件中的其他内容。实质性变动的内容，须经采购人代表确认。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供应商在项目电子化交易系统中按要求上传相应证明文件并进行电子签章。） 注：由于银行、保险、石油石化、电力、电信等行业特殊情况，若有涉及此类行业的，允许其有资格的分公司参与投标，提交有效的“营业执照”和总公司授权材料。</w:t>
            </w:r>
          </w:p>
        </w:tc>
        <w:tc>
          <w:tcPr>
            <w:tcW w:type="dxa" w:w="1661"/>
          </w:tcPr>
          <w:p>
            <w:pPr>
              <w:pStyle w:val="null3"/>
              <w:jc w:val="left"/>
            </w:pPr>
            <w:r>
              <w:rPr>
                <w:rFonts w:ascii="仿宋_GB2312" w:hAnsi="仿宋_GB2312" w:cs="仿宋_GB2312" w:eastAsia="仿宋_GB2312"/>
              </w:rPr>
              <w:t>具有独立承担民事责任的能力证明材料.docx,响应文件封面,投标（响应）函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供应商在项目电子化交易系统中按要求上传相应证明文件并进行电子签章。） 注：由于银行、保险、石油石化、电力、电信等行业特殊情况，若有涉及此类行业的，允许其有资格的分公司参与投标，提交有效的“营业执照”和总公司授权材料。</w:t>
            </w:r>
          </w:p>
        </w:tc>
        <w:tc>
          <w:tcPr>
            <w:tcW w:type="dxa" w:w="1661"/>
          </w:tcPr>
          <w:p>
            <w:pPr>
              <w:pStyle w:val="null3"/>
              <w:jc w:val="left"/>
            </w:pPr>
            <w:r>
              <w:rPr>
                <w:rFonts w:ascii="仿宋_GB2312" w:hAnsi="仿宋_GB2312" w:cs="仿宋_GB2312" w:eastAsia="仿宋_GB2312"/>
              </w:rPr>
              <w:t>响应文件封面,具有独立承担民事责任的能力证明材料.docx,投标（响应）函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针对本项目包一的特定资格要求</w:t>
            </w:r>
          </w:p>
        </w:tc>
        <w:tc>
          <w:tcPr>
            <w:tcW w:type="dxa" w:w="3322"/>
          </w:tcPr>
          <w:p>
            <w:pPr>
              <w:pStyle w:val="null3"/>
              <w:jc w:val="left"/>
            </w:pPr>
            <w:r>
              <w:rPr>
                <w:rFonts w:ascii="仿宋_GB2312" w:hAnsi="仿宋_GB2312" w:cs="仿宋_GB2312" w:eastAsia="仿宋_GB2312"/>
              </w:rPr>
              <w:t>1.供应商为生产企业的，需提供《兽药生产许可证》、《兽药GMP证书》、产品批准文号批件；（扫描件盖供应商公章）。 2.供应商为非生产企业的，需提供供应商生物制品的《兽药经营许可证》及产品生产企业的《兽药生产许可证》、《兽药GMP证书》、产品批准文号批件（扫描件加盖供应商公章），供应商生物制品的《兽药经营许可证》经营范围必须含有猪瘟耐热保护剂活疫苗(细胞源）等本项目兽用生物制品的生产厂家名称。</w:t>
            </w:r>
          </w:p>
        </w:tc>
        <w:tc>
          <w:tcPr>
            <w:tcW w:type="dxa" w:w="1661"/>
          </w:tcPr>
          <w:p>
            <w:pPr>
              <w:pStyle w:val="null3"/>
              <w:jc w:val="left"/>
            </w:pPr>
            <w:r>
              <w:rPr>
                <w:rFonts w:ascii="仿宋_GB2312" w:hAnsi="仿宋_GB2312" w:cs="仿宋_GB2312" w:eastAsia="仿宋_GB2312"/>
              </w:rPr>
              <w:t>包1：本项目的特定资格要求证明材料.docx,投标（响应）函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针对本项目包二的特定资格要求</w:t>
            </w:r>
          </w:p>
        </w:tc>
        <w:tc>
          <w:tcPr>
            <w:tcW w:type="dxa" w:w="3322"/>
          </w:tcPr>
          <w:p>
            <w:pPr>
              <w:pStyle w:val="null3"/>
              <w:jc w:val="left"/>
            </w:pPr>
            <w:r>
              <w:rPr>
                <w:rFonts w:ascii="仿宋_GB2312" w:hAnsi="仿宋_GB2312" w:cs="仿宋_GB2312" w:eastAsia="仿宋_GB2312"/>
              </w:rPr>
              <w:t>1.供应商为生产企业的，需提供《兽药生产许可证》、《兽药GMP证书》、产品批准文号批件；（扫描件盖供应商公章）。 2.供应商为非生产企业的，需提供供应商《兽药经营许可证》及产品生产企业的《兽药生产许可证》、《兽药GMP证书》、产品批准文号批件（扫描件加盖供应商公章）。</w:t>
            </w:r>
          </w:p>
        </w:tc>
        <w:tc>
          <w:tcPr>
            <w:tcW w:type="dxa" w:w="1661"/>
          </w:tcPr>
          <w:p>
            <w:pPr>
              <w:pStyle w:val="null3"/>
              <w:jc w:val="left"/>
            </w:pPr>
            <w:r>
              <w:rPr>
                <w:rFonts w:ascii="仿宋_GB2312" w:hAnsi="仿宋_GB2312" w:cs="仿宋_GB2312" w:eastAsia="仿宋_GB2312"/>
              </w:rPr>
              <w:t>投标（响应）函,包2：本项目的特定资格要求证明材料.docx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第三章“技术要求”、“服务要求（包含服务内容要求及商务要求）”</w:t>
            </w:r>
          </w:p>
        </w:tc>
        <w:tc>
          <w:tcPr>
            <w:tcW w:type="dxa" w:w="3322"/>
          </w:tcPr>
          <w:p>
            <w:pPr>
              <w:pStyle w:val="null3"/>
              <w:jc w:val="left"/>
            </w:pPr>
            <w:r>
              <w:rPr>
                <w:rFonts w:ascii="仿宋_GB2312" w:hAnsi="仿宋_GB2312" w:cs="仿宋_GB2312" w:eastAsia="仿宋_GB2312"/>
              </w:rPr>
              <w:t>第三章“技术要求”、“服务要求（包含服务内容要求及商务要求）”均为本项目实质性要求，供应商需逐项做出响应，不允许出现负偏离，未响应或不满足的视为负偏离，其响应文件按无效处理。技术要求有要求的需按谈判文件的要求提供相关佐证材料并加盖供应商公章，否则视为负偏离。</w:t>
            </w:r>
          </w:p>
        </w:tc>
        <w:tc>
          <w:tcPr>
            <w:tcW w:type="dxa" w:w="1661"/>
          </w:tcPr>
          <w:p>
            <w:pPr>
              <w:pStyle w:val="null3"/>
              <w:jc w:val="left"/>
            </w:pPr>
            <w:r>
              <w:rPr>
                <w:rFonts w:ascii="仿宋_GB2312" w:hAnsi="仿宋_GB2312" w:cs="仿宋_GB2312" w:eastAsia="仿宋_GB2312"/>
              </w:rPr>
              <w:t>服务要求应答表.docx,供应商认为需要提供的其他材料.docx,“服务内容要求”中要求提供的承诺函.docx,技术要求应答表.docx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要求”、“服务要求（包含服务内容要求及商务要求）”均为本项目实质性要求，供应商需逐项做出响应，不允许出现负偏离，未响应或不满足的视为负偏离，其响应文件按无效处理。技术要求有要求的需按谈判文件的要求提供相关佐证材料并加盖供应商公章，否则视为负偏离。</w:t>
            </w:r>
          </w:p>
        </w:tc>
        <w:tc>
          <w:tcPr>
            <w:tcW w:type="dxa" w:w="3322"/>
          </w:tcPr>
          <w:p>
            <w:pPr>
              <w:pStyle w:val="null3"/>
              <w:jc w:val="left"/>
            </w:pPr>
            <w:r>
              <w:rPr>
                <w:rFonts w:ascii="仿宋_GB2312" w:hAnsi="仿宋_GB2312" w:cs="仿宋_GB2312" w:eastAsia="仿宋_GB2312"/>
              </w:rPr>
              <w:t>第三章“技术要求”、“服务要求（包含服务内容要求及商务要求）”均为本项目实质性要求，供应商需逐项做出响应，不允许出现负偏离，未响应或不满足的视为负偏离，其响应文件按无效处理。技术要求有要求的需按谈判文件的要求提供相关佐证材料并加盖供应商公章，否则视为负偏离。</w:t>
            </w:r>
          </w:p>
        </w:tc>
        <w:tc>
          <w:tcPr>
            <w:tcW w:type="dxa" w:w="1661"/>
          </w:tcPr>
          <w:p>
            <w:pPr>
              <w:pStyle w:val="null3"/>
              <w:jc w:val="left"/>
            </w:pPr>
            <w:r>
              <w:rPr>
                <w:rFonts w:ascii="仿宋_GB2312" w:hAnsi="仿宋_GB2312" w:cs="仿宋_GB2312" w:eastAsia="仿宋_GB2312"/>
              </w:rPr>
              <w:t>谈判文件第三章”3.2.技术要求“-“技术参数与性能指标”中要求提供的佐证材料.docx,服务要求应答表.docx,供应商认为需要提供的其他材料.docx,“服务内容要求”中要求提供的承诺函.docx,技术要求应答表.docx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详见附件：“服务内容要求”中要求提供的承诺函.docx</w:t>
      </w:r>
    </w:p>
    <w:p>
      <w:pPr>
        <w:pStyle w:val="null3"/>
        <w:ind w:firstLine="960"/>
        <w:jc w:val="left"/>
      </w:pPr>
      <w:r>
        <w:rPr>
          <w:rFonts w:ascii="仿宋_GB2312" w:hAnsi="仿宋_GB2312" w:cs="仿宋_GB2312" w:eastAsia="仿宋_GB2312"/>
        </w:rPr>
        <w:t>详见附件：包1：本项目的特定资格要求证明材料.docx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详见附件：供应商认为需要提供的其他材料.docx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详见附件：“服务内容要求”中要求提供的承诺函.docx</w:t>
      </w:r>
    </w:p>
    <w:p>
      <w:pPr>
        <w:pStyle w:val="null3"/>
        <w:ind w:firstLine="960"/>
        <w:jc w:val="left"/>
      </w:pPr>
      <w:r>
        <w:rPr>
          <w:rFonts w:ascii="仿宋_GB2312" w:hAnsi="仿宋_GB2312" w:cs="仿宋_GB2312" w:eastAsia="仿宋_GB2312"/>
        </w:rPr>
        <w:t>详见附件：包2：本项目的特定资格要求证明材料.docx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详见附件：供应商认为需要提供的其他材料.docx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详见附件：谈判文件第三章”3.2.技术要求“-“技术参数与性能指标”中要求提供的佐证材料.docx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