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版本号：N510113202600003920260413001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2026年-2027年计量器具强制检定技术服务项目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N5101132026000039</w:t>
      </w:r>
    </w:p>
    <w:p>
      <w:pPr>
        <w:pStyle w:val="null3"/>
        <w:jc w:val="left"/>
        <w:outlineLvl w:val="2"/>
      </w:pPr>
      <w:r>
        <w:rPr>
          <w:rFonts w:ascii="仿宋_GB2312" w:hAnsi="仿宋_GB2312" w:cs="仿宋_GB2312" w:eastAsia="仿宋_GB2312"/>
          <w:sz w:val="28"/>
          <w:b/>
        </w:rPr>
        <w:t>成都市青白江区市场监督管理局</w:t>
      </w:r>
    </w:p>
    <w:p>
      <w:pPr>
        <w:pStyle w:val="null3"/>
        <w:jc w:val="center"/>
        <w:outlineLvl w:val="2"/>
      </w:pPr>
      <w:r>
        <w:rPr>
          <w:rFonts w:ascii="仿宋_GB2312" w:hAnsi="仿宋_GB2312" w:cs="仿宋_GB2312" w:eastAsia="仿宋_GB2312"/>
          <w:sz w:val="28"/>
          <w:b/>
        </w:rPr>
        <w:t>四川鑫沅招标代理有限公司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四川鑫沅招标代理有限公司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成都市青白江区市场监督管理局</w:t>
      </w:r>
      <w:r>
        <w:rPr>
          <w:rFonts w:ascii="仿宋_GB2312" w:hAnsi="仿宋_GB2312" w:cs="仿宋_GB2312" w:eastAsia="仿宋_GB2312"/>
        </w:rPr>
        <w:t xml:space="preserve"> 委托，拟对 </w:t>
      </w:r>
      <w:r>
        <w:rPr>
          <w:rFonts w:ascii="仿宋_GB2312" w:hAnsi="仿宋_GB2312" w:cs="仿宋_GB2312" w:eastAsia="仿宋_GB2312"/>
        </w:rPr>
        <w:t>2026年-2027年计量器具强制检定技术服务项目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成都市青白江区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N5101132026000039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2026年-2027年计量器具强制检定技术服务项目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根据《财政部国家发展改革委关于清理规范一批行政事业性收费有关政策的通知》（财税〔2017〕20号）要求，青白江区自2017年4月1日起全面停征了计量器具强制检定收费。按照《中华人民共和国计量法》，以及市市场监管局、市财政局联合发文《关于依法履行计量器具强制检定职责做好经费保障的通知》（成市监发〔2022〕75号）文件精神，为持续保障青白江区相关单位在用强制检定计量器具检定工作的延续性，深入扎实的为企业减负，需采购计量器具强制检定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1、供应商具有有效的法定计量检定机构《计量授权证书》。（描述：供应商提供有效的法定计量检定机构《计量授权证书》扫描件。）</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成都市青白江区市场监督管理局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成都市青白江区兴业大道1688号国际贸易产业园1号楼14层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028—83605075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四川鑫沅招标代理有限公司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四川省成都市武侯区武科西一路65号2栋2层201号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028—87765239或87766602转8803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代理服务费收费标准：定额收取人民币24600元。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成都市青白江区市场监督管理局</w:t>
      </w:r>
      <w:r>
        <w:rPr>
          <w:rFonts w:ascii="仿宋_GB2312" w:hAnsi="仿宋_GB2312" w:cs="仿宋_GB2312" w:eastAsia="仿宋_GB2312"/>
        </w:rPr>
        <w:t xml:space="preserve"> 和 </w:t>
      </w:r>
      <w:r>
        <w:rPr>
          <w:rFonts w:ascii="仿宋_GB2312" w:hAnsi="仿宋_GB2312" w:cs="仿宋_GB2312" w:eastAsia="仿宋_GB2312"/>
        </w:rPr>
        <w:t>四川鑫沅招标代理有限公司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成都市青白江区市场监督管理局</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四川鑫沅招标代理有限公司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签订合同8个月后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完成全年检定任务后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号)及采购文件相关规定组织验收。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包括采购内容、技术要求、服务内容及要求等涉及本项目技术履约的所有内容。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包括商务要求、合同条款等涉及本项目商务履约的所有内容。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乙方的响应文件及承诺与本合同约定标准进行验收；合同双方如对质量要求和技术指标的约定标准有相互抵触或异议的事项，由甲方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时如发现乙方所提供的服务不符合标准及合同规定之情形者，甲方应做出详尽的现场记录，或由合同双方签署备忘录，此现场记录或备忘录可用作补充、缺失和整改的有效证据，由此产生的时间延误与有关费用由乙方承担，验收期限相应顺延； ②如验收合格，双方签署验收报告； ③项目验收结果合格的，乙方凭《验收报告》办理相关手续；验收不合格且拒不整改的，甲方将不予支付采购资金，还可能上报本项目同级财政部门按照政府采购法律法规等有关规定给予行政处罚。④其他未尽事宜应严格按照《财政部关于进一步加强政府采购需求和履约验收管理的指导意见》(财库〔2016〕205号)、《政府采购需求管理办法》(财库〔2021〕22 号)及单一来源采购文件相关规定组织验收。</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成都市青白江区市场监督管理局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四川鑫沅招标代理有限公司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四川鑫沅招标代理有限公司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联系电话：028—83605075</w:t>
      </w:r>
    </w:p>
    <w:p>
      <w:pPr>
        <w:pStyle w:val="null3"/>
        <w:jc w:val="left"/>
      </w:pPr>
      <w:r>
        <w:rPr>
          <w:rFonts w:ascii="仿宋_GB2312" w:hAnsi="仿宋_GB2312" w:cs="仿宋_GB2312" w:eastAsia="仿宋_GB2312"/>
        </w:rPr>
        <w:t>地址：成都市青白江区兴业大道1688号国际贸易产业园1号楼14层</w:t>
      </w:r>
    </w:p>
    <w:p>
      <w:pPr>
        <w:pStyle w:val="null3"/>
        <w:jc w:val="left"/>
      </w:pPr>
      <w:r>
        <w:rPr>
          <w:rFonts w:ascii="仿宋_GB2312" w:hAnsi="仿宋_GB2312" w:cs="仿宋_GB2312" w:eastAsia="仿宋_GB2312"/>
        </w:rPr>
        <w:t>邮编：611300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联系电话：028—87765239转8866</w:t>
      </w:r>
    </w:p>
    <w:p>
      <w:pPr>
        <w:pStyle w:val="null3"/>
        <w:jc w:val="left"/>
      </w:pPr>
      <w:r>
        <w:rPr>
          <w:rFonts w:ascii="仿宋_GB2312" w:hAnsi="仿宋_GB2312" w:cs="仿宋_GB2312" w:eastAsia="仿宋_GB2312"/>
        </w:rPr>
        <w:t>地址：四川省成都市武侯区武科西一路65号2栋2层201号</w:t>
      </w:r>
    </w:p>
    <w:p>
      <w:pPr>
        <w:pStyle w:val="null3"/>
        <w:jc w:val="left"/>
      </w:pPr>
      <w:r>
        <w:rPr>
          <w:rFonts w:ascii="仿宋_GB2312" w:hAnsi="仿宋_GB2312" w:cs="仿宋_GB2312" w:eastAsia="仿宋_GB2312"/>
        </w:rPr>
        <w:t>邮编：610041</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2,200,000.00</w:t>
      </w:r>
    </w:p>
    <w:p>
      <w:pPr>
        <w:pStyle w:val="null3"/>
        <w:jc w:val="left"/>
      </w:pPr>
      <w:r>
        <w:rPr>
          <w:rFonts w:ascii="仿宋_GB2312" w:hAnsi="仿宋_GB2312" w:cs="仿宋_GB2312" w:eastAsia="仿宋_GB2312"/>
        </w:rPr>
        <w:t>采购包最高限价（元）: 2,200,000.00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2026年-2027年计量器具强制检定技术服务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强制检定项目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此部分为包干单价（按固定单价结算），因字数录入限制，单价计算方式详见服务要求“4.报价及服务费用结算要求”，报价包括供应商完成项目要求的各项服务内容所涉及的人员劳务、设施设备投入、成果制作、信息平台使用、通讯、交通、保险、风险、税金、采购代理服务费等一切费用，采购人不再额外支付任何费用。</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新增充电桩检定-直流电</w:t>
            </w:r>
          </w:p>
        </w:tc>
        <w:tc>
          <w:tcPr>
            <w:tcW w:type="dxa" w:w="977"/>
          </w:tcPr>
          <w:p>
            <w:pPr>
              <w:pStyle w:val="null3"/>
              <w:jc w:val="center"/>
            </w:pPr>
            <w:r>
              <w:rPr>
                <w:rFonts w:ascii="仿宋_GB2312" w:hAnsi="仿宋_GB2312" w:cs="仿宋_GB2312" w:eastAsia="仿宋_GB2312"/>
              </w:rPr>
              <w:t>台</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300.00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此部分为包干单价（按供应商填报的最后报价据实结算），报价包括供应商完成项目要求的各项服务内容所涉及的人员劳务、设施设备投入、成果制作、信息平台使用、通讯、交通、保险、风险、税金、采购代理服务费等一切费用，采购人不再额外支付任何费用。</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新增充电桩检定-交流电</w:t>
            </w:r>
          </w:p>
        </w:tc>
        <w:tc>
          <w:tcPr>
            <w:tcW w:type="dxa" w:w="977"/>
          </w:tcPr>
          <w:p>
            <w:pPr>
              <w:pStyle w:val="null3"/>
              <w:jc w:val="center"/>
            </w:pPr>
            <w:r>
              <w:rPr>
                <w:rFonts w:ascii="仿宋_GB2312" w:hAnsi="仿宋_GB2312" w:cs="仿宋_GB2312" w:eastAsia="仿宋_GB2312"/>
              </w:rPr>
              <w:t>台</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350.00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此部分为包干单价（按供应商填报的最后报价据实结算），报价包括供应商完成项目要求的各项服务内容所涉及的人员劳务、设施设备投入、成果制作、信息平台使用、通讯、交通、保险、风险、税金、采购代理服务费等一切费用，采购人不再额外支付任何费用。</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标的名称：2026年-2027年计量器具强制检定技术服务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2"/>
              <w:jc w:val="left"/>
            </w:pPr>
            <w:r>
              <w:rPr>
                <w:rFonts w:ascii="仿宋_GB2312" w:hAnsi="仿宋_GB2312" w:cs="仿宋_GB2312" w:eastAsia="仿宋_GB2312"/>
                <w:sz w:val="24"/>
                <w:b/>
                <w:shd w:fill="FFFFFF" w:val="clear"/>
              </w:rPr>
              <w:t>1.强制检定项目清单</w:t>
            </w:r>
          </w:p>
          <w:tbl>
            <w:tblPr>
              <w:tblInd w:type="dxa" w:w="120"/>
              <w:tblBorders>
                <w:top w:val="none" w:color="000000" w:sz="4"/>
                <w:left w:val="none" w:color="000000" w:sz="4"/>
                <w:bottom w:val="none" w:color="000000" w:sz="4"/>
                <w:right w:val="none" w:color="000000" w:sz="4"/>
                <w:insideH w:val="none"/>
                <w:insideV w:val="none"/>
              </w:tblBorders>
            </w:tblPr>
            <w:tblGrid>
              <w:gridCol w:w="492"/>
              <w:gridCol w:w="920"/>
              <w:gridCol w:w="928"/>
              <w:gridCol w:w="823"/>
              <w:gridCol w:w="1218"/>
              <w:gridCol w:w="1218"/>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一级目录</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二级目录</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监管方式</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强检方式</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强检范围及说明</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体温计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体温计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玻璃体温计只做型式批准和首次强制检定，失准报废；其他体温计周期检定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用于医疗卫生：医疗机构对人体温度的测量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非自动衡器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非自动衡器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用于贸易结算：商品、包裹、行李、粮食等的称重</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自动衡器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动态汽车衡（车辆总重计量）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用于安全防护：车辆超限超载的称重</w:t>
                  </w:r>
                </w:p>
                <w:p>
                  <w:pPr>
                    <w:pStyle w:val="null3"/>
                    <w:jc w:val="both"/>
                  </w:pPr>
                  <w:r>
                    <w:rPr>
                      <w:rFonts w:ascii="仿宋_GB2312" w:hAnsi="仿宋_GB2312" w:cs="仿宋_GB2312" w:eastAsia="仿宋_GB2312"/>
                      <w:sz w:val="24"/>
                    </w:rPr>
                    <w:t>用于贸易结算：商品的称重</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轨道衡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轨道衡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用于贸易结算：商品的称重</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计量罐</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铁路计量罐（车）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用于贸易结算：液体容积的测量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船舶液货计量舱（供油船舶计量舱、船舶污油舱、污水舱、运输船舶计量舱</w:t>
                  </w:r>
                  <w:r>
                    <w:rPr>
                      <w:rFonts w:ascii="仿宋_GB2312" w:hAnsi="仿宋_GB2312" w:cs="仿宋_GB2312" w:eastAsia="仿宋_GB2312"/>
                      <w:sz w:val="24"/>
                    </w:rPr>
                    <w:t>5000载重吨以下）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用于贸易结算：原油、成品油及其他液体或固体容积的测量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立式金属罐</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用于贸易结算：液体容积的测量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称重传感器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称重传感器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称重显示器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称重显示器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加油机</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燃油加油机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用于贸易结算：成品油流量的测量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加气机</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液化石油气加气机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用于贸易结算：石油气流量的测量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压缩天然气加气机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用于贸易结算：天然气流量的测量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液化天然气加气机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用于贸易结算：天然气流量的测量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水表</w:t>
                  </w:r>
                </w:p>
                <w:p>
                  <w:pPr>
                    <w:pStyle w:val="null3"/>
                    <w:jc w:val="center"/>
                  </w:pPr>
                  <w:r>
                    <w:rPr>
                      <w:rFonts w:ascii="仿宋_GB2312" w:hAnsi="仿宋_GB2312" w:cs="仿宋_GB2312" w:eastAsia="仿宋_GB2312"/>
                      <w:sz w:val="24"/>
                    </w:rPr>
                    <w:t>DN15～DN50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工业用：周期检定</w:t>
                  </w:r>
                </w:p>
                <w:p>
                  <w:pPr>
                    <w:pStyle w:val="null3"/>
                    <w:jc w:val="both"/>
                  </w:pPr>
                  <w:r>
                    <w:rPr>
                      <w:rFonts w:ascii="仿宋_GB2312" w:hAnsi="仿宋_GB2312" w:cs="仿宋_GB2312" w:eastAsia="仿宋_GB2312"/>
                      <w:sz w:val="24"/>
                    </w:rPr>
                    <w:t>生活用：首次强制检定，限期使用，到期轮换</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用于贸易结算：用水量的测量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燃气表</w:t>
                  </w:r>
                  <w:r>
                    <w:rPr>
                      <w:rFonts w:ascii="仿宋_GB2312" w:hAnsi="仿宋_GB2312" w:cs="仿宋_GB2312" w:eastAsia="仿宋_GB2312"/>
                      <w:sz w:val="24"/>
                    </w:rPr>
                    <w:t>G1.6～G16</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工业用：周期检定</w:t>
                  </w:r>
                </w:p>
                <w:p>
                  <w:pPr>
                    <w:pStyle w:val="null3"/>
                    <w:jc w:val="both"/>
                  </w:pPr>
                  <w:r>
                    <w:rPr>
                      <w:rFonts w:ascii="仿宋_GB2312" w:hAnsi="仿宋_GB2312" w:cs="仿宋_GB2312" w:eastAsia="仿宋_GB2312"/>
                      <w:sz w:val="24"/>
                    </w:rPr>
                    <w:t>生活用：首次强制检定，限期使用，到期轮换</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用于贸易结算：煤气（天然气）用量的测量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热能表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热能表</w:t>
                  </w:r>
                  <w:r>
                    <w:rPr>
                      <w:rFonts w:ascii="仿宋_GB2312" w:hAnsi="仿宋_GB2312" w:cs="仿宋_GB2312" w:eastAsia="仿宋_GB2312"/>
                      <w:sz w:val="24"/>
                    </w:rPr>
                    <w:t>DN15～DN50</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用于贸易结算：用热量的测量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流量计（口径范围</w:t>
                  </w:r>
                  <w:r>
                    <w:rPr>
                      <w:rFonts w:ascii="仿宋_GB2312" w:hAnsi="仿宋_GB2312" w:cs="仿宋_GB2312" w:eastAsia="仿宋_GB2312"/>
                      <w:sz w:val="24"/>
                    </w:rPr>
                    <w:t>DN300及以下）</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用于贸易结算：液体、气体、蒸汽流量的测量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血压计（表）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无创自动测量血压计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用于医疗卫生：医疗机构对人体血压的测量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无创非自动测量血压计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用于医疗卫生：医疗机构对人体血压的测量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眼压计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眼压计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用于医疗卫生：医疗机构对人体眼压的测量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压力仪表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指标类压力表、显示类压力表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用于安全防护：</w:t>
                  </w:r>
                  <w:r>
                    <w:rPr>
                      <w:rFonts w:ascii="仿宋_GB2312" w:hAnsi="仿宋_GB2312" w:cs="仿宋_GB2312" w:eastAsia="仿宋_GB2312"/>
                      <w:sz w:val="24"/>
                    </w:rPr>
                    <w:t>1.电站锅炉主气包和给水压力的测量；2.固定式空压机风仓及总管压力的测量；3.发电机、气轮机油压及机车压力的测量；4.带报警装置压力的测量；5.密封增压容器压力的测量；6.有害有毒、腐蚀性严重介质压力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机动车测速仪</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机动车测速仪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用于安全防护：机动车行驶速度的监测</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出租汽车计价器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出租汽车计价器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用于贸易结算：出租汽车计时计里程的测量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电能表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电能表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工业用：周期检定</w:t>
                  </w:r>
                </w:p>
                <w:p>
                  <w:pPr>
                    <w:pStyle w:val="null3"/>
                    <w:jc w:val="both"/>
                  </w:pPr>
                  <w:r>
                    <w:rPr>
                      <w:rFonts w:ascii="仿宋_GB2312" w:hAnsi="仿宋_GB2312" w:cs="仿宋_GB2312" w:eastAsia="仿宋_GB2312"/>
                      <w:sz w:val="24"/>
                    </w:rPr>
                    <w:t>生活用：首次强制检定，限期使用，到期轮换或根据表计状态延期</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用于贸易结算：用电量的测量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声级计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声级计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用于环境监测：噪声的测量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听力计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纯音听力计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用于医疗卫生：医疗机构对人体听力的测量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阻抗听力计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用于医疗卫生：医疗机构对人体听力的测量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焦度计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焦度计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用于医疗卫生：医疗机构、眼镜制配场所对眼镜镜片焦度的测量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验光仪器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验光仪、综合验光仪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用于医疗卫生：医疗机构、眼镜制配场所对验光使用</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验光镜片箱</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用于医疗卫生：医疗机构、眼镜制配场所对验光使用</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角膜曲率计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用于医疗卫生：医疗机构、眼镜制配场所测量角膜曲率使用</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糖量计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糖量计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用于贸易结算：制糖原料含糖量的测量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烟尘粉尘测量仪</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烟尘采样器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粉尘采样器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粉尘浓度测量仪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颗粒物采样器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颗粒物采样器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大气采样器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大气采样器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透射式烟度计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透射式烟度计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用于环境监测：柴油发动机排放污染物的测量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水分测定仪</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烘干法水分测定仪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用于贸易结算：水分的测量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电容法和电阻法谷物水分测定仪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用于贸易结算：谷物水分的测量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原棉水分测定仪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用于贸易结算：水分的测量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呼出气体酒精含量检测仪</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呼出气体酒精含量检测仪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用于安全防护：对机动车司机是否酒后开车的监测</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谷物容重器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谷物容重器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用于贸易结算：谷物收购时定等定价每升重量的测量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乳汁计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乳汁计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用于贸易结算：乳汁浓度和密度的测量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电动汽车充电桩</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电动汽车交（直）流充电桩</w:t>
                  </w:r>
                  <w:r>
                    <w:rPr>
                      <w:rFonts w:ascii="仿宋_GB2312" w:hAnsi="仿宋_GB2312" w:cs="仿宋_GB2312" w:eastAsia="仿宋_GB2312"/>
                      <w:sz w:val="24"/>
                    </w:rPr>
                    <w:t>/非车载直流充电机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用于贸易结算：向社会提供充电服务的电动汽车充电桩充电量的测量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放射治疗用电离室剂量计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放射治疗用电离室剂量计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用于医疗卫生：医疗机构对人体放射剂量的测量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医用诊断</w:t>
                  </w:r>
                  <w:r>
                    <w:rPr>
                      <w:rFonts w:ascii="仿宋_GB2312" w:hAnsi="仿宋_GB2312" w:cs="仿宋_GB2312" w:eastAsia="仿宋_GB2312"/>
                      <w:sz w:val="24"/>
                    </w:rPr>
                    <w:t>X射线设备</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医用诊断</w:t>
                  </w:r>
                  <w:r>
                    <w:rPr>
                      <w:rFonts w:ascii="仿宋_GB2312" w:hAnsi="仿宋_GB2312" w:cs="仿宋_GB2312" w:eastAsia="仿宋_GB2312"/>
                      <w:sz w:val="24"/>
                    </w:rPr>
                    <w:t>X射线设备</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用于医疗卫生：医疗机构对人体进行辐射诊断和治疗</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医用活度计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医用活度计</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用于医疗卫生：医疗机构以放射性核素进行诊断和治疗的核素活度的测量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心脑电测量仪器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心电图仪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用于医疗卫生：医疗机构对人体心电位的测量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脑电图仪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用于医疗卫生：医疗机构对人体脑电位的测量</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多参数监护仪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强制检定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用于医疗卫生：医疗机构对人体心电、脉搏、血氧饱和等测量</w:t>
                  </w: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电力测量用互感器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电力测量用互感器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500kv（含）以下型式批准、强制检定；500kv以上型式批准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周期检定</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用于贸易结算：作为电能表的配套设备，对用电量的测量</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测绘仪器</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手持式激光测距仪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全站仪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测地型</w:t>
                  </w:r>
                  <w:r>
                    <w:rPr>
                      <w:rFonts w:ascii="仿宋_GB2312" w:hAnsi="仿宋_GB2312" w:cs="仿宋_GB2312" w:eastAsia="仿宋_GB2312"/>
                      <w:sz w:val="24"/>
                    </w:rPr>
                    <w:t>GNSS接收机</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9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有毒有害、易燃易爆气体检测（报警）仪</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二氧化硫气体检测仪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硫化氢气体分析仪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一氧化碳检测报警器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一氧化碳二氧化碳红外线气体</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烟气分析仪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化学发光法氮氧化物分析仪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92"/>
                  <w:vMerge/>
                  <w:tcBorders>
                    <w:top w:val="none" w:color="000000" w:sz="4"/>
                    <w:left w:val="single" w:color="000000" w:sz="4"/>
                    <w:bottom w:val="single" w:color="000000" w:sz="4"/>
                    <w:right w:val="single" w:color="000000" w:sz="4"/>
                  </w:tcBorders>
                </w:tcPr>
                <w:p/>
              </w:tc>
              <w:tc>
                <w:tcPr>
                  <w:tcW w:type="dxa" w:w="920"/>
                  <w:vMerge/>
                  <w:tcBorders>
                    <w:top w:val="none" w:color="000000" w:sz="4"/>
                    <w:left w:val="none" w:color="000000" w:sz="4"/>
                    <w:bottom w:val="single" w:color="000000" w:sz="4"/>
                    <w:right w:val="single" w:color="000000" w:sz="4"/>
                  </w:tcBorders>
                </w:tc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甲烷测定器</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型式批准</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ind w:firstLine="482"/>
              <w:jc w:val="left"/>
            </w:pPr>
            <w:r>
              <w:rPr>
                <w:rFonts w:ascii="仿宋_GB2312" w:hAnsi="仿宋_GB2312" w:cs="仿宋_GB2312" w:eastAsia="仿宋_GB2312"/>
                <w:sz w:val="24"/>
                <w:b/>
              </w:rPr>
              <w:t>2.服务量</w:t>
            </w: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514"/>
              <w:gridCol w:w="1888"/>
              <w:gridCol w:w="568"/>
              <w:gridCol w:w="568"/>
              <w:gridCol w:w="514"/>
              <w:gridCol w:w="514"/>
              <w:gridCol w:w="514"/>
              <w:gridCol w:w="514"/>
            </w:tblGrid>
            <w:tr>
              <w:tc>
                <w:tcPr>
                  <w:tcW w:type="dxa" w:w="51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种别号</w:t>
                  </w:r>
                </w:p>
              </w:tc>
              <w:tc>
                <w:tcPr>
                  <w:tcW w:type="dxa" w:w="18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强制检定计量器具名称</w:t>
                  </w:r>
                </w:p>
              </w:tc>
              <w:tc>
                <w:tcPr>
                  <w:tcW w:type="dxa" w:w="5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检定数量</w:t>
                  </w:r>
                </w:p>
              </w:tc>
              <w:tc>
                <w:tcPr>
                  <w:tcW w:type="dxa" w:w="5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商贸结算</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安全防护</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医疗卫生</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环境监测</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计量标准</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Ar/CO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CO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X射线计算机体层摄影系统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X射线计算机体层摄影设备</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X射线计算机断层摄影设备</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X射线骨密度仪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X射线骨密度检测仪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872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872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不锈钢氢气压力表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不锈钢氧气压力表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不锈钢氨用压力表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不锈钢耐震压力表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不锈钢耐震氨用压力表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不锈钢膜盒压力表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不锈钢防震压力表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丙烷压力表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丙烷表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乙炔压力表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乙炔表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245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245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二氧化碳压力表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206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206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低温硅油压力表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光栅式指示表检定仪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全不锈钢压力表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全不锈钢氧气压力表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全身</w:t>
                  </w:r>
                  <w:r>
                    <w:rPr>
                      <w:rFonts w:ascii="仿宋_GB2312" w:hAnsi="仿宋_GB2312" w:cs="仿宋_GB2312" w:eastAsia="仿宋_GB2312"/>
                      <w:sz w:val="24"/>
                      <w:color w:val="000000"/>
                    </w:rPr>
                    <w:t>X射线计算机体层螺旋扫描装置</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14</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冷水水表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16479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16479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出租汽车计价器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动态公路车辆自动衡器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动态心电图机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动态血压监测仪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动态血压计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动态</w:t>
                  </w:r>
                  <w:r>
                    <w:rPr>
                      <w:rFonts w:ascii="仿宋_GB2312" w:hAnsi="仿宋_GB2312" w:cs="仿宋_GB2312" w:eastAsia="仿宋_GB2312"/>
                      <w:sz w:val="24"/>
                      <w:color w:val="000000"/>
                    </w:rPr>
                    <w:t>(可移动)心电图机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医用</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医用数字</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医用血管造影</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医用诊断</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130</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4376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4376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压力表真空表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压缩天然气加气机口腔</w:t>
                  </w:r>
                  <w:r>
                    <w:rPr>
                      <w:rFonts w:ascii="仿宋_GB2312" w:hAnsi="仿宋_GB2312" w:cs="仿宋_GB2312" w:eastAsia="仿宋_GB2312"/>
                      <w:sz w:val="24"/>
                      <w:color w:val="000000"/>
                    </w:rPr>
                    <w:t>X射线数</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字化体层摄影设备</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口腔</w:t>
                  </w:r>
                  <w:r>
                    <w:rPr>
                      <w:rFonts w:ascii="仿宋_GB2312" w:hAnsi="仿宋_GB2312" w:cs="仿宋_GB2312" w:eastAsia="仿宋_GB2312"/>
                      <w:sz w:val="24"/>
                      <w:color w:val="000000"/>
                    </w:rPr>
                    <w:t>X射线机口腔颌面锥形束计算机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体层摄影设备</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台式儿童血压计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台式血压计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446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446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台秤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呼出气体酒精含量检测仪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固定式机动车雷达测速仪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多参数监护仪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1295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1295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容重器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心血管成像系统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戥秤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抗振压力表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抗震压力表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抗震真空表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w:t>
                  </w:r>
                  <w:r>
                    <w:rPr>
                      <w:rFonts w:ascii="仿宋_GB2312" w:hAnsi="仿宋_GB2312" w:cs="仿宋_GB2312" w:eastAsia="仿宋_GB2312"/>
                      <w:sz w:val="24"/>
                      <w:color w:val="000000"/>
                    </w:rPr>
                    <w:t>X射线成像系统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数字乳腺</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数字化乳腺</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数字化医用</w:t>
                  </w:r>
                  <w:r>
                    <w:rPr>
                      <w:rFonts w:ascii="仿宋_GB2312" w:hAnsi="仿宋_GB2312" w:cs="仿宋_GB2312" w:eastAsia="仿宋_GB2312"/>
                      <w:sz w:val="24"/>
                      <w:color w:val="000000"/>
                    </w:rPr>
                    <w:t>X射线摄影系统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数字化医用</w:t>
                  </w:r>
                  <w:r>
                    <w:rPr>
                      <w:rFonts w:ascii="仿宋_GB2312" w:hAnsi="仿宋_GB2312" w:cs="仿宋_GB2312" w:eastAsia="仿宋_GB2312"/>
                      <w:sz w:val="24"/>
                      <w:color w:val="000000"/>
                    </w:rPr>
                    <w:t>X线摄影系统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数字化医用</w:t>
                  </w:r>
                  <w:r>
                    <w:rPr>
                      <w:rFonts w:ascii="仿宋_GB2312" w:hAnsi="仿宋_GB2312" w:cs="仿宋_GB2312" w:eastAsia="仿宋_GB2312"/>
                      <w:sz w:val="24"/>
                      <w:color w:val="000000"/>
                    </w:rPr>
                    <w:t>X线透视摄影系统</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数字化移动式</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数字化脑电监护分析仪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数字化透视摄影</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数字压力计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数字心电图机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普通人体用玻璃体温计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2124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2124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智能数字压力校验仪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气体智能涡轮流量计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气体智能罗茨流量计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气体涡轮流量计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气体罗茨流量计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氟</w:t>
                  </w:r>
                  <w:r>
                    <w:rPr>
                      <w:rFonts w:ascii="仿宋_GB2312" w:hAnsi="仿宋_GB2312" w:cs="仿宋_GB2312" w:eastAsia="仿宋_GB2312"/>
                      <w:sz w:val="24"/>
                      <w:color w:val="000000"/>
                    </w:rPr>
                    <w:t>/氨压力真空表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氟压力真空表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氢压表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氢气压力表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氧不锈钢压力表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氧压表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260</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氧气压表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氧气表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氨用不锈钢压力真空表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氨用不锈钢压力表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氨用不锈钢真空压力表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氨用压力真空表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氨用压力表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氩气</w:t>
                  </w:r>
                  <w:r>
                    <w:rPr>
                      <w:rFonts w:ascii="仿宋_GB2312" w:hAnsi="仿宋_GB2312" w:cs="仿宋_GB2312" w:eastAsia="仿宋_GB2312"/>
                      <w:sz w:val="24"/>
                      <w:color w:val="000000"/>
                    </w:rPr>
                    <w:t>/二氧化碳表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氩气压力表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氩气表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氮气压力表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氮气表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14</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水表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5303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5303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测量人体的红外耳温计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涡街流量计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液化天然气加气机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28</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焦度计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燃油加油机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686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686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牙科</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w:t>
                  </w:r>
                  <w:r>
                    <w:rPr>
                      <w:rFonts w:ascii="仿宋_GB2312" w:hAnsi="仿宋_GB2312" w:cs="仿宋_GB2312" w:eastAsia="仿宋_GB2312"/>
                      <w:sz w:val="24"/>
                      <w:color w:val="000000"/>
                    </w:rPr>
                    <w:t>(条码)计价秤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636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636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电子叉车秤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电子台秤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280</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280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电子吊秤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425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425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电子地上衡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电子地上衡、汽车衡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电子天平</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电子汽车衡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281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281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电子秤</w:t>
                  </w:r>
                  <w:r>
                    <w:rPr>
                      <w:rFonts w:ascii="仿宋_GB2312" w:hAnsi="仿宋_GB2312" w:cs="仿宋_GB2312" w:eastAsia="仿宋_GB2312"/>
                      <w:sz w:val="24"/>
                      <w:color w:val="000000"/>
                    </w:rPr>
                    <w:t>(公平秤)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电子秤</w:t>
                  </w:r>
                  <w:r>
                    <w:rPr>
                      <w:rFonts w:ascii="仿宋_GB2312" w:hAnsi="仿宋_GB2312" w:cs="仿宋_GB2312" w:eastAsia="仿宋_GB2312"/>
                      <w:sz w:val="24"/>
                      <w:color w:val="000000"/>
                    </w:rPr>
                    <w:t>(打包)</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18</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电子血压计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729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729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电子计价秤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电子计重秤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电子</w:t>
                  </w:r>
                  <w:r>
                    <w:rPr>
                      <w:rFonts w:ascii="仿宋_GB2312" w:hAnsi="仿宋_GB2312" w:cs="仿宋_GB2312" w:eastAsia="仿宋_GB2312"/>
                      <w:sz w:val="24"/>
                      <w:color w:val="000000"/>
                    </w:rPr>
                    <w:t>(条码)计价秤(公平秤)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电接点不锈钢压力表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电接点压力表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电接点膜盒压力表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皮带秤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直流电阻箱</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真空压力表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砝码</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硅油压力表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磁助电接点压力表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移动式</w:t>
                  </w:r>
                  <w:r>
                    <w:rPr>
                      <w:rFonts w:ascii="仿宋_GB2312" w:hAnsi="仿宋_GB2312" w:cs="仿宋_GB2312" w:eastAsia="仿宋_GB2312"/>
                      <w:sz w:val="24"/>
                      <w:color w:val="000000"/>
                    </w:rPr>
                    <w:t>C形臂X射线机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移动式摄影</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移动式机动车雷达测速仪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空气压力表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精密压力表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26</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纯音听力计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综合验光仪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耐振压力表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耐温压力表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耐震压力表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501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501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耐震氨用压力表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耐震电接点压力表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耐震真空压力表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耐震真空表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15</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膜式燃气表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12465</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12465</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膜盒压力表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222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222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角膜曲率计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谷物水分测定仪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谷物电子容重器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远传压力表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7</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邮资秤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63</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量块</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钢管压力表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防爆电接点压力表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隔膜压力表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21</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隔膜耐震压力表</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静态轨道秤</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非接触式眼压计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8</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29</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验光仪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46</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验光镜片箱</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30</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验光镜片箱</w:t>
                  </w:r>
                  <w:r>
                    <w:rPr>
                      <w:rFonts w:ascii="仿宋_GB2312" w:hAnsi="仿宋_GB2312" w:cs="仿宋_GB2312" w:eastAsia="仿宋_GB2312"/>
                      <w:sz w:val="24"/>
                      <w:color w:val="000000"/>
                    </w:rPr>
                    <w:t>(232片)</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47</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高频数字医用诊断</w:t>
                  </w:r>
                  <w:r>
                    <w:rPr>
                      <w:rFonts w:ascii="仿宋_GB2312" w:hAnsi="仿宋_GB2312" w:cs="仿宋_GB2312" w:eastAsia="仿宋_GB2312"/>
                      <w:sz w:val="24"/>
                      <w:color w:val="000000"/>
                    </w:rPr>
                    <w:t>X射线机</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45</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直流充电枪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579</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579</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5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45</w:t>
                  </w:r>
                </w:p>
              </w:tc>
              <w:tc>
                <w:tcPr>
                  <w:tcW w:type="dxa" w:w="18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交流充电枪</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164</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164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402"/>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合计</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52286</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37901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9340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5022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0</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30" w:right="30"/>
                    <w:jc w:val="center"/>
                  </w:pPr>
                  <w:r>
                    <w:rPr>
                      <w:rFonts w:ascii="仿宋_GB2312" w:hAnsi="仿宋_GB2312" w:cs="仿宋_GB2312" w:eastAsia="仿宋_GB2312"/>
                      <w:sz w:val="24"/>
                      <w:color w:val="000000"/>
                    </w:rPr>
                    <w:t>23</w:t>
                  </w:r>
                </w:p>
              </w:tc>
            </w:tr>
          </w:tbl>
          <w:p>
            <w:pPr>
              <w:pStyle w:val="null3"/>
              <w:ind w:firstLine="480"/>
              <w:jc w:val="left"/>
            </w:pPr>
            <w:r>
              <w:rPr>
                <w:rFonts w:ascii="仿宋_GB2312" w:hAnsi="仿宋_GB2312" w:cs="仿宋_GB2312" w:eastAsia="仿宋_GB2312"/>
                <w:sz w:val="24"/>
              </w:rPr>
              <w:t>注：由于本项目强检计量器具数量具有不确定性，以上数据仅作为报价时参考，最终结算时以实际完成检定量为基数，成交供应商提供详细结算清单由采购人审核确认为准。</w:t>
            </w:r>
          </w:p>
          <w:p>
            <w:pPr>
              <w:pStyle w:val="null3"/>
              <w:ind w:firstLine="482"/>
              <w:jc w:val="left"/>
            </w:pPr>
            <w:r>
              <w:rPr>
                <w:rFonts w:ascii="仿宋_GB2312" w:hAnsi="仿宋_GB2312" w:cs="仿宋_GB2312" w:eastAsia="仿宋_GB2312"/>
                <w:sz w:val="24"/>
                <w:b/>
                <w:shd w:fill="FFFFFF" w:val="clear"/>
              </w:rPr>
              <w:t>3.</w:t>
            </w:r>
            <w:r>
              <w:rPr>
                <w:rFonts w:ascii="仿宋_GB2312" w:hAnsi="仿宋_GB2312" w:cs="仿宋_GB2312" w:eastAsia="仿宋_GB2312"/>
                <w:sz w:val="24"/>
                <w:b/>
              </w:rPr>
              <w:t>工作范围</w:t>
            </w:r>
          </w:p>
          <w:p>
            <w:pPr>
              <w:pStyle w:val="null3"/>
              <w:ind w:firstLine="480"/>
              <w:jc w:val="left"/>
            </w:pPr>
            <w:r>
              <w:rPr>
                <w:rFonts w:ascii="仿宋_GB2312" w:hAnsi="仿宋_GB2312" w:cs="仿宋_GB2312" w:eastAsia="仿宋_GB2312"/>
                <w:sz w:val="24"/>
              </w:rPr>
              <w:t>青白江区行政区域内的社会公用计量标准器具；部门和企业、事业单位使用的最高计量标准器具；用于贸易结算、安全防护、医疗卫生、环境监测方面，并列入《实施强制管理的计量器具目录》且监管方式为</w:t>
            </w:r>
            <w:r>
              <w:rPr>
                <w:rFonts w:ascii="仿宋_GB2312" w:hAnsi="仿宋_GB2312" w:cs="仿宋_GB2312" w:eastAsia="仿宋_GB2312"/>
                <w:sz w:val="24"/>
              </w:rPr>
              <w:t>“强制检定”和“型式批准、强制检定”的工作计量器具（详见《实施强制管理的计量器具目录》）。</w:t>
            </w:r>
          </w:p>
          <w:p>
            <w:pPr>
              <w:pStyle w:val="null3"/>
              <w:ind w:firstLine="482"/>
              <w:jc w:val="left"/>
            </w:pPr>
            <w:r>
              <w:rPr>
                <w:rFonts w:ascii="仿宋_GB2312" w:hAnsi="仿宋_GB2312" w:cs="仿宋_GB2312" w:eastAsia="仿宋_GB2312"/>
                <w:sz w:val="24"/>
                <w:b/>
                <w:shd w:fill="FFFFFF" w:val="clear"/>
              </w:rPr>
              <w:t>4.服务内容</w:t>
            </w:r>
          </w:p>
          <w:p>
            <w:pPr>
              <w:pStyle w:val="null3"/>
              <w:ind w:firstLine="480"/>
              <w:jc w:val="both"/>
            </w:pPr>
            <w:r>
              <w:rPr>
                <w:rFonts w:ascii="仿宋_GB2312" w:hAnsi="仿宋_GB2312" w:cs="仿宋_GB2312" w:eastAsia="仿宋_GB2312"/>
                <w:sz w:val="24"/>
                <w:shd w:fill="FFFFFF" w:val="clear"/>
              </w:rPr>
              <w:t>为采购人搭建好计量检定技术平台，并为其开展以下服务：</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1）负责采购人行政区域内所有强制检定计量器具的检定工作。</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2）负责汇总采购人行政区域内强制检定计量器具备案表并及时上报给采购人，采购人对上报的备案表进行审核。</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3）每月上报采购人区域内强制检定计量器具的检定工作情况。</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4）每月向采购人提供辖区内强制检定计量器具检定不合格情况，形成书面上报材料</w:t>
            </w:r>
            <w:r>
              <w:rPr>
                <w:rFonts w:ascii="仿宋_GB2312" w:hAnsi="仿宋_GB2312" w:cs="仿宋_GB2312" w:eastAsia="仿宋_GB2312"/>
                <w:sz w:val="24"/>
              </w:rPr>
              <w:t>（需包含检定情况及不合格检定情况、检定不合格情况原因分析、改进建议等）</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5）负责提供采购人在行政区域内的实施计量监督管理需要的计量技术支撑。</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6）负责协助采购人完成在行政区域内的实施计量监督管理需要的宣传培训工作。</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7）配合采购人计量执法行动，协助处理计量纠纷，实施计量仲裁检定等。</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8）根据采购人需求，在采购人辖区内组织开展</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3·15国际消费者权益日</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5·20世界计量日</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等计量惠民宣传活动，印制相关宣传资料，具体活动内容和时间另作商定，惠民宣传活动费用由供应商承担</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9）配合采购人开展诚信计量创建，打造诚信示范店、诚信示范企业、诚信计量示范街、诚信示范市场，带动各经营行业诚信计量意识提升。</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10）配合采购人开展计量服务民生，服务企业活动，“计量服务中小企业行”活动，助力企业高质量发展。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服务及成果要求</w:t>
            </w:r>
          </w:p>
        </w:tc>
        <w:tc>
          <w:tcPr>
            <w:tcW w:type="dxa" w:w="5814"/>
          </w:tcPr>
          <w:p>
            <w:pPr>
              <w:pStyle w:val="null3"/>
              <w:jc w:val="left"/>
            </w:pPr>
            <w:r>
              <w:rPr>
                <w:rFonts w:ascii="仿宋_GB2312" w:hAnsi="仿宋_GB2312" w:cs="仿宋_GB2312" w:eastAsia="仿宋_GB2312"/>
                <w:sz w:val="24"/>
                <w:b/>
              </w:rPr>
              <w:t>1.服务</w:t>
            </w:r>
            <w:r>
              <w:rPr>
                <w:rFonts w:ascii="仿宋_GB2312" w:hAnsi="仿宋_GB2312" w:cs="仿宋_GB2312" w:eastAsia="仿宋_GB2312"/>
                <w:sz w:val="24"/>
                <w:b/>
              </w:rPr>
              <w:t>要求</w:t>
            </w:r>
          </w:p>
          <w:p>
            <w:pPr>
              <w:pStyle w:val="null3"/>
              <w:jc w:val="left"/>
            </w:pPr>
            <w:r>
              <w:rPr>
                <w:rFonts w:ascii="仿宋_GB2312" w:hAnsi="仿宋_GB2312" w:cs="仿宋_GB2312" w:eastAsia="仿宋_GB2312"/>
                <w:sz w:val="24"/>
              </w:rPr>
              <w:t>（1）供应商在提供强制检定计量器具服务时不得向受检方收取费用；</w:t>
            </w:r>
          </w:p>
          <w:p>
            <w:pPr>
              <w:pStyle w:val="null3"/>
              <w:jc w:val="left"/>
            </w:pPr>
            <w:r>
              <w:rPr>
                <w:rFonts w:ascii="仿宋_GB2312" w:hAnsi="仿宋_GB2312" w:cs="仿宋_GB2312" w:eastAsia="仿宋_GB2312"/>
                <w:sz w:val="24"/>
              </w:rPr>
              <w:t>（2）供应商应符合JJF1069《法定计量机构考核规范》、JJF1033《计量标准考核规范》的要求；</w:t>
            </w:r>
          </w:p>
          <w:p>
            <w:pPr>
              <w:pStyle w:val="null3"/>
              <w:jc w:val="left"/>
            </w:pPr>
            <w:r>
              <w:rPr>
                <w:rFonts w:ascii="仿宋_GB2312" w:hAnsi="仿宋_GB2312" w:cs="仿宋_GB2312" w:eastAsia="仿宋_GB2312"/>
                <w:sz w:val="24"/>
              </w:rPr>
              <w:t>（3）供应商的检定工作应依据相关的计量检定规程并出具计量检定证书，按照检定周期和计划，周密组织实施；</w:t>
            </w:r>
          </w:p>
          <w:p>
            <w:pPr>
              <w:pStyle w:val="null3"/>
              <w:jc w:val="left"/>
            </w:pPr>
            <w:r>
              <w:rPr>
                <w:rFonts w:ascii="仿宋_GB2312" w:hAnsi="仿宋_GB2312" w:cs="仿宋_GB2312" w:eastAsia="仿宋_GB2312"/>
                <w:sz w:val="24"/>
              </w:rPr>
              <w:t>（4）供应商须每月汇总强制检定计量器具检定情况，提交检定不合格企业名单及计量器具信息报采购人；</w:t>
            </w:r>
          </w:p>
          <w:p>
            <w:pPr>
              <w:pStyle w:val="null3"/>
              <w:jc w:val="left"/>
            </w:pPr>
            <w:r>
              <w:rPr>
                <w:rFonts w:ascii="仿宋_GB2312" w:hAnsi="仿宋_GB2312" w:cs="仿宋_GB2312" w:eastAsia="仿宋_GB2312"/>
                <w:sz w:val="24"/>
              </w:rPr>
              <w:t>（5）供应商须配合采购人进行计量器具的监督检查工作；</w:t>
            </w:r>
          </w:p>
          <w:p>
            <w:pPr>
              <w:pStyle w:val="null3"/>
              <w:jc w:val="left"/>
            </w:pPr>
            <w:r>
              <w:rPr>
                <w:rFonts w:ascii="仿宋_GB2312" w:hAnsi="仿宋_GB2312" w:cs="仿宋_GB2312" w:eastAsia="仿宋_GB2312"/>
                <w:sz w:val="24"/>
              </w:rPr>
              <w:t>（6）供应商须搭建合理的信息交流平台，保证检定数据的信息畅通，数据共享。</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成果要求</w:t>
            </w:r>
          </w:p>
          <w:p>
            <w:pPr>
              <w:pStyle w:val="null3"/>
              <w:jc w:val="left"/>
            </w:pPr>
            <w:r>
              <w:rPr>
                <w:rFonts w:ascii="仿宋_GB2312" w:hAnsi="仿宋_GB2312" w:cs="仿宋_GB2312" w:eastAsia="仿宋_GB2312"/>
                <w:sz w:val="24"/>
              </w:rPr>
              <w:t>（1）供应商在检定工作完成后，15日内通知强制检定计量器具使用单位领取检定证书（或检定结果通知书），并做好记录备查。供应商每月初向采购人提交上一月完成的强制检定计量器具检定工作量产值报表（电子版）等材料，以便采购人监督和考核。</w:t>
            </w:r>
          </w:p>
          <w:p>
            <w:pPr>
              <w:pStyle w:val="null3"/>
              <w:jc w:val="left"/>
            </w:pPr>
            <w:r>
              <w:rPr>
                <w:rFonts w:ascii="仿宋_GB2312" w:hAnsi="仿宋_GB2312" w:cs="仿宋_GB2312" w:eastAsia="仿宋_GB2312"/>
                <w:sz w:val="24"/>
              </w:rPr>
              <w:t>（2）交付内容：强制检定计量器具备案表（电子或纸质）、强制检定计量器具检定情况统计表（电子、纸质）、强制检定情况分析报告（电子、纸质）等。</w:t>
            </w:r>
          </w:p>
          <w:p>
            <w:pPr>
              <w:pStyle w:val="null3"/>
              <w:jc w:val="left"/>
            </w:pPr>
            <w:r>
              <w:rPr>
                <w:rFonts w:ascii="仿宋_GB2312" w:hAnsi="仿宋_GB2312" w:cs="仿宋_GB2312" w:eastAsia="仿宋_GB2312"/>
                <w:sz w:val="24"/>
                <w:b/>
              </w:rPr>
              <w:t>3.其他要求</w:t>
            </w:r>
          </w:p>
          <w:p>
            <w:pPr>
              <w:pStyle w:val="null3"/>
              <w:jc w:val="left"/>
            </w:pPr>
            <w:r>
              <w:rPr>
                <w:rFonts w:ascii="仿宋_GB2312" w:hAnsi="仿宋_GB2312" w:cs="仿宋_GB2312" w:eastAsia="仿宋_GB2312"/>
                <w:sz w:val="24"/>
              </w:rPr>
              <w:t>（1）成交后设立强制检定计量器具检定业务受理大厅，安排不少于4名专职人员办理采购人辖区内企业的强制检定计量器具检定业务。</w:t>
            </w:r>
          </w:p>
          <w:p>
            <w:pPr>
              <w:pStyle w:val="null3"/>
              <w:jc w:val="left"/>
            </w:pPr>
            <w:r>
              <w:rPr>
                <w:rFonts w:ascii="仿宋_GB2312" w:hAnsi="仿宋_GB2312" w:cs="仿宋_GB2312" w:eastAsia="仿宋_GB2312"/>
                <w:sz w:val="24"/>
              </w:rPr>
              <w:t>（2）为采购人辖区内企业提供强制检定计量器具的上门检定服务。</w:t>
            </w:r>
          </w:p>
          <w:p>
            <w:pPr>
              <w:pStyle w:val="null3"/>
              <w:jc w:val="left"/>
            </w:pPr>
            <w:r>
              <w:rPr>
                <w:rFonts w:ascii="仿宋_GB2312" w:hAnsi="仿宋_GB2312" w:cs="仿宋_GB2312" w:eastAsia="仿宋_GB2312"/>
                <w:sz w:val="24"/>
              </w:rPr>
              <w:t>（3）根据采购人安排，在采购人辖区内开展计量惠民宣传活动，具体活动内容和时间由采购人与成交供应商另作商定。</w:t>
            </w:r>
          </w:p>
          <w:p>
            <w:pPr>
              <w:pStyle w:val="null3"/>
              <w:jc w:val="left"/>
            </w:pPr>
            <w:r>
              <w:rPr>
                <w:rFonts w:ascii="仿宋_GB2312" w:hAnsi="仿宋_GB2312" w:cs="仿宋_GB2312" w:eastAsia="仿宋_GB2312"/>
                <w:sz w:val="24"/>
              </w:rPr>
              <w:t>（4）根据采购人安排，为采购人管辖范围内企业进行相关计量法律法规或计量管理等方面的培训，具体活动内容、时间和方式由采购人与成交供应商另作商定。</w:t>
            </w:r>
          </w:p>
          <w:p>
            <w:pPr>
              <w:pStyle w:val="null3"/>
              <w:jc w:val="left"/>
            </w:pPr>
            <w:r>
              <w:rPr>
                <w:rFonts w:ascii="仿宋_GB2312" w:hAnsi="仿宋_GB2312" w:cs="仿宋_GB2312" w:eastAsia="仿宋_GB2312"/>
                <w:sz w:val="24"/>
                <w:b/>
              </w:rPr>
              <w:t>4.报价及服务费用结算要求</w:t>
            </w:r>
          </w:p>
          <w:p>
            <w:pPr>
              <w:pStyle w:val="null3"/>
              <w:jc w:val="left"/>
            </w:pPr>
            <w:r>
              <w:rPr>
                <w:rFonts w:ascii="仿宋_GB2312" w:hAnsi="仿宋_GB2312" w:cs="仿宋_GB2312" w:eastAsia="仿宋_GB2312"/>
                <w:sz w:val="24"/>
              </w:rPr>
              <w:t>（1）强制检定项目：参照《四川省物价局 四川省财政厅 四川省质量技术监督局 关于贯彻国家计委财政部〈关于调整计量检定收费标准的通知〉的通知》（川价费〔2003〕177号）（以下简称“收费标准”），供应商按百分比报价。结算单价=收费标准的各项单价</w:t>
            </w:r>
            <w:r>
              <w:rPr>
                <w:rFonts w:ascii="仿宋_GB2312" w:hAnsi="仿宋_GB2312" w:cs="仿宋_GB2312" w:eastAsia="仿宋_GB2312"/>
                <w:sz w:val="24"/>
              </w:rPr>
              <w:t>×最后</w:t>
            </w:r>
            <w:r>
              <w:rPr>
                <w:rFonts w:ascii="仿宋_GB2312" w:hAnsi="仿宋_GB2312" w:cs="仿宋_GB2312" w:eastAsia="仿宋_GB2312"/>
                <w:sz w:val="24"/>
              </w:rPr>
              <w:t>报价</w:t>
            </w:r>
            <w:r>
              <w:rPr>
                <w:rFonts w:ascii="仿宋_GB2312" w:hAnsi="仿宋_GB2312" w:cs="仿宋_GB2312" w:eastAsia="仿宋_GB2312"/>
                <w:sz w:val="24"/>
              </w:rPr>
              <w:t>百分比，采购人按照供应商完成的工作量据实结算，</w:t>
            </w:r>
            <w:r>
              <w:rPr>
                <w:rFonts w:ascii="仿宋_GB2312" w:hAnsi="仿宋_GB2312" w:cs="仿宋_GB2312" w:eastAsia="仿宋_GB2312"/>
                <w:sz w:val="24"/>
              </w:rPr>
              <w:t>强制检定项目的</w:t>
            </w:r>
            <w:r>
              <w:rPr>
                <w:rFonts w:ascii="仿宋_GB2312" w:hAnsi="仿宋_GB2312" w:cs="仿宋_GB2312" w:eastAsia="仿宋_GB2312"/>
                <w:sz w:val="24"/>
              </w:rPr>
              <w:t>结算总金额不超过165万元。</w:t>
            </w:r>
            <w:r>
              <w:br/>
            </w:r>
            <w:r>
              <w:rPr>
                <w:rFonts w:ascii="仿宋_GB2312" w:hAnsi="仿宋_GB2312" w:cs="仿宋_GB2312" w:eastAsia="仿宋_GB2312"/>
                <w:sz w:val="24"/>
              </w:rPr>
              <w:t xml:space="preserve"> （2）新增充电桩检定：</w:t>
            </w:r>
            <w:r>
              <w:rPr>
                <w:rFonts w:ascii="仿宋_GB2312" w:hAnsi="仿宋_GB2312" w:cs="仿宋_GB2312" w:eastAsia="仿宋_GB2312"/>
                <w:sz w:val="24"/>
              </w:rPr>
              <w:t>直流电充电桩检定的单价最高限价为300元/台、交流电</w:t>
            </w:r>
            <w:r>
              <w:rPr>
                <w:rFonts w:ascii="仿宋_GB2312" w:hAnsi="仿宋_GB2312" w:cs="仿宋_GB2312" w:eastAsia="仿宋_GB2312"/>
                <w:sz w:val="24"/>
              </w:rPr>
              <w:t>充电桩检定的</w:t>
            </w:r>
            <w:r>
              <w:rPr>
                <w:rFonts w:ascii="仿宋_GB2312" w:hAnsi="仿宋_GB2312" w:cs="仿宋_GB2312" w:eastAsia="仿宋_GB2312"/>
                <w:sz w:val="24"/>
              </w:rPr>
              <w:t>单价最高限价为350元/台，供应商按单价报价。</w:t>
            </w:r>
            <w:r>
              <w:rPr>
                <w:rFonts w:ascii="仿宋_GB2312" w:hAnsi="仿宋_GB2312" w:cs="仿宋_GB2312" w:eastAsia="仿宋_GB2312"/>
                <w:sz w:val="24"/>
              </w:rPr>
              <w:t>采购人按照供应商完成的工作量据实结算，</w:t>
            </w:r>
            <w:r>
              <w:rPr>
                <w:rFonts w:ascii="仿宋_GB2312" w:hAnsi="仿宋_GB2312" w:cs="仿宋_GB2312" w:eastAsia="仿宋_GB2312"/>
                <w:sz w:val="24"/>
              </w:rPr>
              <w:t>新增充电桩检定的结算总金额不超过</w:t>
            </w:r>
            <w:r>
              <w:rPr>
                <w:rFonts w:ascii="仿宋_GB2312" w:hAnsi="仿宋_GB2312" w:cs="仿宋_GB2312" w:eastAsia="仿宋_GB2312"/>
                <w:sz w:val="24"/>
              </w:rPr>
              <w:t>55万元。</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合同签订后12个月。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成都市青白江区，采购人指定地点。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1、进度款，签订合同8个月后，达到付款条件起15日内，据实结算说明为据实结算服务费用</w:t>
            </w:r>
          </w:p>
          <w:p>
            <w:pPr>
              <w:pStyle w:val="null3"/>
              <w:jc w:val="left"/>
            </w:pPr>
            <w:r>
              <w:rPr>
                <w:rFonts w:ascii="仿宋_GB2312" w:hAnsi="仿宋_GB2312" w:cs="仿宋_GB2312" w:eastAsia="仿宋_GB2312"/>
              </w:rPr>
              <w:t>2、尾款，完成全年检定任务后，达到付款条件起15日内，据实结算说明为据实结算服务费用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 双方应遵循诚实信用的原则，必须遵守本合同并执行合同中的各项规定，保证本合同的正常履行。除本合同另有具体约定外，若一方违约，应向对方支付本合同总金额的10%的违约金，违约金不足以弥补对方损失的，守约方有权继续追偿。 2. 乙方未按检定规程、校准规范进行检定工作，应当赔偿甲方由此而造成的损失；甲方未按约定时间付款，如因此造成乙方损失的，甲方还应承担培偿责任。 3. 乙方应当按照本合同约定按时交付检定证书、检定结果通知书，如因此造成甲方损失的，乙方还应承担赔偿责任。 4.甲方下达限期整改通知书要求乙方限期整改，而乙方拒不整改或经两次整改仍达不到甲方要求或本合同约定标准的，甲方有权单方解除本合同，并要求乙方支付本合同总金额10%的违约金，给甲方造成损失的，乙方还应全部赔偿。 5. 乙方检定设备的数据违反真实、准确、可靠要求的，除应当立即采取补救措施外，如因此造成甲方损失的，乙方还应当承担赔偿责任。 6.如因乙方工作人员在履行职务过程中的疏忽、失职、过错等故意或者过失原因给甲方造成损失或侵害，包括但不限于甲方本身的财产损失、由此而导致的甲方对任何第三方的法律责任等，乙方对此均应承担全部的赔偿责任。 7.服务期内，乙方若未按本合同约定履行相应服务的，甲方有权向第三方采购相同或类似服务，由此产生的费用甲方有权在未付乙方的款项中予以直接扣除。 8.违约方应赔偿守约方的损失包括但不限于守约方直接损失、对第三方的赔偿责任及因合理维权所产生的诉讼费、仲裁费、律师费、鉴定费、公证费、保全费、执行费等全部费用。乙方违约所产生的违约金，甲方有权在未付款中予以直接扣除。 9.发生其它违约情形，违约过错方应依法赔偿由此给对方造成的损失。如属双方过错，应各自承担相应责任。 解决争议的方法：本合同执行过程中发生争议，应当首先报告成都市市场监督管理局，由成都市市场监督管理局调解解决，若3个月后成都市市场监督管理局仍未调解解决的，双方均可向甲方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特别说明（以下内容无需供应商响应）：1、除采购文件有明确规定不接受偏离的条款外，供应商“正偏离”响应采购文件的规定时视为实质性满足采购文件要求。 2、名词解释：“负偏离”即表示提供的服务/产品劣于采购文件要求；“无偏离”即表示提供的服务/产品与采购文件要求一致；“正偏离”即表示提供的服务/产品优于采购文件要求。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1.供应商提供截至响应文件提交截止之日前一年内，经审计的财务报告（包含审计报告和审计报告中所涉及的财务报表和报表附注）或者银行出具的资信证明； 2.未经审计的提供财务报告（包括资产负债表、利润表、现金流量表、所有者权益变动表及其附注）； 3.供应商注册时间截至响应文件提交截止之日前不足一年的，也可提供在相关主管部门备案的公司章程等证明材料； 4.也可按要求填写《投标（响应）函》完成承诺并进行电子签章。 注：供应商需在使用投标(响应)客户端编制响应文件时，根据自身实际情况上传其中一项证明材料并进行电子签章。</w:t>
            </w:r>
          </w:p>
        </w:tc>
        <w:tc>
          <w:tcPr>
            <w:tcW w:type="dxa" w:w="1661"/>
          </w:tcPr>
          <w:p>
            <w:pPr>
              <w:pStyle w:val="null3"/>
              <w:jc w:val="left"/>
            </w:pPr>
            <w:r>
              <w:rPr>
                <w:rFonts w:ascii="仿宋_GB2312" w:hAnsi="仿宋_GB2312" w:cs="仿宋_GB2312" w:eastAsia="仿宋_GB2312"/>
              </w:rPr>
              <w:t>供应商具有健全的财务会计制度的证明材料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供应商具有有效的法定计量检定机构《计量授权证书》。</w:t>
            </w:r>
          </w:p>
        </w:tc>
        <w:tc>
          <w:tcPr>
            <w:tcW w:type="dxa" w:w="3322"/>
          </w:tcPr>
          <w:p>
            <w:pPr>
              <w:pStyle w:val="null3"/>
              <w:jc w:val="left"/>
            </w:pPr>
            <w:r>
              <w:rPr>
                <w:rFonts w:ascii="仿宋_GB2312" w:hAnsi="仿宋_GB2312" w:cs="仿宋_GB2312" w:eastAsia="仿宋_GB2312"/>
              </w:rPr>
              <w:t>供应商提供有效的法定计量检定机构《计量授权证书》扫描件。</w:t>
            </w:r>
          </w:p>
        </w:tc>
        <w:tc>
          <w:tcPr>
            <w:tcW w:type="dxa" w:w="1661"/>
          </w:tcPr>
          <w:p>
            <w:pPr>
              <w:pStyle w:val="null3"/>
              <w:jc w:val="left"/>
            </w:pPr>
            <w:r>
              <w:rPr>
                <w:rFonts w:ascii="仿宋_GB2312" w:hAnsi="仿宋_GB2312" w:cs="仿宋_GB2312" w:eastAsia="仿宋_GB2312"/>
              </w:rPr>
              <w:t>供应商满足本项目特定资格要求的证明材料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供应商响应实质性要求的承诺函,投标（响应）函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技术要求应答</w:t>
            </w:r>
          </w:p>
        </w:tc>
        <w:tc>
          <w:tcPr>
            <w:tcW w:type="dxa" w:w="3322"/>
          </w:tcPr>
          <w:p>
            <w:pPr>
              <w:pStyle w:val="null3"/>
              <w:jc w:val="left"/>
            </w:pPr>
            <w:r>
              <w:rPr>
                <w:rFonts w:ascii="仿宋_GB2312" w:hAnsi="仿宋_GB2312" w:cs="仿宋_GB2312" w:eastAsia="仿宋_GB2312"/>
              </w:rPr>
              <w:t>供应商响应采购文件第三章“技术要求”中标记“★”号的条款没有负偏离，按要求提供相关证明材料（如涉及）。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技术应答表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服务内容、商务及其他要求应答</w:t>
            </w:r>
          </w:p>
        </w:tc>
        <w:tc>
          <w:tcPr>
            <w:tcW w:type="dxa" w:w="3322"/>
          </w:tcPr>
          <w:p>
            <w:pPr>
              <w:pStyle w:val="null3"/>
              <w:jc w:val="left"/>
            </w:pPr>
            <w:r>
              <w:rPr>
                <w:rFonts w:ascii="仿宋_GB2312" w:hAnsi="仿宋_GB2312" w:cs="仿宋_GB2312" w:eastAsia="仿宋_GB2312"/>
              </w:rPr>
              <w:t>供应商响应采购文件第三章“服务要求”及“其他要求”中标记“★”号的条款没有负偏离，按要求提供相关证明材料（如涉及）。</w:t>
            </w:r>
          </w:p>
        </w:tc>
        <w:tc>
          <w:tcPr>
            <w:tcW w:type="dxa" w:w="1661"/>
          </w:tcPr>
          <w:p>
            <w:pPr>
              <w:pStyle w:val="null3"/>
              <w:jc w:val="left"/>
            </w:pPr>
            <w:r>
              <w:rPr>
                <w:rFonts w:ascii="仿宋_GB2312" w:hAnsi="仿宋_GB2312" w:cs="仿宋_GB2312" w:eastAsia="仿宋_GB2312"/>
              </w:rPr>
              <w:t>服务、商务及其他要求应答表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强制检定项目</w:t>
            </w:r>
          </w:p>
        </w:tc>
        <w:tc>
          <w:tcPr>
            <w:tcW w:type="dxa" w:w="923"/>
          </w:tcPr>
          <w:p>
            <w:pPr>
              <w:pStyle w:val="null3"/>
              <w:jc w:val="right"/>
            </w:pPr>
            <w:r>
              <w:rPr>
                <w:rFonts w:ascii="仿宋_GB2312" w:hAnsi="仿宋_GB2312" w:cs="仿宋_GB2312" w:eastAsia="仿宋_GB2312"/>
              </w:rPr>
              <w:t>75.00%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r>
        <w:tc>
          <w:tcPr>
            <w:tcW w:type="dxa" w:w="6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新增充电桩检定-直流电</w:t>
            </w:r>
          </w:p>
        </w:tc>
        <w:tc>
          <w:tcPr>
            <w:tcW w:type="dxa" w:w="923"/>
          </w:tcPr>
          <w:p>
            <w:pPr>
              <w:pStyle w:val="null3"/>
              <w:jc w:val="right"/>
            </w:pPr>
            <w:r>
              <w:rPr>
                <w:rFonts w:ascii="仿宋_GB2312" w:hAnsi="仿宋_GB2312" w:cs="仿宋_GB2312" w:eastAsia="仿宋_GB2312"/>
              </w:rPr>
              <w:t>11.50%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r>
        <w:tc>
          <w:tcPr>
            <w:tcW w:type="dxa" w:w="646"/>
          </w:tcPr>
          <w:p>
            <w:pPr>
              <w:pStyle w:val="null3"/>
              <w:jc w:val="left"/>
            </w:pPr>
            <w:r>
              <w:rPr>
                <w:rFonts w:ascii="仿宋_GB2312" w:hAnsi="仿宋_GB2312" w:cs="仿宋_GB2312" w:eastAsia="仿宋_GB2312"/>
              </w:rPr>
              <w:t>3</w:t>
            </w:r>
          </w:p>
        </w:tc>
        <w:tc>
          <w:tcPr>
            <w:tcW w:type="dxa" w:w="1846"/>
          </w:tcPr>
          <w:p>
            <w:pPr>
              <w:pStyle w:val="null3"/>
              <w:jc w:val="left"/>
            </w:pPr>
            <w:r>
              <w:rPr>
                <w:rFonts w:ascii="仿宋_GB2312" w:hAnsi="仿宋_GB2312" w:cs="仿宋_GB2312" w:eastAsia="仿宋_GB2312"/>
              </w:rPr>
              <w:t>新增充电桩检定-交流电</w:t>
            </w:r>
          </w:p>
        </w:tc>
        <w:tc>
          <w:tcPr>
            <w:tcW w:type="dxa" w:w="923"/>
          </w:tcPr>
          <w:p>
            <w:pPr>
              <w:pStyle w:val="null3"/>
              <w:jc w:val="right"/>
            </w:pPr>
            <w:r>
              <w:rPr>
                <w:rFonts w:ascii="仿宋_GB2312" w:hAnsi="仿宋_GB2312" w:cs="仿宋_GB2312" w:eastAsia="仿宋_GB2312"/>
              </w:rPr>
              <w:t>13.50%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详见附件：供应商具有独立承担民事责任的能力的证明材料</w:t>
      </w:r>
    </w:p>
    <w:p>
      <w:pPr>
        <w:pStyle w:val="null3"/>
        <w:ind w:firstLine="960"/>
        <w:jc w:val="left"/>
      </w:pPr>
      <w:r>
        <w:rPr>
          <w:rFonts w:ascii="仿宋_GB2312" w:hAnsi="仿宋_GB2312" w:cs="仿宋_GB2312" w:eastAsia="仿宋_GB2312"/>
        </w:rPr>
        <w:t>详见附件：供应商满足本项目特定资格要求的证明材料</w:t>
      </w:r>
    </w:p>
    <w:p>
      <w:pPr>
        <w:pStyle w:val="null3"/>
        <w:ind w:firstLine="960"/>
        <w:jc w:val="left"/>
      </w:pPr>
      <w:r>
        <w:rPr>
          <w:rFonts w:ascii="仿宋_GB2312" w:hAnsi="仿宋_GB2312" w:cs="仿宋_GB2312" w:eastAsia="仿宋_GB2312"/>
        </w:rPr>
        <w:t>详见附件：供应商具有健全的财务会计制度的证明材料</w:t>
      </w:r>
    </w:p>
    <w:p>
      <w:pPr>
        <w:pStyle w:val="null3"/>
        <w:ind w:firstLine="960"/>
        <w:jc w:val="left"/>
      </w:pPr>
      <w:r>
        <w:rPr>
          <w:rFonts w:ascii="仿宋_GB2312" w:hAnsi="仿宋_GB2312" w:cs="仿宋_GB2312" w:eastAsia="仿宋_GB2312"/>
        </w:rPr>
        <w:t>详见附件：技术应答表</w:t>
      </w:r>
    </w:p>
    <w:p>
      <w:pPr>
        <w:pStyle w:val="null3"/>
        <w:ind w:firstLine="960"/>
        <w:jc w:val="left"/>
      </w:pPr>
      <w:r>
        <w:rPr>
          <w:rFonts w:ascii="仿宋_GB2312" w:hAnsi="仿宋_GB2312" w:cs="仿宋_GB2312" w:eastAsia="仿宋_GB2312"/>
        </w:rPr>
        <w:t>详见附件：服务、商务及其他要求应答表</w:t>
      </w:r>
    </w:p>
    <w:p>
      <w:pPr>
        <w:pStyle w:val="null3"/>
        <w:ind w:firstLine="960"/>
        <w:jc w:val="left"/>
      </w:pPr>
      <w:r>
        <w:rPr>
          <w:rFonts w:ascii="仿宋_GB2312" w:hAnsi="仿宋_GB2312" w:cs="仿宋_GB2312" w:eastAsia="仿宋_GB2312"/>
        </w:rPr>
        <w:t>详见附件：供应商响应实质性要求的承诺函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