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版本号：N511489202600002820260403001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眉山天府新区2026年农业包装固体废弃物回收无害化处置服务(二次)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N5114892026000028</w:t>
      </w:r>
    </w:p>
    <w:p>
      <w:pPr>
        <w:pStyle w:val="null3"/>
        <w:jc w:val="center"/>
        <w:outlineLvl w:val="2"/>
      </w:pPr>
      <w:r>
        <w:rPr>
          <w:rFonts w:ascii="仿宋_GB2312" w:hAnsi="仿宋_GB2312" w:cs="仿宋_GB2312" w:eastAsia="仿宋_GB2312"/>
          <w:sz w:val="28"/>
          <w:b/>
        </w:rPr>
        <w:t>眉东新城农业农村局</w:t>
      </w:r>
    </w:p>
    <w:p>
      <w:pPr>
        <w:pStyle w:val="null3"/>
        <w:jc w:val="center"/>
        <w:outlineLvl w:val="2"/>
      </w:pPr>
      <w:r>
        <w:rPr>
          <w:rFonts w:ascii="仿宋_GB2312" w:hAnsi="仿宋_GB2312" w:cs="仿宋_GB2312" w:eastAsia="仿宋_GB2312"/>
          <w:sz w:val="28"/>
          <w:b/>
        </w:rPr>
        <w:t>四川中业建和工程管理有限公司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四川中业建和工程管理有限公司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眉东新城农业农村局</w:t>
      </w:r>
      <w:r>
        <w:rPr>
          <w:rFonts w:ascii="仿宋_GB2312" w:hAnsi="仿宋_GB2312" w:cs="仿宋_GB2312" w:eastAsia="仿宋_GB2312"/>
        </w:rPr>
        <w:t xml:space="preserve"> 委托，拟对 </w:t>
      </w:r>
      <w:r>
        <w:rPr>
          <w:rFonts w:ascii="仿宋_GB2312" w:hAnsi="仿宋_GB2312" w:cs="仿宋_GB2312" w:eastAsia="仿宋_GB2312"/>
        </w:rPr>
        <w:t>眉山天府新区2026年农业包装固体废弃物回收无害化处置服务(二次)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眉山市天府新区眉山片区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N5114892026000028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眉山天府新区2026年农业包装固体废弃物回收无害化处置服务(二次)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为进一步落实高质量发展， 扎实推进农业面源污染防治，根据《中华人民共和国环境保护法》、《中华人民共和国固体废物污染环境防治法》、《农药管理条例》和《土壤污染防治行动计划》等法律法规，我局拟继续对农业包装固体废弃物采用“统一回收、定期转运、集中处置”模式，以农资经营网点或有条件的村为单位建立“回收点”，街道（镇）建设集中转运存放站， 采用“押金制”和奖补相结合的回收模式，由专业处置机构进行无害化处置，构建市场主体回收、政府扶持、专业机构处置的三方协同机制，推动农业包装固体废弃物资源化、减量化、无害化处置，改善农村人居环境，保障农业生态环境安全和农产品质量安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眉东新城农业农村局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眉山市仁寿县视高街道中建大道二段8号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620566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18482932427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四川中业建和工程管理有限公司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四川省眉山市东坡区同运口171号春熙广场1栋16楼8号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028-38110558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代理服务费收费标准：按《四川省政府采购营商环境指标提升专项行动工作方案》中“成本+合理利润”原则确定代理费为：6800元（大写：陆仟捌佰元整）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眉东新城农业农村局</w:t>
      </w:r>
      <w:r>
        <w:rPr>
          <w:rFonts w:ascii="仿宋_GB2312" w:hAnsi="仿宋_GB2312" w:cs="仿宋_GB2312" w:eastAsia="仿宋_GB2312"/>
        </w:rPr>
        <w:t xml:space="preserve"> 和 </w:t>
      </w:r>
      <w:r>
        <w:rPr>
          <w:rFonts w:ascii="仿宋_GB2312" w:hAnsi="仿宋_GB2312" w:cs="仿宋_GB2312" w:eastAsia="仿宋_GB2312"/>
        </w:rPr>
        <w:t>四川中业建和工程管理有限公司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眉东新城农业农村局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四川中业建和工程管理有限公司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根据采购项目技术、服务及其他要求进行验收。验收由采购人组织，供应商配合进行。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根据采购项目技术、服务及其他要求进行验收。验收由采购人组织，供应商配合进行。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以采购文件服务内容要求、供应商响应内容、合同文本内容要求及《财政部关于进一步加强政府采购需求和履约验收管理的指导意见》(财库〔2016〕205号)的要求进行验收。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眉东新城农业农村局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四川中业建和工程管理有限公司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四川中业建和工程管理有限公司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联系人：肖老师</w:t>
      </w:r>
    </w:p>
    <w:p>
      <w:pPr>
        <w:pStyle w:val="null3"/>
        <w:jc w:val="left"/>
      </w:pPr>
      <w:r>
        <w:rPr>
          <w:rFonts w:ascii="仿宋_GB2312" w:hAnsi="仿宋_GB2312" w:cs="仿宋_GB2312" w:eastAsia="仿宋_GB2312"/>
        </w:rPr>
        <w:t>联系电话：18482932427</w:t>
      </w:r>
    </w:p>
    <w:p>
      <w:pPr>
        <w:pStyle w:val="null3"/>
        <w:jc w:val="left"/>
      </w:pPr>
      <w:r>
        <w:rPr>
          <w:rFonts w:ascii="仿宋_GB2312" w:hAnsi="仿宋_GB2312" w:cs="仿宋_GB2312" w:eastAsia="仿宋_GB2312"/>
        </w:rPr>
        <w:t>地址：眉山市仁寿县视高街道中建大道二段8号</w:t>
      </w:r>
    </w:p>
    <w:p>
      <w:pPr>
        <w:pStyle w:val="null3"/>
        <w:jc w:val="left"/>
      </w:pPr>
      <w:r>
        <w:rPr>
          <w:rFonts w:ascii="仿宋_GB2312" w:hAnsi="仿宋_GB2312" w:cs="仿宋_GB2312" w:eastAsia="仿宋_GB2312"/>
        </w:rPr>
        <w:t>邮编：620566</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联系电话：028-38110558</w:t>
      </w:r>
    </w:p>
    <w:p>
      <w:pPr>
        <w:pStyle w:val="null3"/>
        <w:jc w:val="left"/>
      </w:pPr>
      <w:r>
        <w:rPr>
          <w:rFonts w:ascii="仿宋_GB2312" w:hAnsi="仿宋_GB2312" w:cs="仿宋_GB2312" w:eastAsia="仿宋_GB2312"/>
        </w:rPr>
        <w:t>地址：四川省眉山市东坡区同运口171号春熙广场1栋16楼8号</w:t>
      </w:r>
    </w:p>
    <w:p>
      <w:pPr>
        <w:pStyle w:val="null3"/>
        <w:jc w:val="left"/>
      </w:pPr>
      <w:r>
        <w:rPr>
          <w:rFonts w:ascii="仿宋_GB2312" w:hAnsi="仿宋_GB2312" w:cs="仿宋_GB2312" w:eastAsia="仿宋_GB2312"/>
        </w:rPr>
        <w:t>邮编：620000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C09010500 农业资源与环境保护服务</w:t>
            </w:r>
          </w:p>
        </w:tc>
        <w:tc>
          <w:tcPr>
            <w:tcW w:type="dxa" w:w="821"/>
          </w:tcPr>
          <w:p>
            <w:pPr>
              <w:pStyle w:val="null3"/>
              <w:jc w:val="left"/>
            </w:pPr>
            <w:r>
              <w:rPr>
                <w:rFonts w:ascii="仿宋_GB2312" w:hAnsi="仿宋_GB2312" w:cs="仿宋_GB2312" w:eastAsia="仿宋_GB2312"/>
              </w:rPr>
              <w:t>眉山天府新区2026年农业包装固体废弃物回收无害化处置服务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眉山天府新区2026年农业包装固体废弃物回收无害化处置服务</w:t>
            </w:r>
          </w:p>
        </w:tc>
        <w:tc>
          <w:tcPr>
            <w:tcW w:type="dxa" w:w="977"/>
          </w:tcPr>
          <w:p>
            <w:pPr>
              <w:pStyle w:val="null3"/>
              <w:jc w:val="center"/>
            </w:pPr>
            <w:r>
              <w:rPr>
                <w:rFonts w:ascii="仿宋_GB2312" w:hAnsi="仿宋_GB2312" w:cs="仿宋_GB2312" w:eastAsia="仿宋_GB2312"/>
              </w:rPr>
              <w:t>吨</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10,000.00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报价方式为：固定单价，本项目单价最高限价为：回收暂存点、清运处置服务费共10000元/吨。按最终的成交单价来结算，结算时以实际处置数量及成交单价作为结算依据，如处置成交金额达到35万元，时间未到2026年12月10日，公司须继续无偿按程序开展回收处置服务。</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标的名称：眉山天府新区2026年农业包装固体废弃物回收无害化处置服务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ind w:firstLine="560"/>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（一）实施背景</w:t>
            </w:r>
          </w:p>
          <w:p>
            <w:pPr>
              <w:pStyle w:val="null3"/>
              <w:ind w:firstLine="560"/>
              <w:jc w:val="left"/>
            </w:pPr>
            <w:r>
              <w:rPr>
                <w:rFonts w:ascii="仿宋_GB2312" w:hAnsi="仿宋_GB2312" w:cs="仿宋_GB2312" w:eastAsia="仿宋_GB2312"/>
                <w:sz w:val="28"/>
                <w:color w:val="000000"/>
              </w:rPr>
              <w:t>为进一步落实高质量发展，</w:t>
            </w:r>
            <w:r>
              <w:rPr>
                <w:rFonts w:ascii="仿宋_GB2312" w:hAnsi="仿宋_GB2312" w:cs="仿宋_GB2312" w:eastAsia="仿宋_GB2312"/>
                <w:sz w:val="28"/>
                <w:color w:val="000000"/>
              </w:rPr>
              <w:t>扎实推进农业面源污染防治，根据《中华人民共和国环境保护法》、《中华人民共和国固体废物污染环境防治法》、《农药管理条例》和《土壤污染防治行动计划》等法律法</w:t>
            </w:r>
            <w:r>
              <w:rPr>
                <w:rFonts w:ascii="仿宋_GB2312" w:hAnsi="仿宋_GB2312" w:cs="仿宋_GB2312" w:eastAsia="仿宋_GB2312"/>
                <w:sz w:val="28"/>
                <w:color w:val="000000"/>
              </w:rPr>
              <w:t>规，我局拟继续对农业包装固体废弃物采用</w:t>
            </w:r>
            <w:r>
              <w:rPr>
                <w:rFonts w:ascii="仿宋_GB2312" w:hAnsi="仿宋_GB2312" w:cs="仿宋_GB2312" w:eastAsia="仿宋_GB2312"/>
                <w:sz w:val="28"/>
                <w:color w:val="000000"/>
              </w:rPr>
              <w:t>“统一回收、定期转运、集中处置”模式，以农资经营网点或有条件的村为单位建立“回收点”，街道（镇）建设集中转运存放站， 采用“押金制”和奖补相结合的回收模式，由专业处置机构进行无害化处置，构建市场主体回收、政府扶持、专业机构处置的三方协同机制，推动农业包装固体废弃物资源化、减量化、无害化处置，改善农村人居环境，保障农业生态环境安全和农产品质量安全。</w:t>
            </w:r>
          </w:p>
          <w:p>
            <w:pPr>
              <w:pStyle w:val="null3"/>
              <w:ind w:firstLine="560"/>
              <w:jc w:val="left"/>
            </w:pPr>
            <w:r>
              <w:rPr>
                <w:rFonts w:ascii="仿宋_GB2312" w:hAnsi="仿宋_GB2312" w:cs="仿宋_GB2312" w:eastAsia="仿宋_GB2312"/>
                <w:sz w:val="28"/>
                <w:color w:val="000000"/>
              </w:rPr>
              <w:t>（二）实施目标</w:t>
            </w:r>
          </w:p>
          <w:p>
            <w:pPr>
              <w:pStyle w:val="null3"/>
              <w:ind w:firstLine="560"/>
              <w:jc w:val="left"/>
            </w:pPr>
            <w:r>
              <w:rPr>
                <w:rFonts w:ascii="仿宋_GB2312" w:hAnsi="仿宋_GB2312" w:cs="仿宋_GB2312" w:eastAsia="仿宋_GB2312"/>
                <w:sz w:val="28"/>
                <w:color w:val="000000"/>
              </w:rPr>
              <w:t>通过开展农业包装固体废弃物（主要包括：农药瓶、农药袋）回收与处置工作，增强农药销售、使用主体的生态环境保护意识，坚决杜绝农业包装固体废弃物随意乱扔乱弃现象，有效提高开展农业包装固体废弃物回收率，实现新区开展农业包装固体废弃物全面回收、安全处置的目标。</w:t>
            </w:r>
          </w:p>
          <w:p>
            <w:pPr>
              <w:pStyle w:val="null3"/>
              <w:ind w:firstLine="560"/>
              <w:jc w:val="left"/>
            </w:pPr>
            <w:r>
              <w:rPr>
                <w:rFonts w:ascii="仿宋_GB2312" w:hAnsi="仿宋_GB2312" w:cs="仿宋_GB2312" w:eastAsia="仿宋_GB2312"/>
                <w:sz w:val="28"/>
                <w:color w:val="000000"/>
              </w:rPr>
              <w:t>（三）服务范围</w:t>
            </w:r>
          </w:p>
          <w:p>
            <w:pPr>
              <w:pStyle w:val="null3"/>
              <w:ind w:firstLine="560"/>
              <w:jc w:val="left"/>
            </w:pPr>
            <w:r>
              <w:rPr>
                <w:rFonts w:ascii="仿宋_GB2312" w:hAnsi="仿宋_GB2312" w:cs="仿宋_GB2312" w:eastAsia="仿宋_GB2312"/>
                <w:sz w:val="28"/>
                <w:color w:val="000000"/>
              </w:rPr>
              <w:t>眉山天府新区视高街道、青龙街道、贵平镇、高家镇、锦江镇、</w:t>
            </w:r>
            <w:r>
              <w:rPr>
                <w:rFonts w:ascii="仿宋_GB2312" w:hAnsi="仿宋_GB2312" w:cs="仿宋_GB2312" w:eastAsia="仿宋_GB2312"/>
                <w:sz w:val="28"/>
                <w:color w:val="000000"/>
              </w:rPr>
              <w:t>龙马镇、北斗镇。</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560"/>
              <w:jc w:val="left"/>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服务内容</w:t>
            </w:r>
          </w:p>
          <w:p>
            <w:pPr>
              <w:pStyle w:val="null3"/>
              <w:ind w:firstLine="560"/>
              <w:jc w:val="left"/>
            </w:pPr>
            <w:r>
              <w:rPr>
                <w:rFonts w:ascii="仿宋_GB2312" w:hAnsi="仿宋_GB2312" w:cs="仿宋_GB2312" w:eastAsia="仿宋_GB2312"/>
                <w:sz w:val="28"/>
                <w:color w:val="000000"/>
              </w:rPr>
              <w:t>1、建设暂存点：按照新区“1+7+N”回收体系建设要求，由服务供应商在农资经营网点、规模化种植场或有条件的村建立农业包装固体废弃物回收点，并指导回收点进行回收，建立回收台账；在每个街道(镇)至少建设1个集中暂存点；在新区建设1个集中转运存放站，回收点、暂存点和集中转运存放站的设置个数及位置要满足农业包装固体废弃物的堆放和运输，符合环保和安全相关要求。</w:t>
            </w:r>
          </w:p>
          <w:p>
            <w:pPr>
              <w:pStyle w:val="null3"/>
              <w:ind w:firstLine="560"/>
              <w:jc w:val="left"/>
            </w:pPr>
            <w:r>
              <w:rPr>
                <w:rFonts w:ascii="仿宋_GB2312" w:hAnsi="仿宋_GB2312" w:cs="仿宋_GB2312" w:eastAsia="仿宋_GB2312"/>
                <w:sz w:val="28"/>
                <w:color w:val="000000"/>
              </w:rPr>
              <w:t>2、周期清运及处置服务：供应商在接到镇、村和回收点的清运通知任务后，</w:t>
            </w:r>
            <w:r>
              <w:rPr>
                <w:rFonts w:ascii="仿宋_GB2312" w:hAnsi="仿宋_GB2312" w:cs="仿宋_GB2312" w:eastAsia="仿宋_GB2312"/>
                <w:sz w:val="28"/>
                <w:color w:val="000000"/>
              </w:rPr>
              <w:t>2个工作日内安排专用车辆对发出通知的回收点进行统一收集，转运至暂存点或集中转运存放站；在采购人通知处置农业包装固体废弃物任务后，3个工作日内安排对暂存点或集中转运存放站的农业包装固体废弃物进行转移，并运输至有专业资质的处置机构进行无害化处理。</w:t>
            </w:r>
          </w:p>
          <w:p>
            <w:pPr>
              <w:pStyle w:val="null3"/>
              <w:ind w:firstLine="560"/>
              <w:jc w:val="left"/>
            </w:pPr>
            <w:r>
              <w:rPr>
                <w:rFonts w:ascii="仿宋_GB2312" w:hAnsi="仿宋_GB2312" w:cs="仿宋_GB2312" w:eastAsia="仿宋_GB2312"/>
                <w:sz w:val="28"/>
                <w:color w:val="000000"/>
              </w:rPr>
              <w:t>（二）</w:t>
            </w:r>
            <w:r>
              <w:rPr>
                <w:rFonts w:ascii="仿宋_GB2312" w:hAnsi="仿宋_GB2312" w:cs="仿宋_GB2312" w:eastAsia="仿宋_GB2312"/>
                <w:sz w:val="28"/>
                <w:color w:val="000000"/>
              </w:rPr>
              <w:t>服务要求</w:t>
            </w:r>
          </w:p>
          <w:p>
            <w:pPr>
              <w:pStyle w:val="null3"/>
              <w:ind w:firstLine="560"/>
              <w:jc w:val="left"/>
            </w:pPr>
            <w:r>
              <w:rPr>
                <w:rFonts w:ascii="仿宋_GB2312" w:hAnsi="仿宋_GB2312" w:cs="仿宋_GB2312" w:eastAsia="仿宋_GB2312"/>
                <w:sz w:val="28"/>
                <w:color w:val="000000"/>
              </w:rPr>
              <w:t>1、回收要求：供应商回收需覆盖90%以上的农资经营网点；规模化种植场回收后需由村（社）签字确认。</w:t>
            </w:r>
          </w:p>
          <w:p>
            <w:pPr>
              <w:pStyle w:val="null3"/>
              <w:ind w:firstLine="560"/>
              <w:jc w:val="left"/>
            </w:pPr>
            <w:r>
              <w:rPr>
                <w:rFonts w:ascii="仿宋_GB2312" w:hAnsi="仿宋_GB2312" w:cs="仿宋_GB2312" w:eastAsia="仿宋_GB2312"/>
                <w:sz w:val="28"/>
                <w:color w:val="000000"/>
              </w:rPr>
              <w:t>2、运输要求：农业包装固体废弃物的运输工作应当采取防止污染环境的措施，不得丢弃、遗撒农业包装固体废弃物，运输工具应当满足防雨、防渗漏、防遗散等要求。</w:t>
            </w:r>
          </w:p>
          <w:p>
            <w:pPr>
              <w:pStyle w:val="null3"/>
              <w:ind w:firstLine="560"/>
              <w:jc w:val="left"/>
            </w:pPr>
            <w:r>
              <w:rPr>
                <w:rFonts w:ascii="仿宋_GB2312" w:hAnsi="仿宋_GB2312" w:cs="仿宋_GB2312" w:eastAsia="仿宋_GB2312"/>
                <w:sz w:val="28"/>
                <w:color w:val="000000"/>
              </w:rPr>
              <w:t>3、转移要求：将农业包装固体废弃物转移出集中贮存场所，须按照国家有关规定填写农业固体废物转移联单。跨省、自治区、直辖市转移农业包装固体废弃物的，还应当依法办理跨省、自治区、直辖市转移审批相关手续。</w:t>
            </w:r>
          </w:p>
          <w:p>
            <w:pPr>
              <w:pStyle w:val="null3"/>
              <w:ind w:firstLine="560"/>
              <w:jc w:val="left"/>
            </w:pPr>
            <w:r>
              <w:rPr>
                <w:rFonts w:ascii="仿宋_GB2312" w:hAnsi="仿宋_GB2312" w:cs="仿宋_GB2312" w:eastAsia="仿宋_GB2312"/>
                <w:sz w:val="28"/>
                <w:color w:val="000000"/>
              </w:rPr>
              <w:t>4、无害化处置要求：</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农业包装固体废弃物应当由具有无害化处理资质的机构处置。由运营单位定期对农业包装固体废弃物暂存点中的废弃包装物进行统一收集、清点数量、称重、核实台账、填写交接单，集中运送至符合国家相关规定具有相关资质的机构进行无害化处置，避免发生二次污染事故。</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2）无害化处理必须符合《中华人民共和国 固体废物污染环境防治法》 、《农药包装废弃物回收处理管理办法》、《国家危险废物名录（2021年版）》和《土壤污染防治行动计划》等法律法规中相关规定，如遇国家政策变化致使与本项目服务要求不符的或采购方需求调整，按照新政策/约定执行。</w:t>
            </w:r>
          </w:p>
          <w:p>
            <w:pPr>
              <w:pStyle w:val="null3"/>
              <w:ind w:firstLine="560"/>
              <w:jc w:val="left"/>
            </w:pPr>
            <w:r>
              <w:rPr>
                <w:rFonts w:ascii="仿宋_GB2312" w:hAnsi="仿宋_GB2312" w:cs="仿宋_GB2312" w:eastAsia="仿宋_GB2312"/>
                <w:sz w:val="28"/>
                <w:color w:val="000000"/>
              </w:rPr>
              <w:t>5、处置回执：农业包装固体废弃物处置后，须由处置单位开具相关的证明票据，供采购人核验。</w:t>
            </w:r>
          </w:p>
          <w:p>
            <w:pPr>
              <w:pStyle w:val="null3"/>
              <w:ind w:firstLine="560"/>
              <w:jc w:val="left"/>
            </w:pPr>
            <w:r>
              <w:rPr>
                <w:rFonts w:ascii="仿宋_GB2312" w:hAnsi="仿宋_GB2312" w:cs="仿宋_GB2312" w:eastAsia="仿宋_GB2312"/>
                <w:sz w:val="28"/>
                <w:color w:val="000000"/>
              </w:rPr>
              <w:t>6、实施档案要求：统一农业包装固体废弃物回收记录台帐，包括回收的数量、补助金额签字、交货人姓名及签字、转运交接等信息，项目完成后，及时完善档案资料，作为项目验收依据。</w:t>
            </w:r>
          </w:p>
          <w:p>
            <w:pPr>
              <w:pStyle w:val="null3"/>
              <w:jc w:val="left"/>
              <w:outlineLvl w:val="3"/>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7、履约监督、检查与处罚机制</w:t>
            </w:r>
          </w:p>
          <w:p>
            <w:pPr>
              <w:pStyle w:val="null3"/>
              <w:ind w:firstLine="560"/>
              <w:jc w:val="left"/>
            </w:pPr>
            <w:r>
              <w:rPr>
                <w:rFonts w:ascii="仿宋_GB2312" w:hAnsi="仿宋_GB2312" w:cs="仿宋_GB2312" w:eastAsia="仿宋_GB2312"/>
                <w:sz w:val="28"/>
                <w:color w:val="000000"/>
              </w:rPr>
              <w:t>①　</w:t>
            </w:r>
            <w:r>
              <w:rPr>
                <w:rFonts w:ascii="仿宋_GB2312" w:hAnsi="仿宋_GB2312" w:cs="仿宋_GB2312" w:eastAsia="仿宋_GB2312"/>
                <w:sz w:val="28"/>
                <w:color w:val="000000"/>
              </w:rPr>
              <w:t>采购人将对供应商的服务过程、结果及履约情况进行常态化监督及检查，确保服务达到合同约定标准。检查包括但不限于：</w:t>
            </w:r>
          </w:p>
          <w:p>
            <w:pPr>
              <w:pStyle w:val="null3"/>
              <w:ind w:firstLine="560"/>
              <w:jc w:val="left"/>
            </w:pPr>
            <w:r>
              <w:rPr>
                <w:rFonts w:ascii="仿宋_GB2312" w:hAnsi="仿宋_GB2312" w:cs="仿宋_GB2312" w:eastAsia="仿宋_GB2312"/>
                <w:sz w:val="28"/>
                <w:color w:val="000000"/>
              </w:rPr>
              <w:t>②　</w:t>
            </w:r>
            <w:r>
              <w:rPr>
                <w:rFonts w:ascii="仿宋_GB2312" w:hAnsi="仿宋_GB2312" w:cs="仿宋_GB2312" w:eastAsia="仿宋_GB2312"/>
                <w:sz w:val="28"/>
                <w:color w:val="000000"/>
              </w:rPr>
              <w:t>清运与处置时效：是否在约定时间内完成清运与处置。</w:t>
            </w:r>
          </w:p>
          <w:p>
            <w:pPr>
              <w:pStyle w:val="null3"/>
              <w:ind w:firstLine="560"/>
              <w:jc w:val="left"/>
            </w:pPr>
            <w:r>
              <w:rPr>
                <w:rFonts w:ascii="仿宋_GB2312" w:hAnsi="仿宋_GB2312" w:cs="仿宋_GB2312" w:eastAsia="仿宋_GB2312"/>
                <w:sz w:val="28"/>
                <w:color w:val="000000"/>
              </w:rPr>
              <w:t>③　</w:t>
            </w:r>
            <w:r>
              <w:rPr>
                <w:rFonts w:ascii="仿宋_GB2312" w:hAnsi="仿宋_GB2312" w:cs="仿宋_GB2312" w:eastAsia="仿宋_GB2312"/>
                <w:sz w:val="28"/>
                <w:color w:val="000000"/>
              </w:rPr>
              <w:t>服务覆盖与响应：是否覆盖全部服务范围，对通知是否及时响应。</w:t>
            </w:r>
          </w:p>
          <w:p>
            <w:pPr>
              <w:pStyle w:val="null3"/>
              <w:ind w:firstLine="560"/>
              <w:jc w:val="left"/>
            </w:pPr>
            <w:r>
              <w:rPr>
                <w:rFonts w:ascii="仿宋_GB2312" w:hAnsi="仿宋_GB2312" w:cs="仿宋_GB2312" w:eastAsia="仿宋_GB2312"/>
                <w:sz w:val="28"/>
                <w:color w:val="000000"/>
              </w:rPr>
              <w:t>④　</w:t>
            </w:r>
            <w:r>
              <w:rPr>
                <w:rFonts w:ascii="仿宋_GB2312" w:hAnsi="仿宋_GB2312" w:cs="仿宋_GB2312" w:eastAsia="仿宋_GB2312"/>
                <w:sz w:val="28"/>
                <w:color w:val="000000"/>
              </w:rPr>
              <w:t>台账与档案管理：记录是否及时、准确、完整。</w:t>
            </w:r>
          </w:p>
          <w:p>
            <w:pPr>
              <w:pStyle w:val="null3"/>
              <w:ind w:firstLine="560"/>
              <w:jc w:val="left"/>
            </w:pPr>
            <w:r>
              <w:rPr>
                <w:rFonts w:ascii="仿宋_GB2312" w:hAnsi="仿宋_GB2312" w:cs="仿宋_GB2312" w:eastAsia="仿宋_GB2312"/>
                <w:sz w:val="28"/>
                <w:color w:val="000000"/>
              </w:rPr>
              <w:t>⑤　</w:t>
            </w:r>
            <w:r>
              <w:rPr>
                <w:rFonts w:ascii="仿宋_GB2312" w:hAnsi="仿宋_GB2312" w:cs="仿宋_GB2312" w:eastAsia="仿宋_GB2312"/>
                <w:sz w:val="28"/>
                <w:color w:val="000000"/>
              </w:rPr>
              <w:t>现场管理：回收点、暂存点是否符合安全、环保要求，是否存在脏乱、混放、遗撒等情况。</w:t>
            </w:r>
          </w:p>
          <w:p>
            <w:pPr>
              <w:pStyle w:val="null3"/>
              <w:ind w:firstLine="560"/>
              <w:jc w:val="left"/>
            </w:pPr>
            <w:r>
              <w:rPr>
                <w:rFonts w:ascii="仿宋_GB2312" w:hAnsi="仿宋_GB2312" w:cs="仿宋_GB2312" w:eastAsia="仿宋_GB2312"/>
                <w:sz w:val="28"/>
                <w:color w:val="000000"/>
              </w:rPr>
              <w:t>⑥　</w:t>
            </w:r>
            <w:r>
              <w:rPr>
                <w:rFonts w:ascii="仿宋_GB2312" w:hAnsi="仿宋_GB2312" w:cs="仿宋_GB2312" w:eastAsia="仿宋_GB2312"/>
                <w:sz w:val="28"/>
                <w:color w:val="000000"/>
              </w:rPr>
              <w:t>运输与处置合规性：运输车辆是否达标，转移联单是否规范，处置单位资质是否有效，处置凭证是否齐全。</w:t>
            </w:r>
          </w:p>
          <w:p>
            <w:pPr>
              <w:pStyle w:val="null3"/>
              <w:ind w:firstLine="560"/>
              <w:jc w:val="left"/>
            </w:pPr>
            <w:r>
              <w:rPr>
                <w:rFonts w:ascii="仿宋_GB2312" w:hAnsi="仿宋_GB2312" w:cs="仿宋_GB2312" w:eastAsia="仿宋_GB2312"/>
                <w:sz w:val="28"/>
                <w:color w:val="000000"/>
              </w:rPr>
              <w:t>⑦　</w:t>
            </w:r>
            <w:r>
              <w:rPr>
                <w:rFonts w:ascii="仿宋_GB2312" w:hAnsi="仿宋_GB2312" w:cs="仿宋_GB2312" w:eastAsia="仿宋_GB2312"/>
                <w:sz w:val="28"/>
                <w:color w:val="000000"/>
              </w:rPr>
              <w:t>奖补资金兑现：是否按时足额向回收点支付奖补，凭证是否齐全。</w:t>
            </w:r>
          </w:p>
          <w:p>
            <w:pPr>
              <w:pStyle w:val="null3"/>
              <w:ind w:firstLine="560"/>
              <w:jc w:val="left"/>
            </w:pPr>
            <w:r>
              <w:rPr>
                <w:rFonts w:ascii="仿宋_GB2312" w:hAnsi="仿宋_GB2312" w:cs="仿宋_GB2312" w:eastAsia="仿宋_GB2312"/>
                <w:sz w:val="28"/>
                <w:color w:val="000000"/>
              </w:rPr>
              <w:t>⑧　</w:t>
            </w:r>
            <w:r>
              <w:rPr>
                <w:rFonts w:ascii="仿宋_GB2312" w:hAnsi="仿宋_GB2312" w:cs="仿宋_GB2312" w:eastAsia="仿宋_GB2312"/>
                <w:sz w:val="28"/>
                <w:color w:val="000000"/>
              </w:rPr>
              <w:t>任何未达到合同及本需求书明确约定的服务标准、要求或国家强制性规定的行为，均将被认定为</w:t>
            </w:r>
            <w:r>
              <w:rPr>
                <w:rFonts w:ascii="仿宋_GB2312" w:hAnsi="仿宋_GB2312" w:cs="仿宋_GB2312" w:eastAsia="仿宋_GB2312"/>
                <w:sz w:val="28"/>
                <w:color w:val="000000"/>
              </w:rPr>
              <w:t>“检查不符合项”。</w:t>
            </w:r>
          </w:p>
          <w:p>
            <w:pPr>
              <w:pStyle w:val="null3"/>
              <w:jc w:val="left"/>
              <w:outlineLvl w:val="3"/>
            </w:pPr>
            <w:r>
              <w:rPr>
                <w:rFonts w:ascii="仿宋_GB2312" w:hAnsi="仿宋_GB2312" w:cs="仿宋_GB2312" w:eastAsia="仿宋_GB2312"/>
                <w:sz w:val="27"/>
                <w:b/>
                <w:color w:val="000000"/>
              </w:rPr>
              <w:t xml:space="preserve"> </w:t>
            </w:r>
            <w:r>
              <w:rPr>
                <w:rFonts w:ascii="仿宋_GB2312" w:hAnsi="仿宋_GB2312" w:cs="仿宋_GB2312" w:eastAsia="仿宋_GB2312"/>
                <w:sz w:val="24"/>
                <w:b/>
                <w:color w:val="000000"/>
              </w:rPr>
              <w:t>8、对检查不符合服务的处罚措施</w:t>
            </w:r>
          </w:p>
          <w:p>
            <w:pPr>
              <w:pStyle w:val="null3"/>
              <w:ind w:firstLine="560"/>
              <w:jc w:val="left"/>
            </w:pPr>
            <w:r>
              <w:rPr>
                <w:rFonts w:ascii="仿宋_GB2312" w:hAnsi="仿宋_GB2312" w:cs="仿宋_GB2312" w:eastAsia="仿宋_GB2312"/>
                <w:sz w:val="28"/>
                <w:color w:val="000000"/>
              </w:rPr>
              <w:t>①　</w:t>
            </w:r>
            <w:r>
              <w:rPr>
                <w:rFonts w:ascii="仿宋_GB2312" w:hAnsi="仿宋_GB2312" w:cs="仿宋_GB2312" w:eastAsia="仿宋_GB2312"/>
                <w:sz w:val="28"/>
                <w:color w:val="000000"/>
              </w:rPr>
              <w:t>针对检查中发现的一般性问题，采购人将出具《整改通知书》，供应商须在</w:t>
            </w:r>
            <w:r>
              <w:rPr>
                <w:rFonts w:ascii="仿宋_GB2312" w:hAnsi="仿宋_GB2312" w:cs="仿宋_GB2312" w:eastAsia="仿宋_GB2312"/>
                <w:sz w:val="28"/>
                <w:color w:val="000000"/>
              </w:rPr>
              <w:t>2个工作日内完成整改并书面回复。逾期未整改或整改不到位的，每次可处以1000元-2000元的违约金。</w:t>
            </w:r>
          </w:p>
          <w:p>
            <w:pPr>
              <w:pStyle w:val="null3"/>
              <w:ind w:firstLine="560"/>
              <w:jc w:val="left"/>
            </w:pPr>
            <w:r>
              <w:rPr>
                <w:rFonts w:ascii="仿宋_GB2312" w:hAnsi="仿宋_GB2312" w:cs="仿宋_GB2312" w:eastAsia="仿宋_GB2312"/>
                <w:sz w:val="28"/>
                <w:color w:val="000000"/>
              </w:rPr>
              <w:t>②　</w:t>
            </w:r>
            <w:r>
              <w:rPr>
                <w:rFonts w:ascii="仿宋_GB2312" w:hAnsi="仿宋_GB2312" w:cs="仿宋_GB2312" w:eastAsia="仿宋_GB2312"/>
                <w:sz w:val="28"/>
                <w:color w:val="000000"/>
              </w:rPr>
              <w:t>针对检查中发现的严重性问题，采购人将出具《严重违约警告及处罚通知》。每发生一次，采购人有权处以</w:t>
            </w:r>
            <w:r>
              <w:rPr>
                <w:rFonts w:ascii="仿宋_GB2312" w:hAnsi="仿宋_GB2312" w:cs="仿宋_GB2312" w:eastAsia="仿宋_GB2312"/>
                <w:sz w:val="28"/>
                <w:color w:val="000000"/>
              </w:rPr>
              <w:t>2000元-5000元的违约金；</w:t>
            </w:r>
          </w:p>
          <w:p>
            <w:pPr>
              <w:pStyle w:val="null3"/>
              <w:ind w:firstLine="560"/>
              <w:jc w:val="left"/>
            </w:pPr>
            <w:r>
              <w:rPr>
                <w:rFonts w:ascii="仿宋_GB2312" w:hAnsi="仿宋_GB2312" w:cs="仿宋_GB2312" w:eastAsia="仿宋_GB2312"/>
                <w:sz w:val="28"/>
                <w:color w:val="000000"/>
              </w:rPr>
              <w:t>③　</w:t>
            </w:r>
            <w:r>
              <w:rPr>
                <w:rFonts w:ascii="仿宋_GB2312" w:hAnsi="仿宋_GB2312" w:cs="仿宋_GB2312" w:eastAsia="仿宋_GB2312"/>
                <w:sz w:val="28"/>
                <w:color w:val="000000"/>
              </w:rPr>
              <w:t>累计处罚与合同终止：</w:t>
            </w:r>
          </w:p>
          <w:p>
            <w:pPr>
              <w:pStyle w:val="null3"/>
              <w:ind w:firstLine="560"/>
              <w:jc w:val="left"/>
            </w:pPr>
            <w:r>
              <w:rPr>
                <w:rFonts w:ascii="仿宋_GB2312" w:hAnsi="仿宋_GB2312" w:cs="仿宋_GB2312" w:eastAsia="仿宋_GB2312"/>
                <w:sz w:val="28"/>
                <w:color w:val="000000"/>
              </w:rPr>
              <w:t>一个服务年度内，累计收到</w:t>
            </w:r>
            <w:r>
              <w:rPr>
                <w:rFonts w:ascii="仿宋_GB2312" w:hAnsi="仿宋_GB2312" w:cs="仿宋_GB2312" w:eastAsia="仿宋_GB2312"/>
                <w:sz w:val="28"/>
                <w:color w:val="000000"/>
              </w:rPr>
              <w:t>3次《严重违约警告及处罚通知》的，采购人有权单方面暂停合同，并要求供应商限期全面整改。</w:t>
            </w:r>
          </w:p>
          <w:p>
            <w:pPr>
              <w:pStyle w:val="null3"/>
              <w:ind w:firstLine="560"/>
              <w:jc w:val="left"/>
            </w:pPr>
            <w:r>
              <w:rPr>
                <w:rFonts w:ascii="仿宋_GB2312" w:hAnsi="仿宋_GB2312" w:cs="仿宋_GB2312" w:eastAsia="仿宋_GB2312"/>
                <w:sz w:val="28"/>
                <w:color w:val="000000"/>
              </w:rPr>
              <w:t>整改期满后复查仍存在严重不符合项的，或同一严重不符合项反复出现的，采购人有权单方面解除合同，所有已产生的违约金、赔偿金将从未付服务费中扣除，不足部分由供应商补足，且供应商须承担由此给采购人造成的一切损失。</w:t>
            </w:r>
          </w:p>
          <w:p>
            <w:pPr>
              <w:pStyle w:val="null3"/>
              <w:ind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三</w:t>
            </w:r>
            <w:r>
              <w:rPr>
                <w:rFonts w:ascii="仿宋_GB2312" w:hAnsi="仿宋_GB2312" w:cs="仿宋_GB2312" w:eastAsia="仿宋_GB2312"/>
                <w:sz w:val="28"/>
                <w:color w:val="000000"/>
              </w:rPr>
              <w:t>）</w:t>
            </w:r>
            <w:r>
              <w:rPr>
                <w:rFonts w:ascii="仿宋_GB2312" w:hAnsi="仿宋_GB2312" w:cs="仿宋_GB2312" w:eastAsia="仿宋_GB2312"/>
                <w:sz w:val="28"/>
                <w:color w:val="000000"/>
              </w:rPr>
              <w:t>其他要求</w:t>
            </w:r>
          </w:p>
          <w:p>
            <w:pPr>
              <w:pStyle w:val="null3"/>
              <w:ind w:firstLine="560"/>
              <w:jc w:val="left"/>
            </w:pPr>
            <w:r>
              <w:rPr>
                <w:rFonts w:ascii="仿宋_GB2312" w:hAnsi="仿宋_GB2312" w:cs="仿宋_GB2312" w:eastAsia="仿宋_GB2312"/>
                <w:sz w:val="28"/>
                <w:color w:val="000000"/>
              </w:rPr>
              <w:t>1、回收</w:t>
            </w:r>
            <w:r>
              <w:rPr>
                <w:rFonts w:ascii="仿宋_GB2312" w:hAnsi="仿宋_GB2312" w:cs="仿宋_GB2312" w:eastAsia="仿宋_GB2312"/>
                <w:sz w:val="28"/>
                <w:color w:val="000000"/>
              </w:rPr>
              <w:t>奖补：服务企业对农药包装废弃物回收点进行回收奖补，补助标准为：农药瓶、袋</w:t>
            </w:r>
            <w:r>
              <w:rPr>
                <w:rFonts w:ascii="仿宋_GB2312" w:hAnsi="仿宋_GB2312" w:cs="仿宋_GB2312" w:eastAsia="仿宋_GB2312"/>
                <w:sz w:val="28"/>
                <w:color w:val="000000"/>
              </w:rPr>
              <w:t>1元/公斤，由服务企业回收时做好记录与回收点当场结算（保留收据等资料交付采购人）。</w:t>
            </w:r>
          </w:p>
          <w:p>
            <w:pPr>
              <w:pStyle w:val="null3"/>
              <w:ind w:firstLine="560"/>
              <w:jc w:val="left"/>
            </w:pPr>
            <w:r>
              <w:rPr>
                <w:rFonts w:ascii="仿宋_GB2312" w:hAnsi="仿宋_GB2312" w:cs="仿宋_GB2312" w:eastAsia="仿宋_GB2312"/>
                <w:sz w:val="28"/>
                <w:color w:val="000000"/>
              </w:rPr>
              <w:t>2、回收宣传：服务企业应配合采购人在新区各个街道（镇）分别开展不少于1场次的农业包装固体废弃物回收宣传培训，并发放相关宣传资料。</w:t>
            </w:r>
          </w:p>
          <w:p>
            <w:pPr>
              <w:pStyle w:val="null3"/>
              <w:ind w:firstLine="560"/>
              <w:jc w:val="left"/>
            </w:pPr>
            <w:r>
              <w:rPr>
                <w:rFonts w:ascii="仿宋_GB2312" w:hAnsi="仿宋_GB2312" w:cs="仿宋_GB2312" w:eastAsia="仿宋_GB2312"/>
                <w:sz w:val="28"/>
                <w:color w:val="000000"/>
              </w:rPr>
              <w:t>3、供应商投标报价是履行合同的最终价格，应包括完成本项目所需的一切费用，采购人不再支付其它任何费用；供应商投标报价估算错误等引起的风险由供应商自行承担。</w:t>
            </w:r>
          </w:p>
          <w:p>
            <w:pPr>
              <w:pStyle w:val="null3"/>
              <w:ind w:firstLine="560"/>
              <w:jc w:val="left"/>
            </w:pPr>
            <w:r>
              <w:rPr>
                <w:rFonts w:ascii="仿宋_GB2312" w:hAnsi="仿宋_GB2312" w:cs="仿宋_GB2312" w:eastAsia="仿宋_GB2312"/>
                <w:sz w:val="28"/>
                <w:color w:val="000000"/>
              </w:rPr>
              <w:t>4、服务期间，服务企业在服务过程中造成的一切责任事故及工作人员安全责任都由服务企业自行承担。</w:t>
            </w:r>
          </w:p>
          <w:p>
            <w:pPr>
              <w:pStyle w:val="null3"/>
              <w:ind w:firstLine="560"/>
              <w:jc w:val="left"/>
            </w:pPr>
            <w:r>
              <w:rPr>
                <w:rFonts w:ascii="仿宋_GB2312" w:hAnsi="仿宋_GB2312" w:cs="仿宋_GB2312" w:eastAsia="仿宋_GB2312"/>
                <w:sz w:val="28"/>
                <w:color w:val="000000"/>
              </w:rPr>
              <w:t>5、服务区域的状况由供应商自行进行踏勘。</w:t>
            </w:r>
          </w:p>
          <w:p>
            <w:pPr>
              <w:pStyle w:val="null3"/>
              <w:ind w:firstLine="560"/>
              <w:jc w:val="left"/>
            </w:pPr>
            <w:r>
              <w:rPr>
                <w:rFonts w:ascii="仿宋_GB2312" w:hAnsi="仿宋_GB2312" w:cs="仿宋_GB2312" w:eastAsia="仿宋_GB2312"/>
                <w:sz w:val="28"/>
                <w:color w:val="000000"/>
              </w:rPr>
              <w:t>6、报价要求:本项目最高限价35万元，成交供应商签订合同时合同金额不超过35万元，本项目报价方式为：固定单价，本项目单价最高限价为：回收暂存点、清运处置服务费共10000元/吨。按最终的成交单价来结算，结算时以实际处置数量及成交单价作为结算依据，如处置成交金额达到35万元，时间未到2026年12月10日，公司须继续无偿按程序开展回收处置服务。</w:t>
            </w:r>
          </w:p>
          <w:p>
            <w:pPr>
              <w:pStyle w:val="null3"/>
              <w:ind w:firstLine="560"/>
              <w:jc w:val="left"/>
            </w:pPr>
            <w:r>
              <w:rPr>
                <w:rFonts w:ascii="仿宋_GB2312" w:hAnsi="仿宋_GB2312" w:cs="仿宋_GB2312" w:eastAsia="仿宋_GB2312"/>
                <w:sz w:val="28"/>
                <w:color w:val="000000"/>
              </w:rPr>
              <w:t>7、服务期限：自合同签订之日起执行到2026年12月10日止。（合同履约期限以本条为准）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⾃合同签订之⽇起执⾏到2026年12⽉10⽇⽌。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本项目由采购人组织验收，严格按照采购文件要求、合同及政府采购相关法律法规以及《财政部关于进一步加强政府采购需求和履约验收管理的指导意见》（财库〔2016）205号）的要求进行验收。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1、合同签订之日起，达到付款条件起15日内，支付合同总金额的40.00%</w:t>
            </w:r>
          </w:p>
          <w:p>
            <w:pPr>
              <w:pStyle w:val="null3"/>
              <w:jc w:val="left"/>
            </w:pPr>
            <w:r>
              <w:rPr>
                <w:rFonts w:ascii="仿宋_GB2312" w:hAnsi="仿宋_GB2312" w:cs="仿宋_GB2312" w:eastAsia="仿宋_GB2312"/>
              </w:rPr>
              <w:t>2、服务期限到期后（每完成一批次的农业包装固体废弃物处置与采购人确定一次清运处置费用，服务期满后乙方提供所有回收处置明细数据及凭证资料，经甲方确认后，按照实际处置数量进行结算），达到付款条件起15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如有争议，双方协商解决，协商不成向项目所在地法院提起诉讼。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2.提供营业执照扫描件并进行电子签章。(注:若为事业法人提供统一社会信用代码法人登记证书，若为其他组织提供对应主管部门颁发的准许执业证明文件或营业执照，若为自然人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技术、服务响应</w:t>
            </w:r>
          </w:p>
        </w:tc>
        <w:tc>
          <w:tcPr>
            <w:tcW w:type="dxa" w:w="3322"/>
          </w:tcPr>
          <w:p>
            <w:pPr>
              <w:pStyle w:val="null3"/>
              <w:jc w:val="left"/>
            </w:pPr>
            <w:r>
              <w:rPr>
                <w:rFonts w:ascii="仿宋_GB2312" w:hAnsi="仿宋_GB2312" w:cs="仿宋_GB2312" w:eastAsia="仿宋_GB2312"/>
              </w:rPr>
              <w:t>是否响应采购文件技术、服务及其他要求</w:t>
            </w:r>
          </w:p>
        </w:tc>
        <w:tc>
          <w:tcPr>
            <w:tcW w:type="dxa" w:w="1661"/>
          </w:tcPr>
          <w:p>
            <w:pPr>
              <w:pStyle w:val="null3"/>
              <w:jc w:val="left"/>
            </w:pPr>
            <w:r>
              <w:rPr>
                <w:rFonts w:ascii="仿宋_GB2312" w:hAnsi="仿宋_GB2312" w:cs="仿宋_GB2312" w:eastAsia="仿宋_GB2312"/>
              </w:rPr>
              <w:t>技术、服务应答表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清运方案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项目理解与分析</w:t>
            </w:r>
          </w:p>
        </w:tc>
        <w:tc>
          <w:tcPr>
            <w:tcW w:type="dxa" w:w="2575"/>
          </w:tcPr>
          <w:p>
            <w:pPr>
              <w:pStyle w:val="null3"/>
              <w:jc w:val="left"/>
            </w:pPr>
            <w:r>
              <w:rPr>
                <w:rFonts w:ascii="仿宋_GB2312" w:hAnsi="仿宋_GB2312" w:cs="仿宋_GB2312" w:eastAsia="仿宋_GB2312"/>
              </w:rPr>
              <w:t>1.对本项目理解；2.项目考查情况分析；3.项目重难点分析等。 内容完全符合采购需求得12分，每缺少一项内容扣4分，每有一处存在错误或瑕疵扣1分，直至该项分值扣完为止。 注：本项所述错误是指:项目名称 、实施地点、时间、涉及的规范、标准与本项目要求不一致；瑕疵是指：套用其他项目方案、内容阐述与实际情况不符、存在与本项目采购需求无关。</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项目管理机构配置方案</w:t>
            </w:r>
          </w:p>
        </w:tc>
        <w:tc>
          <w:tcPr>
            <w:tcW w:type="dxa" w:w="2575"/>
          </w:tcPr>
          <w:p>
            <w:pPr>
              <w:pStyle w:val="null3"/>
              <w:jc w:val="left"/>
            </w:pPr>
            <w:r>
              <w:rPr>
                <w:rFonts w:ascii="仿宋_GB2312" w:hAnsi="仿宋_GB2312" w:cs="仿宋_GB2312" w:eastAsia="仿宋_GB2312"/>
              </w:rPr>
              <w:t>1.项目管理机构；2.人员职能分工；3.人员管理制度等； 内容完全符合采购需求得12分，每缺少一项内容扣4分，每有一处存在错误或瑕疵扣1分，直至该项分值扣完为止。 注：本项所述错误是指：项目名称 、实施地点、时间、涉及的规范、标准与本项目要求不一致；瑕疵是指：套用其他项目方案、内容阐述与实际情况不符、存在与本项目采购需求无关。</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清运方案</w:t>
            </w:r>
          </w:p>
        </w:tc>
        <w:tc>
          <w:tcPr>
            <w:tcW w:type="dxa" w:w="2575"/>
          </w:tcPr>
          <w:p>
            <w:pPr>
              <w:pStyle w:val="null3"/>
              <w:jc w:val="left"/>
            </w:pPr>
            <w:r>
              <w:rPr>
                <w:rFonts w:ascii="仿宋_GB2312" w:hAnsi="仿宋_GB2312" w:cs="仿宋_GB2312" w:eastAsia="仿宋_GB2312"/>
              </w:rPr>
              <w:t>1.清运流程；2.清运工具及人员配置；3.清运路线及时间安排；4.回收数量认定把关的制度；5.回收补偿金兑现制度安排；6.清运安全保障；7.清运应急措施等； 内容完全符合采购需求得35分，每缺少一项内容扣5分，每有一处存在错误或瑕疵扣1分，直至该项分值扣完为止。 注：本项所述错误是指：项目名称 、实施地点、时间、涉及的规范、标准与本项目要求不一致；瑕疵是指：套用其他项目方案、内容阐述与实际情况不符、存在与本项目采购需求无关。</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处置方案</w:t>
            </w:r>
          </w:p>
        </w:tc>
        <w:tc>
          <w:tcPr>
            <w:tcW w:type="dxa" w:w="2575"/>
          </w:tcPr>
          <w:p>
            <w:pPr>
              <w:pStyle w:val="null3"/>
              <w:jc w:val="left"/>
            </w:pPr>
            <w:r>
              <w:rPr>
                <w:rFonts w:ascii="仿宋_GB2312" w:hAnsi="仿宋_GB2312" w:cs="仿宋_GB2312" w:eastAsia="仿宋_GB2312"/>
              </w:rPr>
              <w:t>1.中转方案 ；2.处置方案；3环保要求；4.资源化利用。 内容完全符合采购需求得16分，每缺少一项内容扣4分，每有一处存在错误或瑕疵扣1分，直至该项分值扣完为止。 注：本项所述错误是指：项目名称 、实施地点、时间、涉及的规范、标准与本项目要求不一致；瑕疵是指：套用其他项目方案、内容阐述与实际情况不符、存在与本项目采购需求无关。</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供应商自2022年1月1日以来具有类似项目业绩1个得4分，每增加1个业绩加3分，本项最高得10分。 注：1、类似业绩是指：废弃物无害化处置业绩。 2、提供成交（中标）通知书复印件或合同复印件加盖供应商公章，未提供的不得分。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眉山天府新区2026年农业包装固体废弃物回收无害化处置服务报价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