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版本号：N510421202600002220260410004</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数字档案馆建设-设施设备采购项目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N5104212026000022</w:t>
      </w:r>
    </w:p>
    <w:p>
      <w:pPr>
        <w:pStyle w:val="null3"/>
        <w:jc w:val="center"/>
        <w:outlineLvl w:val="2"/>
      </w:pPr>
      <w:r>
        <w:rPr>
          <w:rFonts w:ascii="仿宋_GB2312" w:hAnsi="仿宋_GB2312" w:cs="仿宋_GB2312" w:eastAsia="仿宋_GB2312"/>
          <w:sz w:val="28"/>
          <w:b/>
        </w:rPr>
        <w:t>米易县档案馆</w:t>
      </w:r>
    </w:p>
    <w:p>
      <w:pPr>
        <w:pStyle w:val="null3"/>
        <w:jc w:val="center"/>
        <w:outlineLvl w:val="2"/>
      </w:pPr>
      <w:r>
        <w:rPr>
          <w:rFonts w:ascii="仿宋_GB2312" w:hAnsi="仿宋_GB2312" w:cs="仿宋_GB2312" w:eastAsia="仿宋_GB2312"/>
          <w:sz w:val="28"/>
          <w:b/>
        </w:rPr>
        <w:t>四川锦创全过程工程项目管理有限公司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米易县档案馆</w:t>
      </w:r>
      <w:r>
        <w:rPr>
          <w:rFonts w:ascii="仿宋_GB2312" w:hAnsi="仿宋_GB2312" w:cs="仿宋_GB2312" w:eastAsia="仿宋_GB2312"/>
        </w:rPr>
        <w:t xml:space="preserve"> 委托，拟对 </w:t>
      </w:r>
      <w:r>
        <w:rPr>
          <w:rFonts w:ascii="仿宋_GB2312" w:hAnsi="仿宋_GB2312" w:cs="仿宋_GB2312" w:eastAsia="仿宋_GB2312"/>
        </w:rPr>
        <w:t>数字档案馆建设-设施设备采购项目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攀枝花市米易县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N5104212026000022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数字档案馆建设-设施设备采购项目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按照国家档案局、四川省档案局开展数字档案馆建设工作相关要求，配备符合数字档案馆要求的存储设备、备份设备、光盘库等设施设备。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米易县档案馆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攀莲镇安宁路76号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0812-8119976</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四川锦创全过程工程项目管理有限公司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攀枝花市东区奥林匹克北路 8 号 D 座 3 楼（攀枝花现代服务业 产业园）C区20、22、24、26 号成都高新区府城大道西段399号9栋14层7号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张元菊、刘静雯</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15181254131、0812-5556733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采购包1：1,141,395.00元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金额：采购合同总金额的5%（不超过5%）。</w:t>
              <w:br/>
              <w:t>交款方式：履约保证金可以以支票、汇票、本票或者金融机构或者担保机构出具的保函等非现金形式提交（包括网银转账，电汇等方式）。</w:t>
              <w:br/>
              <w:t>收款单位：米易县财政局</w:t>
              <w:br/>
              <w:t>开 户 行：攀枝花农村商业银行米易支行</w:t>
              <w:br/>
              <w:t>银行账号：13370120000061498</w:t>
              <w:br/>
              <w:t>交款时间：成交通知书发放后，政府采购合同签订前。</w:t>
              <w:br/>
              <w:t>注：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w:t>
              <w:br/>
              <w:t>履约保证金退还方式：原路退还。</w:t>
              <w:br/>
              <w:t>履约保证金退还时间：履约验收合格后30日内退还。</w:t>
              <w:br/>
              <w:t>履约保证金不予退还情形：未按采购合同履约的或者履约验收不合格供应商的履约保证金不予退还的，将按照有关规定处理。逾期退还履约保证金的，将依法承担法律责任，并赔偿损失。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代理服务费收费标准：服务费以中标金额为基数，按照中标金额的1%计取（最终按四舍五入取整数收取）。 收款单位：四川锦创全过程工程项目管理有限公司仁和分公司 开 户 行：四川银行股份有限公司攀枝花竹湖园支行 银行账号：77220100034896392</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米易县档案馆</w:t>
      </w:r>
      <w:r>
        <w:rPr>
          <w:rFonts w:ascii="仿宋_GB2312" w:hAnsi="仿宋_GB2312" w:cs="仿宋_GB2312" w:eastAsia="仿宋_GB2312"/>
        </w:rPr>
        <w:t xml:space="preserve"> 和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米易县档案馆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按国家有关规定、采购文件的质量要求和技术指标、成交供应商的响应文件及承诺以及合同约定标准进行验收。其他未尽事宜将按照《财政部关于进一步加强政府采购需求和履约验收管理的指导意见》(财库(2016) 205号)规定的标准、方法和内容进行验收。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米易县档案馆</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联系人：米易县档案馆</w:t>
      </w:r>
    </w:p>
    <w:p>
      <w:pPr>
        <w:pStyle w:val="null3"/>
        <w:jc w:val="left"/>
      </w:pPr>
      <w:r>
        <w:rPr>
          <w:rFonts w:ascii="仿宋_GB2312" w:hAnsi="仿宋_GB2312" w:cs="仿宋_GB2312" w:eastAsia="仿宋_GB2312"/>
        </w:rPr>
        <w:t>联系电话：0812-8119976</w:t>
      </w:r>
    </w:p>
    <w:p>
      <w:pPr>
        <w:pStyle w:val="null3"/>
        <w:jc w:val="left"/>
      </w:pPr>
      <w:r>
        <w:rPr>
          <w:rFonts w:ascii="仿宋_GB2312" w:hAnsi="仿宋_GB2312" w:cs="仿宋_GB2312" w:eastAsia="仿宋_GB2312"/>
        </w:rPr>
        <w:t>地址：攀莲镇安宁路76号</w:t>
      </w:r>
    </w:p>
    <w:p>
      <w:pPr>
        <w:pStyle w:val="null3"/>
        <w:jc w:val="left"/>
      </w:pPr>
      <w:r>
        <w:rPr>
          <w:rFonts w:ascii="仿宋_GB2312" w:hAnsi="仿宋_GB2312" w:cs="仿宋_GB2312" w:eastAsia="仿宋_GB2312"/>
        </w:rPr>
        <w:t>邮编：617200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联系电话：15181254131</w:t>
      </w:r>
    </w:p>
    <w:p>
      <w:pPr>
        <w:pStyle w:val="null3"/>
        <w:jc w:val="left"/>
      </w:pPr>
      <w:r>
        <w:rPr>
          <w:rFonts w:ascii="仿宋_GB2312" w:hAnsi="仿宋_GB2312" w:cs="仿宋_GB2312" w:eastAsia="仿宋_GB2312"/>
        </w:rPr>
        <w:t>地址：攀枝花市东区奥林匹克北路 8 号 D 座 3 楼（攀枝花现代服务业 产业园）C区20、22、24、26 号</w:t>
      </w:r>
    </w:p>
    <w:p>
      <w:pPr>
        <w:pStyle w:val="null3"/>
        <w:jc w:val="left"/>
      </w:pPr>
      <w:r>
        <w:rPr>
          <w:rFonts w:ascii="仿宋_GB2312" w:hAnsi="仿宋_GB2312" w:cs="仿宋_GB2312" w:eastAsia="仿宋_GB2312"/>
        </w:rPr>
        <w:t>邮编：617000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1,141,395.00</w:t>
      </w:r>
    </w:p>
    <w:p>
      <w:pPr>
        <w:pStyle w:val="null3"/>
        <w:jc w:val="left"/>
      </w:pPr>
      <w:r>
        <w:rPr>
          <w:rFonts w:ascii="仿宋_GB2312" w:hAnsi="仿宋_GB2312" w:cs="仿宋_GB2312" w:eastAsia="仿宋_GB2312"/>
        </w:rPr>
        <w:t>采购包最高限价（元）: 1,141,395.00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磁盘阵列</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138,300.00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备份一体机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175,060.00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计算卡</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58,000.00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显卡</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自助查档一体机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高拍仪</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满意度评价器</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摄像机1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录音笔</w:t>
            </w:r>
          </w:p>
        </w:tc>
        <w:tc>
          <w:tcPr>
            <w:tcW w:type="dxa" w:w="821"/>
          </w:tcPr>
          <w:p>
            <w:pPr>
              <w:pStyle w:val="null3"/>
              <w:jc w:val="right"/>
            </w:pPr>
            <w:r>
              <w:rPr>
                <w:rFonts w:ascii="仿宋_GB2312" w:hAnsi="仿宋_GB2312" w:cs="仿宋_GB2312" w:eastAsia="仿宋_GB2312"/>
              </w:rPr>
              <w:t>1.00（支）</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移动硬盘</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网络机柜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光盘库备份系统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核心交换机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接入交换机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光交换机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防火墙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漏洞扫描</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入侵检测</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安全审计</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终端安全管理</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摄像机2</w:t>
            </w:r>
          </w:p>
        </w:tc>
        <w:tc>
          <w:tcPr>
            <w:tcW w:type="dxa" w:w="821"/>
          </w:tcPr>
          <w:p>
            <w:pPr>
              <w:pStyle w:val="null3"/>
              <w:jc w:val="right"/>
            </w:pPr>
            <w:r>
              <w:rPr>
                <w:rFonts w:ascii="仿宋_GB2312" w:hAnsi="仿宋_GB2312" w:cs="仿宋_GB2312" w:eastAsia="仿宋_GB2312"/>
              </w:rPr>
              <w:t>85.00（台）</w:t>
            </w:r>
          </w:p>
        </w:tc>
        <w:tc>
          <w:tcPr>
            <w:tcW w:type="dxa" w:w="821"/>
          </w:tcPr>
          <w:p>
            <w:pPr>
              <w:pStyle w:val="null3"/>
              <w:jc w:val="right"/>
            </w:pPr>
            <w:r>
              <w:rPr>
                <w:rFonts w:ascii="仿宋_GB2312" w:hAnsi="仿宋_GB2312" w:cs="仿宋_GB2312" w:eastAsia="仿宋_GB2312"/>
              </w:rPr>
              <w:t>67,575.00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录像机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硬盘</w:t>
            </w:r>
          </w:p>
        </w:tc>
        <w:tc>
          <w:tcPr>
            <w:tcW w:type="dxa" w:w="821"/>
          </w:tcPr>
          <w:p>
            <w:pPr>
              <w:pStyle w:val="null3"/>
              <w:jc w:val="right"/>
            </w:pPr>
            <w:r>
              <w:rPr>
                <w:rFonts w:ascii="仿宋_GB2312" w:hAnsi="仿宋_GB2312" w:cs="仿宋_GB2312" w:eastAsia="仿宋_GB2312"/>
              </w:rPr>
              <w:t>20.00（块）</w:t>
            </w:r>
          </w:p>
        </w:tc>
        <w:tc>
          <w:tcPr>
            <w:tcW w:type="dxa" w:w="821"/>
          </w:tcPr>
          <w:p>
            <w:pPr>
              <w:pStyle w:val="null3"/>
              <w:jc w:val="right"/>
            </w:pPr>
            <w:r>
              <w:rPr>
                <w:rFonts w:ascii="仿宋_GB2312" w:hAnsi="仿宋_GB2312" w:cs="仿宋_GB2312" w:eastAsia="仿宋_GB2312"/>
              </w:rPr>
              <w:t>55,500.00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电视</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操作台</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POE交换机</w:t>
            </w:r>
          </w:p>
        </w:tc>
        <w:tc>
          <w:tcPr>
            <w:tcW w:type="dxa" w:w="821"/>
          </w:tcPr>
          <w:p>
            <w:pPr>
              <w:pStyle w:val="null3"/>
              <w:jc w:val="right"/>
            </w:pPr>
            <w:r>
              <w:rPr>
                <w:rFonts w:ascii="仿宋_GB2312" w:hAnsi="仿宋_GB2312" w:cs="仿宋_GB2312" w:eastAsia="仿宋_GB2312"/>
              </w:rPr>
              <w:t>15.00（台）</w:t>
            </w:r>
          </w:p>
        </w:tc>
        <w:tc>
          <w:tcPr>
            <w:tcW w:type="dxa" w:w="821"/>
          </w:tcPr>
          <w:p>
            <w:pPr>
              <w:pStyle w:val="null3"/>
              <w:jc w:val="right"/>
            </w:pPr>
            <w:r>
              <w:rPr>
                <w:rFonts w:ascii="仿宋_GB2312" w:hAnsi="仿宋_GB2312" w:cs="仿宋_GB2312" w:eastAsia="仿宋_GB2312"/>
              </w:rPr>
              <w:t>2,550.00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光收发器</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网线</w:t>
            </w:r>
          </w:p>
        </w:tc>
        <w:tc>
          <w:tcPr>
            <w:tcW w:type="dxa" w:w="821"/>
          </w:tcPr>
          <w:p>
            <w:pPr>
              <w:pStyle w:val="null3"/>
              <w:jc w:val="right"/>
            </w:pPr>
            <w:r>
              <w:rPr>
                <w:rFonts w:ascii="仿宋_GB2312" w:hAnsi="仿宋_GB2312" w:cs="仿宋_GB2312" w:eastAsia="仿宋_GB2312"/>
              </w:rPr>
              <w:t>2,490.00（米）</w:t>
            </w:r>
          </w:p>
        </w:tc>
        <w:tc>
          <w:tcPr>
            <w:tcW w:type="dxa" w:w="821"/>
          </w:tcPr>
          <w:p>
            <w:pPr>
              <w:pStyle w:val="null3"/>
              <w:jc w:val="right"/>
            </w:pPr>
            <w:r>
              <w:rPr>
                <w:rFonts w:ascii="仿宋_GB2312" w:hAnsi="仿宋_GB2312" w:cs="仿宋_GB2312" w:eastAsia="仿宋_GB2312"/>
              </w:rPr>
              <w:t>4,980.00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光缆</w:t>
            </w:r>
          </w:p>
        </w:tc>
        <w:tc>
          <w:tcPr>
            <w:tcW w:type="dxa" w:w="821"/>
          </w:tcPr>
          <w:p>
            <w:pPr>
              <w:pStyle w:val="null3"/>
              <w:jc w:val="right"/>
            </w:pPr>
            <w:r>
              <w:rPr>
                <w:rFonts w:ascii="仿宋_GB2312" w:hAnsi="仿宋_GB2312" w:cs="仿宋_GB2312" w:eastAsia="仿宋_GB2312"/>
              </w:rPr>
              <w:t>200.00（米）</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电源线</w:t>
            </w:r>
          </w:p>
        </w:tc>
        <w:tc>
          <w:tcPr>
            <w:tcW w:type="dxa" w:w="821"/>
          </w:tcPr>
          <w:p>
            <w:pPr>
              <w:pStyle w:val="null3"/>
              <w:jc w:val="right"/>
            </w:pPr>
            <w:r>
              <w:rPr>
                <w:rFonts w:ascii="仿宋_GB2312" w:hAnsi="仿宋_GB2312" w:cs="仿宋_GB2312" w:eastAsia="仿宋_GB2312"/>
              </w:rPr>
              <w:t>415.00（米）</w:t>
            </w:r>
          </w:p>
        </w:tc>
        <w:tc>
          <w:tcPr>
            <w:tcW w:type="dxa" w:w="821"/>
          </w:tcPr>
          <w:p>
            <w:pPr>
              <w:pStyle w:val="null3"/>
              <w:jc w:val="right"/>
            </w:pPr>
            <w:r>
              <w:rPr>
                <w:rFonts w:ascii="仿宋_GB2312" w:hAnsi="仿宋_GB2312" w:cs="仿宋_GB2312" w:eastAsia="仿宋_GB2312"/>
              </w:rPr>
              <w:t>1,245.00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设备箱</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插线板</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PVC管</w:t>
            </w:r>
          </w:p>
        </w:tc>
        <w:tc>
          <w:tcPr>
            <w:tcW w:type="dxa" w:w="821"/>
          </w:tcPr>
          <w:p>
            <w:pPr>
              <w:pStyle w:val="null3"/>
              <w:jc w:val="right"/>
            </w:pPr>
            <w:r>
              <w:rPr>
                <w:rFonts w:ascii="仿宋_GB2312" w:hAnsi="仿宋_GB2312" w:cs="仿宋_GB2312" w:eastAsia="仿宋_GB2312"/>
              </w:rPr>
              <w:t>2,490.00（米）</w:t>
            </w:r>
          </w:p>
        </w:tc>
        <w:tc>
          <w:tcPr>
            <w:tcW w:type="dxa" w:w="821"/>
          </w:tcPr>
          <w:p>
            <w:pPr>
              <w:pStyle w:val="null3"/>
              <w:jc w:val="right"/>
            </w:pPr>
            <w:r>
              <w:rPr>
                <w:rFonts w:ascii="仿宋_GB2312" w:hAnsi="仿宋_GB2312" w:cs="仿宋_GB2312" w:eastAsia="仿宋_GB2312"/>
              </w:rPr>
              <w:t>4,980.00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终端盒</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入侵检测系统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3,455.00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磁盘阵列</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138,300.00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备份一体机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175,060.00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计算卡</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58,000.00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显卡</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自助查档一体机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高拍仪</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满意度评价器</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摄像机1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录音笔</w:t>
            </w:r>
          </w:p>
        </w:tc>
        <w:tc>
          <w:tcPr>
            <w:tcW w:type="dxa" w:w="1138"/>
          </w:tcPr>
          <w:p>
            <w:pPr>
              <w:pStyle w:val="null3"/>
              <w:jc w:val="center"/>
            </w:pPr>
            <w:r>
              <w:rPr>
                <w:rFonts w:ascii="仿宋_GB2312" w:hAnsi="仿宋_GB2312" w:cs="仿宋_GB2312" w:eastAsia="仿宋_GB2312"/>
              </w:rPr>
              <w:t>1.00（支）</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移动硬盘</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网络机柜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光盘库备份系统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核心交换机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接入交换机</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光交换机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防火墙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漏洞扫描</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入侵检测</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安全审计</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终端安全管理</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摄像机2</w:t>
            </w:r>
          </w:p>
        </w:tc>
        <w:tc>
          <w:tcPr>
            <w:tcW w:type="dxa" w:w="1138"/>
          </w:tcPr>
          <w:p>
            <w:pPr>
              <w:pStyle w:val="null3"/>
              <w:jc w:val="center"/>
            </w:pPr>
            <w:r>
              <w:rPr>
                <w:rFonts w:ascii="仿宋_GB2312" w:hAnsi="仿宋_GB2312" w:cs="仿宋_GB2312" w:eastAsia="仿宋_GB2312"/>
              </w:rPr>
              <w:t>85.00（台）</w:t>
            </w:r>
          </w:p>
        </w:tc>
        <w:tc>
          <w:tcPr>
            <w:tcW w:type="dxa" w:w="1365"/>
          </w:tcPr>
          <w:p>
            <w:pPr>
              <w:pStyle w:val="null3"/>
              <w:jc w:val="center"/>
            </w:pPr>
            <w:r>
              <w:rPr>
                <w:rFonts w:ascii="仿宋_GB2312" w:hAnsi="仿宋_GB2312" w:cs="仿宋_GB2312" w:eastAsia="仿宋_GB2312"/>
              </w:rPr>
              <w:t>67,575.00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录像机</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硬盘</w:t>
            </w:r>
          </w:p>
        </w:tc>
        <w:tc>
          <w:tcPr>
            <w:tcW w:type="dxa" w:w="1138"/>
          </w:tcPr>
          <w:p>
            <w:pPr>
              <w:pStyle w:val="null3"/>
              <w:jc w:val="center"/>
            </w:pPr>
            <w:r>
              <w:rPr>
                <w:rFonts w:ascii="仿宋_GB2312" w:hAnsi="仿宋_GB2312" w:cs="仿宋_GB2312" w:eastAsia="仿宋_GB2312"/>
              </w:rPr>
              <w:t>20.00（块）</w:t>
            </w:r>
          </w:p>
        </w:tc>
        <w:tc>
          <w:tcPr>
            <w:tcW w:type="dxa" w:w="1365"/>
          </w:tcPr>
          <w:p>
            <w:pPr>
              <w:pStyle w:val="null3"/>
              <w:jc w:val="center"/>
            </w:pPr>
            <w:r>
              <w:rPr>
                <w:rFonts w:ascii="仿宋_GB2312" w:hAnsi="仿宋_GB2312" w:cs="仿宋_GB2312" w:eastAsia="仿宋_GB2312"/>
              </w:rPr>
              <w:t>55,500.00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电视</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操作台</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POE交换机</w:t>
            </w:r>
          </w:p>
        </w:tc>
        <w:tc>
          <w:tcPr>
            <w:tcW w:type="dxa" w:w="1138"/>
          </w:tcPr>
          <w:p>
            <w:pPr>
              <w:pStyle w:val="null3"/>
              <w:jc w:val="center"/>
            </w:pPr>
            <w:r>
              <w:rPr>
                <w:rFonts w:ascii="仿宋_GB2312" w:hAnsi="仿宋_GB2312" w:cs="仿宋_GB2312" w:eastAsia="仿宋_GB2312"/>
              </w:rPr>
              <w:t>15.00（台）</w:t>
            </w:r>
          </w:p>
        </w:tc>
        <w:tc>
          <w:tcPr>
            <w:tcW w:type="dxa" w:w="1365"/>
          </w:tcPr>
          <w:p>
            <w:pPr>
              <w:pStyle w:val="null3"/>
              <w:jc w:val="center"/>
            </w:pPr>
            <w:r>
              <w:rPr>
                <w:rFonts w:ascii="仿宋_GB2312" w:hAnsi="仿宋_GB2312" w:cs="仿宋_GB2312" w:eastAsia="仿宋_GB2312"/>
              </w:rPr>
              <w:t>2,550.00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光收发器</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网线</w:t>
            </w:r>
          </w:p>
        </w:tc>
        <w:tc>
          <w:tcPr>
            <w:tcW w:type="dxa" w:w="1138"/>
          </w:tcPr>
          <w:p>
            <w:pPr>
              <w:pStyle w:val="null3"/>
              <w:jc w:val="center"/>
            </w:pPr>
            <w:r>
              <w:rPr>
                <w:rFonts w:ascii="仿宋_GB2312" w:hAnsi="仿宋_GB2312" w:cs="仿宋_GB2312" w:eastAsia="仿宋_GB2312"/>
              </w:rPr>
              <w:t>2,490.00（米）</w:t>
            </w:r>
          </w:p>
        </w:tc>
        <w:tc>
          <w:tcPr>
            <w:tcW w:type="dxa" w:w="1365"/>
          </w:tcPr>
          <w:p>
            <w:pPr>
              <w:pStyle w:val="null3"/>
              <w:jc w:val="center"/>
            </w:pPr>
            <w:r>
              <w:rPr>
                <w:rFonts w:ascii="仿宋_GB2312" w:hAnsi="仿宋_GB2312" w:cs="仿宋_GB2312" w:eastAsia="仿宋_GB2312"/>
              </w:rPr>
              <w:t>4,980.00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光缆</w:t>
            </w:r>
          </w:p>
        </w:tc>
        <w:tc>
          <w:tcPr>
            <w:tcW w:type="dxa" w:w="1138"/>
          </w:tcPr>
          <w:p>
            <w:pPr>
              <w:pStyle w:val="null3"/>
              <w:jc w:val="center"/>
            </w:pPr>
            <w:r>
              <w:rPr>
                <w:rFonts w:ascii="仿宋_GB2312" w:hAnsi="仿宋_GB2312" w:cs="仿宋_GB2312" w:eastAsia="仿宋_GB2312"/>
              </w:rPr>
              <w:t>200.00（米）</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电源线</w:t>
            </w:r>
          </w:p>
        </w:tc>
        <w:tc>
          <w:tcPr>
            <w:tcW w:type="dxa" w:w="1138"/>
          </w:tcPr>
          <w:p>
            <w:pPr>
              <w:pStyle w:val="null3"/>
              <w:jc w:val="center"/>
            </w:pPr>
            <w:r>
              <w:rPr>
                <w:rFonts w:ascii="仿宋_GB2312" w:hAnsi="仿宋_GB2312" w:cs="仿宋_GB2312" w:eastAsia="仿宋_GB2312"/>
              </w:rPr>
              <w:t>415.00（米）</w:t>
            </w:r>
          </w:p>
        </w:tc>
        <w:tc>
          <w:tcPr>
            <w:tcW w:type="dxa" w:w="1365"/>
          </w:tcPr>
          <w:p>
            <w:pPr>
              <w:pStyle w:val="null3"/>
              <w:jc w:val="center"/>
            </w:pPr>
            <w:r>
              <w:rPr>
                <w:rFonts w:ascii="仿宋_GB2312" w:hAnsi="仿宋_GB2312" w:cs="仿宋_GB2312" w:eastAsia="仿宋_GB2312"/>
              </w:rPr>
              <w:t>1,245.00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设备箱</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插线板</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PVC管</w:t>
            </w:r>
          </w:p>
        </w:tc>
        <w:tc>
          <w:tcPr>
            <w:tcW w:type="dxa" w:w="1138"/>
          </w:tcPr>
          <w:p>
            <w:pPr>
              <w:pStyle w:val="null3"/>
              <w:jc w:val="center"/>
            </w:pPr>
            <w:r>
              <w:rPr>
                <w:rFonts w:ascii="仿宋_GB2312" w:hAnsi="仿宋_GB2312" w:cs="仿宋_GB2312" w:eastAsia="仿宋_GB2312"/>
              </w:rPr>
              <w:t>2,490.00（米）</w:t>
            </w:r>
          </w:p>
        </w:tc>
        <w:tc>
          <w:tcPr>
            <w:tcW w:type="dxa" w:w="1365"/>
          </w:tcPr>
          <w:p>
            <w:pPr>
              <w:pStyle w:val="null3"/>
              <w:jc w:val="center"/>
            </w:pPr>
            <w:r>
              <w:rPr>
                <w:rFonts w:ascii="仿宋_GB2312" w:hAnsi="仿宋_GB2312" w:cs="仿宋_GB2312" w:eastAsia="仿宋_GB2312"/>
              </w:rPr>
              <w:t>4,980.00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终端盒</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入侵检测系统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3,455.00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磁盘阵列</w:t>
            </w:r>
          </w:p>
        </w:tc>
        <w:tc>
          <w:tcPr>
            <w:tcW w:type="dxa" w:w="2492"/>
          </w:tcPr>
          <w:p>
            <w:pPr>
              <w:pStyle w:val="null3"/>
              <w:jc w:val="left"/>
            </w:pPr>
            <w:r>
              <w:rPr>
                <w:rFonts w:ascii="仿宋_GB2312" w:hAnsi="仿宋_GB2312" w:cs="仿宋_GB2312" w:eastAsia="仿宋_GB2312"/>
              </w:rPr>
              <w:t>磁盘阵列</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备份一体机</w:t>
            </w:r>
          </w:p>
        </w:tc>
        <w:tc>
          <w:tcPr>
            <w:tcW w:type="dxa" w:w="2492"/>
          </w:tcPr>
          <w:p>
            <w:pPr>
              <w:pStyle w:val="null3"/>
              <w:jc w:val="left"/>
            </w:pPr>
            <w:r>
              <w:rPr>
                <w:rFonts w:ascii="仿宋_GB2312" w:hAnsi="仿宋_GB2312" w:cs="仿宋_GB2312" w:eastAsia="仿宋_GB2312"/>
              </w:rPr>
              <w:t>备份一体机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光盘库备份系统</w:t>
            </w:r>
          </w:p>
        </w:tc>
        <w:tc>
          <w:tcPr>
            <w:tcW w:type="dxa" w:w="2492"/>
          </w:tcPr>
          <w:p>
            <w:pPr>
              <w:pStyle w:val="null3"/>
              <w:jc w:val="left"/>
            </w:pPr>
            <w:r>
              <w:rPr>
                <w:rFonts w:ascii="仿宋_GB2312" w:hAnsi="仿宋_GB2312" w:cs="仿宋_GB2312" w:eastAsia="仿宋_GB2312"/>
              </w:rPr>
              <w:t>光盘库备份系统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电视</w:t>
            </w:r>
          </w:p>
        </w:tc>
        <w:tc>
          <w:tcPr>
            <w:tcW w:type="dxa" w:w="2492"/>
          </w:tcPr>
          <w:p>
            <w:pPr>
              <w:pStyle w:val="null3"/>
              <w:jc w:val="left"/>
            </w:pPr>
            <w:r>
              <w:rPr>
                <w:rFonts w:ascii="仿宋_GB2312" w:hAnsi="仿宋_GB2312" w:cs="仿宋_GB2312" w:eastAsia="仿宋_GB2312"/>
              </w:rPr>
              <w:t>电视</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电视</w:t>
            </w:r>
          </w:p>
        </w:tc>
        <w:tc>
          <w:tcPr>
            <w:tcW w:type="dxa" w:w="2492"/>
          </w:tcPr>
          <w:p>
            <w:pPr>
              <w:pStyle w:val="null3"/>
              <w:jc w:val="left"/>
            </w:pPr>
            <w:r>
              <w:rPr>
                <w:rFonts w:ascii="仿宋_GB2312" w:hAnsi="仿宋_GB2312" w:cs="仿宋_GB2312" w:eastAsia="仿宋_GB2312"/>
              </w:rPr>
              <w:t>电视</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操作台</w:t>
            </w:r>
          </w:p>
        </w:tc>
        <w:tc>
          <w:tcPr>
            <w:tcW w:type="dxa" w:w="2492"/>
          </w:tcPr>
          <w:p>
            <w:pPr>
              <w:pStyle w:val="null3"/>
              <w:jc w:val="left"/>
            </w:pPr>
            <w:r>
              <w:rPr>
                <w:rFonts w:ascii="仿宋_GB2312" w:hAnsi="仿宋_GB2312" w:cs="仿宋_GB2312" w:eastAsia="仿宋_GB2312"/>
              </w:rPr>
              <w:t>操作台</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PVC管</w:t>
            </w:r>
          </w:p>
        </w:tc>
        <w:tc>
          <w:tcPr>
            <w:tcW w:type="dxa" w:w="2492"/>
          </w:tcPr>
          <w:p>
            <w:pPr>
              <w:pStyle w:val="null3"/>
              <w:jc w:val="left"/>
            </w:pPr>
            <w:r>
              <w:rPr>
                <w:rFonts w:ascii="仿宋_GB2312" w:hAnsi="仿宋_GB2312" w:cs="仿宋_GB2312" w:eastAsia="仿宋_GB2312"/>
              </w:rPr>
              <w:t>PVC管</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标的名称：磁盘阵列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360"/>
              <w:jc w:val="left"/>
            </w:pPr>
            <w:r>
              <w:rPr>
                <w:rFonts w:ascii="仿宋_GB2312" w:hAnsi="仿宋_GB2312" w:cs="仿宋_GB2312" w:eastAsia="仿宋_GB2312"/>
                <w:sz w:val="24"/>
              </w:rPr>
              <w:t>1.所投存储底层操作系统采用国产操作系统；</w:t>
            </w:r>
          </w:p>
          <w:p>
            <w:pPr>
              <w:pStyle w:val="null3"/>
              <w:ind w:left="360"/>
              <w:jc w:val="left"/>
            </w:pPr>
            <w:r>
              <w:rPr>
                <w:rFonts w:ascii="仿宋_GB2312" w:hAnsi="仿宋_GB2312" w:cs="仿宋_GB2312" w:eastAsia="仿宋_GB2312"/>
                <w:sz w:val="24"/>
              </w:rPr>
              <w:t>2.采用≥2U盘控一体架构；</w:t>
            </w:r>
          </w:p>
          <w:p>
            <w:pPr>
              <w:pStyle w:val="null3"/>
              <w:ind w:left="360"/>
              <w:jc w:val="left"/>
            </w:pPr>
            <w:r>
              <w:rPr>
                <w:rFonts w:ascii="仿宋_GB2312" w:hAnsi="仿宋_GB2312" w:cs="仿宋_GB2312" w:eastAsia="仿宋_GB2312"/>
                <w:sz w:val="24"/>
              </w:rPr>
              <w:t>★3.配置≥2个控制器，单控制器CPU总核心数≥18核，主频≥2.1GHz；（提供响应产品使用CPU型号、主频等证明材料并加盖供应商电子章）</w:t>
            </w:r>
          </w:p>
          <w:p>
            <w:pPr>
              <w:pStyle w:val="null3"/>
              <w:jc w:val="left"/>
            </w:pPr>
            <w:r>
              <w:rPr>
                <w:rFonts w:ascii="仿宋_GB2312" w:hAnsi="仿宋_GB2312" w:cs="仿宋_GB2312" w:eastAsia="仿宋_GB2312"/>
                <w:sz w:val="24"/>
              </w:rPr>
              <w:t>▲4.存储控制器采用对称AA架构，LUN无控制器归属，在多控配置下，能够负载到所有控制器，CPU利用率差异小于5%；</w:t>
            </w:r>
          </w:p>
          <w:p>
            <w:pPr>
              <w:pStyle w:val="null3"/>
              <w:jc w:val="left"/>
            </w:pPr>
            <w:r>
              <w:rPr>
                <w:rFonts w:ascii="仿宋_GB2312" w:hAnsi="仿宋_GB2312" w:cs="仿宋_GB2312" w:eastAsia="仿宋_GB2312"/>
                <w:sz w:val="24"/>
              </w:rPr>
              <w:t>★5.系统内总一级缓存容量配置≥32GB；</w:t>
            </w:r>
          </w:p>
          <w:p>
            <w:pPr>
              <w:pStyle w:val="null3"/>
              <w:ind w:left="360"/>
              <w:jc w:val="left"/>
            </w:pPr>
            <w:r>
              <w:rPr>
                <w:rFonts w:ascii="仿宋_GB2312" w:hAnsi="仿宋_GB2312" w:cs="仿宋_GB2312" w:eastAsia="仿宋_GB2312"/>
                <w:sz w:val="24"/>
              </w:rPr>
              <w:t>★6.配置≥4个10Gb光口（含模块）主机接口和≥8个1Gb以太网主机接口；</w:t>
            </w:r>
          </w:p>
          <w:p>
            <w:pPr>
              <w:pStyle w:val="null3"/>
              <w:ind w:left="360"/>
              <w:jc w:val="left"/>
            </w:pPr>
            <w:r>
              <w:rPr>
                <w:rFonts w:ascii="仿宋_GB2312" w:hAnsi="仿宋_GB2312" w:cs="仿宋_GB2312" w:eastAsia="仿宋_GB2312"/>
                <w:sz w:val="24"/>
              </w:rPr>
              <w:t>★7.存储容量：配置容量≥96TB，实配性能分层及缓存加速功能，基于统一的性能层配合全局冷热感知算法实现全场景性能加速；</w:t>
            </w:r>
          </w:p>
          <w:p>
            <w:pPr>
              <w:pStyle w:val="null3"/>
              <w:ind w:left="360"/>
              <w:jc w:val="left"/>
            </w:pPr>
            <w:r>
              <w:rPr>
                <w:rFonts w:ascii="仿宋_GB2312" w:hAnsi="仿宋_GB2312" w:cs="仿宋_GB2312" w:eastAsia="仿宋_GB2312"/>
                <w:sz w:val="24"/>
              </w:rPr>
              <w:t>8.至少支持RAID 5、RAID6、RAID-TP等主流RAID模式，在同一个RAID组内可容忍任意3盘同时失效，数据不丢&amp;业务不中断；</w:t>
            </w:r>
          </w:p>
          <w:p>
            <w:pPr>
              <w:pStyle w:val="null3"/>
              <w:jc w:val="left"/>
            </w:pPr>
            <w:r>
              <w:rPr>
                <w:rFonts w:ascii="仿宋_GB2312" w:hAnsi="仿宋_GB2312" w:cs="仿宋_GB2312" w:eastAsia="仿宋_GB2312"/>
                <w:sz w:val="24"/>
              </w:rPr>
              <w:t>▲9.配置快照功能，支持安全快照，能够对快照设置保护周期，在保护周期内快照无法删除，无法篡改快照中的数据；</w:t>
            </w:r>
          </w:p>
          <w:p>
            <w:pPr>
              <w:pStyle w:val="null3"/>
              <w:ind w:left="360"/>
              <w:jc w:val="left"/>
            </w:pPr>
            <w:r>
              <w:rPr>
                <w:rFonts w:ascii="仿宋_GB2312" w:hAnsi="仿宋_GB2312" w:cs="仿宋_GB2312" w:eastAsia="仿宋_GB2312"/>
                <w:sz w:val="24"/>
              </w:rPr>
              <w:t>▲10.存储配置服务质量控制功能，支持按照 LUN、LUN组以及主机的方式进行流量控制，提供上限控制和下限保障两种 QoS 策略，支持 Burst 突发流量控制；（提供配置截图并加盖供应商电子章）</w:t>
            </w:r>
          </w:p>
          <w:p>
            <w:pPr>
              <w:pStyle w:val="null3"/>
              <w:ind w:left="360"/>
              <w:jc w:val="left"/>
            </w:pPr>
            <w:r>
              <w:rPr>
                <w:rFonts w:ascii="仿宋_GB2312" w:hAnsi="仿宋_GB2312" w:cs="仿宋_GB2312" w:eastAsia="仿宋_GB2312"/>
                <w:sz w:val="24"/>
              </w:rPr>
              <w:t>11.存储系统SAN和NAS一体化，实配NAS协议（至少包括NFS、CIFS），支持SAN和NAS共资源池，无需独立分配；支持 SAN 和 NAS 免网关一体化Active-Active 双活，实现两套核心存储数据双活（对单个 LUN 和单个文件系统的访问可通过两个站点负载均衡到两套存储设备上），任何一套设备宕机均不影响上层业务系统运行；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12.存储NAS功能采用分布式文件系统架构，文件系统无控制器归属，能够实现控制器负载均衡，在单文件系统的情况下，控制器的 OPS 偏差≤5%和CPU 利用率偏差≤15%；</w:t>
            </w:r>
          </w:p>
          <w:p>
            <w:pPr>
              <w:pStyle w:val="null3"/>
              <w:jc w:val="left"/>
            </w:pPr>
            <w:r>
              <w:rPr>
                <w:rFonts w:ascii="仿宋_GB2312" w:hAnsi="仿宋_GB2312" w:cs="仿宋_GB2312" w:eastAsia="仿宋_GB2312"/>
                <w:sz w:val="24"/>
              </w:rPr>
              <w:t>▲13.配置LUN迁移功能，可以在不中断原有业务的情况下实现将源 LUN 上的数据完整地迁移到目标LUN 上，LUN迁移不仅支持存储系统内部的数据迁移，还支持与本存储系统兼容的异构存储系统之间的数据迁移；</w:t>
            </w:r>
          </w:p>
          <w:p>
            <w:pPr>
              <w:pStyle w:val="null3"/>
              <w:ind w:left="360"/>
              <w:jc w:val="left"/>
            </w:pPr>
            <w:r>
              <w:rPr>
                <w:rFonts w:ascii="仿宋_GB2312" w:hAnsi="仿宋_GB2312" w:cs="仿宋_GB2312" w:eastAsia="仿宋_GB2312"/>
                <w:sz w:val="24"/>
              </w:rPr>
              <w:t>14.配置多租户功能，多租户功能能够提供存储资源、网络和业务的隔离，客户端通过租户数据逻辑端口只能访问该租户内的共享，并且支持租户自管理；</w:t>
            </w:r>
          </w:p>
          <w:p>
            <w:pPr>
              <w:pStyle w:val="null3"/>
              <w:ind w:left="360"/>
              <w:jc w:val="left"/>
            </w:pPr>
            <w:r>
              <w:rPr>
                <w:rFonts w:ascii="仿宋_GB2312" w:hAnsi="仿宋_GB2312" w:cs="仿宋_GB2312" w:eastAsia="仿宋_GB2312"/>
                <w:sz w:val="24"/>
              </w:rPr>
              <w:t>15.存储支持文件系统一体化备份，基于一体化备份功能实现本地数据备份与恢复和异地数据备份与恢复；</w:t>
            </w:r>
          </w:p>
          <w:p>
            <w:pPr>
              <w:pStyle w:val="null3"/>
              <w:jc w:val="both"/>
            </w:pPr>
            <w:r>
              <w:rPr>
                <w:rFonts w:ascii="仿宋_GB2312" w:hAnsi="仿宋_GB2312" w:cs="仿宋_GB2312" w:eastAsia="仿宋_GB2312"/>
                <w:sz w:val="24"/>
              </w:rPr>
              <w:t>16.提供设备性能监控界面，可以实时统计指定对象（如控制器的缓存、处理器、前端端口，以及LUN和卷组等）的性能指标（如占用率、IOPS、时延、带宽），并能单独统计读、写IOPS、时延和带宽指标，且性能监控数据的采样间隔小于等于5秒，并能持续观察15分钟以上的性能曲线。历史性能工具支持半年以上历史数据的查看、统计，支持查看指定周期内（小时、天、周、月）的性能数据。</w:t>
            </w:r>
          </w:p>
          <w:p>
            <w:pPr>
              <w:pStyle w:val="null3"/>
              <w:ind w:left="360"/>
              <w:jc w:val="left"/>
            </w:pPr>
            <w:r>
              <w:rPr>
                <w:rFonts w:ascii="仿宋_GB2312" w:hAnsi="仿宋_GB2312" w:cs="仿宋_GB2312" w:eastAsia="仿宋_GB2312"/>
                <w:sz w:val="24"/>
              </w:rPr>
              <w:t xml:space="preserve">▲17.磁盘阵列的关键芯片（控制器CPU、控制器BMC芯片、SSD 控制芯片）均为国产品牌，实现关键芯片自主可控，保障数据安全可靠；    </w:t>
            </w:r>
          </w:p>
          <w:p>
            <w:pPr>
              <w:pStyle w:val="null3"/>
              <w:jc w:val="left"/>
            </w:pPr>
            <w:r>
              <w:rPr>
                <w:rFonts w:ascii="仿宋_GB2312" w:hAnsi="仿宋_GB2312" w:cs="仿宋_GB2312" w:eastAsia="仿宋_GB2312"/>
                <w:sz w:val="24"/>
              </w:rPr>
              <w:t>▲18.磁盘阵列提供多路径软件，支持路径故障自动切换与回切，支持链路检测和隔离。</w:t>
            </w:r>
          </w:p>
        </w:tc>
      </w:tr>
    </w:tbl>
    <w:p>
      <w:pPr>
        <w:pStyle w:val="null3"/>
        <w:jc w:val="left"/>
      </w:pPr>
      <w:r>
        <w:rPr>
          <w:rFonts w:ascii="仿宋_GB2312" w:hAnsi="仿宋_GB2312" w:cs="仿宋_GB2312" w:eastAsia="仿宋_GB2312"/>
        </w:rPr>
        <w:t>标的名称：备份一体机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★1.标准式机架硬件设备，配备≥1颗 CPU，主频≥2.5GHz/16核，内存≥64GB，配置≥2块480GB SSD系统盘，≥6块8TB数据盘，≥2GB缓存RAID卡（含掉电保护），≥2个千兆电口，≥2个万兆光口（含多模光纤模块），配备备份软件授权和备份容量授权；可根据设置的备份任务对文件和数据库定时进行完全备份、增量备份和差分备份。</w:t>
            </w:r>
          </w:p>
        </w:tc>
      </w:tr>
    </w:tbl>
    <w:p>
      <w:pPr>
        <w:pStyle w:val="null3"/>
        <w:jc w:val="left"/>
      </w:pPr>
      <w:r>
        <w:rPr>
          <w:rFonts w:ascii="仿宋_GB2312" w:hAnsi="仿宋_GB2312" w:cs="仿宋_GB2312" w:eastAsia="仿宋_GB2312"/>
        </w:rPr>
        <w:t>标的名称：计算卡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★1.INT8算力：≥280 TOPS；FP16算力：≥140 TFLOPS；显存容量：≥96GB；标配RISER卡。</w:t>
            </w:r>
          </w:p>
        </w:tc>
      </w:tr>
    </w:tbl>
    <w:p>
      <w:pPr>
        <w:pStyle w:val="null3"/>
        <w:jc w:val="left"/>
      </w:pPr>
      <w:r>
        <w:rPr>
          <w:rFonts w:ascii="仿宋_GB2312" w:hAnsi="仿宋_GB2312" w:cs="仿宋_GB2312" w:eastAsia="仿宋_GB2312"/>
        </w:rPr>
        <w:t>标的名称：显卡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★1.流处理器数量：≥3840；显存容量：≥8GB GDDR7；显存带宽：≥448 GB/秒；半高刀卡。</w:t>
            </w:r>
          </w:p>
        </w:tc>
      </w:tr>
    </w:tbl>
    <w:p>
      <w:pPr>
        <w:pStyle w:val="null3"/>
        <w:jc w:val="left"/>
      </w:pPr>
      <w:r>
        <w:rPr>
          <w:rFonts w:ascii="仿宋_GB2312" w:hAnsi="仿宋_GB2312" w:cs="仿宋_GB2312" w:eastAsia="仿宋_GB2312"/>
        </w:rPr>
        <w:t>标的名称：自助查档一体机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360"/>
              <w:jc w:val="left"/>
            </w:pPr>
            <w:r>
              <w:rPr>
                <w:rFonts w:ascii="仿宋_GB2312" w:hAnsi="仿宋_GB2312" w:cs="仿宋_GB2312" w:eastAsia="仿宋_GB2312"/>
                <w:sz w:val="24"/>
              </w:rPr>
              <w:t>★1.</w:t>
            </w:r>
            <w:r>
              <w:rPr>
                <w:rFonts w:ascii="仿宋_GB2312" w:hAnsi="仿宋_GB2312" w:cs="仿宋_GB2312" w:eastAsia="仿宋_GB2312"/>
                <w:sz w:val="21"/>
              </w:rPr>
              <w:t>工控机：</w:t>
            </w:r>
            <w:r>
              <w:rPr>
                <w:rFonts w:ascii="仿宋_GB2312" w:hAnsi="仿宋_GB2312" w:cs="仿宋_GB2312" w:eastAsia="仿宋_GB2312"/>
                <w:sz w:val="24"/>
              </w:rPr>
              <w:t>国产自主可控芯片；处理器：≥8 核 16 线程，主频≥2.0GHz；内存：≥16GB；硬盘：≥128GB SSD。国产桌面操作系统；</w:t>
            </w:r>
          </w:p>
          <w:p>
            <w:pPr>
              <w:pStyle w:val="null3"/>
              <w:jc w:val="both"/>
            </w:pPr>
            <w:r>
              <w:rPr>
                <w:rFonts w:ascii="仿宋_GB2312" w:hAnsi="仿宋_GB2312" w:cs="仿宋_GB2312" w:eastAsia="仿宋_GB2312"/>
                <w:sz w:val="24"/>
              </w:rPr>
              <w:t>★2. 配置≥22 英寸电容式触摸屏；集成双目≥ 200 万像素摄像头，提供人脸比对功能及配套集成开发包；内置二代身份证阅读器，提供配套集成开发包；打印模块：支持黑白激光打印，提供配套集成开发包；盖章模块：支持铜章，具备自动盖章功能，提供配套集成开发包。</w:t>
            </w:r>
          </w:p>
        </w:tc>
      </w:tr>
    </w:tbl>
    <w:p>
      <w:pPr>
        <w:pStyle w:val="null3"/>
        <w:jc w:val="left"/>
      </w:pPr>
      <w:r>
        <w:rPr>
          <w:rFonts w:ascii="仿宋_GB2312" w:hAnsi="仿宋_GB2312" w:cs="仿宋_GB2312" w:eastAsia="仿宋_GB2312"/>
        </w:rPr>
        <w:t>标的名称：高拍仪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★1.集成二代身份证识别器的国产高拍仪，集成双摄像头（主头像素≥500万、副头像素≥200万）；提供应用系统集成开发包。</w:t>
            </w:r>
          </w:p>
        </w:tc>
      </w:tr>
    </w:tbl>
    <w:p>
      <w:pPr>
        <w:pStyle w:val="null3"/>
        <w:jc w:val="left"/>
      </w:pPr>
      <w:r>
        <w:rPr>
          <w:rFonts w:ascii="仿宋_GB2312" w:hAnsi="仿宋_GB2312" w:cs="仿宋_GB2312" w:eastAsia="仿宋_GB2312"/>
        </w:rPr>
        <w:t>标的名称：满意度评价器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国产满意度评价器；屏幕类型：触控屏；配备满意度评价系统，支持多级评价，评价选项可自定义；提供应用系统集成开发包。</w:t>
            </w:r>
          </w:p>
        </w:tc>
      </w:tr>
    </w:tbl>
    <w:p>
      <w:pPr>
        <w:pStyle w:val="null3"/>
        <w:jc w:val="left"/>
      </w:pPr>
      <w:r>
        <w:rPr>
          <w:rFonts w:ascii="仿宋_GB2312" w:hAnsi="仿宋_GB2312" w:cs="仿宋_GB2312" w:eastAsia="仿宋_GB2312"/>
        </w:rPr>
        <w:t>标的名称：摄像机1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★1.内置麦克风；内置显示屏；摄像分辨率：≥3840 × 3840@24/25/30/48/50/60fps；视频存储最大码流：≥60Mbps,配置≥128G存储卡；配置自拍杆；配置电池≥2块；配置转接件；配置收纳盒。</w:t>
            </w:r>
          </w:p>
        </w:tc>
      </w:tr>
    </w:tbl>
    <w:p>
      <w:pPr>
        <w:pStyle w:val="null3"/>
        <w:jc w:val="left"/>
      </w:pPr>
      <w:r>
        <w:rPr>
          <w:rFonts w:ascii="仿宋_GB2312" w:hAnsi="仿宋_GB2312" w:cs="仿宋_GB2312" w:eastAsia="仿宋_GB2312"/>
        </w:rPr>
        <w:t>标的名称：录音笔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★1.智能录音笔、支持录音转文字、智能降噪；存储容量≥32GB、配置可充电电池，容量≥2000mAh。</w:t>
            </w:r>
          </w:p>
        </w:tc>
      </w:tr>
    </w:tbl>
    <w:p>
      <w:pPr>
        <w:pStyle w:val="null3"/>
        <w:jc w:val="left"/>
      </w:pPr>
      <w:r>
        <w:rPr>
          <w:rFonts w:ascii="仿宋_GB2312" w:hAnsi="仿宋_GB2312" w:cs="仿宋_GB2312" w:eastAsia="仿宋_GB2312"/>
        </w:rPr>
        <w:t>标的名称：移动硬盘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★1.硬盘容量≥8TB，缓存≥256MB，3.5 英寸规格，SATA 接口。</w:t>
            </w:r>
          </w:p>
        </w:tc>
      </w:tr>
    </w:tbl>
    <w:p>
      <w:pPr>
        <w:pStyle w:val="null3"/>
        <w:jc w:val="left"/>
      </w:pPr>
      <w:r>
        <w:rPr>
          <w:rFonts w:ascii="仿宋_GB2312" w:hAnsi="仿宋_GB2312" w:cs="仿宋_GB2312" w:eastAsia="仿宋_GB2312"/>
        </w:rPr>
        <w:t>标的名称：网络机柜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1.机柜材质：主体框架采用SPCC冷轧钢板，尺寸：≥宽600mm*高2000mm*深1200mm。</w:t>
            </w:r>
          </w:p>
        </w:tc>
      </w:tr>
    </w:tbl>
    <w:p>
      <w:pPr>
        <w:pStyle w:val="null3"/>
        <w:jc w:val="left"/>
      </w:pPr>
      <w:r>
        <w:rPr>
          <w:rFonts w:ascii="仿宋_GB2312" w:hAnsi="仿宋_GB2312" w:cs="仿宋_GB2312" w:eastAsia="仿宋_GB2312"/>
        </w:rPr>
        <w:t>标的名称：光盘库备份系统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★1.库体容量要求：光盘库容量≥20TB，可容纳光盘数量≥100张，光盘匣≥2个，每个光盘匣可容纳≥50张光盘，至少支持单张光盘容量为25GB、50GB、100GB、128GB、200GB蓝光光盘；</w:t>
            </w:r>
          </w:p>
          <w:p>
            <w:pPr>
              <w:pStyle w:val="null3"/>
              <w:jc w:val="both"/>
            </w:pPr>
            <w:r>
              <w:rPr>
                <w:rFonts w:ascii="仿宋_GB2312" w:hAnsi="仿宋_GB2312" w:cs="仿宋_GB2312" w:eastAsia="仿宋_GB2312"/>
                <w:sz w:val="24"/>
              </w:rPr>
              <w:t>★2.存储单元要求：光盘库需以光盘匣为存储单元，每张光盘需具有独立托盘，单个盘匣支持混装三种以上类型的光盘，单个光盘匣具备双RFID及条码标签，可以从正面和侧面自动读取光盘匣信息。光盘匣支持热插拔，全部光盘匣都置于设备的前端，开门即可方便快捷将光盘抽出和放入；</w:t>
            </w:r>
          </w:p>
          <w:p>
            <w:pPr>
              <w:pStyle w:val="null3"/>
              <w:jc w:val="both"/>
            </w:pPr>
            <w:r>
              <w:rPr>
                <w:rFonts w:ascii="仿宋_GB2312" w:hAnsi="仿宋_GB2312" w:cs="仿宋_GB2312" w:eastAsia="仿宋_GB2312"/>
                <w:sz w:val="24"/>
              </w:rPr>
              <w:t>▲3.配置一部全局化机械手，采用一次性抓盘方式将光盘从光盘匣中移动至光驱中或从光驱中移回至光盘匣；</w:t>
            </w:r>
          </w:p>
          <w:p>
            <w:pPr>
              <w:pStyle w:val="null3"/>
              <w:jc w:val="both"/>
            </w:pPr>
            <w:r>
              <w:rPr>
                <w:rFonts w:ascii="仿宋_GB2312" w:hAnsi="仿宋_GB2312" w:cs="仿宋_GB2312" w:eastAsia="仿宋_GB2312"/>
                <w:sz w:val="24"/>
              </w:rPr>
              <w:t>▲4.配置的企业级光驱兼容光盘介质符合国家标准的 BD-R 盘片，可兼容100GB、128GB、200GB BD-R可录类蓝光光盘，向下兼容不同品牌的标准DVD、BD光盘；</w:t>
            </w:r>
          </w:p>
          <w:p>
            <w:pPr>
              <w:pStyle w:val="null3"/>
              <w:jc w:val="both"/>
            </w:pPr>
            <w:r>
              <w:rPr>
                <w:rFonts w:ascii="仿宋_GB2312" w:hAnsi="仿宋_GB2312" w:cs="仿宋_GB2312" w:eastAsia="仿宋_GB2312"/>
                <w:sz w:val="24"/>
              </w:rPr>
              <w:t>▲5.具备设备光驱冗余能力，设备仅存在1个可用驱动器时，设备仍可进行数据刻录或读取；</w:t>
            </w:r>
          </w:p>
          <w:p>
            <w:pPr>
              <w:pStyle w:val="null3"/>
              <w:jc w:val="both"/>
            </w:pPr>
            <w:r>
              <w:rPr>
                <w:rFonts w:ascii="仿宋_GB2312" w:hAnsi="仿宋_GB2312" w:cs="仿宋_GB2312" w:eastAsia="仿宋_GB2312"/>
                <w:sz w:val="24"/>
              </w:rPr>
              <w:t>6.光盘输入/输出要求：每台光盘库配置≥1个光盘弹出屉，支持单张光盘的输入/输出，可指定光盘库中任意光盘通过光盘弹出屉直接输出到光盘库外，或将光盘输入到光盘库中指定位；</w:t>
            </w:r>
          </w:p>
          <w:p>
            <w:pPr>
              <w:pStyle w:val="null3"/>
              <w:jc w:val="both"/>
            </w:pPr>
            <w:r>
              <w:rPr>
                <w:rFonts w:ascii="仿宋_GB2312" w:hAnsi="仿宋_GB2312" w:cs="仿宋_GB2312" w:eastAsia="仿宋_GB2312"/>
                <w:sz w:val="24"/>
              </w:rPr>
              <w:t>★7.接口要求：≥2个万兆光口（含多模光纤模块），无需通过SAS接口与服务器互联，以及进行数据传输及设备控制；</w:t>
            </w:r>
          </w:p>
          <w:p>
            <w:pPr>
              <w:pStyle w:val="null3"/>
              <w:jc w:val="both"/>
            </w:pPr>
            <w:r>
              <w:rPr>
                <w:rFonts w:ascii="仿宋_GB2312" w:hAnsi="仿宋_GB2312" w:cs="仿宋_GB2312" w:eastAsia="仿宋_GB2312"/>
                <w:sz w:val="24"/>
              </w:rPr>
              <w:t>8.光盘库及其存储管理系统具备拓展能力，支持链接离线库；</w:t>
            </w:r>
          </w:p>
          <w:p>
            <w:pPr>
              <w:pStyle w:val="null3"/>
              <w:jc w:val="both"/>
            </w:pPr>
            <w:r>
              <w:rPr>
                <w:rFonts w:ascii="仿宋_GB2312" w:hAnsi="仿宋_GB2312" w:cs="仿宋_GB2312" w:eastAsia="仿宋_GB2312"/>
                <w:sz w:val="24"/>
              </w:rPr>
              <w:t>9.应具备综合性自动化的存储策略支持，提供存储模式、存储分区、时间窗口等配置，满足采集、存储管理要求；</w:t>
            </w:r>
          </w:p>
          <w:p>
            <w:pPr>
              <w:pStyle w:val="null3"/>
              <w:jc w:val="both"/>
            </w:pPr>
            <w:r>
              <w:rPr>
                <w:rFonts w:ascii="仿宋_GB2312" w:hAnsi="仿宋_GB2312" w:cs="仿宋_GB2312" w:eastAsia="仿宋_GB2312"/>
                <w:sz w:val="24"/>
              </w:rPr>
              <w:t>10.支持分类数据存储，每类可按容量、定期、时间窗口自行设定写入策略，提供根据访问时间确定的磁盘缓存时长策略，支持刻录失败自动重刻，同时刻录多副本等；</w:t>
            </w:r>
          </w:p>
          <w:p>
            <w:pPr>
              <w:pStyle w:val="null3"/>
              <w:jc w:val="both"/>
            </w:pPr>
            <w:r>
              <w:rPr>
                <w:rFonts w:ascii="仿宋_GB2312" w:hAnsi="仿宋_GB2312" w:cs="仿宋_GB2312" w:eastAsia="仿宋_GB2312"/>
                <w:sz w:val="24"/>
              </w:rPr>
              <w:t>11.多副本应支持按照查询、备份、封存等不同用途自动生成不同副本。副本根据用途可采用多种存储模式，一类业务数据的不同副本可以独占盘盒或与其他业务共享盘盒。具备查询副本读取异常时自动切换备份或封存副本的功能；</w:t>
            </w:r>
          </w:p>
          <w:p>
            <w:pPr>
              <w:pStyle w:val="null3"/>
              <w:jc w:val="both"/>
            </w:pPr>
            <w:r>
              <w:rPr>
                <w:rFonts w:ascii="仿宋_GB2312" w:hAnsi="仿宋_GB2312" w:cs="仿宋_GB2312" w:eastAsia="仿宋_GB2312"/>
                <w:sz w:val="24"/>
              </w:rPr>
              <w:t>12.要求提供对单张光盘复制的功能，可对已经刻录光盘进行整体复制；</w:t>
            </w:r>
          </w:p>
          <w:p>
            <w:pPr>
              <w:pStyle w:val="null3"/>
              <w:jc w:val="both"/>
            </w:pPr>
            <w:r>
              <w:rPr>
                <w:rFonts w:ascii="仿宋_GB2312" w:hAnsi="仿宋_GB2312" w:cs="仿宋_GB2312" w:eastAsia="仿宋_GB2312"/>
                <w:sz w:val="24"/>
              </w:rPr>
              <w:t>13.提供 Web界面管理端，支持光盘库硬件管控与状态监测（如容量使用状态、缓存容量状态、设备运行及光驱状态）；</w:t>
            </w:r>
          </w:p>
          <w:p>
            <w:pPr>
              <w:pStyle w:val="null3"/>
              <w:jc w:val="both"/>
            </w:pPr>
            <w:r>
              <w:rPr>
                <w:rFonts w:ascii="仿宋_GB2312" w:hAnsi="仿宋_GB2312" w:cs="仿宋_GB2312" w:eastAsia="仿宋_GB2312"/>
                <w:sz w:val="24"/>
              </w:rPr>
              <w:t>14.支持镜像刻录、UDF追加刻录、加密防拷贝刻录等刻录模式；</w:t>
            </w:r>
          </w:p>
          <w:p>
            <w:pPr>
              <w:pStyle w:val="null3"/>
              <w:jc w:val="both"/>
            </w:pPr>
            <w:r>
              <w:rPr>
                <w:rFonts w:ascii="仿宋_GB2312" w:hAnsi="仿宋_GB2312" w:cs="仿宋_GB2312" w:eastAsia="仿宋_GB2312"/>
                <w:sz w:val="24"/>
              </w:rPr>
              <w:t>★15.提供≥200GB蓝光光盘100张。</w:t>
            </w:r>
          </w:p>
        </w:tc>
      </w:tr>
    </w:tbl>
    <w:p>
      <w:pPr>
        <w:pStyle w:val="null3"/>
        <w:jc w:val="left"/>
      </w:pPr>
      <w:r>
        <w:rPr>
          <w:rFonts w:ascii="仿宋_GB2312" w:hAnsi="仿宋_GB2312" w:cs="仿宋_GB2312" w:eastAsia="仿宋_GB2312"/>
        </w:rPr>
        <w:t>标的名称：核心交换机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★1.配置10/100/1000M自适应电口≥24个，1G/10G SFP+光口≥8个，扩展插槽≥2个，USB接口≥1个，配置模块化双电源。交换容量≥1.3Tbps，包转发率≥460Mpps；</w:t>
            </w:r>
          </w:p>
        </w:tc>
      </w:tr>
    </w:tbl>
    <w:p>
      <w:pPr>
        <w:pStyle w:val="null3"/>
        <w:jc w:val="left"/>
      </w:pPr>
      <w:r>
        <w:rPr>
          <w:rFonts w:ascii="仿宋_GB2312" w:hAnsi="仿宋_GB2312" w:cs="仿宋_GB2312" w:eastAsia="仿宋_GB2312"/>
        </w:rPr>
        <w:t>标的名称：接入交换机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★1.配置≥24个10/100/1000BASE-T以太网端口，≥4个万兆SFP（含光模块）。交换容量≥336Gbps，包转发率≥42Mpps。</w:t>
            </w:r>
          </w:p>
        </w:tc>
      </w:tr>
    </w:tbl>
    <w:p>
      <w:pPr>
        <w:pStyle w:val="null3"/>
        <w:jc w:val="left"/>
      </w:pPr>
      <w:r>
        <w:rPr>
          <w:rFonts w:ascii="仿宋_GB2312" w:hAnsi="仿宋_GB2312" w:cs="仿宋_GB2312" w:eastAsia="仿宋_GB2312"/>
        </w:rPr>
        <w:t>标的名称：光交换机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 接口数量：≥20个1G/2.5G/10G SFP+光口、≥4个10G/25G SFP28光口、≥2个40G QSFP+光口；最多可支持≥32个10G端口，≥2个模块化电源插槽，≥2个模块化风扇插槽；风扇模块数量≥2个；电源模块：≥AC 150W；配置万兆LC接口模块，适用于SFP+接口。</w:t>
            </w:r>
          </w:p>
        </w:tc>
      </w:tr>
    </w:tbl>
    <w:p>
      <w:pPr>
        <w:pStyle w:val="null3"/>
        <w:jc w:val="left"/>
      </w:pPr>
      <w:r>
        <w:rPr>
          <w:rFonts w:ascii="仿宋_GB2312" w:hAnsi="仿宋_GB2312" w:cs="仿宋_GB2312" w:eastAsia="仿宋_GB2312"/>
        </w:rPr>
        <w:t>标的名称：防火墙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★1.性能要求：网络层吞吐量≥10G，应用层吞吐量≥4G，防病毒吞吐量≥1G，IPS吞吐量≥1G，并发连接数≥400万，HTTP新建连接数≥10万，IPSec  VPN吞吐量≥800M；</w:t>
            </w:r>
          </w:p>
          <w:p>
            <w:pPr>
              <w:pStyle w:val="null3"/>
              <w:jc w:val="both"/>
            </w:pPr>
            <w:r>
              <w:rPr>
                <w:rFonts w:ascii="仿宋_GB2312" w:hAnsi="仿宋_GB2312" w:cs="仿宋_GB2312" w:eastAsia="仿宋_GB2312"/>
                <w:sz w:val="24"/>
              </w:rPr>
              <w:t>★2.硬件要求：国产化 CPU，内存≥8G，硬盘容量≥128G SSD，接口≥6千兆电口；</w:t>
            </w:r>
          </w:p>
          <w:p>
            <w:pPr>
              <w:pStyle w:val="null3"/>
              <w:jc w:val="both"/>
            </w:pPr>
            <w:r>
              <w:rPr>
                <w:rFonts w:ascii="仿宋_GB2312" w:hAnsi="仿宋_GB2312" w:cs="仿宋_GB2312" w:eastAsia="仿宋_GB2312"/>
                <w:sz w:val="24"/>
              </w:rPr>
              <w:t>★3.硬件质保≥ 3 年；</w:t>
            </w:r>
          </w:p>
          <w:p>
            <w:pPr>
              <w:pStyle w:val="null3"/>
              <w:jc w:val="both"/>
            </w:pPr>
            <w:r>
              <w:rPr>
                <w:rFonts w:ascii="仿宋_GB2312" w:hAnsi="仿宋_GB2312" w:cs="仿宋_GB2312" w:eastAsia="仿宋_GB2312"/>
                <w:sz w:val="24"/>
              </w:rPr>
              <w:t>★4.软件升级≥ 3 年，规则库升级≥ 3 年，防病毒防护功能永久授权，病毒库升级≥ 3 年，IPS 防护功能永久授权；</w:t>
            </w:r>
          </w:p>
          <w:p>
            <w:pPr>
              <w:pStyle w:val="null3"/>
              <w:jc w:val="both"/>
            </w:pPr>
            <w:r>
              <w:rPr>
                <w:rFonts w:ascii="仿宋_GB2312" w:hAnsi="仿宋_GB2312" w:cs="仿宋_GB2312" w:eastAsia="仿宋_GB2312"/>
                <w:sz w:val="24"/>
              </w:rPr>
              <w:t>5.支持多维度流量控制功能，支持基于IP地址、用户、应用、时间设置流量控制策略，保证关键业务带宽日常需求；</w:t>
            </w:r>
          </w:p>
          <w:p>
            <w:pPr>
              <w:pStyle w:val="null3"/>
              <w:jc w:val="both"/>
            </w:pPr>
            <w:r>
              <w:rPr>
                <w:rFonts w:ascii="仿宋_GB2312" w:hAnsi="仿宋_GB2312" w:cs="仿宋_GB2312" w:eastAsia="仿宋_GB2312"/>
                <w:sz w:val="24"/>
              </w:rPr>
              <w:t>6.支持安全策略有效性分析功能，至少包括策略冗余分析、策略匹配分析、风险端口风险等内容，提供安全策略优化建议；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7.为防止内服务器端被恶意扫描识别系统脆弱性，支持服务器漏洞防扫描功能，并对进行扫描的IP进行记录，同时能够进行联动封锁；</w:t>
            </w:r>
          </w:p>
          <w:p>
            <w:pPr>
              <w:pStyle w:val="null3"/>
              <w:jc w:val="both"/>
            </w:pPr>
            <w:r>
              <w:rPr>
                <w:rFonts w:ascii="仿宋_GB2312" w:hAnsi="仿宋_GB2312" w:cs="仿宋_GB2312" w:eastAsia="仿宋_GB2312"/>
                <w:sz w:val="24"/>
              </w:rPr>
              <w:t>8.支持与本次采购的终端安全管理软件联动管理，支持在防火墙侧完成终端安全管理软件策略设置和终端安全管理软件的统一管理，支持检测到某主机有僵木蠕毒的C2通信时，能够手动或自动化将恶意域名信息下发到终端安全管理软件做C2通信的封锁遏制，支持通过管理员下发一键隔离指令，对终端恶意文件进行隔离；（提供联动管理承诺函</w:t>
            </w:r>
            <w:r>
              <w:rPr>
                <w:rFonts w:ascii="仿宋_GB2312" w:hAnsi="仿宋_GB2312" w:cs="仿宋_GB2312" w:eastAsia="仿宋_GB2312"/>
                <w:sz w:val="24"/>
              </w:rPr>
              <w:t>并加盖供应商电子章，格式自拟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支持被动监测和主动扫描两种资产识别方式，可梳理离线资产、高危端口开放、冗余端口等安全风险，并通过可视化的拓扑关系图，直观地展示资产和资产之间的访问关系、访问细节协议端口等信息；（提供产品功能截图</w:t>
            </w:r>
            <w:r>
              <w:rPr>
                <w:rFonts w:ascii="仿宋_GB2312" w:hAnsi="仿宋_GB2312" w:cs="仿宋_GB2312" w:eastAsia="仿宋_GB2312"/>
                <w:sz w:val="24"/>
              </w:rPr>
              <w:t>并加盖供应商电子章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★10.响应产品符合二级等保测评要求；（提供承诺函</w:t>
            </w:r>
            <w:r>
              <w:rPr>
                <w:rFonts w:ascii="仿宋_GB2312" w:hAnsi="仿宋_GB2312" w:cs="仿宋_GB2312" w:eastAsia="仿宋_GB2312"/>
                <w:sz w:val="24"/>
              </w:rPr>
              <w:t>并加盖供应商电子章，格式自拟）</w:t>
            </w:r>
          </w:p>
          <w:p>
            <w:pPr>
              <w:pStyle w:val="null3"/>
              <w:jc w:val="both"/>
            </w:pPr>
            <w:r>
              <w:rPr>
                <w:rFonts w:ascii="仿宋_GB2312" w:hAnsi="仿宋_GB2312" w:cs="仿宋_GB2312" w:eastAsia="仿宋_GB2312"/>
                <w:sz w:val="24"/>
              </w:rPr>
              <w:t>▲11.防火墙具备独立的勒索病毒防护模块，能够对采购人业务系统进行勒索病毒检测，可对业务进行勒索风险自动化评估，并依据评估结果自动生成防护策略；（提供功能截图证明，加盖供应商电子章）</w:t>
            </w:r>
          </w:p>
          <w:p>
            <w:pPr>
              <w:pStyle w:val="null3"/>
              <w:jc w:val="both"/>
            </w:pPr>
            <w:r>
              <w:rPr>
                <w:rFonts w:ascii="仿宋_GB2312" w:hAnsi="仿宋_GB2312" w:cs="仿宋_GB2312" w:eastAsia="仿宋_GB2312"/>
                <w:sz w:val="24"/>
              </w:rPr>
              <w:t>▲12.防火墙支持独立的账号安全防护模块，支持对风险业务、风险等级、存在账号入口、存在弱口令、遭受口令爆破、异常登录账号登录。（提供功能截图证明，加盖供应商电子章）</w:t>
            </w:r>
          </w:p>
          <w:p>
            <w:pPr>
              <w:pStyle w:val="null3"/>
              <w:jc w:val="both"/>
            </w:pPr>
            <w:r>
              <w:rPr>
                <w:rFonts w:ascii="仿宋_GB2312" w:hAnsi="仿宋_GB2312" w:cs="仿宋_GB2312" w:eastAsia="仿宋_GB2312"/>
                <w:sz w:val="24"/>
              </w:rPr>
              <w:t>★13.须符合《信息安全技术网络安全专用产品安全技术要求》等相关国家标准的强制性要求（提供由具备资格的机构安全认证合格或安全检测符合要求的证明材料）或提供在有效期内的《计算机信息系统安全专用产品销售许可证》扫描件。</w:t>
            </w:r>
          </w:p>
        </w:tc>
      </w:tr>
    </w:tbl>
    <w:p>
      <w:pPr>
        <w:pStyle w:val="null3"/>
        <w:jc w:val="left"/>
      </w:pPr>
      <w:r>
        <w:rPr>
          <w:rFonts w:ascii="仿宋_GB2312" w:hAnsi="仿宋_GB2312" w:cs="仿宋_GB2312" w:eastAsia="仿宋_GB2312"/>
        </w:rPr>
        <w:t>标的名称：漏洞扫描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★1.性能要求：主机漏扫最大并发IP数≥450，WEB漏扫最大并发URL数≥15；</w:t>
            </w:r>
          </w:p>
          <w:p>
            <w:pPr>
              <w:pStyle w:val="null3"/>
              <w:jc w:val="both"/>
            </w:pPr>
            <w:r>
              <w:rPr>
                <w:rFonts w:ascii="仿宋_GB2312" w:hAnsi="仿宋_GB2312" w:cs="仿宋_GB2312" w:eastAsia="仿宋_GB2312"/>
                <w:sz w:val="24"/>
              </w:rPr>
              <w:t>★2.硬件要求：国产化 CPU，内存≥32G，硬盘容量≥128G SSD+4TB，电源：冗余电源，接口≥6 个千兆电口及≥2个万兆光口SFP+；</w:t>
            </w:r>
          </w:p>
          <w:p>
            <w:pPr>
              <w:pStyle w:val="null3"/>
              <w:jc w:val="both"/>
            </w:pPr>
            <w:r>
              <w:rPr>
                <w:rFonts w:ascii="仿宋_GB2312" w:hAnsi="仿宋_GB2312" w:cs="仿宋_GB2312" w:eastAsia="仿宋_GB2312"/>
                <w:sz w:val="24"/>
              </w:rPr>
              <w:t>★3.质保及授权要求：硬件质保≥ 3 年，软件升级≥ 3 年，系统漏扫授权IP数≥1000，WEB漏扫授权URL数≥200；</w:t>
            </w:r>
          </w:p>
          <w:p>
            <w:pPr>
              <w:pStyle w:val="null3"/>
              <w:jc w:val="both"/>
            </w:pPr>
            <w:r>
              <w:rPr>
                <w:rFonts w:ascii="仿宋_GB2312" w:hAnsi="仿宋_GB2312" w:cs="仿宋_GB2312" w:eastAsia="仿宋_GB2312"/>
                <w:sz w:val="24"/>
              </w:rPr>
              <w:t>4.支持通过扇形图、条状图、标签、表格等形式直观展示资产风险分布、漏洞风险等级分布、紧急漏洞、风险资产清单等信息，并可查看详情，并能够快速进行漏洞验证，验证漏洞有效性；（提供功能截图并加盖供应商电子章）</w:t>
            </w:r>
          </w:p>
          <w:p>
            <w:pPr>
              <w:pStyle w:val="null3"/>
              <w:jc w:val="both"/>
            </w:pPr>
            <w:r>
              <w:rPr>
                <w:rFonts w:ascii="仿宋_GB2312" w:hAnsi="仿宋_GB2312" w:cs="仿宋_GB2312" w:eastAsia="仿宋_GB2312"/>
                <w:sz w:val="24"/>
              </w:rPr>
              <w:t>5.支持认证管理功能，对系统登录信息进行统一管理和配置，提供登录信息的新增、删除和批量导入功能，在系统漏洞扫描和基线核查登录扫描时，可从认证管理中批量导入登录信息；</w:t>
            </w:r>
          </w:p>
          <w:p>
            <w:pPr>
              <w:pStyle w:val="null3"/>
              <w:jc w:val="both"/>
            </w:pPr>
            <w:r>
              <w:rPr>
                <w:rFonts w:ascii="仿宋_GB2312" w:hAnsi="仿宋_GB2312" w:cs="仿宋_GB2312" w:eastAsia="仿宋_GB2312"/>
                <w:sz w:val="24"/>
              </w:rPr>
              <w:t>6.支持对多种服务协议的弱口令猜解，至少包括FTP、SMB、SSH、RDP、SMTP等；</w:t>
            </w:r>
          </w:p>
          <w:p>
            <w:pPr>
              <w:pStyle w:val="null3"/>
              <w:jc w:val="both"/>
            </w:pPr>
            <w:r>
              <w:rPr>
                <w:rFonts w:ascii="仿宋_GB2312" w:hAnsi="仿宋_GB2312" w:cs="仿宋_GB2312" w:eastAsia="仿宋_GB2312"/>
                <w:sz w:val="24"/>
              </w:rPr>
              <w:t>7.系统漏洞扫描支持任务立即执行、指定时间执行和周期执行三种执行方式，且指定时间可以精确到分钟，周期执行可精确到每日、每周、每月和自定义周期等；（提供功能截图并加盖供应商电子章）</w:t>
            </w:r>
          </w:p>
          <w:p>
            <w:pPr>
              <w:pStyle w:val="null3"/>
              <w:jc w:val="both"/>
            </w:pPr>
            <w:r>
              <w:rPr>
                <w:rFonts w:ascii="仿宋_GB2312" w:hAnsi="仿宋_GB2312" w:cs="仿宋_GB2312" w:eastAsia="仿宋_GB2312"/>
                <w:sz w:val="24"/>
              </w:rPr>
              <w:t>8.支持漏洞检索功能，可基于漏洞名称、CVE编号、CNNVD编号进行高级检索；（提供功能截图并加盖供应商电子章）</w:t>
            </w:r>
          </w:p>
          <w:p>
            <w:pPr>
              <w:pStyle w:val="null3"/>
              <w:jc w:val="both"/>
            </w:pPr>
            <w:r>
              <w:rPr>
                <w:rFonts w:ascii="仿宋_GB2312" w:hAnsi="仿宋_GB2312" w:cs="仿宋_GB2312" w:eastAsia="仿宋_GB2312"/>
                <w:sz w:val="24"/>
              </w:rPr>
              <w:t>▲9.支持对Windows、Linux、Kylin等操作系统按照等保二级、等保三级要求实施基线配置核查；（提供功能截图并加盖供应商电子章）</w:t>
            </w:r>
          </w:p>
          <w:p>
            <w:pPr>
              <w:pStyle w:val="null3"/>
              <w:jc w:val="both"/>
            </w:pPr>
            <w:r>
              <w:rPr>
                <w:rFonts w:ascii="仿宋_GB2312" w:hAnsi="仿宋_GB2312" w:cs="仿宋_GB2312" w:eastAsia="仿宋_GB2312"/>
                <w:sz w:val="24"/>
              </w:rPr>
              <w:t>★10.响应产品支持本项目网络设备及安全设备、现有鲲鹏平台服务器、现有中科方德高可信服务器操作系统、现有金蝶中间件、现有南大通用数据库的扫描，符合二级等保测评要求；（提供承诺函并加盖供应商电子章，格式自拟）</w:t>
            </w:r>
          </w:p>
          <w:p>
            <w:pPr>
              <w:pStyle w:val="null3"/>
              <w:jc w:val="both"/>
            </w:pPr>
            <w:r>
              <w:rPr>
                <w:rFonts w:ascii="仿宋_GB2312" w:hAnsi="仿宋_GB2312" w:cs="仿宋_GB2312" w:eastAsia="仿宋_GB2312"/>
                <w:sz w:val="24"/>
              </w:rPr>
              <w:t>★11.须符合《信息安全技术网络安全专用产品安全技术要求》等相关国家标准的强制性要求（提供由具备资格的机构安全认证合格或安全检测符合要求的证明材料）或提供在有效期内的《计算机信息系统安全专用产品销售许可证》扫描件。</w:t>
            </w:r>
          </w:p>
        </w:tc>
      </w:tr>
    </w:tbl>
    <w:p>
      <w:pPr>
        <w:pStyle w:val="null3"/>
        <w:jc w:val="left"/>
      </w:pPr>
      <w:r>
        <w:rPr>
          <w:rFonts w:ascii="仿宋_GB2312" w:hAnsi="仿宋_GB2312" w:cs="仿宋_GB2312" w:eastAsia="仿宋_GB2312"/>
        </w:rPr>
        <w:t>标的名称：入侵检测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★1.性能要求：网络层吞吐量≥4G，应用层吞吐量≥2G，防病毒吞吐量≥ 600M，IPS吞吐量≥600M，并发连接数≥ 200万，HTTP新建连接数≥4.5万，IPSec  VPN吞吐量≥ 500M；</w:t>
            </w:r>
          </w:p>
          <w:p>
            <w:pPr>
              <w:pStyle w:val="null3"/>
              <w:jc w:val="both"/>
            </w:pPr>
            <w:r>
              <w:rPr>
                <w:rFonts w:ascii="仿宋_GB2312" w:hAnsi="仿宋_GB2312" w:cs="仿宋_GB2312" w:eastAsia="仿宋_GB2312"/>
                <w:sz w:val="24"/>
              </w:rPr>
              <w:t>★2.硬件要求：国产化 CPU，内存≥8G，硬盘容量≥128G SSD，接口≥6千兆电口；</w:t>
            </w:r>
          </w:p>
          <w:p>
            <w:pPr>
              <w:pStyle w:val="null3"/>
              <w:jc w:val="both"/>
            </w:pPr>
            <w:r>
              <w:rPr>
                <w:rFonts w:ascii="仿宋_GB2312" w:hAnsi="仿宋_GB2312" w:cs="仿宋_GB2312" w:eastAsia="仿宋_GB2312"/>
                <w:sz w:val="24"/>
              </w:rPr>
              <w:t>★3.质保及授权要求：硬件质保≥ 3 年，软件升级≥ 3 年，规则库升级≥ 3 年，IPS 防护功能永久授权；</w:t>
            </w:r>
          </w:p>
          <w:p>
            <w:pPr>
              <w:pStyle w:val="null3"/>
              <w:jc w:val="both"/>
            </w:pPr>
            <w:r>
              <w:rPr>
                <w:rFonts w:ascii="仿宋_GB2312" w:hAnsi="仿宋_GB2312" w:cs="仿宋_GB2312" w:eastAsia="仿宋_GB2312"/>
                <w:sz w:val="24"/>
              </w:rPr>
              <w:t>▲4.支持独立的账号安全防护模块，支持对风险业务、风险等级、存在账号入口、存在弱口令、遭受口令爆破、异常登录账号登录；</w:t>
            </w:r>
            <w:r>
              <w:rPr>
                <w:rFonts w:ascii="仿宋_GB2312" w:hAnsi="仿宋_GB2312" w:cs="仿宋_GB2312" w:eastAsia="仿宋_GB2312"/>
                <w:sz w:val="24"/>
              </w:rPr>
              <w:t>（提供功能截图证明并加盖供应商电子章）</w:t>
            </w:r>
          </w:p>
          <w:p>
            <w:pPr>
              <w:pStyle w:val="null3"/>
              <w:jc w:val="both"/>
            </w:pPr>
            <w:r>
              <w:rPr>
                <w:rFonts w:ascii="仿宋_GB2312" w:hAnsi="仿宋_GB2312" w:cs="仿宋_GB2312" w:eastAsia="仿宋_GB2312"/>
                <w:sz w:val="24"/>
              </w:rPr>
              <w:t>▲5.为保证服务端B/S业务的访问安全，支持防火墙对服务器端访问的Cookie攻击防护能力，防止Cookie属性被篡改；</w:t>
            </w:r>
          </w:p>
          <w:p>
            <w:pPr>
              <w:pStyle w:val="null3"/>
              <w:jc w:val="both"/>
            </w:pPr>
            <w:r>
              <w:rPr>
                <w:rFonts w:ascii="仿宋_GB2312" w:hAnsi="仿宋_GB2312" w:cs="仿宋_GB2312" w:eastAsia="仿宋_GB2312"/>
                <w:sz w:val="24"/>
              </w:rPr>
              <w:t>▲6.具备针对未知威胁的检测能力，支持针对异常访问、异常行为、恶意软件等进行快速检测识别；</w:t>
            </w:r>
          </w:p>
          <w:p>
            <w:pPr>
              <w:pStyle w:val="null3"/>
              <w:jc w:val="both"/>
            </w:pPr>
            <w:r>
              <w:rPr>
                <w:rFonts w:ascii="仿宋_GB2312" w:hAnsi="仿宋_GB2312" w:cs="仿宋_GB2312" w:eastAsia="仿宋_GB2312"/>
                <w:sz w:val="24"/>
              </w:rPr>
              <w:t>7.支持多对一、一对多和一对一等多种地址转换方式，支持NAT44 、NAT64、NAT66地址转换方式；</w:t>
            </w:r>
          </w:p>
          <w:p>
            <w:pPr>
              <w:pStyle w:val="null3"/>
              <w:jc w:val="both"/>
            </w:pPr>
            <w:r>
              <w:rPr>
                <w:rFonts w:ascii="仿宋_GB2312" w:hAnsi="仿宋_GB2312" w:cs="仿宋_GB2312" w:eastAsia="仿宋_GB2312"/>
                <w:sz w:val="24"/>
              </w:rPr>
              <w:t>8.支持管控非法、违规网站的访问行为，并进行日志记录；</w:t>
            </w:r>
          </w:p>
          <w:p>
            <w:pPr>
              <w:pStyle w:val="null3"/>
              <w:jc w:val="both"/>
            </w:pPr>
            <w:r>
              <w:rPr>
                <w:rFonts w:ascii="仿宋_GB2312" w:hAnsi="仿宋_GB2312" w:cs="仿宋_GB2312" w:eastAsia="仿宋_GB2312"/>
                <w:sz w:val="24"/>
              </w:rPr>
              <w:t>▲9.支持对常见Web应用攻击防御，攻击类型至少支持跨站脚本（XSS）攻击、SQL注入、文件包含攻击、信息泄露攻击、WEBSHELL、网站扫描、网页木马等类型；（提供产品功能界面截图证明并加盖供应商电子章）</w:t>
            </w:r>
          </w:p>
          <w:p>
            <w:pPr>
              <w:pStyle w:val="null3"/>
              <w:jc w:val="both"/>
            </w:pPr>
            <w:r>
              <w:rPr>
                <w:rFonts w:ascii="仿宋_GB2312" w:hAnsi="仿宋_GB2312" w:cs="仿宋_GB2312" w:eastAsia="仿宋_GB2312"/>
                <w:sz w:val="24"/>
              </w:rPr>
              <w:t>★10.响应产品符合二级等保测评要求；（提供承诺函并加盖供应商电子章，格式自拟）</w:t>
            </w:r>
          </w:p>
          <w:p>
            <w:pPr>
              <w:pStyle w:val="null3"/>
              <w:jc w:val="both"/>
            </w:pPr>
            <w:r>
              <w:rPr>
                <w:rFonts w:ascii="仿宋_GB2312" w:hAnsi="仿宋_GB2312" w:cs="仿宋_GB2312" w:eastAsia="仿宋_GB2312"/>
                <w:sz w:val="24"/>
              </w:rPr>
              <w:t>★11.须符合《信息安全技术网络安全专用产品安全技术要求》等相关国家标准的强制性要求（提供由具备资格的机构安全认证合格或安全检测符合要求的证明材料）或提供在有效期内的《计算机信息系统安全专用产品销售许可证》扫描件。</w:t>
            </w:r>
          </w:p>
        </w:tc>
      </w:tr>
    </w:tbl>
    <w:p>
      <w:pPr>
        <w:pStyle w:val="null3"/>
        <w:jc w:val="left"/>
      </w:pPr>
      <w:r>
        <w:rPr>
          <w:rFonts w:ascii="仿宋_GB2312" w:hAnsi="仿宋_GB2312" w:cs="仿宋_GB2312" w:eastAsia="仿宋_GB2312"/>
        </w:rPr>
        <w:t>标的名称：安全审计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★1.性能要求：平均每秒处理日志数（eps）最大性能≥2500；</w:t>
            </w:r>
          </w:p>
          <w:p>
            <w:pPr>
              <w:pStyle w:val="null3"/>
              <w:jc w:val="both"/>
            </w:pPr>
            <w:r>
              <w:rPr>
                <w:rFonts w:ascii="仿宋_GB2312" w:hAnsi="仿宋_GB2312" w:cs="仿宋_GB2312" w:eastAsia="仿宋_GB2312"/>
                <w:sz w:val="24"/>
              </w:rPr>
              <w:t>★2.硬件要求：国产化 CPU，内存≥16G，硬盘容量≥128G SSD+4T SATA，电源：冗余电源，接口≥6 个千兆电口及≥2 个万兆光口SFP+；</w:t>
            </w:r>
          </w:p>
          <w:p>
            <w:pPr>
              <w:pStyle w:val="null3"/>
              <w:jc w:val="both"/>
            </w:pPr>
            <w:r>
              <w:rPr>
                <w:rFonts w:ascii="仿宋_GB2312" w:hAnsi="仿宋_GB2312" w:cs="仿宋_GB2312" w:eastAsia="仿宋_GB2312"/>
                <w:sz w:val="24"/>
              </w:rPr>
              <w:t>★3.质保及授权要求：硬件质保≥ 3 年，软件升级≥ 3 年，主机审计许可证书数量≥100；</w:t>
            </w:r>
          </w:p>
          <w:p>
            <w:pPr>
              <w:pStyle w:val="null3"/>
              <w:jc w:val="both"/>
            </w:pPr>
            <w:r>
              <w:rPr>
                <w:rFonts w:ascii="仿宋_GB2312" w:hAnsi="仿宋_GB2312" w:cs="仿宋_GB2312" w:eastAsia="仿宋_GB2312"/>
                <w:sz w:val="24"/>
              </w:rPr>
              <w:t>▲4.支持主动、被动相结合的数据采集方式，支持通过Agent采集日志数据，支持通过syslog、SNMP Trap、JDBC、WMI、webservice、FTP、SFTP、文件\文件夹读取、Kafka等多种方式完成日志收集；（提供功能截图并加盖供应商电子章）</w:t>
            </w:r>
          </w:p>
          <w:p>
            <w:pPr>
              <w:pStyle w:val="null3"/>
              <w:jc w:val="both"/>
            </w:pPr>
            <w:r>
              <w:rPr>
                <w:rFonts w:ascii="仿宋_GB2312" w:hAnsi="仿宋_GB2312" w:cs="仿宋_GB2312" w:eastAsia="仿宋_GB2312"/>
                <w:sz w:val="24"/>
              </w:rPr>
              <w:t>5.支持对相同IP不同设备类型的日志识别，支持对日志源进行批量采集和日志源数据的批量转发；</w:t>
            </w:r>
          </w:p>
          <w:p>
            <w:pPr>
              <w:pStyle w:val="null3"/>
              <w:jc w:val="both"/>
            </w:pPr>
            <w:r>
              <w:rPr>
                <w:rFonts w:ascii="仿宋_GB2312" w:hAnsi="仿宋_GB2312" w:cs="仿宋_GB2312" w:eastAsia="仿宋_GB2312"/>
                <w:sz w:val="24"/>
              </w:rPr>
              <w:t>▲6.支持对单个/多个日志源批量转发，支持定时转发，可通过Syslog和Kafka方式转发到第三方平台，同时支持转发已解析日志和原始日志的两种日志；（提供功能截图并加盖供应商电子章）</w:t>
            </w:r>
          </w:p>
          <w:p>
            <w:pPr>
              <w:pStyle w:val="null3"/>
              <w:jc w:val="both"/>
            </w:pPr>
            <w:r>
              <w:rPr>
                <w:rFonts w:ascii="仿宋_GB2312" w:hAnsi="仿宋_GB2312" w:cs="仿宋_GB2312" w:eastAsia="仿宋_GB2312"/>
                <w:sz w:val="24"/>
              </w:rPr>
              <w:t>▲7.支持通过正则、分隔符、json、xml的可视方式进行自定义规则解析，支持对解析结果字段的新增、合并、映射，以满足除内置解析规则之外未被覆盖的日志类型的解析；（提供功能截图并加盖供应商电子章）</w:t>
            </w:r>
          </w:p>
          <w:p>
            <w:pPr>
              <w:pStyle w:val="null3"/>
              <w:jc w:val="both"/>
            </w:pPr>
            <w:r>
              <w:rPr>
                <w:rFonts w:ascii="仿宋_GB2312" w:hAnsi="仿宋_GB2312" w:cs="仿宋_GB2312" w:eastAsia="仿宋_GB2312"/>
                <w:sz w:val="24"/>
              </w:rPr>
              <w:t>8.支持TLS加密方式进行日志传输，支持日志传输状态、最近同步时间进行监控，可统计每个日志源的今日传输量和传输总量；</w:t>
            </w:r>
          </w:p>
          <w:p>
            <w:pPr>
              <w:pStyle w:val="null3"/>
              <w:jc w:val="both"/>
            </w:pPr>
            <w:r>
              <w:rPr>
                <w:rFonts w:ascii="仿宋_GB2312" w:hAnsi="仿宋_GB2312" w:cs="仿宋_GB2312" w:eastAsia="仿宋_GB2312"/>
                <w:sz w:val="24"/>
              </w:rPr>
              <w:t>9.支持将检索查询的条件收藏为查询模版，支持查询模版创建、导入导出、删除功能，支持历史搜索记录功能；</w:t>
            </w:r>
          </w:p>
          <w:p>
            <w:pPr>
              <w:pStyle w:val="null3"/>
              <w:jc w:val="both"/>
            </w:pPr>
            <w:r>
              <w:rPr>
                <w:rFonts w:ascii="仿宋_GB2312" w:hAnsi="仿宋_GB2312" w:cs="仿宋_GB2312" w:eastAsia="仿宋_GB2312"/>
                <w:sz w:val="24"/>
              </w:rPr>
              <w:t>▲10.支持对每个日志源设置过滤条件规则，自动过滤无用日志，满足根据实际业务需求减少采集对象发送到核心服务器的安全事件数，减少对网络带宽和数据库存储空间的占用；（提供功能截图并加盖供应商电子章）</w:t>
            </w:r>
          </w:p>
          <w:p>
            <w:pPr>
              <w:pStyle w:val="null3"/>
              <w:jc w:val="both"/>
            </w:pPr>
            <w:r>
              <w:rPr>
                <w:rFonts w:ascii="仿宋_GB2312" w:hAnsi="仿宋_GB2312" w:cs="仿宋_GB2312" w:eastAsia="仿宋_GB2312"/>
                <w:sz w:val="24"/>
              </w:rPr>
              <w:t>★11.响应产品支持本项目网络设备及安全设备、现有鲲鹏平台服务器、现有中科方德高可信服务器操作系统、现有金蝶中间件、现有南大通用数据库的审计，符合二级等保测评要求。（提供承诺函并加盖供应商电子章，格式自拟）</w:t>
            </w:r>
          </w:p>
          <w:p>
            <w:pPr>
              <w:pStyle w:val="null3"/>
              <w:jc w:val="left"/>
            </w:pPr>
            <w:r>
              <w:rPr>
                <w:rFonts w:ascii="仿宋_GB2312" w:hAnsi="仿宋_GB2312" w:cs="仿宋_GB2312" w:eastAsia="仿宋_GB2312"/>
                <w:sz w:val="24"/>
              </w:rPr>
              <w:t>★12.须符合《信息安全技术网络安全专用产品安全技术要求》等相关国家标准的强制性要求（提供由具备资格的机构安全认证合格或安全检测符合要求的证明材料）或提供在有效期内的《计算机信息系统安全专用产品销售许可证》扫描件。</w:t>
            </w:r>
          </w:p>
        </w:tc>
      </w:tr>
    </w:tbl>
    <w:p>
      <w:pPr>
        <w:pStyle w:val="null3"/>
        <w:jc w:val="left"/>
      </w:pPr>
      <w:r>
        <w:rPr>
          <w:rFonts w:ascii="仿宋_GB2312" w:hAnsi="仿宋_GB2312" w:cs="仿宋_GB2312" w:eastAsia="仿宋_GB2312"/>
        </w:rPr>
        <w:t>标的名称：终端安全管理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1.平台支持采用B/S架构，至少可针对WindowsPC、LinuxPC、Windows服务器、Linux服务器、国产化终端以及国产化服务器部署客户端软件，并实现统一管理；</w:t>
            </w:r>
          </w:p>
          <w:p>
            <w:pPr>
              <w:pStyle w:val="null3"/>
              <w:jc w:val="both"/>
            </w:pPr>
            <w:r>
              <w:rPr>
                <w:rFonts w:ascii="仿宋_GB2312" w:hAnsi="仿宋_GB2312" w:cs="仿宋_GB2312" w:eastAsia="仿宋_GB2312"/>
                <w:sz w:val="24"/>
              </w:rPr>
              <w:t>▲2.至少可支持对Linux服务器进行SSH远程登录保护，支持设置验证码验证或自定义密码进行远程登录二次认证，以防止黑客利用弱密码脆弱性对服务器的入侵（提供产品界面截图并加盖供应商电子章）；</w:t>
            </w:r>
          </w:p>
          <w:p>
            <w:pPr>
              <w:pStyle w:val="null3"/>
              <w:jc w:val="both"/>
            </w:pPr>
            <w:r>
              <w:rPr>
                <w:rFonts w:ascii="仿宋_GB2312" w:hAnsi="仿宋_GB2312" w:cs="仿宋_GB2312" w:eastAsia="仿宋_GB2312"/>
                <w:sz w:val="24"/>
              </w:rPr>
              <w:t>3.支持PC终端客户端防卸载，客户端软件在退出或卸载时需要管理员输入账号密码确认后，才能执行操作；</w:t>
            </w:r>
          </w:p>
          <w:p>
            <w:pPr>
              <w:pStyle w:val="null3"/>
              <w:jc w:val="both"/>
            </w:pPr>
            <w:r>
              <w:rPr>
                <w:rFonts w:ascii="仿宋_GB2312" w:hAnsi="仿宋_GB2312" w:cs="仿宋_GB2312" w:eastAsia="仿宋_GB2312"/>
                <w:sz w:val="24"/>
              </w:rPr>
              <w:t>4.支持操作系统屏幕水印功能，可灵活定义屏幕水印内容，可设置不透明度、生效范围和生效时间段；</w:t>
            </w:r>
          </w:p>
          <w:p>
            <w:pPr>
              <w:pStyle w:val="null3"/>
              <w:jc w:val="both"/>
            </w:pPr>
            <w:r>
              <w:rPr>
                <w:rFonts w:ascii="仿宋_GB2312" w:hAnsi="仿宋_GB2312" w:cs="仿宋_GB2312" w:eastAsia="仿宋_GB2312"/>
                <w:sz w:val="24"/>
              </w:rPr>
              <w:t>5.支持对终端的漏洞情况进行全盘扫描，能够显示漏洞具体情况并进行漏洞修复；</w:t>
            </w:r>
          </w:p>
          <w:p>
            <w:pPr>
              <w:pStyle w:val="null3"/>
              <w:jc w:val="both"/>
            </w:pPr>
            <w:r>
              <w:rPr>
                <w:rFonts w:ascii="仿宋_GB2312" w:hAnsi="仿宋_GB2312" w:cs="仿宋_GB2312" w:eastAsia="仿宋_GB2312"/>
                <w:sz w:val="24"/>
              </w:rPr>
              <w:t>▲6.支持业务系统账号安全保护能力，支持对弱口令、账号失陷、暴力破解、异常登录进行检测防护；</w:t>
            </w:r>
          </w:p>
          <w:p>
            <w:pPr>
              <w:pStyle w:val="null3"/>
              <w:jc w:val="both"/>
            </w:pPr>
            <w:r>
              <w:rPr>
                <w:rFonts w:ascii="仿宋_GB2312" w:hAnsi="仿宋_GB2312" w:cs="仿宋_GB2312" w:eastAsia="仿宋_GB2312"/>
                <w:sz w:val="24"/>
              </w:rPr>
              <w:t>▲7.支持当终端感染勒索病毒时终端安全防护系统能够及时检测并进行告警拦截；</w:t>
            </w:r>
          </w:p>
          <w:p>
            <w:pPr>
              <w:pStyle w:val="null3"/>
              <w:jc w:val="both"/>
            </w:pPr>
            <w:r>
              <w:rPr>
                <w:rFonts w:ascii="仿宋_GB2312" w:hAnsi="仿宋_GB2312" w:cs="仿宋_GB2312" w:eastAsia="仿宋_GB2312"/>
                <w:sz w:val="24"/>
              </w:rPr>
              <w:t>8.支持对操作系统实时监控所有非授信驱动及黑客工具的装载、运行等行为,发现风险行为时进行提示和拦截，支持设置敏感时间段，监控敏感时段内可疑驱动的装载、运行等行为，发现风险行为时进行提示和拦截；</w:t>
            </w:r>
          </w:p>
          <w:p>
            <w:pPr>
              <w:pStyle w:val="null3"/>
              <w:jc w:val="both"/>
            </w:pPr>
            <w:r>
              <w:rPr>
                <w:rFonts w:ascii="仿宋_GB2312" w:hAnsi="仿宋_GB2312" w:cs="仿宋_GB2312" w:eastAsia="仿宋_GB2312"/>
                <w:sz w:val="24"/>
              </w:rPr>
              <w:t>▲9.支持针对未知威胁进行检测和防护，可实现对勒索信、命令行、修改文件等多种躲避式投放病毒的场景进行精准告警和自动拦截；</w:t>
            </w:r>
          </w:p>
          <w:p>
            <w:pPr>
              <w:pStyle w:val="null3"/>
              <w:jc w:val="both"/>
            </w:pPr>
            <w:r>
              <w:rPr>
                <w:rFonts w:ascii="仿宋_GB2312" w:hAnsi="仿宋_GB2312" w:cs="仿宋_GB2312" w:eastAsia="仿宋_GB2312"/>
                <w:sz w:val="24"/>
              </w:rPr>
              <w:t>★10.质保及授权要求：软件升级≥ 3 年，PC 防护授权≥ 50个，服务器防护授权≥ 10个；</w:t>
            </w:r>
          </w:p>
          <w:p>
            <w:pPr>
              <w:pStyle w:val="null3"/>
              <w:jc w:val="left"/>
            </w:pPr>
            <w:r>
              <w:rPr>
                <w:rFonts w:ascii="仿宋_GB2312" w:hAnsi="仿宋_GB2312" w:cs="仿宋_GB2312" w:eastAsia="仿宋_GB2312"/>
                <w:sz w:val="24"/>
              </w:rPr>
              <w:t>★11.响应产品符合二级等保测评要求；（提供承诺函并加盖供应商电子章，格式自拟）</w:t>
            </w:r>
          </w:p>
          <w:p>
            <w:pPr>
              <w:pStyle w:val="null3"/>
              <w:jc w:val="both"/>
            </w:pPr>
            <w:r>
              <w:rPr>
                <w:rFonts w:ascii="仿宋_GB2312" w:hAnsi="仿宋_GB2312" w:cs="仿宋_GB2312" w:eastAsia="仿宋_GB2312"/>
                <w:sz w:val="24"/>
              </w:rPr>
              <w:t>★12.须符合《信息安全技术网络安全专用产品安全技术要求》等相关国家标准的强制性要求（提供由具备资格的机构安全认证合格或安全检测符合要求的证明材料）或提供在有效期内的《计算机信息系统安全专用产品销售许可证》扫描件。</w:t>
            </w:r>
          </w:p>
        </w:tc>
      </w:tr>
    </w:tbl>
    <w:p>
      <w:pPr>
        <w:pStyle w:val="null3"/>
        <w:jc w:val="left"/>
      </w:pPr>
      <w:r>
        <w:rPr>
          <w:rFonts w:ascii="仿宋_GB2312" w:hAnsi="仿宋_GB2312" w:cs="仿宋_GB2312" w:eastAsia="仿宋_GB2312"/>
        </w:rPr>
        <w:t>标的名称：摄像机2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★1.网络摄像机；像素：≥400万；分辨率：≥2560*1440；支持POE供电；内置拾音器；2.8mm、4mm、6mm焦距可选。</w:t>
            </w:r>
          </w:p>
          <w:p>
            <w:pPr>
              <w:pStyle w:val="null3"/>
              <w:jc w:val="both"/>
            </w:pPr>
            <w:r>
              <w:rPr>
                <w:rFonts w:ascii="仿宋_GB2312" w:hAnsi="仿宋_GB2312" w:cs="仿宋_GB2312" w:eastAsia="仿宋_GB2312"/>
                <w:sz w:val="24"/>
              </w:rPr>
              <w:t>★2.含设备安装及调试、网线、光纤及电缆铺设及设备安装所需插头、管卡、扎带、水晶头等所有辅材。</w:t>
            </w:r>
          </w:p>
          <w:p>
            <w:pPr>
              <w:pStyle w:val="null3"/>
              <w:jc w:val="both"/>
            </w:pPr>
            <w:r>
              <w:rPr>
                <w:rFonts w:ascii="仿宋_GB2312" w:hAnsi="仿宋_GB2312" w:cs="仿宋_GB2312" w:eastAsia="仿宋_GB2312"/>
                <w:sz w:val="24"/>
              </w:rPr>
              <w:t>★3.配备支架。</w:t>
            </w:r>
          </w:p>
        </w:tc>
      </w:tr>
    </w:tbl>
    <w:p>
      <w:pPr>
        <w:pStyle w:val="null3"/>
        <w:jc w:val="left"/>
      </w:pPr>
      <w:r>
        <w:rPr>
          <w:rFonts w:ascii="仿宋_GB2312" w:hAnsi="仿宋_GB2312" w:cs="仿宋_GB2312" w:eastAsia="仿宋_GB2312"/>
        </w:rPr>
        <w:t>标的名称：录像机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 32路网络硬盘录像机；最大支持≥8个SATA接口；支持≥10T SATA硬盘。</w:t>
            </w:r>
          </w:p>
        </w:tc>
      </w:tr>
    </w:tbl>
    <w:p>
      <w:pPr>
        <w:pStyle w:val="null3"/>
        <w:jc w:val="left"/>
      </w:pPr>
      <w:r>
        <w:rPr>
          <w:rFonts w:ascii="仿宋_GB2312" w:hAnsi="仿宋_GB2312" w:cs="仿宋_GB2312" w:eastAsia="仿宋_GB2312"/>
        </w:rPr>
        <w:t>标的名称：硬盘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★1.标称容量：≥10TB；监控级硬盘。</w:t>
            </w:r>
          </w:p>
        </w:tc>
      </w:tr>
    </w:tbl>
    <w:p>
      <w:pPr>
        <w:pStyle w:val="null3"/>
        <w:jc w:val="left"/>
      </w:pPr>
      <w:r>
        <w:rPr>
          <w:rFonts w:ascii="仿宋_GB2312" w:hAnsi="仿宋_GB2312" w:cs="仿宋_GB2312" w:eastAsia="仿宋_GB2312"/>
        </w:rPr>
        <w:t>标的名称：电视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★1.显示尺寸：≥43寸；分辨率：≥3840*2160；配置壁挂支架。</w:t>
            </w:r>
          </w:p>
        </w:tc>
      </w:tr>
    </w:tbl>
    <w:p>
      <w:pPr>
        <w:pStyle w:val="null3"/>
        <w:jc w:val="left"/>
      </w:pPr>
      <w:r>
        <w:rPr>
          <w:rFonts w:ascii="仿宋_GB2312" w:hAnsi="仿宋_GB2312" w:cs="仿宋_GB2312" w:eastAsia="仿宋_GB2312"/>
        </w:rPr>
        <w:t>标的名称：操作台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 3联钢制操作台，</w:t>
            </w:r>
            <w:r>
              <w:rPr>
                <w:rFonts w:ascii="仿宋_GB2312" w:hAnsi="仿宋_GB2312" w:cs="仿宋_GB2312" w:eastAsia="仿宋_GB2312"/>
                <w:sz w:val="24"/>
              </w:rPr>
              <w:t>尺寸：</w:t>
            </w:r>
            <w:r>
              <w:rPr>
                <w:rFonts w:ascii="仿宋_GB2312" w:hAnsi="仿宋_GB2312" w:cs="仿宋_GB2312" w:eastAsia="仿宋_GB2312"/>
                <w:sz w:val="24"/>
              </w:rPr>
              <w:t>≥1800mm * 850mm * 700mm。</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★1.接口数量：≥24个10/100/1000Mbps RJ45 端口;支持IEEE 802.3、IEEE 802.3i、IEEE 802.3u、IEEE 802.3ab、IEEE 802.3x等网络标准；接口速率：≥1000Mbps。</w:t>
            </w:r>
          </w:p>
        </w:tc>
      </w:tr>
    </w:tbl>
    <w:p>
      <w:pPr>
        <w:pStyle w:val="null3"/>
        <w:jc w:val="left"/>
      </w:pPr>
      <w:r>
        <w:rPr>
          <w:rFonts w:ascii="仿宋_GB2312" w:hAnsi="仿宋_GB2312" w:cs="仿宋_GB2312" w:eastAsia="仿宋_GB2312"/>
        </w:rPr>
        <w:t>标的名称：POE交换机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★1.接口数量：≥8个POE以太网接口，接口速率：≥100Mbps；POE功率：≥50W。</w:t>
            </w:r>
          </w:p>
        </w:tc>
      </w:tr>
    </w:tbl>
    <w:p>
      <w:pPr>
        <w:pStyle w:val="null3"/>
        <w:jc w:val="left"/>
      </w:pPr>
      <w:r>
        <w:rPr>
          <w:rFonts w:ascii="仿宋_GB2312" w:hAnsi="仿宋_GB2312" w:cs="仿宋_GB2312" w:eastAsia="仿宋_GB2312"/>
        </w:rPr>
        <w:t>标的名称：光收发器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★1.传输距离：≥3km；≥1个以太网接口；≥1个单模光口。</w:t>
            </w:r>
          </w:p>
        </w:tc>
      </w:tr>
    </w:tbl>
    <w:p>
      <w:pPr>
        <w:pStyle w:val="null3"/>
        <w:jc w:val="left"/>
      </w:pPr>
      <w:r>
        <w:rPr>
          <w:rFonts w:ascii="仿宋_GB2312" w:hAnsi="仿宋_GB2312" w:cs="仿宋_GB2312" w:eastAsia="仿宋_GB2312"/>
        </w:rPr>
        <w:t>标的名称：网线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★1.超5类网线，传输速率：≥1000Mbps (千兆以太网)；工作频率：1-100MHz；特性阻抗：100Ω ± 15Ω (在1-100MHz频率范围内)；导体材质：无氧铜。</w:t>
            </w:r>
          </w:p>
        </w:tc>
      </w:tr>
    </w:tbl>
    <w:p>
      <w:pPr>
        <w:pStyle w:val="null3"/>
        <w:jc w:val="left"/>
      </w:pPr>
      <w:r>
        <w:rPr>
          <w:rFonts w:ascii="仿宋_GB2312" w:hAnsi="仿宋_GB2312" w:cs="仿宋_GB2312" w:eastAsia="仿宋_GB2312"/>
        </w:rPr>
        <w:t>标的名称：光缆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光纤数量：</w:t>
            </w:r>
            <w:r>
              <w:rPr>
                <w:rFonts w:ascii="仿宋_GB2312" w:hAnsi="仿宋_GB2312" w:cs="仿宋_GB2312" w:eastAsia="仿宋_GB2312"/>
                <w:sz w:val="24"/>
              </w:rPr>
              <w:t>≥4芯；工作模式：单模；工作波长：1310 nm、1550 nm</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标的名称：电源线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★1.RVV 2*1.5mm²。</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1.网络机柜；容量：≥12U；壁挂式安装。</w:t>
            </w:r>
          </w:p>
        </w:tc>
      </w:tr>
    </w:tbl>
    <w:p>
      <w:pPr>
        <w:pStyle w:val="null3"/>
        <w:jc w:val="left"/>
      </w:pPr>
      <w:r>
        <w:rPr>
          <w:rFonts w:ascii="仿宋_GB2312" w:hAnsi="仿宋_GB2312" w:cs="仿宋_GB2312" w:eastAsia="仿宋_GB2312"/>
        </w:rPr>
        <w:t>标的名称：设备箱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1.室外防水箱。尺寸：≥350mm * 250mm * 100mm；材质：不锈钢。</w:t>
            </w:r>
          </w:p>
        </w:tc>
      </w:tr>
    </w:tbl>
    <w:p>
      <w:pPr>
        <w:pStyle w:val="null3"/>
        <w:jc w:val="left"/>
      </w:pPr>
      <w:r>
        <w:rPr>
          <w:rFonts w:ascii="仿宋_GB2312" w:hAnsi="仿宋_GB2312" w:cs="仿宋_GB2312" w:eastAsia="仿宋_GB2312"/>
        </w:rPr>
        <w:t>标的名称：插线板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输出插孔</w:t>
            </w:r>
            <w:r>
              <w:rPr>
                <w:rFonts w:ascii="仿宋_GB2312" w:hAnsi="仿宋_GB2312" w:cs="仿宋_GB2312" w:eastAsia="仿宋_GB2312"/>
                <w:sz w:val="24"/>
              </w:rPr>
              <w:t>≥8 位，具备过载、过流保护功能。</w:t>
            </w:r>
          </w:p>
        </w:tc>
      </w:tr>
    </w:tbl>
    <w:p>
      <w:pPr>
        <w:pStyle w:val="null3"/>
        <w:jc w:val="left"/>
      </w:pPr>
      <w:r>
        <w:rPr>
          <w:rFonts w:ascii="仿宋_GB2312" w:hAnsi="仿宋_GB2312" w:cs="仿宋_GB2312" w:eastAsia="仿宋_GB2312"/>
        </w:rPr>
        <w:t>标的名称：PVC管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1.规格：内径尺寸25mm（±5mm）</w:t>
            </w:r>
          </w:p>
        </w:tc>
      </w:tr>
    </w:tbl>
    <w:p>
      <w:pPr>
        <w:pStyle w:val="null3"/>
        <w:jc w:val="left"/>
      </w:pPr>
      <w:r>
        <w:rPr>
          <w:rFonts w:ascii="仿宋_GB2312" w:hAnsi="仿宋_GB2312" w:cs="仿宋_GB2312" w:eastAsia="仿宋_GB2312"/>
        </w:rPr>
        <w:t>标的名称：终端盒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 ≥4芯含尾纤</w:t>
            </w:r>
          </w:p>
        </w:tc>
      </w:tr>
    </w:tbl>
    <w:p>
      <w:pPr>
        <w:pStyle w:val="null3"/>
        <w:jc w:val="left"/>
      </w:pPr>
      <w:r>
        <w:rPr>
          <w:rFonts w:ascii="仿宋_GB2312" w:hAnsi="仿宋_GB2312" w:cs="仿宋_GB2312" w:eastAsia="仿宋_GB2312"/>
        </w:rPr>
        <w:t>标的名称：入侵检测系统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★1.红外入侵检测系统；红外探测器数量：≥4个；配置操作键盘；声光报警器；遥控器。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总体网络部署要求</w:t>
            </w:r>
          </w:p>
        </w:tc>
        <w:tc>
          <w:tcPr>
            <w:tcW w:type="dxa" w:w="5814"/>
          </w:tcPr>
          <w:p>
            <w:pPr>
              <w:pStyle w:val="null3"/>
              <w:jc w:val="both"/>
            </w:pPr>
            <w:r>
              <w:rPr>
                <w:rFonts w:ascii="仿宋_GB2312" w:hAnsi="仿宋_GB2312" w:cs="仿宋_GB2312" w:eastAsia="仿宋_GB2312"/>
                <w:sz w:val="24"/>
              </w:rPr>
              <w:t>1.本项目所有交换机之间的链接采用10G光纤链接,实现核心交换机冗余。</w:t>
            </w:r>
          </w:p>
          <w:p>
            <w:pPr>
              <w:pStyle w:val="null3"/>
              <w:jc w:val="both"/>
            </w:pPr>
            <w:r>
              <w:rPr>
                <w:rFonts w:ascii="仿宋_GB2312" w:hAnsi="仿宋_GB2312" w:cs="仿宋_GB2312" w:eastAsia="仿宋_GB2312"/>
                <w:sz w:val="24"/>
              </w:rPr>
              <w:t>2.所有存储设备（包括备份一体机、光盘库等）均需通过10G光纤接入光交换机（存储交换机）实现数据传输。</w:t>
            </w:r>
          </w:p>
          <w:p>
            <w:pPr>
              <w:pStyle w:val="null3"/>
              <w:jc w:val="left"/>
            </w:pPr>
            <w:r>
              <w:rPr>
                <w:rFonts w:ascii="仿宋_GB2312" w:hAnsi="仿宋_GB2312" w:cs="仿宋_GB2312" w:eastAsia="仿宋_GB2312"/>
                <w:sz w:val="24"/>
              </w:rPr>
              <w:t>3.所有网络设备（交换机等）和安全设备（防火墙、入侵检测、漏洞扫描、安全审计等）均需支持通过SSH方式远程访问和管理；若设备支持Web管理，必须同时提供HTTPS方式远程访问和管理。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提供三年运维服务，确保产品和系统正常工作，运维期自验收合格之日起计算。</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成交供应商提供7×24小时技术支持服务。</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所有服务方式均为供应商上门保修，即由供应商派员到使用现场进行故障恢复，由此产生的一切费用均由供应商承担。</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故障响应要求：接到报修后1小时内响应，8小时内解决问题；重大或紧急问题若技术人员无法解决</w:t>
            </w:r>
            <w:r>
              <w:rPr>
                <w:rFonts w:ascii="仿宋_GB2312" w:hAnsi="仿宋_GB2312" w:cs="仿宋_GB2312" w:eastAsia="仿宋_GB2312"/>
                <w:sz w:val="24"/>
              </w:rPr>
              <w:t>，</w:t>
            </w:r>
            <w:r>
              <w:rPr>
                <w:rFonts w:ascii="仿宋_GB2312" w:hAnsi="仿宋_GB2312" w:cs="仿宋_GB2312" w:eastAsia="仿宋_GB2312"/>
                <w:sz w:val="24"/>
              </w:rPr>
              <w:t>后援技术人员须在4小时内到达现场；问题解决后24小时内提交处理报告。</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若24小时内无法解决，应在48小时内提供备用产品以保证采购人正常使用；同一故障问题一年内重复出现三次</w:t>
            </w:r>
            <w:r>
              <w:rPr>
                <w:rFonts w:ascii="仿宋_GB2312" w:hAnsi="仿宋_GB2312" w:cs="仿宋_GB2312" w:eastAsia="仿宋_GB2312"/>
                <w:sz w:val="24"/>
              </w:rPr>
              <w:t>，</w:t>
            </w:r>
            <w:r>
              <w:rPr>
                <w:rFonts w:ascii="仿宋_GB2312" w:hAnsi="仿宋_GB2312" w:cs="仿宋_GB2312" w:eastAsia="仿宋_GB2312"/>
                <w:sz w:val="24"/>
              </w:rPr>
              <w:t>成交供应商应更换相应产品。</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采购人有权在签署合同前查验采购文件中要求供应商提供的各种证照和检测报告原件，如出现虚假应标，采购人将上报同级财政部门，追究其相关法律及赔偿责任。【供应商在响应文件中须单独提供承诺函，并加盖电子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米易县档案馆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1、合同签订后，全部硬件到货并且完成安装调试后且成交供应商提供正规发票，达到付款条件起10日内，支付合同总金额的60.00%</w:t>
            </w:r>
          </w:p>
          <w:p>
            <w:pPr>
              <w:pStyle w:val="null3"/>
              <w:jc w:val="left"/>
            </w:pPr>
            <w:r>
              <w:rPr>
                <w:rFonts w:ascii="仿宋_GB2312" w:hAnsi="仿宋_GB2312" w:cs="仿宋_GB2312" w:eastAsia="仿宋_GB2312"/>
              </w:rPr>
              <w:t>2、本项目全部完成并通过验收合格后且成交供应商提供正规发票，达到付款条件起10日内，支付合同总金额的40.00%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时，成立验收小组，按照技术要求、商务要求及供应商响应文件的约定对供应商履约情况进行验收。供应商在验收时须出具符合财政要求的绩效报告，同时须至少提供过程流程报告。验收时，按照采购合同的约定对每一项技术、服务、安全标准的履约情况进行确认。验收结束后，验收小组出具验收书，列明各项标准的验收情况及项目总体评价，由验收双方共同签署。验收结果应当与采购合同约定的资金支付返还条件保持一致。2.验收结果合格的，供应商凭验收报告办理相关手续；验收结果不合格的，将不予支付采购资金，还可能会报告本项目同级财政部门按照政府采购法律法规有关规定给予处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自项目验收合格之日起，所有设备质保期限≥1年，技术要求有要求的以技术要求为准，设备生产厂商质保期限＞1年或技术要求的质保期的，以设备生产厂家质保期为准。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（1）成交供应商未在约定的交付期限内完成交付的，每逾期一日，应按照合同金额的0.3‰向采购人支付违约金。 （2）成交供应商提供产品未验收合格的，从未验收合格之日起至产品验收合格之日止，成交供应商应按照合同金额的每日0.3‰向采购人支付违约金。 （3）成交供应商应严格履行合同约定，不得擅自解除和变更合同。若因成交供应商擅自解除或变更合同造成采购人经济损失的，成交供应商应支付合同金额20%的违约金。 解决争议的方法: （1）因合同引起的或与本合同有关的任何争议，由双方当事人协商解决:也可以向有关部门申请调解。协商或调解不成，当事人可依照有关法律规定将争议向采购人所在地人民法院起诉。 （2）上述过程发生的费用(诉讼费、保全费、胜诉方律师代理费等)由败诉方承担。 （3）在进行法院审理期间，除提交法院审理的事项外，合同仍应继续履行。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（1）供应商需针对本项目提供项目实施方案，内容包含：①备货及运输方案；②安装调试方案；③安全及质量保障方案；④应急方案等； （2）供应商需针对本项目提供售后服务方案，内容包含：①售后服务措施（包含设备所需配套耗材的价格）；②售后人员配置；③售后服务网点等。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磋商小组可以根据磋商文件和磋商情况实质性变动第三章“磋商项目技术、服务要求”，但不得变动磋商文件中的其他内容。实质性变动的内容，须经采购人代表确认。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具有独立承担民事责任的能力证明材料.docx,响应文件封面,投标（响应）函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可提供2024或2025年度经审计的财务报告扫描件(包含审计报告和审计报告中所涉及的财务报表和报表附注)；②也可提供2024或2025年度供应商内部的财务报表扫描件(至少包含资产负债表、利润表、现金流量表)；③也可提供截至响应文件递交截止日一年内银行出具的资信证明(扫描件)；④供应商注册时间截至响应文件递交截止日不足一年的，也可提供在工商管理部门备案的公司章程。</w:t>
            </w:r>
          </w:p>
        </w:tc>
        <w:tc>
          <w:tcPr>
            <w:tcW w:type="dxa" w:w="1661"/>
          </w:tcPr>
          <w:p>
            <w:pPr>
              <w:pStyle w:val="null3"/>
              <w:jc w:val="left"/>
            </w:pPr>
            <w:r>
              <w:rPr>
                <w:rFonts w:ascii="仿宋_GB2312" w:hAnsi="仿宋_GB2312" w:cs="仿宋_GB2312" w:eastAsia="仿宋_GB2312"/>
              </w:rPr>
              <w:t>提供健全的财务会计制度的证明材料.docx,投标（响应）函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采购文件中没有要求供应商需要提供承诺函或证明资料进行响应的实质性条款，供应商根据系统给定的格式文件“投标（响应）函、实质性要求承诺、技术要求、服务要求应答表”等默认响应即可。 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服务要求应答表.docx,实质性要求承诺.docx,技术要求应答表.docx,投标（响应）函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完全符合采购文件第三章技术要求中所有条款且没有负偏离的得38分；低于采购文件要求的（负偏离）按照以下原则扣分：1、标注带 “▲”参数为重要参数（共26项），完全满足要求的得26分，每有一项不满足（负偏离）要求的扣1分，直至本项扣完为止。 2、非“▲”“★”内容为一般参数（共40项），完全满足要求的得12分；如有不满足（负偏离）要求的，得分按照【供应商满足一般参数的数量/一般参数的总数量）×12分】计算。 3、标注带 “★”参数为实质性要求（共59项），不允许负偏离，技术参数中有佐证要求的，按佐证要求提供材料。未做明确要求的，直接在技术响应表中响应即可，但供应商必须如实响应，自行承担相关法律责任。 4、“▲”条款为重要技术参数，技术参数中有佐证要求的，按佐证要求提供材料；未做明确要求的，提供响应产品国家认可的第三方检测（检验）机构出具的检测（检验）报告或提供承诺函承诺签订合同前提供国家认可的第三⽅检测（检验）机构出具的检测（检验）报告（承诺函格式自拟）予以佐证； 5、其他未做标记的参数，技术参数中有佐证要求的，按佐证要求提供材料。未做明确要求的，直接在技术响应表中响应即可，但供应商必须如实响应，自行承担相关法律责任； 6、未提供相关证明材料或者虽提供但无法佐证者，均自行承担被评审委员会视为技术参数负偏离的风险； 7、供应商须严格按照采购文件产品参数描述进行响应，不得曲解采购文件产品参数描述意思或以其他参数描述来响应采购文件参数，不得以“正偏离”为由偷换技术参数描述方式进行响应，否则自行承担被评审委员会视为技术参数负偏离的风险。</w:t>
            </w:r>
          </w:p>
        </w:tc>
        <w:tc>
          <w:tcPr>
            <w:tcW w:type="dxa" w:w="831"/>
          </w:tcPr>
          <w:p>
            <w:pPr>
              <w:pStyle w:val="null3"/>
              <w:jc w:val="center"/>
            </w:pPr>
            <w:r>
              <w:rPr>
                <w:rFonts w:ascii="仿宋_GB2312" w:hAnsi="仿宋_GB2312" w:cs="仿宋_GB2312" w:eastAsia="仿宋_GB2312"/>
              </w:rPr>
              <w:t>38.0000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服务要求应答表.docx</w:t>
            </w:r>
          </w:p>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定，内容包括：①备货及运输方案；②安装调试方案；③安全及质量保障方案；④应急方案等。完全体现以上4项方案得20分，以上方案中每缺少一项方案的扣5分；每项方案中每有一处存在缺陷的扣2.5分，直至本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综合评分，内容包括：①售后服务措施；②售后人员配置；③售后服务网点等。以上3项方案全部提供的得9分；每缺少一项方案的扣3分；每项方案中每有一处存在缺陷的扣1.5分，直至该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评审小组根据供应商的类似项目业绩（2022年1月1日-至递交响应文件截止日）进行评定，每提供一个业绩得1.5分，最多得3分。 注：提供合同或中标/成交通知书扫描件并加盖供应商电子章。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详见附件：提供健全的财务会计制度的证明材料.docx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