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59647">
      <w:pPr>
        <w:pStyle w:val="4"/>
        <w:jc w:val="center"/>
        <w:outlineLvl w:val="0"/>
      </w:pPr>
      <w:bookmarkStart w:id="0" w:name="_GoBack"/>
      <w:bookmarkEnd w:id="0"/>
      <w:r>
        <w:rPr>
          <w:rFonts w:ascii="仿宋_GB2312" w:hAnsi="仿宋_GB2312" w:eastAsia="仿宋_GB2312" w:cs="仿宋_GB2312"/>
          <w:b/>
          <w:sz w:val="48"/>
        </w:rPr>
        <w:t>S547翠屏区金秋湖镇（南溪界）至永兴镇（叙州界）段改建工程用地报批相关技术服务政府采购合同</w:t>
      </w:r>
    </w:p>
    <w:p w14:paraId="171C954D">
      <w:pPr>
        <w:pStyle w:val="4"/>
        <w:jc w:val="left"/>
        <w:rPr>
          <w:rFonts w:ascii="仿宋_GB2312" w:hAnsi="仿宋_GB2312" w:eastAsia="仿宋_GB2312" w:cs="仿宋_GB2312"/>
          <w:b/>
          <w:sz w:val="31"/>
        </w:rPr>
      </w:pPr>
      <w:r>
        <w:rPr>
          <w:rFonts w:ascii="仿宋_GB2312" w:hAnsi="仿宋_GB2312" w:eastAsia="仿宋_GB2312" w:cs="仿宋_GB2312"/>
          <w:b/>
          <w:sz w:val="31"/>
        </w:rPr>
        <w:t xml:space="preserve">合同编号： </w:t>
      </w:r>
      <w:r>
        <w:rPr>
          <w:rFonts w:hint="eastAsia" w:ascii="仿宋_GB2312" w:hAnsi="仿宋_GB2312" w:eastAsia="仿宋_GB2312" w:cs="仿宋_GB2312"/>
          <w:b/>
          <w:sz w:val="31"/>
          <w:u w:val="single"/>
        </w:rPr>
        <w:t>N5115022026000041</w:t>
      </w:r>
    </w:p>
    <w:p w14:paraId="2833B24A">
      <w:pPr>
        <w:pStyle w:val="4"/>
        <w:jc w:val="left"/>
        <w:rPr>
          <w:rFonts w:hint="eastAsia" w:ascii="仿宋_GB2312" w:hAnsi="仿宋_GB2312" w:eastAsia="仿宋_GB2312" w:cs="仿宋_GB2312"/>
          <w:b/>
          <w:sz w:val="31"/>
        </w:rPr>
      </w:pPr>
      <w:r>
        <w:rPr>
          <w:rFonts w:ascii="仿宋_GB2312" w:hAnsi="仿宋_GB2312" w:eastAsia="仿宋_GB2312" w:cs="仿宋_GB2312"/>
          <w:b/>
          <w:sz w:val="31"/>
        </w:rPr>
        <w:t>采购人（甲方）：</w:t>
      </w:r>
      <w:r>
        <w:rPr>
          <w:rFonts w:hint="eastAsia" w:ascii="仿宋_GB2312" w:hAnsi="仿宋_GB2312" w:eastAsia="仿宋_GB2312" w:cs="仿宋_GB2312"/>
          <w:b/>
          <w:sz w:val="31"/>
          <w:u w:val="single"/>
        </w:rPr>
        <w:t>宜宾市翠屏区农村公路建设服务中心</w:t>
      </w:r>
    </w:p>
    <w:p w14:paraId="33E2A451">
      <w:pPr>
        <w:pStyle w:val="4"/>
        <w:jc w:val="left"/>
      </w:pPr>
      <w:r>
        <w:rPr>
          <w:rFonts w:ascii="仿宋_GB2312" w:hAnsi="仿宋_GB2312" w:eastAsia="仿宋_GB2312" w:cs="仿宋_GB2312"/>
          <w:b/>
          <w:sz w:val="31"/>
        </w:rPr>
        <w:t>供应商（乙方）：__________________________</w:t>
      </w:r>
    </w:p>
    <w:p w14:paraId="6A2C1CE3">
      <w:pPr>
        <w:pStyle w:val="4"/>
        <w:jc w:val="left"/>
      </w:pPr>
      <w:r>
        <w:rPr>
          <w:rFonts w:ascii="仿宋_GB2312" w:hAnsi="仿宋_GB2312" w:eastAsia="仿宋_GB2312" w:cs="仿宋_GB2312"/>
          <w:b/>
          <w:sz w:val="31"/>
        </w:rPr>
        <w:t xml:space="preserve">签订地点： </w:t>
      </w:r>
      <w:r>
        <w:rPr>
          <w:rFonts w:hint="eastAsia" w:ascii="仿宋_GB2312" w:hAnsi="仿宋_GB2312" w:eastAsia="仿宋_GB2312" w:cs="仿宋_GB2312"/>
          <w:b/>
          <w:sz w:val="31"/>
          <w:u w:val="single"/>
        </w:rPr>
        <w:t>宜宾市翠屏区农村公路建设服务中心</w:t>
      </w:r>
    </w:p>
    <w:p w14:paraId="5CE6CC72">
      <w:pPr>
        <w:pStyle w:val="4"/>
        <w:jc w:val="left"/>
      </w:pPr>
      <w:r>
        <w:rPr>
          <w:rFonts w:ascii="仿宋_GB2312" w:hAnsi="仿宋_GB2312" w:eastAsia="仿宋_GB2312" w:cs="仿宋_GB2312"/>
          <w:b/>
          <w:sz w:val="31"/>
        </w:rPr>
        <w:t>签订时间：</w:t>
      </w:r>
      <w:r>
        <w:rPr>
          <w:rFonts w:hint="eastAsia" w:ascii="仿宋_GB2312" w:hAnsi="仿宋_GB2312" w:eastAsia="仿宋_GB2312" w:cs="仿宋_GB2312"/>
          <w:b/>
          <w:sz w:val="31"/>
          <w:u w:val="single"/>
          <w:lang w:val="en-US" w:eastAsia="zh-CN"/>
        </w:rPr>
        <w:t xml:space="preserve">                                </w:t>
      </w:r>
    </w:p>
    <w:p w14:paraId="0F489CE7">
      <w:pPr>
        <w:pStyle w:val="4"/>
        <w:spacing w:before="270"/>
        <w:ind w:left="525" w:firstLine="420"/>
        <w:jc w:val="left"/>
      </w:pPr>
      <w:r>
        <w:rPr>
          <w:rFonts w:ascii="仿宋_GB2312" w:hAnsi="仿宋_GB2312" w:eastAsia="仿宋_GB2312" w:cs="仿宋_GB2312"/>
          <w:color w:val="FFFFFF"/>
          <w:sz w:val="6"/>
        </w:rPr>
        <w:t xml:space="preserve"> signTimePostilSign</w:t>
      </w:r>
    </w:p>
    <w:p w14:paraId="042EC958">
      <w:pPr>
        <w:pStyle w:val="4"/>
        <w:jc w:val="left"/>
      </w:pPr>
      <w:r>
        <w:rPr>
          <w:rFonts w:ascii="仿宋_GB2312" w:hAnsi="仿宋_GB2312" w:eastAsia="仿宋_GB2312" w:cs="仿宋_GB2312"/>
        </w:rPr>
        <w:t xml:space="preserve"> </w:t>
      </w:r>
    </w:p>
    <w:p w14:paraId="104D0CCB">
      <w:pPr>
        <w:pStyle w:val="4"/>
        <w:ind w:firstLine="480"/>
        <w:jc w:val="left"/>
        <w:outlineLvl w:val="3"/>
      </w:pPr>
      <w:r>
        <w:rPr>
          <w:rFonts w:ascii="仿宋_GB2312" w:hAnsi="仿宋_GB2312" w:eastAsia="仿宋_GB2312" w:cs="仿宋_GB2312"/>
          <w:b/>
          <w:sz w:val="24"/>
        </w:rPr>
        <w:t>根据《中华人民共和国民法典》《中华人民共和国政府采购法》等法律法规，以及本采购项目的采购文件、乙方的《投标（响应）文件》及《中标（成交）通知书》，甲乙双方同意签订本合同，共同遵守如下条款：</w:t>
      </w:r>
    </w:p>
    <w:p w14:paraId="26B4D4FE">
      <w:pPr>
        <w:pStyle w:val="4"/>
        <w:jc w:val="left"/>
        <w:outlineLvl w:val="2"/>
      </w:pPr>
      <w:r>
        <w:rPr>
          <w:rFonts w:ascii="仿宋_GB2312" w:hAnsi="仿宋_GB2312" w:eastAsia="仿宋_GB2312" w:cs="仿宋_GB2312"/>
          <w:b/>
          <w:sz w:val="28"/>
        </w:rPr>
        <w:t>一、项目信息</w:t>
      </w:r>
    </w:p>
    <w:p w14:paraId="2B11F8A9">
      <w:pPr>
        <w:pStyle w:val="4"/>
        <w:jc w:val="left"/>
        <w:rPr>
          <w:u w:val="single"/>
        </w:rPr>
      </w:pPr>
      <w:r>
        <w:rPr>
          <w:rFonts w:ascii="仿宋_GB2312" w:hAnsi="仿宋_GB2312" w:eastAsia="仿宋_GB2312" w:cs="仿宋_GB2312"/>
        </w:rPr>
        <w:t>1.1.采购项目名称：</w:t>
      </w:r>
      <w:r>
        <w:rPr>
          <w:rFonts w:ascii="仿宋_GB2312" w:hAnsi="仿宋_GB2312" w:eastAsia="仿宋_GB2312" w:cs="仿宋_GB2312"/>
          <w:u w:val="single"/>
        </w:rPr>
        <w:t>S547翠屏区金秋湖镇（南溪界）至永兴镇（叙州界）段改建工程用地报批相关技术服务</w:t>
      </w:r>
    </w:p>
    <w:p w14:paraId="084B73B4">
      <w:pPr>
        <w:pStyle w:val="4"/>
        <w:jc w:val="left"/>
      </w:pPr>
      <w:r>
        <w:rPr>
          <w:rFonts w:ascii="仿宋_GB2312" w:hAnsi="仿宋_GB2312" w:eastAsia="仿宋_GB2312" w:cs="仿宋_GB2312"/>
        </w:rPr>
        <w:t>1.2.采购项目编号：</w:t>
      </w:r>
      <w:r>
        <w:rPr>
          <w:rFonts w:hint="eastAsia" w:ascii="仿宋_GB2312" w:hAnsi="仿宋_GB2312" w:eastAsia="仿宋_GB2312" w:cs="仿宋_GB2312"/>
          <w:u w:val="single"/>
        </w:rPr>
        <w:t>N5115022026000041</w:t>
      </w:r>
    </w:p>
    <w:p w14:paraId="36752069">
      <w:pPr>
        <w:pStyle w:val="4"/>
        <w:jc w:val="left"/>
      </w:pPr>
      <w:r>
        <w:rPr>
          <w:rFonts w:ascii="仿宋_GB2312" w:hAnsi="仿宋_GB2312" w:eastAsia="仿宋_GB2312" w:cs="仿宋_GB2312"/>
        </w:rPr>
        <w:t>1.3.采购计划编号：</w:t>
      </w:r>
      <w:r>
        <w:rPr>
          <w:rFonts w:hint="eastAsia" w:ascii="仿宋_GB2312" w:hAnsi="仿宋_GB2312" w:eastAsia="仿宋_GB2312" w:cs="仿宋_GB2312"/>
          <w:u w:val="single"/>
        </w:rPr>
        <w:t>51150226210200004841</w:t>
      </w:r>
    </w:p>
    <w:p w14:paraId="79A0E312">
      <w:pPr>
        <w:pStyle w:val="4"/>
        <w:jc w:val="left"/>
        <w:rPr>
          <w:rFonts w:hint="default" w:eastAsia="仿宋_GB2312"/>
          <w:lang w:val="en-US" w:eastAsia="zh-CN"/>
        </w:rPr>
      </w:pPr>
      <w:r>
        <w:rPr>
          <w:rFonts w:ascii="仿宋_GB2312" w:hAnsi="仿宋_GB2312" w:eastAsia="仿宋_GB2312" w:cs="仿宋_GB2312"/>
        </w:rPr>
        <w:t>1.4.政府采购组织形式：</w:t>
      </w:r>
      <w:r>
        <w:rPr>
          <w:rFonts w:hint="eastAsia" w:ascii="仿宋_GB2312" w:hAnsi="仿宋_GB2312" w:eastAsia="仿宋_GB2312" w:cs="仿宋_GB2312"/>
          <w:u w:val="single"/>
          <w:lang w:val="en-US" w:eastAsia="zh-CN"/>
        </w:rPr>
        <w:t>委托采购</w:t>
      </w:r>
    </w:p>
    <w:p w14:paraId="19515811">
      <w:pPr>
        <w:pStyle w:val="4"/>
        <w:jc w:val="left"/>
        <w:rPr>
          <w:rFonts w:hint="default" w:eastAsia="仿宋_GB2312"/>
          <w:lang w:val="en-US" w:eastAsia="zh-CN"/>
        </w:rPr>
      </w:pPr>
      <w:r>
        <w:rPr>
          <w:rFonts w:ascii="仿宋_GB2312" w:hAnsi="仿宋_GB2312" w:eastAsia="仿宋_GB2312" w:cs="仿宋_GB2312"/>
        </w:rPr>
        <w:t>1.5.政府采购方式：</w:t>
      </w:r>
      <w:r>
        <w:rPr>
          <w:rFonts w:hint="eastAsia" w:ascii="仿宋_GB2312" w:hAnsi="仿宋_GB2312" w:eastAsia="仿宋_GB2312" w:cs="仿宋_GB2312"/>
          <w:u w:val="single"/>
          <w:lang w:val="en-US" w:eastAsia="zh-CN"/>
        </w:rPr>
        <w:t>竞争性磋商</w:t>
      </w:r>
    </w:p>
    <w:p w14:paraId="38623957">
      <w:pPr>
        <w:pStyle w:val="4"/>
        <w:jc w:val="left"/>
      </w:pPr>
      <w:r>
        <w:rPr>
          <w:rFonts w:ascii="仿宋_GB2312" w:hAnsi="仿宋_GB2312" w:eastAsia="仿宋_GB2312" w:cs="仿宋_GB2312"/>
        </w:rPr>
        <w:t>1.6.落实政府采购政策情况：</w:t>
      </w:r>
    </w:p>
    <w:p w14:paraId="77403E01">
      <w:pPr>
        <w:pStyle w:val="4"/>
        <w:jc w:val="left"/>
      </w:pPr>
      <w:r>
        <w:rPr>
          <w:rFonts w:ascii="仿宋_GB2312" w:hAnsi="仿宋_GB2312" w:eastAsia="仿宋_GB2312" w:cs="仿宋_GB2312"/>
        </w:rPr>
        <w:t>1.6.1.中标（成交）采购的服务单位是否为中小企业：是</w:t>
      </w:r>
      <w:r>
        <w:rPr>
          <w:rFonts w:hint="eastAsia" w:ascii="仿宋_GB2312" w:hAnsi="仿宋_GB2312" w:eastAsia="仿宋_GB2312" w:cs="仿宋_GB2312"/>
          <w:lang w:val="en-US" w:eastAsia="zh-CN"/>
        </w:rPr>
        <w:t>/</w:t>
      </w:r>
      <w:r>
        <w:rPr>
          <w:rFonts w:ascii="仿宋_GB2312" w:hAnsi="仿宋_GB2312" w:eastAsia="仿宋_GB2312" w:cs="仿宋_GB2312"/>
        </w:rPr>
        <w:t>否</w:t>
      </w:r>
    </w:p>
    <w:p w14:paraId="50A5D5C6">
      <w:pPr>
        <w:pStyle w:val="4"/>
        <w:spacing w:line="300" w:lineRule="auto"/>
        <w:jc w:val="left"/>
      </w:pPr>
      <w:r>
        <w:rPr>
          <w:rFonts w:ascii="仿宋_GB2312" w:hAnsi="仿宋_GB2312" w:eastAsia="仿宋_GB2312" w:cs="仿宋_GB2312"/>
        </w:rPr>
        <w:t>1.6.2.本合同是否为专门面向中小企业的采购合同（中小企业预留合同）：是</w:t>
      </w:r>
    </w:p>
    <w:p w14:paraId="11A12C20">
      <w:pPr>
        <w:pStyle w:val="4"/>
        <w:spacing w:line="300" w:lineRule="auto"/>
        <w:jc w:val="left"/>
        <w:rPr>
          <w:rFonts w:hint="eastAsia" w:eastAsia="仿宋_GB2312"/>
          <w:lang w:eastAsia="zh-CN"/>
        </w:rPr>
      </w:pPr>
      <w:r>
        <w:rPr>
          <w:rFonts w:ascii="仿宋_GB2312" w:hAnsi="仿宋_GB2312" w:eastAsia="仿宋_GB2312" w:cs="仿宋_GB2312"/>
        </w:rPr>
        <w:t>1.6.3.若本项目不专门面向中小企业采购，是否给予小微企业评审优惠：</w:t>
      </w:r>
      <w:r>
        <w:rPr>
          <w:rFonts w:hint="eastAsia" w:ascii="仿宋_GB2312" w:hAnsi="仿宋_GB2312" w:eastAsia="仿宋_GB2312" w:cs="仿宋_GB2312"/>
          <w:lang w:val="en-US" w:eastAsia="zh-CN"/>
        </w:rPr>
        <w:t>/</w:t>
      </w:r>
    </w:p>
    <w:p w14:paraId="133D8184">
      <w:pPr>
        <w:pStyle w:val="4"/>
        <w:spacing w:line="300" w:lineRule="auto"/>
        <w:jc w:val="left"/>
      </w:pPr>
      <w:r>
        <w:rPr>
          <w:rFonts w:ascii="仿宋_GB2312" w:hAnsi="仿宋_GB2312" w:eastAsia="仿宋_GB2312" w:cs="仿宋_GB2312"/>
        </w:rPr>
        <w:t>1.6.4.中标（成交）采购标的供应商是否为残疾人福利性单位：是</w:t>
      </w:r>
      <w:r>
        <w:rPr>
          <w:rFonts w:hint="eastAsia" w:ascii="仿宋_GB2312" w:hAnsi="仿宋_GB2312" w:eastAsia="仿宋_GB2312" w:cs="仿宋_GB2312"/>
          <w:lang w:val="en-US" w:eastAsia="zh-CN"/>
        </w:rPr>
        <w:t>/</w:t>
      </w:r>
      <w:r>
        <w:rPr>
          <w:rFonts w:ascii="仿宋_GB2312" w:hAnsi="仿宋_GB2312" w:eastAsia="仿宋_GB2312" w:cs="仿宋_GB2312"/>
        </w:rPr>
        <w:t>否</w:t>
      </w:r>
    </w:p>
    <w:p w14:paraId="0D449DE4">
      <w:pPr>
        <w:pStyle w:val="4"/>
        <w:spacing w:line="300" w:lineRule="auto"/>
        <w:jc w:val="left"/>
      </w:pPr>
      <w:r>
        <w:rPr>
          <w:rFonts w:ascii="仿宋_GB2312" w:hAnsi="仿宋_GB2312" w:eastAsia="仿宋_GB2312" w:cs="仿宋_GB2312"/>
        </w:rPr>
        <w:t>1.6.5.中标（成交）采购标的供应商是否为监狱企业：是</w:t>
      </w:r>
      <w:r>
        <w:rPr>
          <w:rFonts w:hint="eastAsia" w:ascii="仿宋_GB2312" w:hAnsi="仿宋_GB2312" w:eastAsia="仿宋_GB2312" w:cs="仿宋_GB2312"/>
          <w:lang w:val="en-US" w:eastAsia="zh-CN"/>
        </w:rPr>
        <w:t>/</w:t>
      </w:r>
      <w:r>
        <w:rPr>
          <w:rFonts w:ascii="仿宋_GB2312" w:hAnsi="仿宋_GB2312" w:eastAsia="仿宋_GB2312" w:cs="仿宋_GB2312"/>
        </w:rPr>
        <w:t>否</w:t>
      </w:r>
    </w:p>
    <w:p w14:paraId="272F1475">
      <w:pPr>
        <w:pStyle w:val="4"/>
        <w:jc w:val="left"/>
      </w:pPr>
      <w:r>
        <w:rPr>
          <w:rFonts w:ascii="仿宋_GB2312" w:hAnsi="仿宋_GB2312" w:eastAsia="仿宋_GB2312" w:cs="仿宋_GB2312"/>
        </w:rPr>
        <w:t>1.7.中标（成交）供应商是否为外商投资企业：是</w:t>
      </w:r>
      <w:r>
        <w:rPr>
          <w:rFonts w:hint="eastAsia" w:ascii="仿宋_GB2312" w:hAnsi="仿宋_GB2312" w:eastAsia="仿宋_GB2312" w:cs="仿宋_GB2312"/>
          <w:lang w:val="en-US" w:eastAsia="zh-CN"/>
        </w:rPr>
        <w:t>/</w:t>
      </w:r>
      <w:r>
        <w:rPr>
          <w:rFonts w:ascii="仿宋_GB2312" w:hAnsi="仿宋_GB2312" w:eastAsia="仿宋_GB2312" w:cs="仿宋_GB2312"/>
        </w:rPr>
        <w:t>否</w:t>
      </w:r>
    </w:p>
    <w:p w14:paraId="05BDCC12">
      <w:pPr>
        <w:pStyle w:val="4"/>
        <w:spacing w:line="300" w:lineRule="auto"/>
        <w:jc w:val="left"/>
      </w:pPr>
      <w:r>
        <w:rPr>
          <w:rFonts w:ascii="仿宋_GB2312" w:hAnsi="仿宋_GB2312" w:eastAsia="仿宋_GB2312" w:cs="仿宋_GB2312"/>
        </w:rPr>
        <w:t>本项目外商投资企业类型为全部由外国投资者投资</w:t>
      </w:r>
      <w:r>
        <w:rPr>
          <w:rFonts w:hint="eastAsia" w:ascii="仿宋_GB2312" w:hAnsi="仿宋_GB2312" w:eastAsia="仿宋_GB2312" w:cs="仿宋_GB2312"/>
          <w:lang w:val="en-US" w:eastAsia="zh-CN"/>
        </w:rPr>
        <w:t>/</w:t>
      </w:r>
      <w:r>
        <w:rPr>
          <w:rFonts w:ascii="仿宋_GB2312" w:hAnsi="仿宋_GB2312" w:eastAsia="仿宋_GB2312" w:cs="仿宋_GB2312"/>
        </w:rPr>
        <w:t>部分由外国投资者投资</w:t>
      </w:r>
    </w:p>
    <w:p w14:paraId="07B12CE9">
      <w:pPr>
        <w:pStyle w:val="4"/>
        <w:jc w:val="left"/>
      </w:pPr>
      <w:r>
        <w:rPr>
          <w:rFonts w:ascii="仿宋_GB2312" w:hAnsi="仿宋_GB2312" w:eastAsia="仿宋_GB2312" w:cs="仿宋_GB2312"/>
        </w:rPr>
        <w:t>1.8.项目内容：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39D1B0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vAlign w:val="center"/>
          </w:tcPr>
          <w:p w14:paraId="21B5D94F">
            <w:pPr>
              <w:pStyle w:val="4"/>
              <w:jc w:val="center"/>
            </w:pPr>
            <w:r>
              <w:rPr>
                <w:rFonts w:ascii="仿宋_GB2312" w:hAnsi="仿宋_GB2312" w:eastAsia="仿宋_GB2312" w:cs="仿宋_GB2312"/>
              </w:rPr>
              <w:t>序号</w:t>
            </w:r>
          </w:p>
        </w:tc>
        <w:tc>
          <w:tcPr>
            <w:tcW w:w="1384" w:type="dxa"/>
            <w:vAlign w:val="center"/>
          </w:tcPr>
          <w:p w14:paraId="230603EC">
            <w:pPr>
              <w:pStyle w:val="4"/>
              <w:jc w:val="center"/>
            </w:pPr>
            <w:r>
              <w:rPr>
                <w:rFonts w:ascii="仿宋_GB2312" w:hAnsi="仿宋_GB2312" w:eastAsia="仿宋_GB2312" w:cs="仿宋_GB2312"/>
              </w:rPr>
              <w:t>标的名称</w:t>
            </w:r>
          </w:p>
        </w:tc>
        <w:tc>
          <w:tcPr>
            <w:tcW w:w="1384" w:type="dxa"/>
            <w:vAlign w:val="center"/>
          </w:tcPr>
          <w:p w14:paraId="0781FDA5">
            <w:pPr>
              <w:pStyle w:val="4"/>
              <w:jc w:val="center"/>
            </w:pPr>
            <w:r>
              <w:rPr>
                <w:rFonts w:ascii="仿宋_GB2312" w:hAnsi="仿宋_GB2312" w:eastAsia="仿宋_GB2312" w:cs="仿宋_GB2312"/>
              </w:rPr>
              <w:t>单价</w:t>
            </w:r>
          </w:p>
        </w:tc>
        <w:tc>
          <w:tcPr>
            <w:tcW w:w="1384" w:type="dxa"/>
            <w:vAlign w:val="center"/>
          </w:tcPr>
          <w:p w14:paraId="4EEB6841">
            <w:pPr>
              <w:pStyle w:val="4"/>
              <w:jc w:val="center"/>
            </w:pPr>
            <w:r>
              <w:rPr>
                <w:rFonts w:ascii="仿宋_GB2312" w:hAnsi="仿宋_GB2312" w:eastAsia="仿宋_GB2312" w:cs="仿宋_GB2312"/>
              </w:rPr>
              <w:t>数量</w:t>
            </w:r>
          </w:p>
        </w:tc>
        <w:tc>
          <w:tcPr>
            <w:tcW w:w="1384" w:type="dxa"/>
            <w:vAlign w:val="center"/>
          </w:tcPr>
          <w:p w14:paraId="56541D94">
            <w:pPr>
              <w:pStyle w:val="4"/>
              <w:jc w:val="center"/>
            </w:pPr>
            <w:r>
              <w:rPr>
                <w:rFonts w:ascii="仿宋_GB2312" w:hAnsi="仿宋_GB2312" w:eastAsia="仿宋_GB2312" w:cs="仿宋_GB2312"/>
              </w:rPr>
              <w:t>金额</w:t>
            </w:r>
          </w:p>
        </w:tc>
        <w:tc>
          <w:tcPr>
            <w:tcW w:w="1384" w:type="dxa"/>
            <w:vAlign w:val="center"/>
          </w:tcPr>
          <w:p w14:paraId="72D6D2DA">
            <w:pPr>
              <w:pStyle w:val="4"/>
              <w:jc w:val="center"/>
            </w:pPr>
            <w:r>
              <w:rPr>
                <w:rFonts w:ascii="仿宋_GB2312" w:hAnsi="仿宋_GB2312" w:eastAsia="仿宋_GB2312" w:cs="仿宋_GB2312"/>
              </w:rPr>
              <w:t>计量单位</w:t>
            </w:r>
          </w:p>
        </w:tc>
      </w:tr>
      <w:tr w14:paraId="5BB2D1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vAlign w:val="center"/>
          </w:tcPr>
          <w:p w14:paraId="25C4853C">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c>
          <w:tcPr>
            <w:tcW w:w="1384" w:type="dxa"/>
            <w:vAlign w:val="center"/>
          </w:tcPr>
          <w:p w14:paraId="564E408E">
            <w:pPr>
              <w:pStyle w:val="4"/>
              <w:jc w:val="center"/>
              <w:rPr>
                <w:rFonts w:ascii="仿宋_GB2312" w:hAnsi="仿宋_GB2312" w:eastAsia="仿宋_GB2312" w:cs="仿宋_GB2312"/>
              </w:rPr>
            </w:pPr>
            <w:r>
              <w:rPr>
                <w:rFonts w:ascii="仿宋_GB2312" w:hAnsi="仿宋_GB2312" w:eastAsia="仿宋_GB2312" w:cs="仿宋_GB2312"/>
              </w:rPr>
              <w:t>S547翠屏区金秋湖镇（南溪界）至永兴镇（叙州界）段改建工程用地报批相关技术服务</w:t>
            </w:r>
          </w:p>
        </w:tc>
        <w:tc>
          <w:tcPr>
            <w:tcW w:w="1384" w:type="dxa"/>
            <w:vAlign w:val="center"/>
          </w:tcPr>
          <w:p w14:paraId="68484BCE">
            <w:pPr>
              <w:pStyle w:val="4"/>
              <w:jc w:val="center"/>
              <w:rPr>
                <w:rFonts w:ascii="仿宋_GB2312" w:hAnsi="仿宋_GB2312" w:eastAsia="仿宋_GB2312" w:cs="仿宋_GB2312"/>
              </w:rPr>
            </w:pPr>
          </w:p>
        </w:tc>
        <w:tc>
          <w:tcPr>
            <w:tcW w:w="1384" w:type="dxa"/>
            <w:vAlign w:val="center"/>
          </w:tcPr>
          <w:p w14:paraId="7E37EBA4">
            <w:pPr>
              <w:pStyle w:val="4"/>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1项</w:t>
            </w:r>
          </w:p>
        </w:tc>
        <w:tc>
          <w:tcPr>
            <w:tcW w:w="1384" w:type="dxa"/>
            <w:vAlign w:val="center"/>
          </w:tcPr>
          <w:p w14:paraId="1EB79B32">
            <w:pPr>
              <w:pStyle w:val="4"/>
              <w:jc w:val="center"/>
              <w:rPr>
                <w:rFonts w:ascii="仿宋_GB2312" w:hAnsi="仿宋_GB2312" w:eastAsia="仿宋_GB2312" w:cs="仿宋_GB2312"/>
              </w:rPr>
            </w:pPr>
          </w:p>
        </w:tc>
        <w:tc>
          <w:tcPr>
            <w:tcW w:w="1384" w:type="dxa"/>
            <w:vAlign w:val="center"/>
          </w:tcPr>
          <w:p w14:paraId="531E1FCF">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元</w:t>
            </w:r>
          </w:p>
        </w:tc>
      </w:tr>
    </w:tbl>
    <w:p w14:paraId="1F627DF3">
      <w:pPr>
        <w:pStyle w:val="4"/>
        <w:jc w:val="left"/>
      </w:pPr>
      <w:r>
        <w:rPr>
          <w:rFonts w:ascii="仿宋_GB2312" w:hAnsi="仿宋_GB2312" w:eastAsia="仿宋_GB2312" w:cs="仿宋_GB2312"/>
        </w:rPr>
        <w:t>涉及信息类产品：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CD93E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F093F45">
            <w:pPr>
              <w:pStyle w:val="4"/>
              <w:jc w:val="center"/>
            </w:pPr>
            <w:r>
              <w:rPr>
                <w:rFonts w:ascii="仿宋_GB2312" w:hAnsi="仿宋_GB2312" w:eastAsia="仿宋_GB2312" w:cs="仿宋_GB2312"/>
              </w:rPr>
              <w:t>序号</w:t>
            </w:r>
          </w:p>
        </w:tc>
        <w:tc>
          <w:tcPr>
            <w:tcW w:w="1661" w:type="dxa"/>
          </w:tcPr>
          <w:p w14:paraId="28B50C1F">
            <w:pPr>
              <w:pStyle w:val="4"/>
              <w:jc w:val="left"/>
            </w:pPr>
            <w:r>
              <w:rPr>
                <w:rFonts w:ascii="仿宋_GB2312" w:hAnsi="仿宋_GB2312" w:eastAsia="仿宋_GB2312" w:cs="仿宋_GB2312"/>
              </w:rPr>
              <w:t>标的名称</w:t>
            </w:r>
          </w:p>
        </w:tc>
        <w:tc>
          <w:tcPr>
            <w:tcW w:w="1661" w:type="dxa"/>
          </w:tcPr>
          <w:p w14:paraId="727937E0">
            <w:pPr>
              <w:pStyle w:val="4"/>
              <w:jc w:val="left"/>
            </w:pPr>
            <w:r>
              <w:rPr>
                <w:rFonts w:ascii="仿宋_GB2312" w:hAnsi="仿宋_GB2312" w:eastAsia="仿宋_GB2312" w:cs="仿宋_GB2312"/>
              </w:rPr>
              <w:t>关键部件</w:t>
            </w:r>
          </w:p>
        </w:tc>
        <w:tc>
          <w:tcPr>
            <w:tcW w:w="1661" w:type="dxa"/>
          </w:tcPr>
          <w:p w14:paraId="5E7D2DB5">
            <w:pPr>
              <w:pStyle w:val="4"/>
              <w:jc w:val="left"/>
            </w:pPr>
            <w:r>
              <w:rPr>
                <w:rFonts w:ascii="仿宋_GB2312" w:hAnsi="仿宋_GB2312" w:eastAsia="仿宋_GB2312" w:cs="仿宋_GB2312"/>
              </w:rPr>
              <w:t>品牌</w:t>
            </w:r>
          </w:p>
        </w:tc>
        <w:tc>
          <w:tcPr>
            <w:tcW w:w="1661" w:type="dxa"/>
          </w:tcPr>
          <w:p w14:paraId="7DE7CAA1">
            <w:pPr>
              <w:pStyle w:val="4"/>
              <w:jc w:val="left"/>
            </w:pPr>
            <w:r>
              <w:rPr>
                <w:rFonts w:ascii="仿宋_GB2312" w:hAnsi="仿宋_GB2312" w:eastAsia="仿宋_GB2312" w:cs="仿宋_GB2312"/>
              </w:rPr>
              <w:t>型号</w:t>
            </w:r>
          </w:p>
        </w:tc>
      </w:tr>
      <w:tr w14:paraId="005907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564436A">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661" w:type="dxa"/>
          </w:tcPr>
          <w:p w14:paraId="595F25EB">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661" w:type="dxa"/>
          </w:tcPr>
          <w:p w14:paraId="2C4DA92A">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661" w:type="dxa"/>
          </w:tcPr>
          <w:p w14:paraId="65B0CD1F">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661" w:type="dxa"/>
          </w:tcPr>
          <w:p w14:paraId="39886592">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r>
    </w:tbl>
    <w:p w14:paraId="2EE8714E">
      <w:pPr>
        <w:pStyle w:val="4"/>
        <w:jc w:val="left"/>
      </w:pPr>
      <w:r>
        <w:rPr>
          <w:rFonts w:ascii="仿宋_GB2312" w:hAnsi="仿宋_GB2312" w:eastAsia="仿宋_GB2312" w:cs="仿宋_GB2312"/>
        </w:rPr>
        <w:t>（注：关键部件是指财政部会同有关部门发布的政府采购需求标准规定的需要通过国家有关部门指定的测评机构开展的安全可靠测评的软硬件，如CPU芯片、操作系统、数据库等。）</w:t>
      </w:r>
    </w:p>
    <w:p w14:paraId="6134EEE7">
      <w:pPr>
        <w:pStyle w:val="4"/>
        <w:jc w:val="left"/>
      </w:pPr>
      <w:r>
        <w:rPr>
          <w:rFonts w:ascii="仿宋_GB2312" w:hAnsi="仿宋_GB2312" w:eastAsia="仿宋_GB2312" w:cs="仿宋_GB2312"/>
        </w:rPr>
        <w:t>合同分包：</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744CC9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E0E0FA6">
            <w:pPr>
              <w:pStyle w:val="4"/>
              <w:jc w:val="center"/>
            </w:pPr>
            <w:r>
              <w:rPr>
                <w:rFonts w:ascii="仿宋_GB2312" w:hAnsi="仿宋_GB2312" w:eastAsia="仿宋_GB2312" w:cs="仿宋_GB2312"/>
              </w:rPr>
              <w:t>序号</w:t>
            </w:r>
          </w:p>
        </w:tc>
        <w:tc>
          <w:tcPr>
            <w:tcW w:w="1661" w:type="dxa"/>
          </w:tcPr>
          <w:p w14:paraId="254E90D3">
            <w:pPr>
              <w:pStyle w:val="4"/>
              <w:jc w:val="left"/>
            </w:pPr>
            <w:r>
              <w:rPr>
                <w:rFonts w:ascii="仿宋_GB2312" w:hAnsi="仿宋_GB2312" w:eastAsia="仿宋_GB2312" w:cs="仿宋_GB2312"/>
              </w:rPr>
              <w:t>分包方式</w:t>
            </w:r>
          </w:p>
        </w:tc>
        <w:tc>
          <w:tcPr>
            <w:tcW w:w="1661" w:type="dxa"/>
          </w:tcPr>
          <w:p w14:paraId="763DC3BD">
            <w:pPr>
              <w:pStyle w:val="4"/>
              <w:jc w:val="left"/>
            </w:pPr>
            <w:r>
              <w:rPr>
                <w:rFonts w:ascii="仿宋_GB2312" w:hAnsi="仿宋_GB2312" w:eastAsia="仿宋_GB2312" w:cs="仿宋_GB2312"/>
              </w:rPr>
              <w:t>分包主要内容</w:t>
            </w:r>
          </w:p>
        </w:tc>
        <w:tc>
          <w:tcPr>
            <w:tcW w:w="1661" w:type="dxa"/>
          </w:tcPr>
          <w:p w14:paraId="05703212">
            <w:pPr>
              <w:pStyle w:val="4"/>
              <w:jc w:val="left"/>
            </w:pPr>
            <w:r>
              <w:rPr>
                <w:rFonts w:ascii="仿宋_GB2312" w:hAnsi="仿宋_GB2312" w:eastAsia="仿宋_GB2312" w:cs="仿宋_GB2312"/>
              </w:rPr>
              <w:t>分包供应商名称</w:t>
            </w:r>
          </w:p>
        </w:tc>
        <w:tc>
          <w:tcPr>
            <w:tcW w:w="1661" w:type="dxa"/>
          </w:tcPr>
          <w:p w14:paraId="09E8FC4E">
            <w:pPr>
              <w:pStyle w:val="4"/>
              <w:jc w:val="left"/>
            </w:pPr>
            <w:r>
              <w:rPr>
                <w:rFonts w:ascii="仿宋_GB2312" w:hAnsi="仿宋_GB2312" w:eastAsia="仿宋_GB2312" w:cs="仿宋_GB2312"/>
              </w:rPr>
              <w:t>分包供应商类型</w:t>
            </w:r>
          </w:p>
        </w:tc>
      </w:tr>
      <w:tr w14:paraId="7251F1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30D85FD">
            <w:pPr>
              <w:pStyle w:val="4"/>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661" w:type="dxa"/>
          </w:tcPr>
          <w:p w14:paraId="18C2E225">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661" w:type="dxa"/>
          </w:tcPr>
          <w:p w14:paraId="7FC76878">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661" w:type="dxa"/>
          </w:tcPr>
          <w:p w14:paraId="551BD535">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661" w:type="dxa"/>
          </w:tcPr>
          <w:p w14:paraId="49AF8873">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r>
    </w:tbl>
    <w:p w14:paraId="231730CA">
      <w:pPr>
        <w:pStyle w:val="4"/>
        <w:jc w:val="left"/>
      </w:pPr>
      <w:r>
        <w:rPr>
          <w:rFonts w:ascii="仿宋_GB2312" w:hAnsi="仿宋_GB2312" w:eastAsia="仿宋_GB2312" w:cs="仿宋_GB2312"/>
        </w:rPr>
        <w:t>涉及采购进口产品：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6D43A2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B0CDEB0">
            <w:pPr>
              <w:pStyle w:val="4"/>
              <w:jc w:val="center"/>
            </w:pPr>
            <w:r>
              <w:rPr>
                <w:rFonts w:ascii="仿宋_GB2312" w:hAnsi="仿宋_GB2312" w:eastAsia="仿宋_GB2312" w:cs="仿宋_GB2312"/>
              </w:rPr>
              <w:t>序号</w:t>
            </w:r>
          </w:p>
        </w:tc>
        <w:tc>
          <w:tcPr>
            <w:tcW w:w="1038" w:type="dxa"/>
          </w:tcPr>
          <w:p w14:paraId="2CFA5C31">
            <w:pPr>
              <w:pStyle w:val="4"/>
              <w:jc w:val="left"/>
            </w:pPr>
            <w:r>
              <w:rPr>
                <w:rFonts w:ascii="仿宋_GB2312" w:hAnsi="仿宋_GB2312" w:eastAsia="仿宋_GB2312" w:cs="仿宋_GB2312"/>
              </w:rPr>
              <w:t>采购品目名称</w:t>
            </w:r>
          </w:p>
        </w:tc>
        <w:tc>
          <w:tcPr>
            <w:tcW w:w="1038" w:type="dxa"/>
          </w:tcPr>
          <w:p w14:paraId="17DAB3BA">
            <w:pPr>
              <w:pStyle w:val="4"/>
              <w:jc w:val="left"/>
            </w:pPr>
            <w:r>
              <w:rPr>
                <w:rFonts w:ascii="仿宋_GB2312" w:hAnsi="仿宋_GB2312" w:eastAsia="仿宋_GB2312" w:cs="仿宋_GB2312"/>
              </w:rPr>
              <w:t>标的名称</w:t>
            </w:r>
          </w:p>
        </w:tc>
        <w:tc>
          <w:tcPr>
            <w:tcW w:w="1038" w:type="dxa"/>
          </w:tcPr>
          <w:p w14:paraId="46F46FEC">
            <w:pPr>
              <w:pStyle w:val="4"/>
              <w:jc w:val="left"/>
            </w:pPr>
            <w:r>
              <w:rPr>
                <w:rFonts w:ascii="仿宋_GB2312" w:hAnsi="仿宋_GB2312" w:eastAsia="仿宋_GB2312" w:cs="仿宋_GB2312"/>
              </w:rPr>
              <w:t>产品名称</w:t>
            </w:r>
          </w:p>
        </w:tc>
        <w:tc>
          <w:tcPr>
            <w:tcW w:w="1038" w:type="dxa"/>
          </w:tcPr>
          <w:p w14:paraId="4F6B050C">
            <w:pPr>
              <w:pStyle w:val="4"/>
              <w:jc w:val="left"/>
            </w:pPr>
            <w:r>
              <w:rPr>
                <w:rFonts w:ascii="仿宋_GB2312" w:hAnsi="仿宋_GB2312" w:eastAsia="仿宋_GB2312" w:cs="仿宋_GB2312"/>
              </w:rPr>
              <w:t>品牌</w:t>
            </w:r>
          </w:p>
        </w:tc>
        <w:tc>
          <w:tcPr>
            <w:tcW w:w="1038" w:type="dxa"/>
          </w:tcPr>
          <w:p w14:paraId="10ED6A45">
            <w:pPr>
              <w:pStyle w:val="4"/>
              <w:jc w:val="left"/>
            </w:pPr>
            <w:r>
              <w:rPr>
                <w:rFonts w:ascii="仿宋_GB2312" w:hAnsi="仿宋_GB2312" w:eastAsia="仿宋_GB2312" w:cs="仿宋_GB2312"/>
              </w:rPr>
              <w:t>规格型号</w:t>
            </w:r>
          </w:p>
        </w:tc>
        <w:tc>
          <w:tcPr>
            <w:tcW w:w="1038" w:type="dxa"/>
          </w:tcPr>
          <w:p w14:paraId="41DC5E4B">
            <w:pPr>
              <w:pStyle w:val="4"/>
              <w:jc w:val="left"/>
            </w:pPr>
            <w:r>
              <w:rPr>
                <w:rFonts w:ascii="仿宋_GB2312" w:hAnsi="仿宋_GB2312" w:eastAsia="仿宋_GB2312" w:cs="仿宋_GB2312"/>
              </w:rPr>
              <w:t>金额</w:t>
            </w:r>
          </w:p>
        </w:tc>
        <w:tc>
          <w:tcPr>
            <w:tcW w:w="1038" w:type="dxa"/>
          </w:tcPr>
          <w:p w14:paraId="535ECBFA">
            <w:pPr>
              <w:pStyle w:val="4"/>
              <w:jc w:val="left"/>
            </w:pPr>
            <w:r>
              <w:rPr>
                <w:rFonts w:ascii="仿宋_GB2312" w:hAnsi="仿宋_GB2312" w:eastAsia="仿宋_GB2312" w:cs="仿宋_GB2312"/>
              </w:rPr>
              <w:t>国别</w:t>
            </w:r>
          </w:p>
        </w:tc>
      </w:tr>
      <w:tr w14:paraId="4A87AD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A64A47D">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038" w:type="dxa"/>
          </w:tcPr>
          <w:p w14:paraId="288F1A2E">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038" w:type="dxa"/>
          </w:tcPr>
          <w:p w14:paraId="47386921">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038" w:type="dxa"/>
          </w:tcPr>
          <w:p w14:paraId="1CB8EC23">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038" w:type="dxa"/>
          </w:tcPr>
          <w:p w14:paraId="74FBF9AE">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038" w:type="dxa"/>
          </w:tcPr>
          <w:p w14:paraId="251FF7A2">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038" w:type="dxa"/>
          </w:tcPr>
          <w:p w14:paraId="5208CB54">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038" w:type="dxa"/>
          </w:tcPr>
          <w:p w14:paraId="3201D9FE">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r>
    </w:tbl>
    <w:p w14:paraId="34DBD679">
      <w:pPr>
        <w:pStyle w:val="4"/>
        <w:jc w:val="left"/>
      </w:pPr>
      <w:r>
        <w:rPr>
          <w:rFonts w:ascii="仿宋_GB2312" w:hAnsi="仿宋_GB2312" w:eastAsia="仿宋_GB2312" w:cs="仿宋_GB2312"/>
        </w:rPr>
        <w:t>涉及强制采购节能产品：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71E7C6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499C111">
            <w:pPr>
              <w:pStyle w:val="4"/>
              <w:jc w:val="center"/>
            </w:pPr>
            <w:r>
              <w:rPr>
                <w:rFonts w:ascii="仿宋_GB2312" w:hAnsi="仿宋_GB2312" w:eastAsia="仿宋_GB2312" w:cs="仿宋_GB2312"/>
              </w:rPr>
              <w:t>序号</w:t>
            </w:r>
          </w:p>
        </w:tc>
        <w:tc>
          <w:tcPr>
            <w:tcW w:w="1384" w:type="dxa"/>
          </w:tcPr>
          <w:p w14:paraId="7648CA03">
            <w:pPr>
              <w:pStyle w:val="4"/>
              <w:jc w:val="left"/>
            </w:pPr>
            <w:r>
              <w:rPr>
                <w:rFonts w:ascii="仿宋_GB2312" w:hAnsi="仿宋_GB2312" w:eastAsia="仿宋_GB2312" w:cs="仿宋_GB2312"/>
              </w:rPr>
              <w:t>采购品目名称</w:t>
            </w:r>
          </w:p>
        </w:tc>
        <w:tc>
          <w:tcPr>
            <w:tcW w:w="1384" w:type="dxa"/>
          </w:tcPr>
          <w:p w14:paraId="55809B9E">
            <w:pPr>
              <w:pStyle w:val="4"/>
              <w:jc w:val="left"/>
            </w:pPr>
            <w:r>
              <w:rPr>
                <w:rFonts w:ascii="仿宋_GB2312" w:hAnsi="仿宋_GB2312" w:eastAsia="仿宋_GB2312" w:cs="仿宋_GB2312"/>
              </w:rPr>
              <w:t>标的名称</w:t>
            </w:r>
          </w:p>
        </w:tc>
        <w:tc>
          <w:tcPr>
            <w:tcW w:w="1384" w:type="dxa"/>
          </w:tcPr>
          <w:p w14:paraId="6640C66E">
            <w:pPr>
              <w:pStyle w:val="4"/>
              <w:jc w:val="left"/>
            </w:pPr>
            <w:r>
              <w:rPr>
                <w:rFonts w:ascii="仿宋_GB2312" w:hAnsi="仿宋_GB2312" w:eastAsia="仿宋_GB2312" w:cs="仿宋_GB2312"/>
              </w:rPr>
              <w:t>产品名称</w:t>
            </w:r>
          </w:p>
        </w:tc>
        <w:tc>
          <w:tcPr>
            <w:tcW w:w="1384" w:type="dxa"/>
          </w:tcPr>
          <w:p w14:paraId="18E681C0">
            <w:pPr>
              <w:pStyle w:val="4"/>
              <w:jc w:val="left"/>
            </w:pPr>
            <w:r>
              <w:rPr>
                <w:rFonts w:ascii="仿宋_GB2312" w:hAnsi="仿宋_GB2312" w:eastAsia="仿宋_GB2312" w:cs="仿宋_GB2312"/>
              </w:rPr>
              <w:t>品牌</w:t>
            </w:r>
          </w:p>
        </w:tc>
        <w:tc>
          <w:tcPr>
            <w:tcW w:w="1384" w:type="dxa"/>
          </w:tcPr>
          <w:p w14:paraId="5065B7DD">
            <w:pPr>
              <w:pStyle w:val="4"/>
              <w:jc w:val="left"/>
            </w:pPr>
            <w:r>
              <w:rPr>
                <w:rFonts w:ascii="仿宋_GB2312" w:hAnsi="仿宋_GB2312" w:eastAsia="仿宋_GB2312" w:cs="仿宋_GB2312"/>
              </w:rPr>
              <w:t>规格型号</w:t>
            </w:r>
          </w:p>
        </w:tc>
      </w:tr>
      <w:tr w14:paraId="4AFF66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BBC4A04">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384" w:type="dxa"/>
          </w:tcPr>
          <w:p w14:paraId="2AA774E6">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384" w:type="dxa"/>
          </w:tcPr>
          <w:p w14:paraId="62057075">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384" w:type="dxa"/>
          </w:tcPr>
          <w:p w14:paraId="7CA7901B">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384" w:type="dxa"/>
          </w:tcPr>
          <w:p w14:paraId="22A28856">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384" w:type="dxa"/>
          </w:tcPr>
          <w:p w14:paraId="52EDABFE">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r>
    </w:tbl>
    <w:p w14:paraId="7A8987E2">
      <w:pPr>
        <w:pStyle w:val="4"/>
        <w:jc w:val="left"/>
      </w:pPr>
      <w:r>
        <w:rPr>
          <w:rFonts w:ascii="仿宋_GB2312" w:hAnsi="仿宋_GB2312" w:eastAsia="仿宋_GB2312" w:cs="仿宋_GB2312"/>
        </w:rPr>
        <w:t>涉及优先采购节能产品：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1B3C8B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2BFCEDA">
            <w:pPr>
              <w:pStyle w:val="4"/>
              <w:jc w:val="center"/>
            </w:pPr>
            <w:r>
              <w:rPr>
                <w:rFonts w:ascii="仿宋_GB2312" w:hAnsi="仿宋_GB2312" w:eastAsia="仿宋_GB2312" w:cs="仿宋_GB2312"/>
              </w:rPr>
              <w:t>序号</w:t>
            </w:r>
          </w:p>
        </w:tc>
        <w:tc>
          <w:tcPr>
            <w:tcW w:w="1384" w:type="dxa"/>
          </w:tcPr>
          <w:p w14:paraId="16ED68E5">
            <w:pPr>
              <w:pStyle w:val="4"/>
              <w:jc w:val="left"/>
            </w:pPr>
            <w:r>
              <w:rPr>
                <w:rFonts w:ascii="仿宋_GB2312" w:hAnsi="仿宋_GB2312" w:eastAsia="仿宋_GB2312" w:cs="仿宋_GB2312"/>
              </w:rPr>
              <w:t>采购品目名称</w:t>
            </w:r>
          </w:p>
        </w:tc>
        <w:tc>
          <w:tcPr>
            <w:tcW w:w="1384" w:type="dxa"/>
          </w:tcPr>
          <w:p w14:paraId="5A1E9920">
            <w:pPr>
              <w:pStyle w:val="4"/>
              <w:jc w:val="left"/>
            </w:pPr>
            <w:r>
              <w:rPr>
                <w:rFonts w:ascii="仿宋_GB2312" w:hAnsi="仿宋_GB2312" w:eastAsia="仿宋_GB2312" w:cs="仿宋_GB2312"/>
              </w:rPr>
              <w:t>标的名称</w:t>
            </w:r>
          </w:p>
        </w:tc>
        <w:tc>
          <w:tcPr>
            <w:tcW w:w="1384" w:type="dxa"/>
          </w:tcPr>
          <w:p w14:paraId="082CAF55">
            <w:pPr>
              <w:pStyle w:val="4"/>
              <w:jc w:val="left"/>
            </w:pPr>
            <w:r>
              <w:rPr>
                <w:rFonts w:ascii="仿宋_GB2312" w:hAnsi="仿宋_GB2312" w:eastAsia="仿宋_GB2312" w:cs="仿宋_GB2312"/>
              </w:rPr>
              <w:t>产品名称</w:t>
            </w:r>
          </w:p>
        </w:tc>
        <w:tc>
          <w:tcPr>
            <w:tcW w:w="1384" w:type="dxa"/>
          </w:tcPr>
          <w:p w14:paraId="47C1EED0">
            <w:pPr>
              <w:pStyle w:val="4"/>
              <w:jc w:val="left"/>
            </w:pPr>
            <w:r>
              <w:rPr>
                <w:rFonts w:ascii="仿宋_GB2312" w:hAnsi="仿宋_GB2312" w:eastAsia="仿宋_GB2312" w:cs="仿宋_GB2312"/>
              </w:rPr>
              <w:t>品牌</w:t>
            </w:r>
          </w:p>
        </w:tc>
        <w:tc>
          <w:tcPr>
            <w:tcW w:w="1384" w:type="dxa"/>
          </w:tcPr>
          <w:p w14:paraId="34689CDC">
            <w:pPr>
              <w:pStyle w:val="4"/>
              <w:jc w:val="left"/>
            </w:pPr>
            <w:r>
              <w:rPr>
                <w:rFonts w:ascii="仿宋_GB2312" w:hAnsi="仿宋_GB2312" w:eastAsia="仿宋_GB2312" w:cs="仿宋_GB2312"/>
              </w:rPr>
              <w:t>规格型号</w:t>
            </w:r>
          </w:p>
        </w:tc>
      </w:tr>
      <w:tr w14:paraId="12B88E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907E4D4">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384" w:type="dxa"/>
          </w:tcPr>
          <w:p w14:paraId="1E945461">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384" w:type="dxa"/>
          </w:tcPr>
          <w:p w14:paraId="41BBD8E7">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384" w:type="dxa"/>
          </w:tcPr>
          <w:p w14:paraId="1917944D">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384" w:type="dxa"/>
          </w:tcPr>
          <w:p w14:paraId="1324D047">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1384" w:type="dxa"/>
          </w:tcPr>
          <w:p w14:paraId="7291A722">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r>
    </w:tbl>
    <w:p w14:paraId="3D927AFB">
      <w:pPr>
        <w:pStyle w:val="4"/>
        <w:jc w:val="left"/>
      </w:pPr>
      <w:r>
        <w:rPr>
          <w:rFonts w:ascii="仿宋_GB2312" w:hAnsi="仿宋_GB2312" w:eastAsia="仿宋_GB2312" w:cs="仿宋_GB2312"/>
        </w:rPr>
        <w:t>涉及优先采购环境标志产品：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7C3AED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50A8754">
            <w:pPr>
              <w:pStyle w:val="4"/>
              <w:jc w:val="center"/>
            </w:pPr>
            <w:r>
              <w:rPr>
                <w:rFonts w:ascii="仿宋_GB2312" w:hAnsi="仿宋_GB2312" w:eastAsia="仿宋_GB2312" w:cs="仿宋_GB2312"/>
              </w:rPr>
              <w:t>序号</w:t>
            </w:r>
          </w:p>
        </w:tc>
        <w:tc>
          <w:tcPr>
            <w:tcW w:w="1384" w:type="dxa"/>
          </w:tcPr>
          <w:p w14:paraId="1C59EC72">
            <w:pPr>
              <w:pStyle w:val="4"/>
              <w:jc w:val="left"/>
            </w:pPr>
            <w:r>
              <w:rPr>
                <w:rFonts w:ascii="仿宋_GB2312" w:hAnsi="仿宋_GB2312" w:eastAsia="仿宋_GB2312" w:cs="仿宋_GB2312"/>
              </w:rPr>
              <w:t>采购品目名称</w:t>
            </w:r>
          </w:p>
        </w:tc>
        <w:tc>
          <w:tcPr>
            <w:tcW w:w="1384" w:type="dxa"/>
          </w:tcPr>
          <w:p w14:paraId="6D21917B">
            <w:pPr>
              <w:pStyle w:val="4"/>
              <w:jc w:val="left"/>
            </w:pPr>
            <w:r>
              <w:rPr>
                <w:rFonts w:ascii="仿宋_GB2312" w:hAnsi="仿宋_GB2312" w:eastAsia="仿宋_GB2312" w:cs="仿宋_GB2312"/>
              </w:rPr>
              <w:t>标的名称</w:t>
            </w:r>
          </w:p>
        </w:tc>
        <w:tc>
          <w:tcPr>
            <w:tcW w:w="1384" w:type="dxa"/>
          </w:tcPr>
          <w:p w14:paraId="0908C9CD">
            <w:pPr>
              <w:pStyle w:val="4"/>
              <w:jc w:val="left"/>
            </w:pPr>
            <w:r>
              <w:rPr>
                <w:rFonts w:ascii="仿宋_GB2312" w:hAnsi="仿宋_GB2312" w:eastAsia="仿宋_GB2312" w:cs="仿宋_GB2312"/>
              </w:rPr>
              <w:t>产品名称</w:t>
            </w:r>
          </w:p>
        </w:tc>
        <w:tc>
          <w:tcPr>
            <w:tcW w:w="1384" w:type="dxa"/>
          </w:tcPr>
          <w:p w14:paraId="3CD281C6">
            <w:pPr>
              <w:pStyle w:val="4"/>
              <w:jc w:val="left"/>
            </w:pPr>
            <w:r>
              <w:rPr>
                <w:rFonts w:ascii="仿宋_GB2312" w:hAnsi="仿宋_GB2312" w:eastAsia="仿宋_GB2312" w:cs="仿宋_GB2312"/>
              </w:rPr>
              <w:t>品牌</w:t>
            </w:r>
          </w:p>
        </w:tc>
        <w:tc>
          <w:tcPr>
            <w:tcW w:w="1384" w:type="dxa"/>
          </w:tcPr>
          <w:p w14:paraId="1E1194F1">
            <w:pPr>
              <w:pStyle w:val="4"/>
              <w:jc w:val="left"/>
            </w:pPr>
            <w:r>
              <w:rPr>
                <w:rFonts w:ascii="仿宋_GB2312" w:hAnsi="仿宋_GB2312" w:eastAsia="仿宋_GB2312" w:cs="仿宋_GB2312"/>
              </w:rPr>
              <w:t>规格型号</w:t>
            </w:r>
          </w:p>
        </w:tc>
      </w:tr>
      <w:tr w14:paraId="70CB44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0D6BDD5">
            <w:pPr>
              <w:pStyle w:val="4"/>
              <w:jc w:val="center"/>
              <w:rPr>
                <w:rFonts w:ascii="仿宋_GB2312" w:hAnsi="仿宋_GB2312" w:eastAsia="仿宋_GB2312" w:cs="仿宋_GB2312"/>
              </w:rPr>
            </w:pPr>
            <w:r>
              <w:rPr>
                <w:rFonts w:hint="eastAsia" w:ascii="仿宋_GB2312" w:hAnsi="仿宋_GB2312" w:eastAsia="仿宋_GB2312" w:cs="仿宋_GB2312"/>
                <w:lang w:val="en-US" w:eastAsia="zh-CN"/>
              </w:rPr>
              <w:t>/</w:t>
            </w:r>
          </w:p>
        </w:tc>
        <w:tc>
          <w:tcPr>
            <w:tcW w:w="1384" w:type="dxa"/>
          </w:tcPr>
          <w:p w14:paraId="2214AE45">
            <w:pPr>
              <w:pStyle w:val="4"/>
              <w:jc w:val="center"/>
              <w:rPr>
                <w:rFonts w:ascii="仿宋_GB2312" w:hAnsi="仿宋_GB2312" w:eastAsia="仿宋_GB2312" w:cs="仿宋_GB2312"/>
              </w:rPr>
            </w:pPr>
            <w:r>
              <w:rPr>
                <w:rFonts w:hint="eastAsia" w:ascii="仿宋_GB2312" w:hAnsi="仿宋_GB2312" w:eastAsia="仿宋_GB2312" w:cs="仿宋_GB2312"/>
                <w:lang w:val="en-US" w:eastAsia="zh-CN"/>
              </w:rPr>
              <w:t>/</w:t>
            </w:r>
          </w:p>
        </w:tc>
        <w:tc>
          <w:tcPr>
            <w:tcW w:w="1384" w:type="dxa"/>
          </w:tcPr>
          <w:p w14:paraId="30C845BE">
            <w:pPr>
              <w:pStyle w:val="4"/>
              <w:jc w:val="center"/>
              <w:rPr>
                <w:rFonts w:ascii="仿宋_GB2312" w:hAnsi="仿宋_GB2312" w:eastAsia="仿宋_GB2312" w:cs="仿宋_GB2312"/>
              </w:rPr>
            </w:pPr>
            <w:r>
              <w:rPr>
                <w:rFonts w:hint="eastAsia" w:ascii="仿宋_GB2312" w:hAnsi="仿宋_GB2312" w:eastAsia="仿宋_GB2312" w:cs="仿宋_GB2312"/>
                <w:lang w:val="en-US" w:eastAsia="zh-CN"/>
              </w:rPr>
              <w:t>/</w:t>
            </w:r>
          </w:p>
        </w:tc>
        <w:tc>
          <w:tcPr>
            <w:tcW w:w="1384" w:type="dxa"/>
          </w:tcPr>
          <w:p w14:paraId="4E4ACEF9">
            <w:pPr>
              <w:pStyle w:val="4"/>
              <w:jc w:val="center"/>
              <w:rPr>
                <w:rFonts w:ascii="仿宋_GB2312" w:hAnsi="仿宋_GB2312" w:eastAsia="仿宋_GB2312" w:cs="仿宋_GB2312"/>
              </w:rPr>
            </w:pPr>
            <w:r>
              <w:rPr>
                <w:rFonts w:hint="eastAsia" w:ascii="仿宋_GB2312" w:hAnsi="仿宋_GB2312" w:eastAsia="仿宋_GB2312" w:cs="仿宋_GB2312"/>
                <w:lang w:val="en-US" w:eastAsia="zh-CN"/>
              </w:rPr>
              <w:t>/</w:t>
            </w:r>
          </w:p>
        </w:tc>
        <w:tc>
          <w:tcPr>
            <w:tcW w:w="1384" w:type="dxa"/>
          </w:tcPr>
          <w:p w14:paraId="40C53C09">
            <w:pPr>
              <w:pStyle w:val="4"/>
              <w:jc w:val="center"/>
              <w:rPr>
                <w:rFonts w:ascii="仿宋_GB2312" w:hAnsi="仿宋_GB2312" w:eastAsia="仿宋_GB2312" w:cs="仿宋_GB2312"/>
              </w:rPr>
            </w:pPr>
            <w:r>
              <w:rPr>
                <w:rFonts w:hint="eastAsia" w:ascii="仿宋_GB2312" w:hAnsi="仿宋_GB2312" w:eastAsia="仿宋_GB2312" w:cs="仿宋_GB2312"/>
                <w:lang w:val="en-US" w:eastAsia="zh-CN"/>
              </w:rPr>
              <w:t>/</w:t>
            </w:r>
          </w:p>
        </w:tc>
        <w:tc>
          <w:tcPr>
            <w:tcW w:w="1384" w:type="dxa"/>
          </w:tcPr>
          <w:p w14:paraId="6DD94221">
            <w:pPr>
              <w:pStyle w:val="4"/>
              <w:jc w:val="center"/>
              <w:rPr>
                <w:rFonts w:ascii="仿宋_GB2312" w:hAnsi="仿宋_GB2312" w:eastAsia="仿宋_GB2312" w:cs="仿宋_GB2312"/>
              </w:rPr>
            </w:pPr>
            <w:r>
              <w:rPr>
                <w:rFonts w:hint="eastAsia" w:ascii="仿宋_GB2312" w:hAnsi="仿宋_GB2312" w:eastAsia="仿宋_GB2312" w:cs="仿宋_GB2312"/>
                <w:lang w:val="en-US" w:eastAsia="zh-CN"/>
              </w:rPr>
              <w:t>/</w:t>
            </w:r>
          </w:p>
        </w:tc>
      </w:tr>
    </w:tbl>
    <w:p w14:paraId="7C14FCB7">
      <w:pPr>
        <w:pStyle w:val="4"/>
        <w:jc w:val="left"/>
        <w:outlineLvl w:val="2"/>
      </w:pPr>
      <w:r>
        <w:rPr>
          <w:rFonts w:ascii="仿宋_GB2312" w:hAnsi="仿宋_GB2312" w:eastAsia="仿宋_GB2312" w:cs="仿宋_GB2312"/>
          <w:b/>
          <w:sz w:val="28"/>
        </w:rPr>
        <w:t>二、服务要求</w:t>
      </w:r>
    </w:p>
    <w:p w14:paraId="00EB7A07">
      <w:pPr>
        <w:pStyle w:val="4"/>
        <w:jc w:val="left"/>
      </w:pPr>
      <w:r>
        <w:rPr>
          <w:rFonts w:ascii="仿宋_GB2312" w:hAnsi="仿宋_GB2312" w:eastAsia="仿宋_GB2312" w:cs="仿宋_GB2312"/>
        </w:rPr>
        <w:t>2.1.技术要求</w:t>
      </w:r>
    </w:p>
    <w:p w14:paraId="6046C4D7">
      <w:pPr>
        <w:pStyle w:val="4"/>
        <w:jc w:val="left"/>
      </w:pPr>
      <w:r>
        <w:rPr>
          <w:rFonts w:ascii="仿宋_GB2312" w:hAnsi="仿宋_GB2312" w:eastAsia="仿宋_GB2312" w:cs="仿宋_GB2312"/>
        </w:rPr>
        <w:t>详见采购文件和中标(成交)供应商投标(响应)文件。</w:t>
      </w:r>
    </w:p>
    <w:p w14:paraId="7771B523">
      <w:pPr>
        <w:pStyle w:val="4"/>
        <w:jc w:val="left"/>
      </w:pPr>
      <w:r>
        <w:rPr>
          <w:rFonts w:ascii="仿宋_GB2312" w:hAnsi="仿宋_GB2312" w:eastAsia="仿宋_GB2312" w:cs="仿宋_GB2312"/>
        </w:rPr>
        <w:t>2.2.服务要求</w:t>
      </w:r>
    </w:p>
    <w:p w14:paraId="3FC27DEE">
      <w:pPr>
        <w:pStyle w:val="4"/>
        <w:jc w:val="left"/>
      </w:pPr>
      <w:r>
        <w:rPr>
          <w:rFonts w:ascii="仿宋_GB2312" w:hAnsi="仿宋_GB2312" w:eastAsia="仿宋_GB2312" w:cs="仿宋_GB2312"/>
        </w:rPr>
        <w:t>详见采购文件和中标(成交)供应商投标(响应)文件。</w:t>
      </w:r>
    </w:p>
    <w:p w14:paraId="266A749E">
      <w:pPr>
        <w:pStyle w:val="4"/>
        <w:jc w:val="left"/>
      </w:pPr>
      <w:r>
        <w:rPr>
          <w:rFonts w:ascii="仿宋_GB2312" w:hAnsi="仿宋_GB2312" w:eastAsia="仿宋_GB2312" w:cs="仿宋_GB2312"/>
        </w:rPr>
        <w:t>2.3.其他要求</w:t>
      </w:r>
    </w:p>
    <w:p w14:paraId="2BB629F9">
      <w:pPr>
        <w:pStyle w:val="4"/>
        <w:jc w:val="left"/>
      </w:pPr>
      <w:r>
        <w:rPr>
          <w:rFonts w:ascii="仿宋_GB2312" w:hAnsi="仿宋_GB2312" w:eastAsia="仿宋_GB2312" w:cs="仿宋_GB2312"/>
        </w:rPr>
        <w:t>详见采购文件和中标(成交)供应商投标(响应)文件。</w:t>
      </w:r>
    </w:p>
    <w:p w14:paraId="7112F33F">
      <w:pPr>
        <w:pStyle w:val="4"/>
        <w:jc w:val="left"/>
        <w:outlineLvl w:val="2"/>
      </w:pPr>
      <w:r>
        <w:rPr>
          <w:rFonts w:ascii="仿宋_GB2312" w:hAnsi="仿宋_GB2312" w:eastAsia="仿宋_GB2312" w:cs="仿宋_GB2312"/>
          <w:b/>
          <w:sz w:val="28"/>
        </w:rPr>
        <w:t>三、合同价款、支付方式和付款进度安排</w:t>
      </w:r>
    </w:p>
    <w:p w14:paraId="73050D7C">
      <w:pPr>
        <w:pStyle w:val="4"/>
        <w:jc w:val="left"/>
      </w:pPr>
      <w:r>
        <w:rPr>
          <w:rFonts w:ascii="仿宋_GB2312" w:hAnsi="仿宋_GB2312" w:eastAsia="仿宋_GB2312" w:cs="仿宋_GB2312"/>
        </w:rPr>
        <w:t>3.1.合同价款</w:t>
      </w:r>
    </w:p>
    <w:p w14:paraId="17B9334D">
      <w:pPr>
        <w:pStyle w:val="4"/>
        <w:jc w:val="left"/>
      </w:pPr>
      <w:r>
        <w:rPr>
          <w:rFonts w:ascii="仿宋_GB2312" w:hAnsi="仿宋_GB2312" w:eastAsia="仿宋_GB2312" w:cs="仿宋_GB2312"/>
        </w:rPr>
        <w:t>本合同总金额为¥____________________元（大写：____________________）</w:t>
      </w:r>
    </w:p>
    <w:p w14:paraId="4E78BA84">
      <w:pPr>
        <w:pStyle w:val="4"/>
        <w:jc w:val="left"/>
      </w:pPr>
      <w:r>
        <w:rPr>
          <w:rFonts w:ascii="仿宋_GB2312" w:hAnsi="仿宋_GB2312" w:eastAsia="仿宋_GB2312" w:cs="仿宋_GB2312"/>
        </w:rPr>
        <w:t>其他情况说明：</w:t>
      </w:r>
    </w:p>
    <w:p w14:paraId="5C79C3D2">
      <w:pPr>
        <w:pStyle w:val="4"/>
        <w:jc w:val="left"/>
      </w:pPr>
      <w:r>
        <w:rPr>
          <w:rFonts w:ascii="仿宋_GB2312" w:hAnsi="仿宋_GB2312" w:eastAsia="仿宋_GB2312" w:cs="仿宋_GB2312"/>
        </w:rPr>
        <w:t>3.2.支付方式</w:t>
      </w:r>
    </w:p>
    <w:p w14:paraId="1DDEFF25">
      <w:pPr>
        <w:pStyle w:val="4"/>
        <w:jc w:val="left"/>
      </w:pPr>
      <w:r>
        <w:rPr>
          <w:rFonts w:ascii="仿宋_GB2312" w:hAnsi="仿宋_GB2312" w:eastAsia="仿宋_GB2312" w:cs="仿宋_GB2312"/>
        </w:rPr>
        <w:t>一次性支付分期付款</w:t>
      </w:r>
    </w:p>
    <w:p w14:paraId="24D9B962">
      <w:pPr>
        <w:pStyle w:val="4"/>
        <w:jc w:val="left"/>
      </w:pPr>
      <w:r>
        <w:rPr>
          <w:rFonts w:ascii="仿宋_GB2312" w:hAnsi="仿宋_GB2312" w:eastAsia="仿宋_GB2312" w:cs="仿宋_GB2312"/>
        </w:rPr>
        <w:t>3.3.付款进度安排</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64E3A4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BA1A302">
            <w:pPr>
              <w:pStyle w:val="4"/>
              <w:jc w:val="center"/>
            </w:pPr>
            <w:r>
              <w:rPr>
                <w:rFonts w:ascii="仿宋_GB2312" w:hAnsi="仿宋_GB2312" w:eastAsia="仿宋_GB2312" w:cs="仿宋_GB2312"/>
              </w:rPr>
              <w:t>期次</w:t>
            </w:r>
          </w:p>
        </w:tc>
        <w:tc>
          <w:tcPr>
            <w:tcW w:w="1384" w:type="dxa"/>
          </w:tcPr>
          <w:p w14:paraId="666570D6">
            <w:pPr>
              <w:pStyle w:val="4"/>
              <w:jc w:val="right"/>
            </w:pPr>
            <w:r>
              <w:rPr>
                <w:rFonts w:ascii="仿宋_GB2312" w:hAnsi="仿宋_GB2312" w:eastAsia="仿宋_GB2312" w:cs="仿宋_GB2312"/>
              </w:rPr>
              <w:t>支付金额（元）</w:t>
            </w:r>
          </w:p>
        </w:tc>
        <w:tc>
          <w:tcPr>
            <w:tcW w:w="1384" w:type="dxa"/>
          </w:tcPr>
          <w:p w14:paraId="10C8752D">
            <w:pPr>
              <w:pStyle w:val="4"/>
              <w:jc w:val="left"/>
            </w:pPr>
            <w:r>
              <w:rPr>
                <w:rFonts w:ascii="仿宋_GB2312" w:hAnsi="仿宋_GB2312" w:eastAsia="仿宋_GB2312" w:cs="仿宋_GB2312"/>
              </w:rPr>
              <w:t>计划支付日期</w:t>
            </w:r>
          </w:p>
        </w:tc>
        <w:tc>
          <w:tcPr>
            <w:tcW w:w="1384" w:type="dxa"/>
          </w:tcPr>
          <w:p w14:paraId="4E212F80">
            <w:pPr>
              <w:pStyle w:val="4"/>
              <w:jc w:val="left"/>
            </w:pPr>
            <w:r>
              <w:rPr>
                <w:rFonts w:ascii="仿宋_GB2312" w:hAnsi="仿宋_GB2312" w:eastAsia="仿宋_GB2312" w:cs="仿宋_GB2312"/>
              </w:rPr>
              <w:t>收款人</w:t>
            </w:r>
          </w:p>
        </w:tc>
        <w:tc>
          <w:tcPr>
            <w:tcW w:w="1384" w:type="dxa"/>
          </w:tcPr>
          <w:p w14:paraId="4749CADB">
            <w:pPr>
              <w:pStyle w:val="4"/>
              <w:jc w:val="left"/>
            </w:pPr>
            <w:r>
              <w:rPr>
                <w:rFonts w:ascii="仿宋_GB2312" w:hAnsi="仿宋_GB2312" w:eastAsia="仿宋_GB2312" w:cs="仿宋_GB2312"/>
              </w:rPr>
              <w:t>支付说明</w:t>
            </w:r>
          </w:p>
        </w:tc>
        <w:tc>
          <w:tcPr>
            <w:tcW w:w="1384" w:type="dxa"/>
          </w:tcPr>
          <w:p w14:paraId="08CE8E0E">
            <w:pPr>
              <w:pStyle w:val="4"/>
              <w:jc w:val="left"/>
            </w:pPr>
            <w:r>
              <w:rPr>
                <w:rFonts w:ascii="仿宋_GB2312" w:hAnsi="仿宋_GB2312" w:eastAsia="仿宋_GB2312" w:cs="仿宋_GB2312"/>
              </w:rPr>
              <w:t>是否预付款</w:t>
            </w:r>
          </w:p>
        </w:tc>
      </w:tr>
      <w:tr w14:paraId="275ABF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4CE3E9A">
            <w:pPr>
              <w:pStyle w:val="4"/>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第一次</w:t>
            </w:r>
          </w:p>
        </w:tc>
        <w:tc>
          <w:tcPr>
            <w:tcW w:w="1384" w:type="dxa"/>
          </w:tcPr>
          <w:p w14:paraId="61A60761">
            <w:pPr>
              <w:pStyle w:val="4"/>
              <w:jc w:val="center"/>
              <w:rPr>
                <w:rFonts w:ascii="仿宋_GB2312" w:hAnsi="仿宋_GB2312" w:eastAsia="仿宋_GB2312" w:cs="仿宋_GB2312"/>
              </w:rPr>
            </w:pPr>
            <w:r>
              <w:rPr>
                <w:rFonts w:hint="eastAsia" w:ascii="仿宋_GB2312" w:hAnsi="仿宋_GB2312" w:eastAsia="仿宋_GB2312" w:cs="仿宋_GB2312"/>
              </w:rPr>
              <w:t>合同总额的30%</w:t>
            </w:r>
          </w:p>
        </w:tc>
        <w:tc>
          <w:tcPr>
            <w:tcW w:w="1384" w:type="dxa"/>
          </w:tcPr>
          <w:p w14:paraId="5EA48D3C">
            <w:pPr>
              <w:pStyle w:val="4"/>
              <w:jc w:val="center"/>
              <w:rPr>
                <w:rFonts w:ascii="仿宋_GB2312" w:hAnsi="仿宋_GB2312" w:eastAsia="仿宋_GB2312" w:cs="仿宋_GB2312"/>
              </w:rPr>
            </w:pPr>
          </w:p>
        </w:tc>
        <w:tc>
          <w:tcPr>
            <w:tcW w:w="1384" w:type="dxa"/>
          </w:tcPr>
          <w:p w14:paraId="4ACE03DD">
            <w:pPr>
              <w:pStyle w:val="4"/>
              <w:jc w:val="center"/>
              <w:rPr>
                <w:rFonts w:ascii="仿宋_GB2312" w:hAnsi="仿宋_GB2312" w:eastAsia="仿宋_GB2312" w:cs="仿宋_GB2312"/>
              </w:rPr>
            </w:pPr>
          </w:p>
        </w:tc>
        <w:tc>
          <w:tcPr>
            <w:tcW w:w="1384" w:type="dxa"/>
          </w:tcPr>
          <w:p w14:paraId="7929B0FB">
            <w:pPr>
              <w:pStyle w:val="4"/>
              <w:jc w:val="center"/>
              <w:rPr>
                <w:rFonts w:ascii="仿宋_GB2312" w:hAnsi="仿宋_GB2312" w:eastAsia="仿宋_GB2312" w:cs="仿宋_GB2312"/>
              </w:rPr>
            </w:pPr>
          </w:p>
        </w:tc>
        <w:tc>
          <w:tcPr>
            <w:tcW w:w="1384" w:type="dxa"/>
          </w:tcPr>
          <w:p w14:paraId="7CBAA265">
            <w:pPr>
              <w:pStyle w:val="4"/>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是</w:t>
            </w:r>
          </w:p>
        </w:tc>
      </w:tr>
      <w:tr w14:paraId="062D51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E132AD6">
            <w:pPr>
              <w:pStyle w:val="4"/>
              <w:jc w:val="center"/>
              <w:rPr>
                <w:rFonts w:ascii="仿宋_GB2312" w:hAnsi="仿宋_GB2312" w:eastAsia="仿宋_GB2312" w:cs="仿宋_GB2312"/>
              </w:rPr>
            </w:pPr>
            <w:r>
              <w:rPr>
                <w:rFonts w:hint="eastAsia" w:ascii="仿宋_GB2312" w:hAnsi="仿宋_GB2312" w:eastAsia="仿宋_GB2312" w:cs="仿宋_GB2312"/>
                <w:lang w:val="en-US" w:eastAsia="zh-CN"/>
              </w:rPr>
              <w:t>第二次</w:t>
            </w:r>
          </w:p>
        </w:tc>
        <w:tc>
          <w:tcPr>
            <w:tcW w:w="1384" w:type="dxa"/>
          </w:tcPr>
          <w:p w14:paraId="7EA5ADEE">
            <w:pPr>
              <w:pStyle w:val="4"/>
              <w:jc w:val="center"/>
              <w:rPr>
                <w:rFonts w:ascii="仿宋_GB2312" w:hAnsi="仿宋_GB2312" w:eastAsia="仿宋_GB2312" w:cs="仿宋_GB2312"/>
              </w:rPr>
            </w:pPr>
            <w:r>
              <w:rPr>
                <w:rFonts w:hint="eastAsia" w:ascii="仿宋_GB2312" w:hAnsi="仿宋_GB2312" w:eastAsia="仿宋_GB2312" w:cs="仿宋_GB2312"/>
              </w:rPr>
              <w:t>合同总额的 20%</w:t>
            </w:r>
          </w:p>
        </w:tc>
        <w:tc>
          <w:tcPr>
            <w:tcW w:w="1384" w:type="dxa"/>
          </w:tcPr>
          <w:p w14:paraId="2B87ADF5">
            <w:pPr>
              <w:pStyle w:val="4"/>
              <w:jc w:val="center"/>
              <w:rPr>
                <w:rFonts w:ascii="仿宋_GB2312" w:hAnsi="仿宋_GB2312" w:eastAsia="仿宋_GB2312" w:cs="仿宋_GB2312"/>
              </w:rPr>
            </w:pPr>
          </w:p>
        </w:tc>
        <w:tc>
          <w:tcPr>
            <w:tcW w:w="1384" w:type="dxa"/>
          </w:tcPr>
          <w:p w14:paraId="11AB6494">
            <w:pPr>
              <w:pStyle w:val="4"/>
              <w:jc w:val="center"/>
              <w:rPr>
                <w:rFonts w:ascii="仿宋_GB2312" w:hAnsi="仿宋_GB2312" w:eastAsia="仿宋_GB2312" w:cs="仿宋_GB2312"/>
              </w:rPr>
            </w:pPr>
          </w:p>
        </w:tc>
        <w:tc>
          <w:tcPr>
            <w:tcW w:w="1384" w:type="dxa"/>
          </w:tcPr>
          <w:p w14:paraId="2AAFCAF4">
            <w:pPr>
              <w:pStyle w:val="4"/>
              <w:jc w:val="center"/>
              <w:rPr>
                <w:rFonts w:ascii="仿宋_GB2312" w:hAnsi="仿宋_GB2312" w:eastAsia="仿宋_GB2312" w:cs="仿宋_GB2312"/>
              </w:rPr>
            </w:pPr>
          </w:p>
        </w:tc>
        <w:tc>
          <w:tcPr>
            <w:tcW w:w="1384" w:type="dxa"/>
          </w:tcPr>
          <w:p w14:paraId="59AB6059">
            <w:pPr>
              <w:pStyle w:val="4"/>
              <w:jc w:val="center"/>
              <w:rPr>
                <w:rFonts w:ascii="仿宋_GB2312" w:hAnsi="仿宋_GB2312" w:eastAsia="仿宋_GB2312" w:cs="仿宋_GB2312"/>
              </w:rPr>
            </w:pPr>
          </w:p>
        </w:tc>
      </w:tr>
      <w:tr w14:paraId="66954D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6E86572">
            <w:pPr>
              <w:pStyle w:val="4"/>
              <w:jc w:val="center"/>
              <w:rPr>
                <w:rFonts w:ascii="仿宋_GB2312" w:hAnsi="仿宋_GB2312" w:eastAsia="仿宋_GB2312" w:cs="仿宋_GB2312"/>
              </w:rPr>
            </w:pPr>
            <w:r>
              <w:rPr>
                <w:rFonts w:hint="eastAsia" w:ascii="仿宋_GB2312" w:hAnsi="仿宋_GB2312" w:eastAsia="仿宋_GB2312" w:cs="仿宋_GB2312"/>
                <w:lang w:val="en-US" w:eastAsia="zh-CN"/>
              </w:rPr>
              <w:t>第三次</w:t>
            </w:r>
          </w:p>
        </w:tc>
        <w:tc>
          <w:tcPr>
            <w:tcW w:w="1384" w:type="dxa"/>
          </w:tcPr>
          <w:p w14:paraId="13492B5D">
            <w:pPr>
              <w:pStyle w:val="4"/>
              <w:jc w:val="center"/>
              <w:rPr>
                <w:rFonts w:ascii="仿宋_GB2312" w:hAnsi="仿宋_GB2312" w:eastAsia="仿宋_GB2312" w:cs="仿宋_GB2312"/>
              </w:rPr>
            </w:pPr>
            <w:r>
              <w:rPr>
                <w:rFonts w:hint="eastAsia" w:ascii="仿宋_GB2312" w:hAnsi="仿宋_GB2312" w:eastAsia="仿宋_GB2312" w:cs="仿宋_GB2312"/>
              </w:rPr>
              <w:t>合同总额的 30%</w:t>
            </w:r>
          </w:p>
        </w:tc>
        <w:tc>
          <w:tcPr>
            <w:tcW w:w="1384" w:type="dxa"/>
          </w:tcPr>
          <w:p w14:paraId="55BFE0A3">
            <w:pPr>
              <w:pStyle w:val="4"/>
              <w:jc w:val="center"/>
              <w:rPr>
                <w:rFonts w:ascii="仿宋_GB2312" w:hAnsi="仿宋_GB2312" w:eastAsia="仿宋_GB2312" w:cs="仿宋_GB2312"/>
              </w:rPr>
            </w:pPr>
          </w:p>
        </w:tc>
        <w:tc>
          <w:tcPr>
            <w:tcW w:w="1384" w:type="dxa"/>
          </w:tcPr>
          <w:p w14:paraId="4D98D049">
            <w:pPr>
              <w:pStyle w:val="4"/>
              <w:jc w:val="center"/>
              <w:rPr>
                <w:rFonts w:ascii="仿宋_GB2312" w:hAnsi="仿宋_GB2312" w:eastAsia="仿宋_GB2312" w:cs="仿宋_GB2312"/>
              </w:rPr>
            </w:pPr>
          </w:p>
        </w:tc>
        <w:tc>
          <w:tcPr>
            <w:tcW w:w="1384" w:type="dxa"/>
          </w:tcPr>
          <w:p w14:paraId="3736DDF3">
            <w:pPr>
              <w:pStyle w:val="4"/>
              <w:jc w:val="center"/>
              <w:rPr>
                <w:rFonts w:ascii="仿宋_GB2312" w:hAnsi="仿宋_GB2312" w:eastAsia="仿宋_GB2312" w:cs="仿宋_GB2312"/>
              </w:rPr>
            </w:pPr>
          </w:p>
        </w:tc>
        <w:tc>
          <w:tcPr>
            <w:tcW w:w="1384" w:type="dxa"/>
          </w:tcPr>
          <w:p w14:paraId="5777082E">
            <w:pPr>
              <w:pStyle w:val="4"/>
              <w:jc w:val="center"/>
              <w:rPr>
                <w:rFonts w:ascii="仿宋_GB2312" w:hAnsi="仿宋_GB2312" w:eastAsia="仿宋_GB2312" w:cs="仿宋_GB2312"/>
              </w:rPr>
            </w:pPr>
          </w:p>
        </w:tc>
      </w:tr>
      <w:tr w14:paraId="43860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170FDE7">
            <w:pPr>
              <w:pStyle w:val="4"/>
              <w:jc w:val="center"/>
              <w:rPr>
                <w:rFonts w:ascii="仿宋_GB2312" w:hAnsi="仿宋_GB2312" w:eastAsia="仿宋_GB2312" w:cs="仿宋_GB2312"/>
              </w:rPr>
            </w:pPr>
            <w:r>
              <w:rPr>
                <w:rFonts w:hint="eastAsia" w:ascii="仿宋_GB2312" w:hAnsi="仿宋_GB2312" w:eastAsia="仿宋_GB2312" w:cs="仿宋_GB2312"/>
                <w:lang w:val="en-US" w:eastAsia="zh-CN"/>
              </w:rPr>
              <w:t>第四次</w:t>
            </w:r>
          </w:p>
        </w:tc>
        <w:tc>
          <w:tcPr>
            <w:tcW w:w="1384" w:type="dxa"/>
          </w:tcPr>
          <w:p w14:paraId="47D06EFC">
            <w:pPr>
              <w:pStyle w:val="4"/>
              <w:jc w:val="center"/>
              <w:rPr>
                <w:rFonts w:ascii="仿宋_GB2312" w:hAnsi="仿宋_GB2312" w:eastAsia="仿宋_GB2312" w:cs="仿宋_GB2312"/>
              </w:rPr>
            </w:pPr>
            <w:r>
              <w:rPr>
                <w:rFonts w:hint="eastAsia" w:ascii="仿宋_GB2312" w:hAnsi="仿宋_GB2312" w:eastAsia="仿宋_GB2312" w:cs="仿宋_GB2312"/>
              </w:rPr>
              <w:t>合同总额的20%</w:t>
            </w:r>
          </w:p>
        </w:tc>
        <w:tc>
          <w:tcPr>
            <w:tcW w:w="1384" w:type="dxa"/>
          </w:tcPr>
          <w:p w14:paraId="283DD42E">
            <w:pPr>
              <w:pStyle w:val="4"/>
              <w:jc w:val="center"/>
              <w:rPr>
                <w:rFonts w:ascii="仿宋_GB2312" w:hAnsi="仿宋_GB2312" w:eastAsia="仿宋_GB2312" w:cs="仿宋_GB2312"/>
              </w:rPr>
            </w:pPr>
          </w:p>
        </w:tc>
        <w:tc>
          <w:tcPr>
            <w:tcW w:w="1384" w:type="dxa"/>
          </w:tcPr>
          <w:p w14:paraId="1E8A9EAC">
            <w:pPr>
              <w:pStyle w:val="4"/>
              <w:jc w:val="center"/>
              <w:rPr>
                <w:rFonts w:ascii="仿宋_GB2312" w:hAnsi="仿宋_GB2312" w:eastAsia="仿宋_GB2312" w:cs="仿宋_GB2312"/>
              </w:rPr>
            </w:pPr>
          </w:p>
        </w:tc>
        <w:tc>
          <w:tcPr>
            <w:tcW w:w="1384" w:type="dxa"/>
          </w:tcPr>
          <w:p w14:paraId="3DCAB91A">
            <w:pPr>
              <w:pStyle w:val="4"/>
              <w:jc w:val="center"/>
              <w:rPr>
                <w:rFonts w:ascii="仿宋_GB2312" w:hAnsi="仿宋_GB2312" w:eastAsia="仿宋_GB2312" w:cs="仿宋_GB2312"/>
              </w:rPr>
            </w:pPr>
          </w:p>
        </w:tc>
        <w:tc>
          <w:tcPr>
            <w:tcW w:w="1384" w:type="dxa"/>
          </w:tcPr>
          <w:p w14:paraId="5A328EF2">
            <w:pPr>
              <w:pStyle w:val="4"/>
              <w:jc w:val="center"/>
              <w:rPr>
                <w:rFonts w:ascii="仿宋_GB2312" w:hAnsi="仿宋_GB2312" w:eastAsia="仿宋_GB2312" w:cs="仿宋_GB2312"/>
              </w:rPr>
            </w:pPr>
          </w:p>
        </w:tc>
      </w:tr>
    </w:tbl>
    <w:p w14:paraId="7873C161">
      <w:pPr>
        <w:pStyle w:val="4"/>
        <w:jc w:val="left"/>
        <w:outlineLvl w:val="2"/>
      </w:pPr>
      <w:r>
        <w:rPr>
          <w:rFonts w:ascii="仿宋_GB2312" w:hAnsi="仿宋_GB2312" w:eastAsia="仿宋_GB2312" w:cs="仿宋_GB2312"/>
          <w:b/>
          <w:sz w:val="28"/>
        </w:rPr>
        <w:t>四、合同履行</w:t>
      </w:r>
    </w:p>
    <w:p w14:paraId="3A521636">
      <w:pPr>
        <w:pStyle w:val="4"/>
        <w:jc w:val="left"/>
        <w:rPr>
          <w:rFonts w:hint="default" w:eastAsia="仿宋_GB2312"/>
          <w:u w:val="single"/>
          <w:lang w:val="en-US" w:eastAsia="zh-CN"/>
        </w:rPr>
      </w:pPr>
      <w:r>
        <w:rPr>
          <w:rFonts w:ascii="仿宋_GB2312" w:hAnsi="仿宋_GB2312" w:eastAsia="仿宋_GB2312" w:cs="仿宋_GB2312"/>
        </w:rPr>
        <w:t>4.1.服务期限：</w:t>
      </w:r>
      <w:r>
        <w:rPr>
          <w:rFonts w:hint="eastAsia" w:ascii="仿宋_GB2312" w:hAnsi="仿宋_GB2312" w:eastAsia="仿宋_GB2312" w:cs="仿宋_GB2312"/>
          <w:u w:val="single"/>
          <w:lang w:val="en-US" w:eastAsia="zh-CN"/>
        </w:rPr>
        <w:t>180日历天</w:t>
      </w:r>
      <w:r>
        <w:rPr>
          <w:rFonts w:hint="eastAsia" w:ascii="仿宋_GB2312" w:hAnsi="仿宋_GB2312" w:eastAsia="仿宋_GB2312" w:cs="仿宋_GB2312"/>
          <w:lang w:val="en-US" w:eastAsia="zh-CN"/>
        </w:rPr>
        <w:t xml:space="preserve">   </w:t>
      </w:r>
      <w:r>
        <w:rPr>
          <w:rFonts w:ascii="仿宋_GB2312" w:hAnsi="仿宋_GB2312" w:eastAsia="仿宋_GB2312" w:cs="仿宋_GB2312"/>
        </w:rPr>
        <w:t>服务时间：</w:t>
      </w:r>
      <w:r>
        <w:rPr>
          <w:rFonts w:hint="eastAsia" w:ascii="仿宋_GB2312" w:hAnsi="仿宋_GB2312" w:eastAsia="仿宋_GB2312" w:cs="仿宋_GB2312"/>
          <w:u w:val="single"/>
          <w:lang w:val="en-US" w:eastAsia="zh-CN"/>
        </w:rPr>
        <w:t xml:space="preserve">           </w:t>
      </w:r>
    </w:p>
    <w:p w14:paraId="1476B52A">
      <w:pPr>
        <w:pStyle w:val="4"/>
        <w:jc w:val="left"/>
        <w:rPr>
          <w:rFonts w:hint="default" w:eastAsia="仿宋_GB2312"/>
          <w:lang w:val="en-US" w:eastAsia="zh-CN"/>
        </w:rPr>
      </w:pPr>
      <w:r>
        <w:rPr>
          <w:rFonts w:ascii="仿宋_GB2312" w:hAnsi="仿宋_GB2312" w:eastAsia="仿宋_GB2312" w:cs="仿宋_GB2312"/>
        </w:rPr>
        <w:t>4.2.服务地点：</w:t>
      </w:r>
      <w:r>
        <w:rPr>
          <w:rFonts w:hint="eastAsia" w:ascii="仿宋_GB2312" w:hAnsi="仿宋_GB2312" w:eastAsia="仿宋_GB2312" w:cs="仿宋_GB2312"/>
          <w:u w:val="single"/>
          <w:lang w:val="en-US" w:eastAsia="zh-CN"/>
        </w:rPr>
        <w:t>甲方指定地点</w:t>
      </w:r>
    </w:p>
    <w:p w14:paraId="061DA516">
      <w:pPr>
        <w:pStyle w:val="4"/>
        <w:jc w:val="left"/>
        <w:rPr>
          <w:rFonts w:hint="eastAsia" w:eastAsia="仿宋_GB2312"/>
          <w:lang w:eastAsia="zh-CN"/>
        </w:rPr>
      </w:pPr>
      <w:r>
        <w:rPr>
          <w:rFonts w:ascii="仿宋_GB2312" w:hAnsi="仿宋_GB2312" w:eastAsia="仿宋_GB2312" w:cs="仿宋_GB2312"/>
        </w:rPr>
        <w:t>4.3.分期履行要求：</w:t>
      </w:r>
      <w:r>
        <w:rPr>
          <w:rFonts w:hint="eastAsia" w:ascii="仿宋_GB2312" w:hAnsi="仿宋_GB2312" w:eastAsia="仿宋_GB2312" w:cs="仿宋_GB2312"/>
          <w:u w:val="single"/>
          <w:lang w:val="en-US" w:eastAsia="zh-CN"/>
        </w:rPr>
        <w:t>/</w:t>
      </w:r>
    </w:p>
    <w:p w14:paraId="09C624A3">
      <w:pPr>
        <w:pStyle w:val="4"/>
        <w:jc w:val="left"/>
      </w:pPr>
      <w:r>
        <w:rPr>
          <w:rFonts w:ascii="仿宋_GB2312" w:hAnsi="仿宋_GB2312" w:eastAsia="仿宋_GB2312" w:cs="仿宋_GB2312"/>
        </w:rPr>
        <w:t>4.4.风险处置措施和替代方案：</w:t>
      </w:r>
      <w:r>
        <w:rPr>
          <w:rFonts w:hint="eastAsia" w:ascii="仿宋_GB2312" w:hAnsi="仿宋_GB2312" w:eastAsia="仿宋_GB2312" w:cs="仿宋_GB2312"/>
          <w:u w:val="single"/>
          <w:lang w:val="en-US" w:eastAsia="zh-CN"/>
        </w:rPr>
        <w:t>/</w:t>
      </w:r>
    </w:p>
    <w:p w14:paraId="716BD652">
      <w:pPr>
        <w:pStyle w:val="4"/>
        <w:jc w:val="left"/>
        <w:outlineLvl w:val="2"/>
      </w:pPr>
      <w:r>
        <w:rPr>
          <w:rFonts w:ascii="仿宋_GB2312" w:hAnsi="仿宋_GB2312" w:eastAsia="仿宋_GB2312" w:cs="仿宋_GB2312"/>
          <w:b/>
          <w:sz w:val="28"/>
        </w:rPr>
        <w:t>五、验收、交付标准和方法</w:t>
      </w:r>
    </w:p>
    <w:p w14:paraId="0D530D8A">
      <w:pPr>
        <w:pStyle w:val="4"/>
        <w:jc w:val="left"/>
      </w:pPr>
      <w:r>
        <w:rPr>
          <w:rFonts w:ascii="仿宋_GB2312" w:hAnsi="仿宋_GB2312" w:eastAsia="仿宋_GB2312" w:cs="仿宋_GB2312"/>
        </w:rPr>
        <w:t>5.1.详见采购文件和中标(成交)供应商投标(响应)文件。</w:t>
      </w:r>
    </w:p>
    <w:p w14:paraId="45E50480">
      <w:pPr>
        <w:pStyle w:val="4"/>
        <w:jc w:val="left"/>
      </w:pPr>
      <w:r>
        <w:rPr>
          <w:rFonts w:ascii="仿宋_GB2312" w:hAnsi="仿宋_GB2312" w:eastAsia="仿宋_GB2312" w:cs="仿宋_GB2312"/>
        </w:rPr>
        <w:t>5.2.是否以采购活动中供应商提供的样品作为参考：否</w:t>
      </w:r>
    </w:p>
    <w:p w14:paraId="78BAF16D">
      <w:pPr>
        <w:pStyle w:val="4"/>
        <w:jc w:val="left"/>
        <w:outlineLvl w:val="2"/>
      </w:pPr>
      <w:r>
        <w:rPr>
          <w:rFonts w:ascii="仿宋_GB2312" w:hAnsi="仿宋_GB2312" w:eastAsia="仿宋_GB2312" w:cs="仿宋_GB2312"/>
          <w:b/>
          <w:sz w:val="28"/>
        </w:rPr>
        <w:t>六、甲方的权利和义务</w:t>
      </w:r>
    </w:p>
    <w:p w14:paraId="23855FB5">
      <w:pPr>
        <w:pStyle w:val="4"/>
        <w:jc w:val="left"/>
      </w:pPr>
      <w:r>
        <w:rPr>
          <w:rFonts w:ascii="仿宋_GB2312" w:hAnsi="仿宋_GB2312" w:eastAsia="仿宋_GB2312" w:cs="仿宋_GB2312"/>
        </w:rPr>
        <w:t>6.1.甲方有权依据双方签订的合同对乙方提供的服务进行检查、验收。对于乙方未按照采购文件及响应文件要求执行的事项，有权要求乙方进行整改。</w:t>
      </w:r>
    </w:p>
    <w:p w14:paraId="486350D7">
      <w:pPr>
        <w:pStyle w:val="4"/>
        <w:jc w:val="left"/>
      </w:pPr>
      <w:r>
        <w:rPr>
          <w:rFonts w:ascii="仿宋_GB2312" w:hAnsi="仿宋_GB2312" w:eastAsia="仿宋_GB2312" w:cs="仿宋_GB2312"/>
        </w:rPr>
        <w:t>6.2.甲方应当配合乙方完成相关项目实施工作。</w:t>
      </w:r>
    </w:p>
    <w:p w14:paraId="73667454">
      <w:pPr>
        <w:pStyle w:val="4"/>
        <w:jc w:val="left"/>
      </w:pPr>
      <w:r>
        <w:rPr>
          <w:rFonts w:ascii="仿宋_GB2312" w:hAnsi="仿宋_GB2312" w:eastAsia="仿宋_GB2312" w:cs="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14:paraId="38446DB7">
      <w:pPr>
        <w:pStyle w:val="4"/>
        <w:jc w:val="left"/>
      </w:pPr>
      <w:r>
        <w:rPr>
          <w:rFonts w:ascii="仿宋_GB2312" w:hAnsi="仿宋_GB2312" w:eastAsia="仿宋_GB2312" w:cs="仿宋_GB2312"/>
        </w:rPr>
        <w:t>6.4.出现因不可抗力致使不能实现合同目的等法定情形时，甲方有权解除合同。</w:t>
      </w:r>
    </w:p>
    <w:p w14:paraId="4EF8719E">
      <w:pPr>
        <w:pStyle w:val="4"/>
        <w:jc w:val="left"/>
        <w:outlineLvl w:val="2"/>
      </w:pPr>
      <w:r>
        <w:rPr>
          <w:rFonts w:ascii="仿宋_GB2312" w:hAnsi="仿宋_GB2312" w:eastAsia="仿宋_GB2312" w:cs="仿宋_GB2312"/>
          <w:b/>
          <w:sz w:val="28"/>
        </w:rPr>
        <w:t>七、乙方的权利和义务</w:t>
      </w:r>
    </w:p>
    <w:p w14:paraId="2F48A04E">
      <w:pPr>
        <w:pStyle w:val="4"/>
        <w:jc w:val="left"/>
      </w:pPr>
      <w:r>
        <w:rPr>
          <w:rFonts w:ascii="仿宋_GB2312" w:hAnsi="仿宋_GB2312" w:eastAsia="仿宋_GB2312" w:cs="仿宋_GB2312"/>
        </w:rPr>
        <w:t>7.1.乙方承诺遵守《中华人民共和国劳动合同法》有关规定和《中华人民共和国妇女权益保障法》中关于“劳动和社会保障权益”的有关要求。</w:t>
      </w:r>
    </w:p>
    <w:p w14:paraId="4BD6A8EB">
      <w:pPr>
        <w:pStyle w:val="4"/>
        <w:jc w:val="left"/>
      </w:pPr>
      <w:r>
        <w:rPr>
          <w:rFonts w:ascii="仿宋_GB2312" w:hAnsi="仿宋_GB2312" w:eastAsia="仿宋_GB2312" w:cs="仿宋_GB2312"/>
        </w:rPr>
        <w:t>7.2.乙方有权根据本合同约定向甲方收取合同价款。</w:t>
      </w:r>
    </w:p>
    <w:p w14:paraId="6B7F3FAB">
      <w:pPr>
        <w:pStyle w:val="4"/>
        <w:jc w:val="left"/>
      </w:pPr>
      <w:r>
        <w:rPr>
          <w:rFonts w:ascii="仿宋_GB2312" w:hAnsi="仿宋_GB2312" w:eastAsia="仿宋_GB2312" w:cs="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14:paraId="5A12DD88">
      <w:pPr>
        <w:pStyle w:val="4"/>
        <w:jc w:val="left"/>
        <w:outlineLvl w:val="2"/>
      </w:pPr>
      <w:r>
        <w:rPr>
          <w:rFonts w:ascii="仿宋_GB2312" w:hAnsi="仿宋_GB2312" w:eastAsia="仿宋_GB2312" w:cs="仿宋_GB2312"/>
          <w:b/>
          <w:sz w:val="28"/>
        </w:rPr>
        <w:t>八、违约责任</w:t>
      </w:r>
    </w:p>
    <w:p w14:paraId="40510EEB">
      <w:pPr>
        <w:pStyle w:val="4"/>
        <w:jc w:val="left"/>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8.1</w:t>
      </w:r>
      <w:r>
        <w:rPr>
          <w:rFonts w:hint="eastAsia" w:ascii="仿宋_GB2312" w:hAnsi="仿宋_GB2312" w:eastAsia="仿宋_GB2312" w:cs="仿宋_GB2312"/>
        </w:rPr>
        <w:t>合同履行中发生下列情况之一的，属乙方违约</w:t>
      </w:r>
      <w:r>
        <w:rPr>
          <w:rFonts w:hint="eastAsia" w:ascii="仿宋_GB2312" w:hAnsi="仿宋_GB2312" w:eastAsia="仿宋_GB2312" w:cs="仿宋_GB2312"/>
          <w:lang w:eastAsia="zh-CN"/>
        </w:rPr>
        <w:t>：</w:t>
      </w:r>
    </w:p>
    <w:p w14:paraId="54482934">
      <w:pPr>
        <w:pStyle w:val="4"/>
        <w:numPr>
          <w:ilvl w:val="0"/>
          <w:numId w:val="1"/>
        </w:numPr>
        <w:jc w:val="left"/>
        <w:rPr>
          <w:rFonts w:hint="eastAsia" w:ascii="仿宋_GB2312" w:hAnsi="仿宋_GB2312" w:eastAsia="仿宋_GB2312" w:cs="仿宋_GB2312"/>
          <w:lang w:eastAsia="zh-CN"/>
        </w:rPr>
      </w:pPr>
      <w:r>
        <w:rPr>
          <w:rFonts w:hint="eastAsia" w:ascii="仿宋_GB2312" w:hAnsi="仿宋_GB2312" w:eastAsia="仿宋_GB2312" w:cs="仿宋_GB2312"/>
        </w:rPr>
        <w:t>技术服务文件不符合法律以及合同约定</w:t>
      </w:r>
      <w:r>
        <w:rPr>
          <w:rFonts w:hint="eastAsia" w:ascii="仿宋_GB2312" w:hAnsi="仿宋_GB2312" w:eastAsia="仿宋_GB2312" w:cs="仿宋_GB2312"/>
          <w:lang w:eastAsia="zh-CN"/>
        </w:rPr>
        <w:t>；</w:t>
      </w:r>
    </w:p>
    <w:p w14:paraId="605F9CE8">
      <w:pPr>
        <w:pStyle w:val="4"/>
        <w:numPr>
          <w:ilvl w:val="0"/>
          <w:numId w:val="1"/>
        </w:numPr>
        <w:jc w:val="left"/>
        <w:rPr>
          <w:rFonts w:hint="eastAsia" w:ascii="仿宋_GB2312" w:hAnsi="仿宋_GB2312" w:eastAsia="仿宋_GB2312" w:cs="仿宋_GB2312"/>
          <w:lang w:eastAsia="zh-CN"/>
        </w:rPr>
      </w:pPr>
      <w:r>
        <w:rPr>
          <w:rFonts w:hint="eastAsia" w:ascii="仿宋_GB2312" w:hAnsi="仿宋_GB2312" w:eastAsia="仿宋_GB2312" w:cs="仿宋_GB2312"/>
          <w:lang w:eastAsia="zh-CN"/>
        </w:rPr>
        <w:t>乙方转包、违法分包或者未经甲方同意擅自分包；</w:t>
      </w:r>
    </w:p>
    <w:p w14:paraId="324BA73C">
      <w:pPr>
        <w:pStyle w:val="4"/>
        <w:numPr>
          <w:ilvl w:val="0"/>
          <w:numId w:val="1"/>
        </w:numPr>
        <w:jc w:val="left"/>
        <w:rPr>
          <w:rFonts w:hint="eastAsia" w:ascii="仿宋_GB2312" w:hAnsi="仿宋_GB2312" w:eastAsia="仿宋_GB2312" w:cs="仿宋_GB2312"/>
          <w:lang w:eastAsia="zh-CN"/>
        </w:rPr>
      </w:pPr>
      <w:r>
        <w:rPr>
          <w:rFonts w:hint="eastAsia" w:ascii="仿宋_GB2312" w:hAnsi="仿宋_GB2312" w:eastAsia="仿宋_GB2312" w:cs="仿宋_GB2312"/>
          <w:lang w:eastAsia="zh-CN"/>
        </w:rPr>
        <w:t>乙方未按合同计划完成技术服务，从而造成工程损失；</w:t>
      </w:r>
    </w:p>
    <w:p w14:paraId="50FB8843">
      <w:pPr>
        <w:pStyle w:val="4"/>
        <w:numPr>
          <w:ilvl w:val="0"/>
          <w:numId w:val="1"/>
        </w:numPr>
        <w:jc w:val="left"/>
        <w:rPr>
          <w:rFonts w:hint="eastAsia" w:ascii="仿宋_GB2312" w:hAnsi="仿宋_GB2312" w:eastAsia="仿宋_GB2312" w:cs="仿宋_GB2312"/>
          <w:lang w:eastAsia="zh-CN"/>
        </w:rPr>
      </w:pPr>
      <w:r>
        <w:rPr>
          <w:rFonts w:hint="eastAsia" w:ascii="仿宋_GB2312" w:hAnsi="仿宋_GB2312" w:eastAsia="仿宋_GB2312" w:cs="仿宋_GB2312"/>
          <w:lang w:eastAsia="zh-CN"/>
        </w:rPr>
        <w:t>乙方无法履行或停止履行合同；</w:t>
      </w:r>
    </w:p>
    <w:p w14:paraId="40EA5E80">
      <w:pPr>
        <w:pStyle w:val="4"/>
        <w:numPr>
          <w:ilvl w:val="0"/>
          <w:numId w:val="1"/>
        </w:numPr>
        <w:jc w:val="left"/>
        <w:rPr>
          <w:rFonts w:hint="eastAsia" w:ascii="仿宋_GB2312" w:hAnsi="仿宋_GB2312" w:eastAsia="仿宋_GB2312" w:cs="仿宋_GB2312"/>
          <w:lang w:eastAsia="zh-CN"/>
        </w:rPr>
      </w:pPr>
      <w:r>
        <w:rPr>
          <w:rFonts w:hint="eastAsia" w:ascii="仿宋_GB2312" w:hAnsi="仿宋_GB2312" w:eastAsia="仿宋_GB2312" w:cs="仿宋_GB2312"/>
          <w:lang w:eastAsia="zh-CN"/>
        </w:rPr>
        <w:t>乙方不履行合同约定的其他义务。</w:t>
      </w:r>
    </w:p>
    <w:p w14:paraId="2A94EB43">
      <w:pPr>
        <w:pStyle w:val="4"/>
        <w:jc w:val="left"/>
      </w:pPr>
      <w:r>
        <w:rPr>
          <w:rFonts w:ascii="仿宋_GB2312" w:hAnsi="仿宋_GB2312" w:eastAsia="仿宋_GB2312" w:cs="仿宋_GB2312"/>
        </w:rPr>
        <w:t>8.2.延迟履行的违约责任</w:t>
      </w:r>
    </w:p>
    <w:p w14:paraId="0F1AB6FD">
      <w:pPr>
        <w:pStyle w:val="4"/>
        <w:jc w:val="left"/>
        <w:rPr>
          <w:rFonts w:ascii="仿宋_GB2312" w:hAnsi="仿宋_GB2312" w:eastAsia="仿宋_GB2312" w:cs="仿宋_GB2312"/>
        </w:rPr>
      </w:pPr>
      <w:r>
        <w:rPr>
          <w:rFonts w:ascii="仿宋_GB2312" w:hAnsi="仿宋_GB2312" w:eastAsia="仿宋_GB2312" w:cs="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14:paraId="0C944741">
      <w:pPr>
        <w:pStyle w:val="4"/>
        <w:jc w:val="left"/>
        <w:rPr>
          <w:rFonts w:ascii="仿宋_GB2312" w:hAnsi="仿宋_GB2312" w:eastAsia="仿宋_GB2312" w:cs="仿宋_GB2312"/>
        </w:rPr>
      </w:pPr>
      <w:r>
        <w:rPr>
          <w:rFonts w:hint="eastAsia" w:ascii="仿宋_GB2312" w:hAnsi="仿宋_GB2312" w:eastAsia="仿宋_GB2312" w:cs="仿宋_GB2312"/>
        </w:rPr>
        <w:t>如果乙方未履行合同规定的责任与义务，在收到甲方或政府主管部门通知后仍未行动的，甲方将按合同价的1%按次扣除，作为乙方的违约金。</w:t>
      </w:r>
    </w:p>
    <w:p w14:paraId="4006CA1A">
      <w:pPr>
        <w:pStyle w:val="4"/>
        <w:jc w:val="left"/>
        <w:rPr>
          <w:rFonts w:ascii="仿宋_GB2312" w:hAnsi="仿宋_GB2312" w:eastAsia="仿宋_GB2312" w:cs="仿宋_GB2312"/>
        </w:rPr>
      </w:pPr>
      <w:r>
        <w:rPr>
          <w:rFonts w:ascii="仿宋_GB2312" w:hAnsi="仿宋_GB2312" w:eastAsia="仿宋_GB2312" w:cs="仿宋_GB2312"/>
        </w:rPr>
        <w:t>8.2.2.</w:t>
      </w:r>
      <w:r>
        <w:rPr>
          <w:rFonts w:hint="eastAsia" w:ascii="仿宋_GB2312" w:hAnsi="仿宋_GB2312" w:eastAsia="仿宋_GB2312" w:cs="仿宋_GB2312"/>
        </w:rPr>
        <w:t>如果乙方将任务转包或者未经甲方同意分包，甲方有权解除合同，并有权要求乙方支付合同总价的5%作为违约金</w:t>
      </w:r>
      <w:r>
        <w:rPr>
          <w:rFonts w:ascii="仿宋_GB2312" w:hAnsi="仿宋_GB2312" w:eastAsia="仿宋_GB2312" w:cs="仿宋_GB2312"/>
        </w:rPr>
        <w:t>。</w:t>
      </w:r>
    </w:p>
    <w:p w14:paraId="40F02268">
      <w:pPr>
        <w:pStyle w:val="4"/>
        <w:jc w:val="left"/>
        <w:rPr>
          <w:rFonts w:hint="eastAsia" w:ascii="仿宋_GB2312" w:hAnsi="仿宋_GB2312" w:eastAsia="仿宋_GB2312" w:cs="仿宋_GB2312"/>
        </w:rPr>
      </w:pPr>
      <w:r>
        <w:rPr>
          <w:rFonts w:hint="eastAsia" w:ascii="仿宋_GB2312" w:hAnsi="仿宋_GB2312" w:eastAsia="仿宋_GB2312" w:cs="仿宋_GB2312"/>
        </w:rPr>
        <w:t>乙方未按照国家、地方、行业现行的标准或规范实施，或未进行技术服务，如发生上述任一行为，甲方将按合同总价的</w:t>
      </w:r>
      <w:r>
        <w:rPr>
          <w:rFonts w:hint="eastAsia" w:ascii="仿宋_GB2312" w:hAnsi="仿宋_GB2312" w:eastAsia="仿宋_GB2312" w:cs="仿宋_GB2312"/>
          <w:lang w:val="en-US" w:eastAsia="zh-CN"/>
        </w:rPr>
        <w:t>5</w:t>
      </w:r>
      <w:r>
        <w:rPr>
          <w:rFonts w:hint="eastAsia" w:ascii="仿宋_GB2312" w:hAnsi="仿宋_GB2312" w:eastAsia="仿宋_GB2312" w:cs="仿宋_GB2312"/>
        </w:rPr>
        <w:t>%扣除乙方的违约金。</w:t>
      </w:r>
    </w:p>
    <w:p w14:paraId="0DF9D00F">
      <w:pPr>
        <w:pStyle w:val="4"/>
        <w:jc w:val="left"/>
        <w:rPr>
          <w:rFonts w:hint="eastAsia" w:ascii="仿宋_GB2312" w:hAnsi="仿宋_GB2312" w:eastAsia="仿宋_GB2312" w:cs="仿宋_GB2312"/>
        </w:rPr>
      </w:pPr>
      <w:r>
        <w:rPr>
          <w:rFonts w:hint="eastAsia" w:ascii="仿宋_GB2312" w:hAnsi="仿宋_GB2312" w:eastAsia="仿宋_GB2312" w:cs="仿宋_GB2312"/>
        </w:rPr>
        <w:t>如果因乙方原因未能按期提交成果文件(甲方同意延长期限的情况除外)，则每延期一天(不足一天按一天计算)，甲方将分别按相应阶段费用总金额的1%扣除，作为乙方的违约金。</w:t>
      </w:r>
    </w:p>
    <w:p w14:paraId="2805097C">
      <w:pPr>
        <w:pStyle w:val="4"/>
        <w:jc w:val="left"/>
        <w:rPr>
          <w:rFonts w:hint="eastAsia" w:ascii="仿宋_GB2312" w:hAnsi="仿宋_GB2312" w:eastAsia="仿宋_GB2312" w:cs="仿宋_GB2312"/>
        </w:rPr>
      </w:pPr>
      <w:r>
        <w:rPr>
          <w:rFonts w:hint="eastAsia" w:ascii="仿宋_GB2312" w:hAnsi="仿宋_GB2312" w:eastAsia="仿宋_GB2312" w:cs="仿宋_GB2312"/>
        </w:rPr>
        <w:t>被甲方处罚的违约金，直接从结算款中扣除，甲方不出具发票。</w:t>
      </w:r>
    </w:p>
    <w:p w14:paraId="6F337D1E">
      <w:pPr>
        <w:pStyle w:val="4"/>
        <w:jc w:val="left"/>
        <w:rPr>
          <w:rFonts w:hint="default" w:ascii="仿宋_GB2312" w:hAnsi="仿宋_GB2312" w:eastAsia="仿宋_GB2312" w:cs="仿宋_GB2312"/>
          <w:lang w:val="en-US" w:eastAsia="zh-CN"/>
        </w:rPr>
      </w:pPr>
      <w:r>
        <w:rPr>
          <w:rFonts w:hint="eastAsia" w:ascii="仿宋_GB2312" w:hAnsi="仿宋_GB2312" w:eastAsia="仿宋_GB2312" w:cs="仿宋_GB2312"/>
        </w:rPr>
        <w:t>以上对乙方违约金扣除总额不超过合同总价的20%。</w:t>
      </w:r>
      <w:r>
        <w:rPr>
          <w:rFonts w:hint="eastAsia" w:ascii="仿宋_GB2312" w:hAnsi="仿宋_GB2312" w:eastAsia="仿宋_GB2312" w:cs="仿宋_GB2312"/>
          <w:lang w:val="en-US" w:eastAsia="zh-CN"/>
        </w:rPr>
        <w:t>如因乙方原因撤销或终止合同，则乙方应承担相应违约责任。</w:t>
      </w:r>
    </w:p>
    <w:p w14:paraId="443AC41E">
      <w:pPr>
        <w:pStyle w:val="4"/>
        <w:jc w:val="left"/>
      </w:pPr>
      <w:r>
        <w:rPr>
          <w:rFonts w:ascii="仿宋_GB2312" w:hAnsi="仿宋_GB2312" w:eastAsia="仿宋_GB2312" w:cs="仿宋_GB2312"/>
        </w:rPr>
        <w:t>8.2.3.迟延支付的违约责任</w:t>
      </w:r>
    </w:p>
    <w:p w14:paraId="1702D1DB">
      <w:pPr>
        <w:pStyle w:val="4"/>
        <w:jc w:val="left"/>
      </w:pPr>
      <w:r>
        <w:rPr>
          <w:rFonts w:ascii="仿宋_GB2312" w:hAnsi="仿宋_GB2312" w:eastAsia="仿宋_GB2312" w:cs="仿宋_GB2312"/>
        </w:rPr>
        <w:t>甲方存在迟延支付乙方合同款项的，应当支付逾期付款利息，计算方法为：</w:t>
      </w:r>
      <w:r>
        <w:rPr>
          <w:rFonts w:hint="eastAsia" w:ascii="仿宋_GB2312" w:hAnsi="仿宋_GB2312" w:eastAsia="仿宋_GB2312" w:cs="仿宋_GB2312"/>
          <w:lang w:val="en-US" w:eastAsia="zh-CN"/>
        </w:rPr>
        <w:t>甲乙双方协商</w:t>
      </w:r>
      <w:r>
        <w:rPr>
          <w:rFonts w:ascii="仿宋_GB2312" w:hAnsi="仿宋_GB2312" w:eastAsia="仿宋_GB2312" w:cs="仿宋_GB2312"/>
        </w:rPr>
        <w:t>。</w:t>
      </w:r>
    </w:p>
    <w:p w14:paraId="0B7A6B32">
      <w:pPr>
        <w:pStyle w:val="4"/>
        <w:jc w:val="left"/>
      </w:pPr>
      <w:r>
        <w:rPr>
          <w:rFonts w:ascii="仿宋_GB2312" w:hAnsi="仿宋_GB2312" w:eastAsia="仿宋_GB2312" w:cs="仿宋_GB2312"/>
        </w:rPr>
        <w:t>8.3.违法分包、转包的违约责任</w:t>
      </w:r>
    </w:p>
    <w:p w14:paraId="052E9598">
      <w:pPr>
        <w:pStyle w:val="4"/>
        <w:jc w:val="left"/>
      </w:pPr>
      <w:r>
        <w:rPr>
          <w:rFonts w:ascii="仿宋_GB2312" w:hAnsi="仿宋_GB2312" w:eastAsia="仿宋_GB2312" w:cs="仿宋_GB2312"/>
        </w:rPr>
        <w:t>乙方将项目转包、违法分包的，甲方可以解除合同，并要求乙方承担如下违约责任：</w:t>
      </w:r>
      <w:r>
        <w:rPr>
          <w:rFonts w:hint="eastAsia" w:ascii="仿宋_GB2312" w:hAnsi="仿宋_GB2312" w:eastAsia="仿宋_GB2312" w:cs="仿宋_GB2312"/>
          <w:lang w:val="en-US" w:eastAsia="zh-CN"/>
        </w:rPr>
        <w:t>退回已支付合同款项，甲方保留追究乙方相关法律责任的权利</w:t>
      </w:r>
      <w:r>
        <w:rPr>
          <w:rFonts w:ascii="仿宋_GB2312" w:hAnsi="仿宋_GB2312" w:eastAsia="仿宋_GB2312" w:cs="仿宋_GB2312"/>
        </w:rPr>
        <w:t>。</w:t>
      </w:r>
    </w:p>
    <w:p w14:paraId="1249AF7D">
      <w:pPr>
        <w:pStyle w:val="4"/>
        <w:jc w:val="left"/>
        <w:outlineLvl w:val="2"/>
      </w:pPr>
      <w:r>
        <w:rPr>
          <w:rFonts w:ascii="仿宋_GB2312" w:hAnsi="仿宋_GB2312" w:eastAsia="仿宋_GB2312" w:cs="仿宋_GB2312"/>
          <w:b/>
          <w:sz w:val="28"/>
        </w:rPr>
        <w:t>九、争议解决方法</w:t>
      </w:r>
    </w:p>
    <w:p w14:paraId="2206CC46">
      <w:pPr>
        <w:pStyle w:val="4"/>
        <w:jc w:val="left"/>
      </w:pPr>
      <w:r>
        <w:rPr>
          <w:rFonts w:ascii="仿宋_GB2312" w:hAnsi="仿宋_GB2312" w:eastAsia="仿宋_GB2312" w:cs="仿宋_GB2312"/>
        </w:rPr>
        <w:t>9.1.因本合同及合同有关事项发生的争议，由甲乙双方友好协商解决。协商不成时，可以向有关组织申请调解。合同一方或双方不愿调解或调解不成的，可以通过仲裁或诉讼的方式解决争议。</w:t>
      </w:r>
    </w:p>
    <w:p w14:paraId="44CD0CFD">
      <w:pPr>
        <w:pStyle w:val="4"/>
        <w:jc w:val="left"/>
      </w:pPr>
      <w:r>
        <w:rPr>
          <w:rFonts w:ascii="仿宋_GB2312" w:hAnsi="仿宋_GB2312" w:eastAsia="仿宋_GB2312" w:cs="仿宋_GB2312"/>
        </w:rPr>
        <w:t>9.2.因本合同及合同有关事项发生的争议，向</w:t>
      </w:r>
      <w:r>
        <w:rPr>
          <w:rFonts w:hint="eastAsia" w:ascii="仿宋_GB2312" w:hAnsi="仿宋_GB2312" w:eastAsia="仿宋_GB2312" w:cs="仿宋_GB2312"/>
          <w:lang w:val="en-US" w:eastAsia="zh-CN"/>
        </w:rPr>
        <w:t>翠屏区</w:t>
      </w:r>
      <w:r>
        <w:rPr>
          <w:rFonts w:ascii="仿宋_GB2312" w:hAnsi="仿宋_GB2312" w:eastAsia="仿宋_GB2312" w:cs="仿宋_GB2312"/>
        </w:rPr>
        <w:t>仲裁委员会申请仲裁。</w:t>
      </w:r>
    </w:p>
    <w:p w14:paraId="6586A17E">
      <w:pPr>
        <w:pStyle w:val="4"/>
        <w:jc w:val="left"/>
      </w:pPr>
      <w:r>
        <w:rPr>
          <w:rFonts w:ascii="仿宋_GB2312" w:hAnsi="仿宋_GB2312" w:eastAsia="仿宋_GB2312" w:cs="仿宋_GB2312"/>
        </w:rPr>
        <w:t>9.3.如甲乙双方有争议的事项不影响合同其他部分的履行，在争议解决期间，合同其他部分应当继续履行。</w:t>
      </w:r>
    </w:p>
    <w:p w14:paraId="1CED2615">
      <w:pPr>
        <w:pStyle w:val="4"/>
        <w:jc w:val="left"/>
        <w:outlineLvl w:val="2"/>
      </w:pPr>
      <w:r>
        <w:rPr>
          <w:rFonts w:ascii="仿宋_GB2312" w:hAnsi="仿宋_GB2312" w:eastAsia="仿宋_GB2312" w:cs="仿宋_GB2312"/>
          <w:b/>
          <w:sz w:val="28"/>
        </w:rPr>
        <w:t>十、组成合同的文件</w:t>
      </w:r>
    </w:p>
    <w:p w14:paraId="6E7C4CA7">
      <w:pPr>
        <w:pStyle w:val="4"/>
        <w:jc w:val="left"/>
      </w:pPr>
      <w:r>
        <w:rPr>
          <w:rFonts w:ascii="仿宋_GB2312" w:hAnsi="仿宋_GB2312" w:eastAsia="仿宋_GB2312" w:cs="仿宋_GB2312"/>
        </w:rPr>
        <w:t>本合同与下列文件一起构成合同文件，如下述文件之间有任何抵触、矛盾或歧义，应按以下顺序解释：</w:t>
      </w:r>
    </w:p>
    <w:p w14:paraId="2CC1EEB7">
      <w:pPr>
        <w:pStyle w:val="4"/>
        <w:jc w:val="left"/>
      </w:pPr>
      <w:r>
        <w:rPr>
          <w:rFonts w:ascii="仿宋_GB2312" w:hAnsi="仿宋_GB2312" w:eastAsia="仿宋_GB2312" w:cs="仿宋_GB2312"/>
        </w:rPr>
        <w:t>（1）政府采购合同及其变更、补充协议</w:t>
      </w:r>
    </w:p>
    <w:p w14:paraId="64115058">
      <w:pPr>
        <w:pStyle w:val="4"/>
        <w:jc w:val="left"/>
      </w:pPr>
      <w:r>
        <w:rPr>
          <w:rFonts w:ascii="仿宋_GB2312" w:hAnsi="仿宋_GB2312" w:eastAsia="仿宋_GB2312" w:cs="仿宋_GB2312"/>
        </w:rPr>
        <w:t>（2）中标（成交）通知书</w:t>
      </w:r>
    </w:p>
    <w:p w14:paraId="268A5E4E">
      <w:pPr>
        <w:pStyle w:val="4"/>
        <w:jc w:val="left"/>
      </w:pPr>
      <w:r>
        <w:rPr>
          <w:rFonts w:ascii="仿宋_GB2312" w:hAnsi="仿宋_GB2312" w:eastAsia="仿宋_GB2312" w:cs="仿宋_GB2312"/>
        </w:rPr>
        <w:t>（3）投标（响应）文件</w:t>
      </w:r>
    </w:p>
    <w:p w14:paraId="4935C5D5">
      <w:pPr>
        <w:pStyle w:val="4"/>
        <w:jc w:val="left"/>
      </w:pPr>
      <w:r>
        <w:rPr>
          <w:rFonts w:ascii="仿宋_GB2312" w:hAnsi="仿宋_GB2312" w:eastAsia="仿宋_GB2312" w:cs="仿宋_GB2312"/>
        </w:rPr>
        <w:t>（4）采购文件</w:t>
      </w:r>
    </w:p>
    <w:p w14:paraId="1AB8CDBD">
      <w:pPr>
        <w:pStyle w:val="4"/>
        <w:jc w:val="left"/>
      </w:pPr>
      <w:r>
        <w:rPr>
          <w:rFonts w:ascii="仿宋_GB2312" w:hAnsi="仿宋_GB2312" w:eastAsia="仿宋_GB2312" w:cs="仿宋_GB2312"/>
        </w:rPr>
        <w:t>（5）有关技术文件，图纸</w:t>
      </w:r>
    </w:p>
    <w:p w14:paraId="21CC7C45">
      <w:pPr>
        <w:pStyle w:val="4"/>
        <w:jc w:val="left"/>
      </w:pPr>
      <w:r>
        <w:rPr>
          <w:rFonts w:ascii="仿宋_GB2312" w:hAnsi="仿宋_GB2312" w:eastAsia="仿宋_GB2312" w:cs="仿宋_GB2312"/>
        </w:rPr>
        <w:t>（6）国家法律、行政法规和规章制度规定或合同约定的作为合同组成部分的其他文件</w:t>
      </w:r>
    </w:p>
    <w:p w14:paraId="62CCD885">
      <w:pPr>
        <w:pStyle w:val="4"/>
        <w:jc w:val="left"/>
        <w:outlineLvl w:val="2"/>
      </w:pPr>
      <w:r>
        <w:rPr>
          <w:rFonts w:ascii="仿宋_GB2312" w:hAnsi="仿宋_GB2312" w:eastAsia="仿宋_GB2312" w:cs="仿宋_GB2312"/>
          <w:b/>
          <w:sz w:val="28"/>
        </w:rPr>
        <w:t>十一、其他条款</w:t>
      </w:r>
    </w:p>
    <w:p w14:paraId="18FEBD50">
      <w:pPr>
        <w:pStyle w:val="4"/>
        <w:jc w:val="left"/>
      </w:pPr>
      <w:r>
        <w:rPr>
          <w:rFonts w:ascii="仿宋_GB2312" w:hAnsi="仿宋_GB2312" w:eastAsia="仿宋_GB2312" w:cs="仿宋_GB2312"/>
        </w:rPr>
        <w:t>11.1.履约保证金</w:t>
      </w:r>
    </w:p>
    <w:p w14:paraId="4EC31B28">
      <w:pPr>
        <w:pStyle w:val="4"/>
        <w:jc w:val="left"/>
      </w:pPr>
      <w:r>
        <w:rPr>
          <w:rFonts w:ascii="仿宋_GB2312" w:hAnsi="仿宋_GB2312" w:eastAsia="仿宋_GB2312" w:cs="仿宋_GB2312"/>
        </w:rPr>
        <w:t>是否收取履约保证金:</w:t>
      </w:r>
      <w:r>
        <w:rPr>
          <w:rFonts w:hint="eastAsia" w:ascii="仿宋_GB2312" w:hAnsi="仿宋_GB2312" w:eastAsia="仿宋_GB2312" w:cs="仿宋_GB2312"/>
          <w:lang w:val="en-US" w:eastAsia="zh-CN"/>
        </w:rPr>
        <w:t>否</w:t>
      </w:r>
    </w:p>
    <w:p w14:paraId="3EE01E3C">
      <w:pPr>
        <w:pStyle w:val="4"/>
        <w:jc w:val="left"/>
      </w:pPr>
      <w:r>
        <w:rPr>
          <w:rFonts w:ascii="仿宋_GB2312" w:hAnsi="仿宋_GB2312" w:eastAsia="仿宋_GB2312" w:cs="仿宋_GB2312"/>
        </w:rPr>
        <w:t>11.2.不可抗力事件处理</w:t>
      </w:r>
    </w:p>
    <w:p w14:paraId="4CD3365C">
      <w:pPr>
        <w:pStyle w:val="4"/>
        <w:jc w:val="left"/>
      </w:pPr>
      <w:r>
        <w:rPr>
          <w:rFonts w:ascii="仿宋_GB2312" w:hAnsi="仿宋_GB2312" w:eastAsia="仿宋_GB2312" w:cs="仿宋_GB2312"/>
        </w:rPr>
        <w:t>11.2.1.任何一方对由于不可抗力造成的部分或全部不能履行合同不承担违约责任。但迟延履行后发生不可抗力的，不能免除责任。</w:t>
      </w:r>
    </w:p>
    <w:p w14:paraId="6B860C92">
      <w:pPr>
        <w:pStyle w:val="4"/>
        <w:jc w:val="left"/>
      </w:pPr>
      <w:r>
        <w:rPr>
          <w:rFonts w:ascii="仿宋_GB2312" w:hAnsi="仿宋_GB2312" w:eastAsia="仿宋_GB2312" w:cs="仿宋_GB2312"/>
        </w:rPr>
        <w:t>11.2.2.遇有不可抗力的一方，应及时将事件情况以书面形式告知另一方，并在事件发生后</w:t>
      </w:r>
      <w:r>
        <w:rPr>
          <w:rFonts w:hint="eastAsia" w:ascii="仿宋_GB2312" w:hAnsi="仿宋_GB2312" w:eastAsia="仿宋_GB2312" w:cs="仿宋_GB2312"/>
          <w:lang w:val="en-US" w:eastAsia="zh-CN"/>
        </w:rPr>
        <w:t>60</w:t>
      </w:r>
      <w:r>
        <w:rPr>
          <w:rFonts w:ascii="仿宋_GB2312" w:hAnsi="仿宋_GB2312" w:eastAsia="仿宋_GB2312" w:cs="仿宋_GB2312"/>
        </w:rPr>
        <w:t>天内及时向另一方提交合同不能履行或部分不能履行或需要延期履行的详细报告，以及证明不可抗力发生及其持续时间的证据。</w:t>
      </w:r>
    </w:p>
    <w:p w14:paraId="4535EF70">
      <w:pPr>
        <w:pStyle w:val="4"/>
        <w:jc w:val="left"/>
      </w:pPr>
      <w:r>
        <w:rPr>
          <w:rFonts w:ascii="仿宋_GB2312" w:hAnsi="仿宋_GB2312" w:eastAsia="仿宋_GB2312" w:cs="仿宋_GB2312"/>
        </w:rPr>
        <w:t>11.2.3.不可抗力事件延续</w:t>
      </w:r>
      <w:r>
        <w:rPr>
          <w:rFonts w:hint="eastAsia" w:ascii="仿宋_GB2312" w:hAnsi="仿宋_GB2312" w:eastAsia="仿宋_GB2312" w:cs="仿宋_GB2312"/>
          <w:lang w:val="en-US" w:eastAsia="zh-CN"/>
        </w:rPr>
        <w:t>60</w:t>
      </w:r>
      <w:r>
        <w:rPr>
          <w:rFonts w:ascii="仿宋_GB2312" w:hAnsi="仿宋_GB2312" w:eastAsia="仿宋_GB2312" w:cs="仿宋_GB2312"/>
        </w:rPr>
        <w:t>天以上，双方应通过友好协商，确定是否继续履行合同。</w:t>
      </w:r>
    </w:p>
    <w:p w14:paraId="70A873DA">
      <w:pPr>
        <w:pStyle w:val="4"/>
        <w:jc w:val="left"/>
      </w:pPr>
      <w:r>
        <w:rPr>
          <w:rFonts w:ascii="仿宋_GB2312" w:hAnsi="仿宋_GB2312" w:eastAsia="仿宋_GB2312" w:cs="仿宋_GB2312"/>
        </w:rPr>
        <w:t>11.3.权利瑕疵担保</w:t>
      </w:r>
    </w:p>
    <w:p w14:paraId="0F418E3D">
      <w:pPr>
        <w:pStyle w:val="4"/>
        <w:jc w:val="left"/>
      </w:pPr>
      <w:r>
        <w:rPr>
          <w:rFonts w:ascii="仿宋_GB2312" w:hAnsi="仿宋_GB2312" w:eastAsia="仿宋_GB2312" w:cs="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14:paraId="303DFD92">
      <w:pPr>
        <w:pStyle w:val="4"/>
        <w:jc w:val="left"/>
      </w:pPr>
      <w:r>
        <w:rPr>
          <w:rFonts w:ascii="仿宋_GB2312" w:hAnsi="仿宋_GB2312" w:eastAsia="仿宋_GB2312" w:cs="仿宋_GB2312"/>
        </w:rPr>
        <w:t>11.4.知识产权保护</w:t>
      </w:r>
    </w:p>
    <w:p w14:paraId="16B870F1">
      <w:pPr>
        <w:pStyle w:val="4"/>
        <w:jc w:val="left"/>
      </w:pPr>
      <w:r>
        <w:rPr>
          <w:rFonts w:ascii="仿宋_GB2312" w:hAnsi="仿宋_GB2312" w:eastAsia="仿宋_GB2312" w:cs="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2B6829DD">
      <w:pPr>
        <w:pStyle w:val="4"/>
        <w:jc w:val="left"/>
      </w:pPr>
      <w:r>
        <w:rPr>
          <w:rFonts w:ascii="仿宋_GB2312" w:hAnsi="仿宋_GB2312" w:eastAsia="仿宋_GB2312" w:cs="仿宋_GB2312"/>
        </w:rPr>
        <w:t>11.5.保密义务</w:t>
      </w:r>
    </w:p>
    <w:p w14:paraId="156C9D1C">
      <w:pPr>
        <w:pStyle w:val="4"/>
        <w:jc w:val="left"/>
      </w:pPr>
      <w:r>
        <w:rPr>
          <w:rFonts w:ascii="仿宋_GB2312" w:hAnsi="仿宋_GB2312" w:eastAsia="仿宋_GB2312" w:cs="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4258B764">
      <w:pPr>
        <w:pStyle w:val="4"/>
        <w:jc w:val="left"/>
      </w:pPr>
      <w:r>
        <w:rPr>
          <w:rFonts w:ascii="仿宋_GB2312" w:hAnsi="仿宋_GB2312" w:eastAsia="仿宋_GB2312" w:cs="仿宋_GB2312"/>
        </w:rPr>
        <w:t>11.6.合同变更、中止与终止</w:t>
      </w:r>
    </w:p>
    <w:p w14:paraId="6AD898D8">
      <w:pPr>
        <w:pStyle w:val="4"/>
        <w:jc w:val="left"/>
      </w:pPr>
      <w:r>
        <w:rPr>
          <w:rFonts w:ascii="仿宋_GB2312" w:hAnsi="仿宋_GB2312" w:eastAsia="仿宋_GB2312" w:cs="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14:paraId="6E5958A2">
      <w:pPr>
        <w:pStyle w:val="4"/>
        <w:jc w:val="left"/>
      </w:pPr>
      <w:r>
        <w:rPr>
          <w:rFonts w:ascii="仿宋_GB2312" w:hAnsi="仿宋_GB2312" w:eastAsia="仿宋_GB2312" w:cs="仿宋_GB2312"/>
        </w:rPr>
        <w:t>11.6.1.合同的变更</w:t>
      </w:r>
    </w:p>
    <w:p w14:paraId="20B214BB">
      <w:pPr>
        <w:pStyle w:val="4"/>
        <w:jc w:val="left"/>
      </w:pPr>
      <w:r>
        <w:rPr>
          <w:rFonts w:ascii="仿宋_GB2312" w:hAnsi="仿宋_GB2312" w:eastAsia="仿宋_GB2312" w:cs="仿宋_GB2312"/>
        </w:rPr>
        <w:t>政府采购合同履行中，在不改变合同其他条款的前提下，甲方可以在合同价款10%的范围内追加与合同标的相同的服务，并就此与乙方协商一致后签订补充协议。</w:t>
      </w:r>
    </w:p>
    <w:p w14:paraId="0E7A8EAF">
      <w:pPr>
        <w:pStyle w:val="4"/>
        <w:jc w:val="left"/>
      </w:pPr>
      <w:r>
        <w:rPr>
          <w:rFonts w:ascii="仿宋_GB2312" w:hAnsi="仿宋_GB2312" w:eastAsia="仿宋_GB2312" w:cs="仿宋_GB2312"/>
        </w:rPr>
        <w:t>11.6.2.合同的中止</w:t>
      </w:r>
    </w:p>
    <w:p w14:paraId="29C5D962">
      <w:pPr>
        <w:pStyle w:val="4"/>
        <w:jc w:val="left"/>
      </w:pPr>
      <w:r>
        <w:rPr>
          <w:rFonts w:ascii="仿宋_GB2312" w:hAnsi="仿宋_GB2312" w:eastAsia="仿宋_GB2312" w:cs="仿宋_GB2312"/>
        </w:rPr>
        <w:t>11.6.2.1.合同签订后，因询问、质疑可能影响成交结果的，甲方应当中止履行合同，因供应商就采购文件、采购过程或结果提起投诉的，甲方认为有必要的，可以中止合同的履行。</w:t>
      </w:r>
    </w:p>
    <w:p w14:paraId="22A20EE6">
      <w:pPr>
        <w:pStyle w:val="4"/>
        <w:jc w:val="left"/>
      </w:pPr>
      <w:r>
        <w:rPr>
          <w:rFonts w:ascii="仿宋_GB2312" w:hAnsi="仿宋_GB2312" w:eastAsia="仿宋_GB2312" w:cs="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9777B41">
      <w:pPr>
        <w:pStyle w:val="4"/>
        <w:jc w:val="left"/>
      </w:pPr>
      <w:r>
        <w:rPr>
          <w:rFonts w:ascii="仿宋_GB2312" w:hAnsi="仿宋_GB2312" w:eastAsia="仿宋_GB2312" w:cs="仿宋_GB2312"/>
        </w:rPr>
        <w:t>11.6.2.3.乙方分立、合并或者变更住所的，应当及时以书面形式告知甲方。乙方没有及时告知甲方，致使合同履行发生困难的，甲方可以中止合同履行并要求乙方承担由此给甲方造成的损失。</w:t>
      </w:r>
    </w:p>
    <w:p w14:paraId="3BBA880C">
      <w:pPr>
        <w:pStyle w:val="4"/>
        <w:jc w:val="left"/>
      </w:pPr>
      <w:r>
        <w:rPr>
          <w:rFonts w:ascii="仿宋_GB2312" w:hAnsi="仿宋_GB2312" w:eastAsia="仿宋_GB2312" w:cs="仿宋_GB2312"/>
        </w:rPr>
        <w:t>11.6.2.4.甲方不得以行政区划调整、政府换届、机构或者职能调整以及相关责任人更替为由中止合同。</w:t>
      </w:r>
    </w:p>
    <w:p w14:paraId="1972599B">
      <w:pPr>
        <w:pStyle w:val="4"/>
        <w:jc w:val="left"/>
      </w:pPr>
      <w:r>
        <w:rPr>
          <w:rFonts w:ascii="仿宋_GB2312" w:hAnsi="仿宋_GB2312" w:eastAsia="仿宋_GB2312" w:cs="仿宋_GB2312"/>
        </w:rPr>
        <w:t>11.6.3.合同的终止</w:t>
      </w:r>
    </w:p>
    <w:p w14:paraId="44DC4AA0">
      <w:pPr>
        <w:pStyle w:val="4"/>
        <w:jc w:val="left"/>
      </w:pPr>
      <w:r>
        <w:rPr>
          <w:rFonts w:ascii="仿宋_GB2312" w:hAnsi="仿宋_GB2312" w:eastAsia="仿宋_GB2312" w:cs="仿宋_GB2312"/>
        </w:rPr>
        <w:t>11.6.3.1.合同因有效期限届满而终止；</w:t>
      </w:r>
    </w:p>
    <w:p w14:paraId="2EC1E9FF">
      <w:pPr>
        <w:pStyle w:val="4"/>
        <w:jc w:val="left"/>
      </w:pPr>
      <w:r>
        <w:rPr>
          <w:rFonts w:ascii="仿宋_GB2312" w:hAnsi="仿宋_GB2312" w:eastAsia="仿宋_GB2312" w:cs="仿宋_GB2312"/>
        </w:rPr>
        <w:t>11.6.3.2.任一方未按合同约定履行，构成根本性违约的，另一方有权终止合同，并追究违约方的违约责任。</w:t>
      </w:r>
    </w:p>
    <w:p w14:paraId="2749732A">
      <w:pPr>
        <w:pStyle w:val="4"/>
        <w:jc w:val="left"/>
      </w:pPr>
      <w:r>
        <w:rPr>
          <w:rFonts w:ascii="仿宋_GB2312" w:hAnsi="仿宋_GB2312" w:eastAsia="仿宋_GB2312" w:cs="仿宋_GB2312"/>
        </w:rPr>
        <w:t>11.7.合同分包</w:t>
      </w:r>
    </w:p>
    <w:p w14:paraId="4C9E91EB">
      <w:pPr>
        <w:pStyle w:val="4"/>
        <w:jc w:val="left"/>
      </w:pPr>
      <w:r>
        <w:rPr>
          <w:rFonts w:ascii="仿宋_GB2312" w:hAnsi="仿宋_GB2312" w:eastAsia="仿宋_GB2312" w:cs="仿宋_GB2312"/>
        </w:rPr>
        <w:t>乙方不得将合同转包给其他供应商。涉及合同分包的，乙方应根据采购文件和投标（响应）文件规定进行合同分包</w:t>
      </w:r>
    </w:p>
    <w:p w14:paraId="623BE59B">
      <w:pPr>
        <w:pStyle w:val="4"/>
        <w:jc w:val="left"/>
      </w:pPr>
      <w:r>
        <w:rPr>
          <w:rFonts w:ascii="仿宋_GB2312" w:hAnsi="仿宋_GB2312" w:eastAsia="仿宋_GB2312" w:cs="仿宋_GB2312"/>
        </w:rPr>
        <w:t>乙方执行政府采购政策向中小企业依法分包的，乙方应当按采购文件和投标（响应）文件签订分包意向协议，分包意向协议属于本合同组成部分。</w:t>
      </w:r>
    </w:p>
    <w:p w14:paraId="608F896F">
      <w:pPr>
        <w:pStyle w:val="4"/>
        <w:jc w:val="left"/>
      </w:pPr>
      <w:r>
        <w:rPr>
          <w:rFonts w:ascii="仿宋_GB2312" w:hAnsi="仿宋_GB2312" w:eastAsia="仿宋_GB2312" w:cs="仿宋_GB2312"/>
        </w:rPr>
        <w:t>11.8.法律适用</w:t>
      </w:r>
    </w:p>
    <w:p w14:paraId="1759F7BA">
      <w:pPr>
        <w:pStyle w:val="4"/>
        <w:jc w:val="left"/>
      </w:pPr>
      <w:r>
        <w:rPr>
          <w:rFonts w:ascii="仿宋_GB2312" w:hAnsi="仿宋_GB2312" w:eastAsia="仿宋_GB2312" w:cs="仿宋_GB2312"/>
        </w:rPr>
        <w:t>本合同的订立、生效、解释、履行及与本合同有关的争议解决，均适用法律、行政法规。</w:t>
      </w:r>
    </w:p>
    <w:p w14:paraId="75C4D595">
      <w:pPr>
        <w:pStyle w:val="4"/>
        <w:jc w:val="left"/>
      </w:pPr>
      <w:r>
        <w:rPr>
          <w:rFonts w:ascii="仿宋_GB2312" w:hAnsi="仿宋_GB2312" w:eastAsia="仿宋_GB2312" w:cs="仿宋_GB2312"/>
        </w:rPr>
        <w:t>本合同条款与法律、行政法规的强制性规定不一致的，双方当事人应按照法律、行政法规的强制性规定修改本合同的相关条款。</w:t>
      </w:r>
    </w:p>
    <w:p w14:paraId="20EB8FCC">
      <w:pPr>
        <w:pStyle w:val="4"/>
        <w:jc w:val="left"/>
        <w:outlineLvl w:val="2"/>
      </w:pPr>
      <w:r>
        <w:rPr>
          <w:rFonts w:ascii="仿宋_GB2312" w:hAnsi="仿宋_GB2312" w:eastAsia="仿宋_GB2312" w:cs="仿宋_GB2312"/>
          <w:b/>
          <w:sz w:val="28"/>
        </w:rPr>
        <w:t>十二、合同生效及其他</w:t>
      </w:r>
    </w:p>
    <w:p w14:paraId="1F701431">
      <w:pPr>
        <w:pStyle w:val="4"/>
        <w:jc w:val="left"/>
      </w:pPr>
      <w:r>
        <w:rPr>
          <w:rFonts w:ascii="仿宋_GB2312" w:hAnsi="仿宋_GB2312" w:eastAsia="仿宋_GB2312" w:cs="仿宋_GB2312"/>
        </w:rPr>
        <w:t>12.1.合同经双方法定代表人（或主要负责人）或授权委托代理人签字并加盖公章后生效。</w:t>
      </w:r>
    </w:p>
    <w:p w14:paraId="4F5BE0C6">
      <w:pPr>
        <w:pStyle w:val="4"/>
        <w:jc w:val="left"/>
      </w:pPr>
      <w:r>
        <w:rPr>
          <w:rFonts w:ascii="仿宋_GB2312" w:hAnsi="仿宋_GB2312" w:eastAsia="仿宋_GB2312" w:cs="仿宋_GB2312"/>
        </w:rPr>
        <w:t>12.2.政府采购合同履行中，甲方需追加与合同标的相同的服务的，在不改变合同其他条款的前提下签订的补充合同，报同级政府采购监督管理部门备案，方可作为主合同不可分割的一部分。</w:t>
      </w:r>
    </w:p>
    <w:p w14:paraId="1E5C12CC">
      <w:pPr>
        <w:pStyle w:val="4"/>
        <w:jc w:val="left"/>
      </w:pPr>
      <w:r>
        <w:rPr>
          <w:rFonts w:ascii="仿宋_GB2312" w:hAnsi="仿宋_GB2312" w:eastAsia="仿宋_GB2312" w:cs="仿宋_GB2312"/>
        </w:rPr>
        <w:t>12.3.本合同一式</w:t>
      </w:r>
      <w:r>
        <w:rPr>
          <w:rFonts w:hint="eastAsia" w:ascii="仿宋_GB2312" w:hAnsi="仿宋_GB2312" w:eastAsia="仿宋_GB2312" w:cs="仿宋_GB2312"/>
          <w:lang w:val="en-US" w:eastAsia="zh-CN"/>
        </w:rPr>
        <w:t>捌</w:t>
      </w:r>
      <w:r>
        <w:rPr>
          <w:rFonts w:ascii="仿宋_GB2312" w:hAnsi="仿宋_GB2312" w:eastAsia="仿宋_GB2312" w:cs="仿宋_GB2312"/>
        </w:rPr>
        <w:t>份，自双方签章之日起生效。甲方持有</w:t>
      </w:r>
      <w:r>
        <w:rPr>
          <w:rFonts w:hint="eastAsia" w:ascii="仿宋_GB2312" w:hAnsi="仿宋_GB2312" w:eastAsia="仿宋_GB2312" w:cs="仿宋_GB2312"/>
          <w:lang w:val="en-US" w:eastAsia="zh-CN"/>
        </w:rPr>
        <w:t>肆</w:t>
      </w:r>
      <w:r>
        <w:rPr>
          <w:rFonts w:ascii="仿宋_GB2312" w:hAnsi="仿宋_GB2312" w:eastAsia="仿宋_GB2312" w:cs="仿宋_GB2312"/>
        </w:rPr>
        <w:t>份，乙方持有</w:t>
      </w:r>
      <w:r>
        <w:rPr>
          <w:rFonts w:hint="eastAsia" w:ascii="仿宋_GB2312" w:hAnsi="仿宋_GB2312" w:eastAsia="仿宋_GB2312" w:cs="仿宋_GB2312"/>
          <w:lang w:val="en-US" w:eastAsia="zh-CN"/>
        </w:rPr>
        <w:t>肆</w:t>
      </w:r>
      <w:r>
        <w:rPr>
          <w:rFonts w:ascii="仿宋_GB2312" w:hAnsi="仿宋_GB2312" w:eastAsia="仿宋_GB2312" w:cs="仿宋_GB2312"/>
        </w:rPr>
        <w:t>份，项目同级政府采购监督管理部门备案</w:t>
      </w:r>
      <w:r>
        <w:rPr>
          <w:rFonts w:hint="eastAsia" w:ascii="仿宋_GB2312" w:hAnsi="仿宋_GB2312" w:eastAsia="仿宋_GB2312" w:cs="仿宋_GB2312"/>
          <w:lang w:val="en-US" w:eastAsia="zh-CN"/>
        </w:rPr>
        <w:t>/</w:t>
      </w:r>
      <w:r>
        <w:rPr>
          <w:rFonts w:ascii="仿宋_GB2312" w:hAnsi="仿宋_GB2312" w:eastAsia="仿宋_GB2312" w:cs="仿宋_GB2312"/>
        </w:rPr>
        <w:t>份，均具有同等法律效力。</w:t>
      </w:r>
      <w:r>
        <w:br w:type="textWrapping"/>
      </w:r>
      <w:r>
        <w:br w:type="textWrapping"/>
      </w:r>
      <w:r>
        <w:br w:type="textWrapping"/>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53"/>
        <w:gridCol w:w="3953"/>
      </w:tblGrid>
      <w:tr w14:paraId="6E8CC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6" w:type="dxa"/>
            <w:gridSpan w:val="2"/>
          </w:tcPr>
          <w:p w14:paraId="15CCE3C4">
            <w:pPr>
              <w:pStyle w:val="4"/>
              <w:jc w:val="center"/>
              <w:rPr>
                <w:rFonts w:ascii="仿宋_GB2312" w:hAnsi="仿宋_GB2312" w:eastAsia="仿宋_GB2312" w:cs="仿宋_GB2312"/>
              </w:rPr>
            </w:pPr>
            <w:r>
              <w:rPr>
                <w:rFonts w:ascii="仿宋_GB2312" w:hAnsi="仿宋_GB2312" w:eastAsia="仿宋_GB2312" w:cs="仿宋_GB2312"/>
              </w:rPr>
              <w:t>甲方</w:t>
            </w:r>
          </w:p>
        </w:tc>
      </w:tr>
      <w:tr w14:paraId="62D6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3" w:type="dxa"/>
          </w:tcPr>
          <w:p w14:paraId="34846D47">
            <w:pPr>
              <w:pStyle w:val="4"/>
              <w:jc w:val="center"/>
            </w:pPr>
            <w:r>
              <w:rPr>
                <w:rFonts w:ascii="仿宋_GB2312" w:hAnsi="仿宋_GB2312" w:eastAsia="仿宋_GB2312" w:cs="仿宋_GB2312"/>
              </w:rPr>
              <w:t>单位名称</w:t>
            </w:r>
          </w:p>
        </w:tc>
        <w:tc>
          <w:tcPr>
            <w:tcW w:w="3953" w:type="dxa"/>
          </w:tcPr>
          <w:p w14:paraId="1D2B3D8D">
            <w:pPr>
              <w:pStyle w:val="4"/>
              <w:jc w:val="both"/>
              <w:rPr>
                <w:rFonts w:ascii="仿宋_GB2312" w:hAnsi="仿宋_GB2312" w:eastAsia="仿宋_GB2312" w:cs="仿宋_GB2312"/>
              </w:rPr>
            </w:pPr>
            <w:r>
              <w:rPr>
                <w:rFonts w:ascii="仿宋_GB2312" w:hAnsi="仿宋_GB2312" w:eastAsia="仿宋_GB2312" w:cs="仿宋_GB2312"/>
              </w:rPr>
              <w:t>（盖章）</w:t>
            </w:r>
          </w:p>
        </w:tc>
      </w:tr>
      <w:tr w14:paraId="08DE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3" w:type="dxa"/>
          </w:tcPr>
          <w:p w14:paraId="24FE0EB2">
            <w:pPr>
              <w:pStyle w:val="4"/>
              <w:jc w:val="center"/>
            </w:pPr>
            <w:r>
              <w:rPr>
                <w:rFonts w:ascii="仿宋_GB2312" w:hAnsi="仿宋_GB2312" w:eastAsia="仿宋_GB2312" w:cs="仿宋_GB2312"/>
              </w:rPr>
              <w:t>法定代表人或其授权委托代理人（签章）</w:t>
            </w:r>
          </w:p>
        </w:tc>
        <w:tc>
          <w:tcPr>
            <w:tcW w:w="3953" w:type="dxa"/>
          </w:tcPr>
          <w:p w14:paraId="75159C40">
            <w:pPr>
              <w:pStyle w:val="4"/>
              <w:jc w:val="center"/>
              <w:rPr>
                <w:rFonts w:ascii="仿宋_GB2312" w:hAnsi="仿宋_GB2312" w:eastAsia="仿宋_GB2312" w:cs="仿宋_GB2312"/>
              </w:rPr>
            </w:pPr>
          </w:p>
        </w:tc>
      </w:tr>
      <w:tr w14:paraId="0E42E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3" w:type="dxa"/>
          </w:tcPr>
          <w:p w14:paraId="2FB3D4F4">
            <w:pPr>
              <w:pStyle w:val="4"/>
              <w:jc w:val="center"/>
            </w:pPr>
            <w:r>
              <w:rPr>
                <w:rFonts w:ascii="仿宋_GB2312" w:hAnsi="仿宋_GB2312" w:eastAsia="仿宋_GB2312" w:cs="仿宋_GB2312"/>
              </w:rPr>
              <w:t>住 所</w:t>
            </w:r>
          </w:p>
        </w:tc>
        <w:tc>
          <w:tcPr>
            <w:tcW w:w="3953" w:type="dxa"/>
          </w:tcPr>
          <w:p w14:paraId="6572435B">
            <w:pPr>
              <w:pStyle w:val="4"/>
              <w:jc w:val="center"/>
              <w:rPr>
                <w:rFonts w:ascii="仿宋_GB2312" w:hAnsi="仿宋_GB2312" w:eastAsia="仿宋_GB2312" w:cs="仿宋_GB2312"/>
              </w:rPr>
            </w:pPr>
          </w:p>
        </w:tc>
      </w:tr>
      <w:tr w14:paraId="0866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3" w:type="dxa"/>
          </w:tcPr>
          <w:p w14:paraId="18C9C4B6">
            <w:pPr>
              <w:pStyle w:val="4"/>
              <w:jc w:val="center"/>
            </w:pPr>
            <w:r>
              <w:rPr>
                <w:rFonts w:ascii="仿宋_GB2312" w:hAnsi="仿宋_GB2312" w:eastAsia="仿宋_GB2312" w:cs="仿宋_GB2312"/>
              </w:rPr>
              <w:t>开户银行</w:t>
            </w:r>
          </w:p>
        </w:tc>
        <w:tc>
          <w:tcPr>
            <w:tcW w:w="3953" w:type="dxa"/>
          </w:tcPr>
          <w:p w14:paraId="00BE3AF4">
            <w:pPr>
              <w:pStyle w:val="4"/>
              <w:jc w:val="center"/>
              <w:rPr>
                <w:rFonts w:ascii="仿宋_GB2312" w:hAnsi="仿宋_GB2312" w:eastAsia="仿宋_GB2312" w:cs="仿宋_GB2312"/>
              </w:rPr>
            </w:pPr>
          </w:p>
        </w:tc>
      </w:tr>
      <w:tr w14:paraId="55AA6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3" w:type="dxa"/>
          </w:tcPr>
          <w:p w14:paraId="4A6944D4">
            <w:pPr>
              <w:pStyle w:val="4"/>
              <w:jc w:val="center"/>
            </w:pPr>
            <w:r>
              <w:rPr>
                <w:rFonts w:ascii="仿宋_GB2312" w:hAnsi="仿宋_GB2312" w:eastAsia="仿宋_GB2312" w:cs="仿宋_GB2312"/>
              </w:rPr>
              <w:t>银行账号</w:t>
            </w:r>
          </w:p>
        </w:tc>
        <w:tc>
          <w:tcPr>
            <w:tcW w:w="3953" w:type="dxa"/>
          </w:tcPr>
          <w:p w14:paraId="3E44190D">
            <w:pPr>
              <w:pStyle w:val="4"/>
              <w:jc w:val="center"/>
              <w:rPr>
                <w:rFonts w:ascii="仿宋_GB2312" w:hAnsi="仿宋_GB2312" w:eastAsia="仿宋_GB2312" w:cs="仿宋_GB2312"/>
              </w:rPr>
            </w:pPr>
          </w:p>
        </w:tc>
      </w:tr>
      <w:tr w14:paraId="1651B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6" w:type="dxa"/>
            <w:gridSpan w:val="2"/>
          </w:tcPr>
          <w:p w14:paraId="00B222F7">
            <w:pPr>
              <w:pStyle w:val="4"/>
              <w:jc w:val="center"/>
              <w:rPr>
                <w:rFonts w:ascii="仿宋_GB2312" w:hAnsi="仿宋_GB2312" w:eastAsia="仿宋_GB2312" w:cs="仿宋_GB2312"/>
              </w:rPr>
            </w:pPr>
            <w:r>
              <w:rPr>
                <w:rFonts w:ascii="仿宋_GB2312" w:hAnsi="仿宋_GB2312" w:eastAsia="仿宋_GB2312" w:cs="仿宋_GB2312"/>
              </w:rPr>
              <w:t>乙方</w:t>
            </w:r>
          </w:p>
        </w:tc>
      </w:tr>
      <w:tr w14:paraId="3F113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3" w:type="dxa"/>
          </w:tcPr>
          <w:p w14:paraId="2DED1E5F">
            <w:pPr>
              <w:pStyle w:val="4"/>
              <w:jc w:val="center"/>
            </w:pPr>
            <w:r>
              <w:rPr>
                <w:rFonts w:ascii="仿宋_GB2312" w:hAnsi="仿宋_GB2312" w:eastAsia="仿宋_GB2312" w:cs="仿宋_GB2312"/>
              </w:rPr>
              <w:t>单位名称</w:t>
            </w:r>
          </w:p>
        </w:tc>
        <w:tc>
          <w:tcPr>
            <w:tcW w:w="3953" w:type="dxa"/>
          </w:tcPr>
          <w:p w14:paraId="15248D0A">
            <w:pPr>
              <w:pStyle w:val="4"/>
              <w:jc w:val="left"/>
            </w:pPr>
            <w:r>
              <w:rPr>
                <w:rFonts w:ascii="仿宋_GB2312" w:hAnsi="仿宋_GB2312" w:eastAsia="仿宋_GB2312" w:cs="仿宋_GB2312"/>
              </w:rPr>
              <w:t>（盖章）</w:t>
            </w:r>
          </w:p>
        </w:tc>
      </w:tr>
      <w:tr w14:paraId="2D14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3" w:type="dxa"/>
          </w:tcPr>
          <w:p w14:paraId="6C48081F">
            <w:pPr>
              <w:pStyle w:val="4"/>
              <w:jc w:val="center"/>
            </w:pPr>
            <w:r>
              <w:rPr>
                <w:rFonts w:ascii="仿宋_GB2312" w:hAnsi="仿宋_GB2312" w:eastAsia="仿宋_GB2312" w:cs="仿宋_GB2312"/>
              </w:rPr>
              <w:t>法定代表人或其授权委托代理人（签章）</w:t>
            </w:r>
          </w:p>
        </w:tc>
        <w:tc>
          <w:tcPr>
            <w:tcW w:w="3953" w:type="dxa"/>
          </w:tcPr>
          <w:p w14:paraId="62C9C818"/>
        </w:tc>
      </w:tr>
      <w:tr w14:paraId="70687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3" w:type="dxa"/>
          </w:tcPr>
          <w:p w14:paraId="2185AB8C">
            <w:pPr>
              <w:pStyle w:val="4"/>
              <w:jc w:val="center"/>
            </w:pPr>
            <w:r>
              <w:rPr>
                <w:rFonts w:ascii="仿宋_GB2312" w:hAnsi="仿宋_GB2312" w:eastAsia="仿宋_GB2312" w:cs="仿宋_GB2312"/>
              </w:rPr>
              <w:t>住 所</w:t>
            </w:r>
          </w:p>
        </w:tc>
        <w:tc>
          <w:tcPr>
            <w:tcW w:w="3953" w:type="dxa"/>
          </w:tcPr>
          <w:p w14:paraId="657C5F22"/>
        </w:tc>
      </w:tr>
      <w:tr w14:paraId="7DAD2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3" w:type="dxa"/>
          </w:tcPr>
          <w:p w14:paraId="50DC84F4">
            <w:pPr>
              <w:pStyle w:val="4"/>
              <w:jc w:val="center"/>
            </w:pPr>
            <w:r>
              <w:rPr>
                <w:rFonts w:ascii="仿宋_GB2312" w:hAnsi="仿宋_GB2312" w:eastAsia="仿宋_GB2312" w:cs="仿宋_GB2312"/>
              </w:rPr>
              <w:t>开户银行</w:t>
            </w:r>
          </w:p>
        </w:tc>
        <w:tc>
          <w:tcPr>
            <w:tcW w:w="3953" w:type="dxa"/>
          </w:tcPr>
          <w:p w14:paraId="3EC70B45"/>
        </w:tc>
      </w:tr>
      <w:tr w14:paraId="7E99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3" w:type="dxa"/>
          </w:tcPr>
          <w:p w14:paraId="15380B9E">
            <w:pPr>
              <w:pStyle w:val="4"/>
              <w:jc w:val="center"/>
            </w:pPr>
            <w:r>
              <w:rPr>
                <w:rFonts w:ascii="仿宋_GB2312" w:hAnsi="仿宋_GB2312" w:eastAsia="仿宋_GB2312" w:cs="仿宋_GB2312"/>
              </w:rPr>
              <w:t>银行账号</w:t>
            </w:r>
          </w:p>
        </w:tc>
        <w:tc>
          <w:tcPr>
            <w:tcW w:w="3953" w:type="dxa"/>
          </w:tcPr>
          <w:p w14:paraId="08959E86"/>
        </w:tc>
      </w:tr>
    </w:tbl>
    <w:p w14:paraId="02232E14">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879DB0"/>
    <w:multiLevelType w:val="singleLevel"/>
    <w:tmpl w:val="E5879DB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3E97CF3"/>
    <w:rsid w:val="07D6476B"/>
    <w:rsid w:val="090F494C"/>
    <w:rsid w:val="13536108"/>
    <w:rsid w:val="177F50ED"/>
    <w:rsid w:val="49CD7FC6"/>
    <w:rsid w:val="52D10E0D"/>
    <w:rsid w:val="53B52B8D"/>
    <w:rsid w:val="53C029C3"/>
    <w:rsid w:val="53F920E9"/>
    <w:rsid w:val="659C6600"/>
    <w:rsid w:val="69306FEB"/>
    <w:rsid w:val="733975AE"/>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2339</Words>
  <Characters>2572</Characters>
  <Lines>0</Lines>
  <Paragraphs>0</Paragraphs>
  <TotalTime>136</TotalTime>
  <ScaleCrop>false</ScaleCrop>
  <LinksUpToDate>false</LinksUpToDate>
  <CharactersWithSpaces>2607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zl</cp:lastModifiedBy>
  <dcterms:modified xsi:type="dcterms:W3CDTF">2026-03-26T03:14:22Z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eyJoZGlkIjoiMWY1MjQyYmNiOWVmYWMyMDRkYjc1NTg2MWI4YzMyODIiLCJ1c2VySWQiOiIyOTMwNDgwNzAifQ==</vt:lpwstr>
  </property>
  <property fmtid="{D5CDD505-2E9C-101B-9397-08002B2CF9AE}" pid="4" name="ICV">
    <vt:lpwstr>576367E53CEA4CE09A4597C46498AAEE_13</vt:lpwstr>
  </property>
</Properties>
</file>