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版本号：N511523202600003220260413001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2025年江安县省级财政农业高质量发展资金天府良种（玉米）育繁推能力提升项目采购肥料项目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N5115232026000032</w:t>
      </w:r>
    </w:p>
    <w:p>
      <w:pPr>
        <w:pStyle w:val="null3"/>
        <w:jc w:val="left"/>
        <w:outlineLvl w:val="2"/>
      </w:pPr>
      <w:r>
        <w:rPr>
          <w:rFonts w:ascii="仿宋_GB2312" w:hAnsi="仿宋_GB2312" w:cs="仿宋_GB2312" w:eastAsia="仿宋_GB2312"/>
          <w:sz w:val="28"/>
          <w:b/>
        </w:rPr>
        <w:t>江安县农业农村局</w:t>
      </w:r>
    </w:p>
    <w:p>
      <w:pPr>
        <w:pStyle w:val="null3"/>
        <w:jc w:val="center"/>
        <w:outlineLvl w:val="2"/>
      </w:pPr>
      <w:r>
        <w:rPr>
          <w:rFonts w:ascii="仿宋_GB2312" w:hAnsi="仿宋_GB2312" w:cs="仿宋_GB2312" w:eastAsia="仿宋_GB2312"/>
          <w:sz w:val="28"/>
          <w:b/>
        </w:rPr>
        <w:t>四川鑫天晟工程项目管理有限公司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四川鑫天晟工程项目管理有限公司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江安县农业农村局</w:t>
      </w:r>
      <w:r>
        <w:rPr>
          <w:rFonts w:ascii="仿宋_GB2312" w:hAnsi="仿宋_GB2312" w:cs="仿宋_GB2312" w:eastAsia="仿宋_GB2312"/>
        </w:rPr>
        <w:t xml:space="preserve"> 委托，拟对 </w:t>
      </w:r>
      <w:r>
        <w:rPr>
          <w:rFonts w:ascii="仿宋_GB2312" w:hAnsi="仿宋_GB2312" w:cs="仿宋_GB2312" w:eastAsia="仿宋_GB2312"/>
        </w:rPr>
        <w:t>2025年江安县省级财政农业高质量发展资金天府良种（玉米）育繁推能力提升项目采购肥料项目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宜宾市江安县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N5115232026000032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2025年江安县省级财政农业高质量发展资金天府良种（玉米）育繁推能力提升项目采购肥料项目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2025年江安县省级财政农业高质量发展资金天府良种（玉米）育繁推能力提升项目采购肥料项目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江安县农业农村局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四川省宜宾市江安县江安镇竹都大道西段2号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0831-2622862</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四川鑫天晟工程项目管理有限公司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四川省成都市青羊区光华北三路98号15栋17层1703号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028-87045810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采购包1：883,800.00元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计价格【2002】1980号）文件及《四川省政府采购营商环境指标提升专项行动工作方案》中“成本+合理利润”原则，定额收取人民币13200元（大写：壹万叁仟贰佰元整），由成交供应商一次性支付给代理机构。</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江安县农业农村局</w:t>
      </w:r>
      <w:r>
        <w:rPr>
          <w:rFonts w:ascii="仿宋_GB2312" w:hAnsi="仿宋_GB2312" w:cs="仿宋_GB2312" w:eastAsia="仿宋_GB2312"/>
        </w:rPr>
        <w:t xml:space="preserve"> 和 </w:t>
      </w:r>
      <w:r>
        <w:rPr>
          <w:rFonts w:ascii="仿宋_GB2312" w:hAnsi="仿宋_GB2312" w:cs="仿宋_GB2312" w:eastAsia="仿宋_GB2312"/>
        </w:rPr>
        <w:t>四川鑫天晟工程项目管理有限公司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江安县农业农村局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四川鑫天晟工程项目管理有限公司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①交货时抽样送有资质检验机构按相关国家标准进行质量检测，样品质检合格是验收合格的必要条件，如果质量检测不合格，采购人有权按照相关规定，要求供应商退换产品。 ②供应商需按采购人要求把货物运送到指定地点，上货、运货、下货过程中要按照相关安全标准操作，一切安全责任由供应商自行负责，在上货、运货、下货过程中产生的所有费用由供应商支付。 ③农户参与本项目验收，其余事项按照政府采购相关法律法规、《财政部关于进一步加强政府采购需求和履约验收管理的指导意见》（财库〔2016〕205号）的要求及国家行业主管部门规定的标准、方法和内容组织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①交货时抽样送有资质检验机构按相关国家标准进行质量检测，样品质检合格是验收合格的必要条件，如果质量检测不合格，采购人有权按照相关规定，要求供应商退换产品。 ②供应商需按采购人要求把货物运送到指定地点，上货、运货、下货过程中要按照相关安全标准操作，一切安全责任由供应商自行负责，在上货、运货、下货过程中产生的所有费用由供应商支付。 ③农户参与本项目验收，其余事项按照政府采购相关法律法规、《财政部关于进一步加强政府采购需求和履约验收管理的指导意见》（财库〔2016〕205号）的要求及国家行业主管部门规定的标准、方法和内容组织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①交货时抽样送有资质检验机构按相关国家标准进行质量检测，样品质检合格是验收合格的必要条件，如果质量检测不合格，采购人有权按照相关规定，要求供应商退换产品。 ②供应商需按采购人要求把货物运送到指定地点，上货、运货、下货过程中要按照相关安全标准操作，一切安全责任由供应商自行负责，在上货、运货、下货过程中产生的所有费用由供应商支付。 ③农户参与本项目验收，其余事项按照政府采购相关法律法规、《财政部关于进一步加强政府采购需求和履约验收管理的指导意见》（财库〔2016〕205号）的要求及国家行业主管部门规定的标准、方法和内容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江安县农业农村局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四川鑫天晟工程项目管理有限公司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四川鑫天晟工程项目管理有限公司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联系人：吴先生</w:t>
      </w:r>
    </w:p>
    <w:p>
      <w:pPr>
        <w:pStyle w:val="null3"/>
        <w:jc w:val="left"/>
      </w:pPr>
      <w:r>
        <w:rPr>
          <w:rFonts w:ascii="仿宋_GB2312" w:hAnsi="仿宋_GB2312" w:cs="仿宋_GB2312" w:eastAsia="仿宋_GB2312"/>
        </w:rPr>
        <w:t>联系电话：028-87045810</w:t>
      </w:r>
    </w:p>
    <w:p>
      <w:pPr>
        <w:pStyle w:val="null3"/>
        <w:jc w:val="left"/>
      </w:pPr>
      <w:r>
        <w:rPr>
          <w:rFonts w:ascii="仿宋_GB2312" w:hAnsi="仿宋_GB2312" w:cs="仿宋_GB2312" w:eastAsia="仿宋_GB2312"/>
        </w:rPr>
        <w:t>地址：四川省成都市青羊区光华北三路98号15栋17层1703号</w:t>
      </w:r>
    </w:p>
    <w:p>
      <w:pPr>
        <w:pStyle w:val="null3"/>
        <w:jc w:val="left"/>
      </w:pPr>
      <w:r>
        <w:rPr>
          <w:rFonts w:ascii="仿宋_GB2312" w:hAnsi="仿宋_GB2312" w:cs="仿宋_GB2312" w:eastAsia="仿宋_GB2312"/>
        </w:rPr>
        <w:t>邮编：610031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883,800.00</w:t>
      </w:r>
    </w:p>
    <w:p>
      <w:pPr>
        <w:pStyle w:val="null3"/>
        <w:jc w:val="left"/>
      </w:pPr>
      <w:r>
        <w:rPr>
          <w:rFonts w:ascii="仿宋_GB2312" w:hAnsi="仿宋_GB2312" w:cs="仿宋_GB2312" w:eastAsia="仿宋_GB2312"/>
        </w:rPr>
        <w:t>采购包最高限价（元）: 883,800.00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A07080104 化学肥料</w:t>
            </w:r>
          </w:p>
        </w:tc>
        <w:tc>
          <w:tcPr>
            <w:tcW w:type="dxa" w:w="821"/>
          </w:tcPr>
          <w:p>
            <w:pPr>
              <w:pStyle w:val="null3"/>
              <w:jc w:val="left"/>
            </w:pPr>
            <w:r>
              <w:rPr>
                <w:rFonts w:ascii="仿宋_GB2312" w:hAnsi="仿宋_GB2312" w:cs="仿宋_GB2312" w:eastAsia="仿宋_GB2312"/>
              </w:rPr>
              <w:t>复合肥料</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A07080104 化学肥料</w:t>
            </w:r>
          </w:p>
        </w:tc>
        <w:tc>
          <w:tcPr>
            <w:tcW w:type="dxa" w:w="821"/>
          </w:tcPr>
          <w:p>
            <w:pPr>
              <w:pStyle w:val="null3"/>
              <w:jc w:val="left"/>
            </w:pPr>
            <w:r>
              <w:rPr>
                <w:rFonts w:ascii="仿宋_GB2312" w:hAnsi="仿宋_GB2312" w:cs="仿宋_GB2312" w:eastAsia="仿宋_GB2312"/>
              </w:rPr>
              <w:t>氮肥（尿素）</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43,800.00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A07080105 有机肥料及微生物肥料</w:t>
            </w:r>
          </w:p>
        </w:tc>
        <w:tc>
          <w:tcPr>
            <w:tcW w:type="dxa" w:w="821"/>
          </w:tcPr>
          <w:p>
            <w:pPr>
              <w:pStyle w:val="null3"/>
              <w:jc w:val="left"/>
            </w:pPr>
            <w:r>
              <w:rPr>
                <w:rFonts w:ascii="仿宋_GB2312" w:hAnsi="仿宋_GB2312" w:cs="仿宋_GB2312" w:eastAsia="仿宋_GB2312"/>
              </w:rPr>
              <w:t>生物有机肥</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复合肥料</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氮肥（尿素）</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43,800.00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生物有机肥</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A07080105 有机肥料及微生物肥料</w:t>
            </w:r>
          </w:p>
        </w:tc>
        <w:tc>
          <w:tcPr>
            <w:tcW w:type="dxa" w:w="2492"/>
          </w:tcPr>
          <w:p>
            <w:pPr>
              <w:pStyle w:val="null3"/>
              <w:jc w:val="left"/>
            </w:pPr>
            <w:r>
              <w:rPr>
                <w:rFonts w:ascii="仿宋_GB2312" w:hAnsi="仿宋_GB2312" w:cs="仿宋_GB2312" w:eastAsia="仿宋_GB2312"/>
              </w:rPr>
              <w:t>生物有机肥</w:t>
            </w:r>
          </w:p>
        </w:tc>
        <w:tc>
          <w:tcPr>
            <w:tcW w:type="dxa" w:w="2492"/>
          </w:tcPr>
          <w:p>
            <w:pPr>
              <w:pStyle w:val="null3"/>
              <w:jc w:val="left"/>
            </w:pPr>
            <w:r>
              <w:rPr>
                <w:rFonts w:ascii="仿宋_GB2312" w:hAnsi="仿宋_GB2312" w:cs="仿宋_GB2312" w:eastAsia="仿宋_GB2312"/>
              </w:rPr>
              <w:t>生物有机肥</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标的名称：复合肥料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46"/>
              <w:gridCol w:w="3904"/>
              <w:gridCol w:w="828"/>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标的名称</w:t>
                  </w:r>
                </w:p>
              </w:tc>
              <w:tc>
                <w:tcPr>
                  <w:tcW w:type="dxa" w:w="3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技术参数要求</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复合肥料</w:t>
                  </w: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GB/T15063-2020和GB38400-2019标准；</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总养分：</w:t>
                  </w:r>
                  <w:r>
                    <w:rPr>
                      <w:rFonts w:ascii="仿宋_GB2312" w:hAnsi="仿宋_GB2312" w:cs="仿宋_GB2312" w:eastAsia="仿宋_GB2312"/>
                      <w:sz w:val="21"/>
                    </w:rPr>
                    <w:t>N+P2O5+K2O≥40%（氮：磷：钾=2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-10）；</w:t>
                  </w:r>
                </w:p>
                <w:p>
                  <w:pPr>
                    <w:pStyle w:val="null3"/>
                    <w:jc w:val="left"/>
                  </w:pPr>
                  <w:r>
                    <w:rPr>
                      <w:rFonts w:ascii="仿宋_GB2312" w:hAnsi="仿宋_GB2312" w:cs="仿宋_GB2312" w:eastAsia="仿宋_GB2312"/>
                      <w:sz w:val="21"/>
                    </w:rPr>
                    <w:t>3.低氯或者中氯</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高塔造粒</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.产品</w:t>
                  </w:r>
                  <w:r>
                    <w:rPr>
                      <w:rFonts w:ascii="仿宋_GB2312" w:hAnsi="仿宋_GB2312" w:cs="仿宋_GB2312" w:eastAsia="仿宋_GB2312"/>
                      <w:sz w:val="21"/>
                    </w:rPr>
                    <w:t>规格：</w:t>
                  </w:r>
                  <w:r>
                    <w:rPr>
                      <w:rFonts w:ascii="仿宋_GB2312" w:hAnsi="仿宋_GB2312" w:cs="仿宋_GB2312" w:eastAsia="仿宋_GB2312"/>
                      <w:sz w:val="21"/>
                    </w:rPr>
                    <w:t>25</w:t>
                  </w:r>
                  <w:r>
                    <w:rPr>
                      <w:rFonts w:ascii="仿宋_GB2312" w:hAnsi="仿宋_GB2312" w:cs="仿宋_GB2312" w:eastAsia="仿宋_GB2312"/>
                      <w:sz w:val="21"/>
                    </w:rPr>
                    <w:t>kg/袋</w:t>
                  </w:r>
                </w:p>
                <w:p>
                  <w:pPr>
                    <w:pStyle w:val="null3"/>
                    <w:jc w:val="left"/>
                  </w:pPr>
                  <w:r>
                    <w:rPr>
                      <w:rFonts w:ascii="仿宋_GB2312" w:hAnsi="仿宋_GB2312" w:cs="仿宋_GB2312" w:eastAsia="仿宋_GB2312"/>
                      <w:sz w:val="21"/>
                      <w:b/>
                    </w:rPr>
                    <w:t>注：</w:t>
                  </w:r>
                  <w:r>
                    <w:rPr>
                      <w:rFonts w:ascii="仿宋_GB2312" w:hAnsi="仿宋_GB2312" w:cs="仿宋_GB2312" w:eastAsia="仿宋_GB2312"/>
                      <w:sz w:val="21"/>
                      <w:b/>
                    </w:rPr>
                    <w:t>须</w:t>
                  </w:r>
                  <w:r>
                    <w:rPr>
                      <w:rFonts w:ascii="仿宋_GB2312" w:hAnsi="仿宋_GB2312" w:cs="仿宋_GB2312" w:eastAsia="仿宋_GB2312"/>
                      <w:sz w:val="21"/>
                      <w:b/>
                    </w:rPr>
                    <w:t>在响应文件中</w:t>
                  </w:r>
                  <w:r>
                    <w:rPr>
                      <w:rFonts w:ascii="仿宋_GB2312" w:hAnsi="仿宋_GB2312" w:cs="仿宋_GB2312" w:eastAsia="仿宋_GB2312"/>
                      <w:sz w:val="21"/>
                      <w:b/>
                    </w:rPr>
                    <w:t>提供</w:t>
                  </w:r>
                  <w:r>
                    <w:rPr>
                      <w:rFonts w:ascii="仿宋_GB2312" w:hAnsi="仿宋_GB2312" w:cs="仿宋_GB2312" w:eastAsia="仿宋_GB2312"/>
                      <w:sz w:val="21"/>
                      <w:b/>
                    </w:rPr>
                    <w:t>所投</w:t>
                  </w:r>
                  <w:r>
                    <w:rPr>
                      <w:rFonts w:ascii="仿宋_GB2312" w:hAnsi="仿宋_GB2312" w:cs="仿宋_GB2312" w:eastAsia="仿宋_GB2312"/>
                      <w:sz w:val="21"/>
                      <w:b/>
                    </w:rPr>
                    <w:t>肥料产品登记证</w:t>
                  </w:r>
                  <w:r>
                    <w:rPr>
                      <w:rFonts w:ascii="仿宋_GB2312" w:hAnsi="仿宋_GB2312" w:cs="仿宋_GB2312" w:eastAsia="仿宋_GB2312"/>
                      <w:sz w:val="21"/>
                      <w:b/>
                    </w:rPr>
                    <w:t>书扫描件</w:t>
                  </w:r>
                  <w:r>
                    <w:rPr>
                      <w:rFonts w:ascii="仿宋_GB2312" w:hAnsi="仿宋_GB2312" w:cs="仿宋_GB2312" w:eastAsia="仿宋_GB2312"/>
                      <w:sz w:val="21"/>
                      <w:b/>
                    </w:rPr>
                    <w:t>或备案</w:t>
                  </w:r>
                  <w:r>
                    <w:rPr>
                      <w:rFonts w:ascii="仿宋_GB2312" w:hAnsi="仿宋_GB2312" w:cs="仿宋_GB2312" w:eastAsia="仿宋_GB2312"/>
                      <w:sz w:val="21"/>
                      <w:b/>
                    </w:rPr>
                    <w:t>证明截图</w:t>
                  </w:r>
                  <w:r>
                    <w:rPr>
                      <w:rFonts w:ascii="仿宋_GB2312" w:hAnsi="仿宋_GB2312" w:cs="仿宋_GB2312" w:eastAsia="仿宋_GB2312"/>
                      <w:sz w:val="21"/>
                      <w:b/>
                    </w:rPr>
                    <w:t>材料</w:t>
                  </w:r>
                  <w:r>
                    <w:rPr>
                      <w:rFonts w:ascii="仿宋_GB2312" w:hAnsi="仿宋_GB2312" w:cs="仿宋_GB2312" w:eastAsia="仿宋_GB2312"/>
                      <w:sz w:val="21"/>
                      <w:b/>
                    </w:rPr>
                    <w:t>并加盖供应商公章</w:t>
                  </w:r>
                  <w:r>
                    <w:rPr>
                      <w:rFonts w:ascii="仿宋_GB2312" w:hAnsi="仿宋_GB2312" w:cs="仿宋_GB2312" w:eastAsia="仿宋_GB2312"/>
                      <w:sz w:val="21"/>
                      <w:b/>
                    </w:rPr>
                    <w:t>。</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80吨</w:t>
                  </w:r>
                </w:p>
              </w:tc>
            </w:tr>
          </w:tbl>
          <w:p/>
        </w:tc>
      </w:tr>
    </w:tbl>
    <w:p>
      <w:pPr>
        <w:pStyle w:val="null3"/>
        <w:jc w:val="left"/>
      </w:pPr>
      <w:r>
        <w:rPr>
          <w:rFonts w:ascii="仿宋_GB2312" w:hAnsi="仿宋_GB2312" w:cs="仿宋_GB2312" w:eastAsia="仿宋_GB2312"/>
        </w:rPr>
        <w:t>标的名称：氮肥（尿素）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46"/>
              <w:gridCol w:w="3904"/>
              <w:gridCol w:w="828"/>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标的名称</w:t>
                  </w:r>
                </w:p>
              </w:tc>
              <w:tc>
                <w:tcPr>
                  <w:tcW w:type="dxa" w:w="3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技术参数要求</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氮肥（尿素）</w:t>
                  </w: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1.符合GB/T 2440-2017标准；</w:t>
                  </w:r>
                </w:p>
                <w:p>
                  <w:pPr>
                    <w:pStyle w:val="null3"/>
                    <w:jc w:val="left"/>
                  </w:pPr>
                  <w:r>
                    <w:rPr>
                      <w:rFonts w:ascii="仿宋_GB2312" w:hAnsi="仿宋_GB2312" w:cs="仿宋_GB2312" w:eastAsia="仿宋_GB2312"/>
                      <w:sz w:val="21"/>
                    </w:rPr>
                    <w:t>2.含量：总氮N≥46%；</w:t>
                  </w:r>
                </w:p>
                <w:p>
                  <w:pPr>
                    <w:pStyle w:val="null3"/>
                    <w:jc w:val="left"/>
                  </w:pPr>
                  <w:r>
                    <w:rPr>
                      <w:rFonts w:ascii="仿宋_GB2312" w:hAnsi="仿宋_GB2312" w:cs="仿宋_GB2312" w:eastAsia="仿宋_GB2312"/>
                      <w:sz w:val="21"/>
                    </w:rPr>
                    <w:t>3.颗粒大小》2.0mm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.产品规格：40公斤/袋</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20吨</w:t>
                  </w:r>
                </w:p>
              </w:tc>
            </w:tr>
          </w:tbl>
          <w:p/>
        </w:tc>
      </w:tr>
    </w:tbl>
    <w:p>
      <w:pPr>
        <w:pStyle w:val="null3"/>
        <w:jc w:val="left"/>
      </w:pPr>
      <w:r>
        <w:rPr>
          <w:rFonts w:ascii="仿宋_GB2312" w:hAnsi="仿宋_GB2312" w:cs="仿宋_GB2312" w:eastAsia="仿宋_GB2312"/>
        </w:rPr>
        <w:t>标的名称：生物有机肥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46"/>
              <w:gridCol w:w="3904"/>
              <w:gridCol w:w="828"/>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标的名称</w:t>
                  </w:r>
                </w:p>
              </w:tc>
              <w:tc>
                <w:tcPr>
                  <w:tcW w:type="dxa" w:w="3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技术参数要求</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生物有机肥</w:t>
                  </w:r>
                </w:p>
              </w:tc>
              <w:tc>
                <w:tcPr>
                  <w:tcW w:type="dxa" w:w="3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有效活菌数（</w:t>
                  </w:r>
                  <w:r>
                    <w:rPr>
                      <w:rFonts w:ascii="仿宋_GB2312" w:hAnsi="仿宋_GB2312" w:cs="仿宋_GB2312" w:eastAsia="仿宋_GB2312"/>
                      <w:sz w:val="21"/>
                    </w:rPr>
                    <w:t>cfu）≥</w:t>
                  </w:r>
                  <w:r>
                    <w:rPr>
                      <w:rFonts w:ascii="仿宋_GB2312" w:hAnsi="仿宋_GB2312" w:cs="仿宋_GB2312" w:eastAsia="仿宋_GB2312"/>
                      <w:sz w:val="21"/>
                    </w:rPr>
                    <w:t>0.2</w:t>
                  </w:r>
                  <w:r>
                    <w:rPr>
                      <w:rFonts w:ascii="仿宋_GB2312" w:hAnsi="仿宋_GB2312" w:cs="仿宋_GB2312" w:eastAsia="仿宋_GB2312"/>
                      <w:sz w:val="21"/>
                    </w:rPr>
                    <w:t>亿</w:t>
                  </w:r>
                  <w:r>
                    <w:rPr>
                      <w:rFonts w:ascii="仿宋_GB2312" w:hAnsi="仿宋_GB2312" w:cs="仿宋_GB2312" w:eastAsia="仿宋_GB2312"/>
                      <w:sz w:val="21"/>
                    </w:rPr>
                    <w:t>/</w:t>
                  </w:r>
                  <w:r>
                    <w:rPr>
                      <w:rFonts w:ascii="仿宋_GB2312" w:hAnsi="仿宋_GB2312" w:cs="仿宋_GB2312" w:eastAsia="仿宋_GB2312"/>
                      <w:sz w:val="21"/>
                    </w:rPr>
                    <w:t>g</w:t>
                  </w:r>
                </w:p>
                <w:p>
                  <w:pPr>
                    <w:pStyle w:val="null3"/>
                    <w:jc w:val="left"/>
                  </w:pPr>
                  <w:r>
                    <w:rPr>
                      <w:rFonts w:ascii="仿宋_GB2312" w:hAnsi="仿宋_GB2312" w:cs="仿宋_GB2312" w:eastAsia="仿宋_GB2312"/>
                      <w:sz w:val="21"/>
                    </w:rPr>
                    <w:t>2.有机质（以干基计）</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pH值5.</w:t>
                  </w:r>
                  <w:r>
                    <w:rPr>
                      <w:rFonts w:ascii="仿宋_GB2312" w:hAnsi="仿宋_GB2312" w:cs="仿宋_GB2312" w:eastAsia="仿宋_GB2312"/>
                      <w:sz w:val="21"/>
                    </w:rPr>
                    <w:t>5</w:t>
                  </w:r>
                  <w:r>
                    <w:rPr>
                      <w:rFonts w:ascii="仿宋_GB2312" w:hAnsi="仿宋_GB2312" w:cs="仿宋_GB2312" w:eastAsia="仿宋_GB2312"/>
                      <w:sz w:val="21"/>
                    </w:rPr>
                    <w:t>~8.</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4.水分</w:t>
                  </w:r>
                  <w:r>
                    <w:rPr>
                      <w:rFonts w:ascii="仿宋_GB2312" w:hAnsi="仿宋_GB2312" w:cs="仿宋_GB2312" w:eastAsia="仿宋_GB2312"/>
                      <w:sz w:val="21"/>
                    </w:rPr>
                    <w:t>≤</w:t>
                  </w:r>
                  <w:r>
                    <w:rPr>
                      <w:rFonts w:ascii="仿宋_GB2312" w:hAnsi="仿宋_GB2312" w:cs="仿宋_GB2312" w:eastAsia="仿宋_GB2312"/>
                      <w:sz w:val="21"/>
                    </w:rPr>
                    <w:t>30%</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粪大肠菌群数</w:t>
                  </w:r>
                  <w:r>
                    <w:rPr>
                      <w:rFonts w:ascii="仿宋_GB2312" w:hAnsi="仿宋_GB2312" w:cs="仿宋_GB2312" w:eastAsia="仿宋_GB2312"/>
                      <w:sz w:val="21"/>
                    </w:rPr>
                    <w:t>≤100个/g</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蛔虫卵死亡率</w:t>
                  </w:r>
                  <w:r>
                    <w:rPr>
                      <w:rFonts w:ascii="仿宋_GB2312" w:hAnsi="仿宋_GB2312" w:cs="仿宋_GB2312" w:eastAsia="仿宋_GB2312"/>
                      <w:sz w:val="21"/>
                    </w:rPr>
                    <w:t>≥95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7.总砷（As）（以干基计）≤15mg/kg</w:t>
                  </w:r>
                </w:p>
                <w:p>
                  <w:pPr>
                    <w:pStyle w:val="null3"/>
                    <w:jc w:val="left"/>
                  </w:pPr>
                  <w:r>
                    <w:rPr>
                      <w:rFonts w:ascii="仿宋_GB2312" w:hAnsi="仿宋_GB2312" w:cs="仿宋_GB2312" w:eastAsia="仿宋_GB2312"/>
                      <w:sz w:val="21"/>
                    </w:rPr>
                    <w:t>8.总镉（Cd）（以干基计）≤3mg/kg</w:t>
                  </w:r>
                </w:p>
                <w:p>
                  <w:pPr>
                    <w:pStyle w:val="null3"/>
                    <w:jc w:val="left"/>
                  </w:pPr>
                  <w:r>
                    <w:rPr>
                      <w:rFonts w:ascii="仿宋_GB2312" w:hAnsi="仿宋_GB2312" w:cs="仿宋_GB2312" w:eastAsia="仿宋_GB2312"/>
                      <w:sz w:val="21"/>
                    </w:rPr>
                    <w:t>9.总铅（Pb）（以干基计）≤50mg/kg</w:t>
                  </w:r>
                </w:p>
                <w:p>
                  <w:pPr>
                    <w:pStyle w:val="null3"/>
                    <w:jc w:val="left"/>
                  </w:pPr>
                  <w:r>
                    <w:rPr>
                      <w:rFonts w:ascii="仿宋_GB2312" w:hAnsi="仿宋_GB2312" w:cs="仿宋_GB2312" w:eastAsia="仿宋_GB2312"/>
                      <w:sz w:val="21"/>
                    </w:rPr>
                    <w:t>10.总铬（Cr）（以干基计）≤150mg/kg</w:t>
                  </w:r>
                </w:p>
                <w:p>
                  <w:pPr>
                    <w:pStyle w:val="null3"/>
                    <w:jc w:val="left"/>
                  </w:pPr>
                  <w:r>
                    <w:rPr>
                      <w:rFonts w:ascii="仿宋_GB2312" w:hAnsi="仿宋_GB2312" w:cs="仿宋_GB2312" w:eastAsia="仿宋_GB2312"/>
                      <w:sz w:val="21"/>
                    </w:rPr>
                    <w:t>11.总汞（Hg）（以干基计）≤2mg/kg</w:t>
                  </w:r>
                </w:p>
                <w:p>
                  <w:pPr>
                    <w:pStyle w:val="null3"/>
                    <w:jc w:val="left"/>
                  </w:pPr>
                  <w:r>
                    <w:rPr>
                      <w:rFonts w:ascii="仿宋_GB2312" w:hAnsi="仿宋_GB2312" w:cs="仿宋_GB2312" w:eastAsia="仿宋_GB2312"/>
                      <w:sz w:val="21"/>
                    </w:rPr>
                    <w:t>12.有效期≥6个月</w:t>
                  </w:r>
                </w:p>
                <w:p>
                  <w:pPr>
                    <w:pStyle w:val="null3"/>
                    <w:jc w:val="left"/>
                  </w:pPr>
                  <w:r>
                    <w:rPr>
                      <w:rFonts w:ascii="仿宋_GB2312" w:hAnsi="仿宋_GB2312" w:cs="仿宋_GB2312" w:eastAsia="仿宋_GB2312"/>
                      <w:sz w:val="21"/>
                    </w:rPr>
                    <w:t>13.符合NY 884-2012和GB38400-2019标准</w:t>
                  </w:r>
                </w:p>
                <w:p>
                  <w:pPr>
                    <w:pStyle w:val="null3"/>
                    <w:jc w:val="left"/>
                  </w:pPr>
                  <w:r>
                    <w:rPr>
                      <w:rFonts w:ascii="仿宋_GB2312" w:hAnsi="仿宋_GB2312" w:cs="仿宋_GB2312" w:eastAsia="仿宋_GB2312"/>
                      <w:sz w:val="21"/>
                    </w:rPr>
                    <w:t>15.产品规格：粉状</w:t>
                  </w:r>
                </w:p>
                <w:p>
                  <w:pPr>
                    <w:pStyle w:val="null3"/>
                    <w:jc w:val="left"/>
                  </w:pPr>
                  <w:r>
                    <w:rPr>
                      <w:rFonts w:ascii="仿宋_GB2312" w:hAnsi="仿宋_GB2312" w:cs="仿宋_GB2312" w:eastAsia="仿宋_GB2312"/>
                      <w:sz w:val="21"/>
                    </w:rPr>
                    <w:t>16.产品规格：25公斤/袋</w:t>
                  </w:r>
                </w:p>
                <w:p>
                  <w:pPr>
                    <w:pStyle w:val="null3"/>
                    <w:jc w:val="left"/>
                  </w:pPr>
                  <w:r>
                    <w:rPr>
                      <w:rFonts w:ascii="仿宋_GB2312" w:hAnsi="仿宋_GB2312" w:cs="仿宋_GB2312" w:eastAsia="仿宋_GB2312"/>
                      <w:sz w:val="21"/>
                      <w:b/>
                    </w:rPr>
                    <w:t>注：</w:t>
                  </w:r>
                  <w:r>
                    <w:rPr>
                      <w:rFonts w:ascii="仿宋_GB2312" w:hAnsi="仿宋_GB2312" w:cs="仿宋_GB2312" w:eastAsia="仿宋_GB2312"/>
                      <w:sz w:val="21"/>
                      <w:b/>
                    </w:rPr>
                    <w:t>须</w:t>
                  </w:r>
                  <w:r>
                    <w:rPr>
                      <w:rFonts w:ascii="仿宋_GB2312" w:hAnsi="仿宋_GB2312" w:cs="仿宋_GB2312" w:eastAsia="仿宋_GB2312"/>
                      <w:sz w:val="21"/>
                      <w:b/>
                    </w:rPr>
                    <w:t>在响应文件中</w:t>
                  </w:r>
                  <w:r>
                    <w:rPr>
                      <w:rFonts w:ascii="仿宋_GB2312" w:hAnsi="仿宋_GB2312" w:cs="仿宋_GB2312" w:eastAsia="仿宋_GB2312"/>
                      <w:sz w:val="21"/>
                      <w:b/>
                    </w:rPr>
                    <w:t>提供</w:t>
                  </w:r>
                  <w:r>
                    <w:rPr>
                      <w:rFonts w:ascii="仿宋_GB2312" w:hAnsi="仿宋_GB2312" w:cs="仿宋_GB2312" w:eastAsia="仿宋_GB2312"/>
                      <w:sz w:val="21"/>
                      <w:b/>
                    </w:rPr>
                    <w:t>所投</w:t>
                  </w:r>
                  <w:r>
                    <w:rPr>
                      <w:rFonts w:ascii="仿宋_GB2312" w:hAnsi="仿宋_GB2312" w:cs="仿宋_GB2312" w:eastAsia="仿宋_GB2312"/>
                      <w:sz w:val="21"/>
                      <w:b/>
                    </w:rPr>
                    <w:t>肥料产品登记证</w:t>
                  </w:r>
                  <w:r>
                    <w:rPr>
                      <w:rFonts w:ascii="仿宋_GB2312" w:hAnsi="仿宋_GB2312" w:cs="仿宋_GB2312" w:eastAsia="仿宋_GB2312"/>
                      <w:sz w:val="21"/>
                      <w:b/>
                    </w:rPr>
                    <w:t>书扫描件</w:t>
                  </w:r>
                  <w:r>
                    <w:rPr>
                      <w:rFonts w:ascii="仿宋_GB2312" w:hAnsi="仿宋_GB2312" w:cs="仿宋_GB2312" w:eastAsia="仿宋_GB2312"/>
                      <w:sz w:val="21"/>
                      <w:b/>
                    </w:rPr>
                    <w:t>或备案</w:t>
                  </w:r>
                  <w:r>
                    <w:rPr>
                      <w:rFonts w:ascii="仿宋_GB2312" w:hAnsi="仿宋_GB2312" w:cs="仿宋_GB2312" w:eastAsia="仿宋_GB2312"/>
                      <w:sz w:val="21"/>
                      <w:b/>
                    </w:rPr>
                    <w:t>证明截图</w:t>
                  </w:r>
                  <w:r>
                    <w:rPr>
                      <w:rFonts w:ascii="仿宋_GB2312" w:hAnsi="仿宋_GB2312" w:cs="仿宋_GB2312" w:eastAsia="仿宋_GB2312"/>
                      <w:sz w:val="21"/>
                      <w:b/>
                    </w:rPr>
                    <w:t>材料</w:t>
                  </w:r>
                  <w:r>
                    <w:rPr>
                      <w:rFonts w:ascii="仿宋_GB2312" w:hAnsi="仿宋_GB2312" w:cs="仿宋_GB2312" w:eastAsia="仿宋_GB2312"/>
                      <w:sz w:val="21"/>
                      <w:b/>
                    </w:rPr>
                    <w:t>并加盖供应商公章</w:t>
                  </w:r>
                  <w:r>
                    <w:rPr>
                      <w:rFonts w:ascii="仿宋_GB2312" w:hAnsi="仿宋_GB2312" w:cs="仿宋_GB2312" w:eastAsia="仿宋_GB2312"/>
                      <w:sz w:val="21"/>
                      <w:b/>
                    </w:rPr>
                    <w:t>。</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1000吨</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政府采购合同签订生效后30日内完成交货。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宜宾市江安县（送货到采购人指定地点）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验收合格后一次性结算付款。成交供应商凭有效发票、成交通知书、政府采购合同、验收报告等报账资料向采购人申请拨款，采购人在收到成交供应商提供的完整报账资料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①交货时抽样送有资质检验机构按相关国家标准进行质量检测，样品质检合格是验收合格的必要条件，如果质量检测不合格，采购人有权按照相关规定，要求供应商退换产品。 ②供应商需按采购人要求把货物运送到指定地点，上货、运货、下货过程中要按照相关安全标准操作，一切安全责任由供应商自行负责，在上货、运货、下货过程中产生的所有费用由供应商支付。 ③农户参与本项目验收，其余事项按照政府采购相关法律法规、《财政部关于进一步加强政府采购需求和履约验收管理的指导意见》（财库〔2016〕205号）的要求及国家行业主管部门规定的标准、方法和内容组织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（1）在质保期内货物出现质量问题，供应商应在接到通知后24小时内到场，48小时内完成更换。逾期未完成更换的，供应商应向采购人支付合同总价1%的违约金。 （2）货物经供应商3次更换仍不能达到本合同约定的质量标准，视作供应商未能按时交货，采购人有权退货并追究供应商的违约责任。 （3）成交供应商按采购人提供的送货清单（联系人、地点、数量等）要求送货，并取回签收回单。</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①供应商必须按照采购合同履行义务，保质按时履行采购合同的各项约定。 ②因货物的质量问题发生争议，由采购人或其指定的第三方机构进行质量鉴定。货物符合标准的，鉴定费由采购人承担；货物不符合质量标准的，鉴定费由中标人承担。 ③合同履行期间，若双方发生争议，可协商或由相关部门调解解决，协商或调解不成的，向采购人所在地人民法院起诉。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中小企业声明函,残疾人福利性单位声明函,供应商应提交的相关证明材料,关于符合本国产品标准的声明函,监狱企业的证明文件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对技术要求进行响应</w:t>
            </w:r>
          </w:p>
        </w:tc>
        <w:tc>
          <w:tcPr>
            <w:tcW w:type="dxa" w:w="1661"/>
          </w:tcPr>
          <w:p>
            <w:pPr>
              <w:pStyle w:val="null3"/>
              <w:jc w:val="left"/>
            </w:pPr>
            <w:r>
              <w:rPr>
                <w:rFonts w:ascii="仿宋_GB2312" w:hAnsi="仿宋_GB2312" w:cs="仿宋_GB2312" w:eastAsia="仿宋_GB2312"/>
              </w:rPr>
              <w:t>供应商应提交的相关证明材料,技术应答表.docx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对商务要求进行响应</w:t>
            </w:r>
          </w:p>
        </w:tc>
        <w:tc>
          <w:tcPr>
            <w:tcW w:type="dxa" w:w="1661"/>
          </w:tcPr>
          <w:p>
            <w:pPr>
              <w:pStyle w:val="null3"/>
              <w:jc w:val="left"/>
            </w:pPr>
            <w:r>
              <w:rPr>
                <w:rFonts w:ascii="仿宋_GB2312" w:hAnsi="仿宋_GB2312" w:cs="仿宋_GB2312" w:eastAsia="仿宋_GB2312"/>
              </w:rPr>
              <w:t>供应商应提交的相关证明材料,商务应答表.docx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