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bookmarkStart w:id="0" w:name="_GoBack"/>
      <w:bookmarkEnd w:id="0"/>
      <w:r w:rsidRPr="007C3F16">
        <w:rPr>
          <w:rFonts w:ascii="微软雅黑" w:eastAsia="微软雅黑" w:hAnsi="微软雅黑" w:cs="宋体" w:hint="eastAsia"/>
          <w:color w:val="333333"/>
          <w:kern w:val="0"/>
          <w:sz w:val="24"/>
          <w:szCs w:val="24"/>
        </w:rPr>
        <w:t>（注:本章的技术、服务及其他要求中，带“★”的要求为实质性要求。采购人、代理机构应当根据项目实际要求合理设定，并在第四</w:t>
      </w:r>
      <w:proofErr w:type="gramStart"/>
      <w:r w:rsidRPr="007C3F16">
        <w:rPr>
          <w:rFonts w:ascii="微软雅黑" w:eastAsia="微软雅黑" w:hAnsi="微软雅黑" w:cs="宋体" w:hint="eastAsia"/>
          <w:color w:val="333333"/>
          <w:kern w:val="0"/>
          <w:sz w:val="24"/>
          <w:szCs w:val="24"/>
        </w:rPr>
        <w:t>章符合</w:t>
      </w:r>
      <w:proofErr w:type="gramEnd"/>
      <w:r w:rsidRPr="007C3F16">
        <w:rPr>
          <w:rFonts w:ascii="微软雅黑" w:eastAsia="微软雅黑" w:hAnsi="微软雅黑" w:cs="宋体" w:hint="eastAsia"/>
          <w:color w:val="333333"/>
          <w:kern w:val="0"/>
          <w:sz w:val="24"/>
          <w:szCs w:val="24"/>
        </w:rPr>
        <w:t>性审查中明确响应要求。）</w:t>
      </w:r>
    </w:p>
    <w:p w:rsidR="007C3F16" w:rsidRPr="007C3F16" w:rsidRDefault="007C3F16" w:rsidP="007C3F16">
      <w:pPr>
        <w:widowControl/>
        <w:shd w:val="clear" w:color="auto" w:fill="FFFFFF"/>
        <w:spacing w:line="480" w:lineRule="atLeast"/>
        <w:jc w:val="left"/>
        <w:outlineLvl w:val="2"/>
        <w:rPr>
          <w:rFonts w:ascii="微软雅黑" w:eastAsia="微软雅黑" w:hAnsi="微软雅黑" w:cs="宋体" w:hint="eastAsia"/>
          <w:b/>
          <w:bCs/>
          <w:color w:val="333333"/>
          <w:kern w:val="0"/>
          <w:sz w:val="27"/>
          <w:szCs w:val="27"/>
        </w:rPr>
      </w:pPr>
      <w:r w:rsidRPr="007C3F16">
        <w:rPr>
          <w:rFonts w:ascii="微软雅黑" w:eastAsia="微软雅黑" w:hAnsi="微软雅黑" w:cs="宋体" w:hint="eastAsia"/>
          <w:b/>
          <w:bCs/>
          <w:color w:val="333333"/>
          <w:kern w:val="0"/>
          <w:sz w:val="27"/>
          <w:szCs w:val="27"/>
        </w:rPr>
        <w:t>3.1.采购内容</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w:t>
      </w:r>
      <w:proofErr w:type="gramStart"/>
      <w:r w:rsidRPr="007C3F16">
        <w:rPr>
          <w:rFonts w:ascii="微软雅黑" w:eastAsia="微软雅黑" w:hAnsi="微软雅黑" w:cs="宋体" w:hint="eastAsia"/>
          <w:color w:val="333333"/>
          <w:kern w:val="0"/>
          <w:sz w:val="24"/>
          <w:szCs w:val="24"/>
        </w:rPr>
        <w:t>包预算</w:t>
      </w:r>
      <w:proofErr w:type="gramEnd"/>
      <w:r w:rsidRPr="007C3F16">
        <w:rPr>
          <w:rFonts w:ascii="微软雅黑" w:eastAsia="微软雅黑" w:hAnsi="微软雅黑" w:cs="宋体" w:hint="eastAsia"/>
          <w:color w:val="333333"/>
          <w:kern w:val="0"/>
          <w:sz w:val="24"/>
          <w:szCs w:val="24"/>
        </w:rPr>
        <w:t>金额（元）: 323,480.00</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w:t>
      </w:r>
      <w:proofErr w:type="gramStart"/>
      <w:r w:rsidRPr="007C3F16">
        <w:rPr>
          <w:rFonts w:ascii="微软雅黑" w:eastAsia="微软雅黑" w:hAnsi="微软雅黑" w:cs="宋体" w:hint="eastAsia"/>
          <w:color w:val="333333"/>
          <w:kern w:val="0"/>
          <w:sz w:val="24"/>
          <w:szCs w:val="24"/>
        </w:rPr>
        <w:t>包最高</w:t>
      </w:r>
      <w:proofErr w:type="gramEnd"/>
      <w:r w:rsidRPr="007C3F16">
        <w:rPr>
          <w:rFonts w:ascii="微软雅黑" w:eastAsia="微软雅黑" w:hAnsi="微软雅黑" w:cs="宋体" w:hint="eastAsia"/>
          <w:color w:val="333333"/>
          <w:kern w:val="0"/>
          <w:sz w:val="24"/>
          <w:szCs w:val="24"/>
        </w:rPr>
        <w:t>限价（元）: 323,480.00</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938"/>
        <w:gridCol w:w="689"/>
        <w:gridCol w:w="1085"/>
        <w:gridCol w:w="1048"/>
        <w:gridCol w:w="855"/>
        <w:gridCol w:w="650"/>
        <w:gridCol w:w="650"/>
        <w:gridCol w:w="650"/>
        <w:gridCol w:w="594"/>
        <w:gridCol w:w="594"/>
      </w:tblGrid>
      <w:tr w:rsidR="007C3F16" w:rsidRPr="007C3F16" w:rsidTr="007C3F16">
        <w:tc>
          <w:tcPr>
            <w:tcW w:w="8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数量</w:t>
            </w:r>
            <w:r w:rsidRPr="007C3F16">
              <w:rPr>
                <w:rFonts w:ascii="宋体" w:eastAsia="宋体" w:hAnsi="宋体" w:cs="宋体"/>
                <w:b/>
                <w:bCs/>
                <w:kern w:val="0"/>
                <w:sz w:val="24"/>
                <w:szCs w:val="24"/>
              </w:rPr>
              <w:br/>
              <w:t>(计量单位)</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标的金额 （元）</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所属行业</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是否涉及核心产品</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是否涉及采购进口产品</w:t>
            </w:r>
          </w:p>
        </w:tc>
        <w:tc>
          <w:tcPr>
            <w:tcW w:w="145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是否涉及强制采购节能产品</w:t>
            </w:r>
          </w:p>
        </w:tc>
        <w:tc>
          <w:tcPr>
            <w:tcW w:w="113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是否涉及优先采购节能产品</w:t>
            </w:r>
          </w:p>
        </w:tc>
        <w:tc>
          <w:tcPr>
            <w:tcW w:w="11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是否涉及优先采购环境标志产品</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A08060301 基础软件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流式办公</w:t>
            </w:r>
            <w:r w:rsidRPr="007C3F16">
              <w:rPr>
                <w:rFonts w:ascii="宋体" w:eastAsia="宋体" w:hAnsi="宋体" w:cs="宋体"/>
                <w:kern w:val="0"/>
                <w:sz w:val="24"/>
                <w:szCs w:val="24"/>
              </w:rPr>
              <w:lastRenderedPageBreak/>
              <w:t>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lastRenderedPageBreak/>
              <w:t>411.00（套）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t>125,355.00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软件和信息技术服务业</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是</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A08060301 基础软件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版式办公软件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t>411.00（套）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t>84,255.00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软件和信息技术服务业</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A08060399 其他计算机软件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杀毒软件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t>386.00（套）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right"/>
              <w:rPr>
                <w:rFonts w:ascii="宋体" w:eastAsia="宋体" w:hAnsi="宋体" w:cs="宋体"/>
                <w:kern w:val="0"/>
                <w:sz w:val="24"/>
                <w:szCs w:val="24"/>
              </w:rPr>
            </w:pPr>
            <w:r w:rsidRPr="007C3F16">
              <w:rPr>
                <w:rFonts w:ascii="宋体" w:eastAsia="宋体" w:hAnsi="宋体" w:cs="宋体"/>
                <w:kern w:val="0"/>
                <w:sz w:val="24"/>
                <w:szCs w:val="24"/>
              </w:rPr>
              <w:t>113,870.00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软件和信息技术服务业</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否</w:t>
            </w:r>
          </w:p>
        </w:tc>
      </w:tr>
    </w:tbl>
    <w:p w:rsidR="007C3F16" w:rsidRPr="007C3F16" w:rsidRDefault="007C3F16" w:rsidP="007C3F16">
      <w:pPr>
        <w:widowControl/>
        <w:shd w:val="clear" w:color="auto" w:fill="FFFFFF"/>
        <w:spacing w:line="480" w:lineRule="atLeast"/>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是否适用本国产品标准：</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采购包1：是</w:t>
      </w:r>
    </w:p>
    <w:p w:rsidR="007C3F16" w:rsidRPr="007C3F16" w:rsidRDefault="007C3F16" w:rsidP="007C3F16">
      <w:pPr>
        <w:widowControl/>
        <w:shd w:val="clear" w:color="auto" w:fill="FFFFFF"/>
        <w:spacing w:line="480" w:lineRule="atLeast"/>
        <w:jc w:val="left"/>
        <w:outlineLvl w:val="3"/>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报价要求</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1585"/>
        <w:gridCol w:w="1418"/>
        <w:gridCol w:w="1322"/>
        <w:gridCol w:w="1147"/>
        <w:gridCol w:w="1760"/>
      </w:tblGrid>
      <w:tr w:rsidR="007C3F16" w:rsidRPr="007C3F16" w:rsidTr="007C3F16">
        <w:tc>
          <w:tcPr>
            <w:tcW w:w="181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302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报价内容</w:t>
            </w:r>
          </w:p>
        </w:tc>
        <w:tc>
          <w:tcPr>
            <w:tcW w:w="20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数量（计量单位）</w:t>
            </w:r>
          </w:p>
        </w:tc>
        <w:tc>
          <w:tcPr>
            <w:tcW w:w="241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最高限价</w:t>
            </w:r>
          </w:p>
        </w:tc>
        <w:tc>
          <w:tcPr>
            <w:tcW w:w="20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价款形式</w:t>
            </w:r>
          </w:p>
        </w:tc>
        <w:tc>
          <w:tcPr>
            <w:tcW w:w="342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报价说明</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流式办公软件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411.00（套）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125,355.00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响应报价=数量×单价</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版式办公软件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411.00（套）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84,255.00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响应报价=数量×单价</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杀毒软件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386.00（套）</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113,870.00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总价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响应报价=数量×单价</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lastRenderedPageBreak/>
        <w:t>★注：供应商响应产品应当明确品牌和规格型号并指向唯一产品，不能指向唯一产品的，应通过报价表唯一产品说明栏补充说明。</w:t>
      </w:r>
    </w:p>
    <w:p w:rsidR="007C3F16" w:rsidRPr="007C3F16" w:rsidRDefault="007C3F16" w:rsidP="007C3F16">
      <w:pPr>
        <w:widowControl/>
        <w:shd w:val="clear" w:color="auto" w:fill="FFFFFF"/>
        <w:wordWrap w:val="0"/>
        <w:spacing w:line="480" w:lineRule="atLeast"/>
        <w:jc w:val="left"/>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本项目涉及核心产品：</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439"/>
        <w:gridCol w:w="2439"/>
        <w:gridCol w:w="2439"/>
      </w:tblGrid>
      <w:tr w:rsidR="007C3F16" w:rsidRPr="007C3F16" w:rsidTr="007C3F16">
        <w:tc>
          <w:tcPr>
            <w:tcW w:w="14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产品名称</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A08060301 基础软件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流式办公软件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流式办公软件</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注：涉及核心产品的，具体评审规定见第四章。</w:t>
      </w:r>
    </w:p>
    <w:p w:rsidR="007C3F16" w:rsidRPr="007C3F16" w:rsidRDefault="007C3F16" w:rsidP="007C3F16">
      <w:pPr>
        <w:widowControl/>
        <w:shd w:val="clear" w:color="auto" w:fill="FFFFFF"/>
        <w:wordWrap w:val="0"/>
        <w:spacing w:line="480" w:lineRule="atLeast"/>
        <w:jc w:val="left"/>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本项目涉及采购进口产品：</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439"/>
        <w:gridCol w:w="2439"/>
        <w:gridCol w:w="2439"/>
      </w:tblGrid>
      <w:tr w:rsidR="007C3F16" w:rsidRPr="007C3F16" w:rsidTr="007C3F16">
        <w:tc>
          <w:tcPr>
            <w:tcW w:w="14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产品名称</w:t>
            </w:r>
          </w:p>
        </w:tc>
      </w:tr>
      <w:tr w:rsidR="007C3F16" w:rsidRPr="007C3F16" w:rsidTr="007C3F16">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不涉及</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★注：不涉及采购进口产品时，供应商不得提供进口产品进行响应；涉及采购进口产品时，如国产产品满足采购需求，也可提供国产产品进行响应。</w:t>
      </w:r>
    </w:p>
    <w:p w:rsidR="007C3F16" w:rsidRPr="007C3F16" w:rsidRDefault="007C3F16" w:rsidP="007C3F16">
      <w:pPr>
        <w:widowControl/>
        <w:shd w:val="clear" w:color="auto" w:fill="FFFFFF"/>
        <w:wordWrap w:val="0"/>
        <w:spacing w:line="480" w:lineRule="atLeast"/>
        <w:jc w:val="left"/>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本项目涉及强制采购节能产品：</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439"/>
        <w:gridCol w:w="2439"/>
        <w:gridCol w:w="2439"/>
      </w:tblGrid>
      <w:tr w:rsidR="007C3F16" w:rsidRPr="007C3F16" w:rsidTr="007C3F16">
        <w:tc>
          <w:tcPr>
            <w:tcW w:w="14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产品名称</w:t>
            </w:r>
          </w:p>
        </w:tc>
      </w:tr>
      <w:tr w:rsidR="007C3F16" w:rsidRPr="007C3F16" w:rsidTr="007C3F16">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不涉及</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w:t>
      </w:r>
      <w:proofErr w:type="gramStart"/>
      <w:r w:rsidRPr="007C3F16">
        <w:rPr>
          <w:rFonts w:ascii="微软雅黑" w:eastAsia="微软雅黑" w:hAnsi="微软雅黑" w:cs="宋体" w:hint="eastAsia"/>
          <w:color w:val="333333"/>
          <w:kern w:val="0"/>
          <w:sz w:val="24"/>
          <w:szCs w:val="24"/>
        </w:rPr>
        <w:t>章符合</w:t>
      </w:r>
      <w:proofErr w:type="gramEnd"/>
      <w:r w:rsidRPr="007C3F16">
        <w:rPr>
          <w:rFonts w:ascii="微软雅黑" w:eastAsia="微软雅黑" w:hAnsi="微软雅黑" w:cs="宋体" w:hint="eastAsia"/>
          <w:color w:val="333333"/>
          <w:kern w:val="0"/>
          <w:sz w:val="24"/>
          <w:szCs w:val="24"/>
        </w:rPr>
        <w:t>性审查表。</w:t>
      </w:r>
    </w:p>
    <w:p w:rsidR="007C3F16" w:rsidRPr="007C3F16" w:rsidRDefault="007C3F16" w:rsidP="007C3F16">
      <w:pPr>
        <w:widowControl/>
        <w:shd w:val="clear" w:color="auto" w:fill="FFFFFF"/>
        <w:wordWrap w:val="0"/>
        <w:spacing w:line="480" w:lineRule="atLeast"/>
        <w:jc w:val="left"/>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本项目涉及优先采购节能产品：</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lastRenderedPageBreak/>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439"/>
        <w:gridCol w:w="2439"/>
        <w:gridCol w:w="2439"/>
      </w:tblGrid>
      <w:tr w:rsidR="007C3F16" w:rsidRPr="007C3F16" w:rsidTr="007C3F16">
        <w:tc>
          <w:tcPr>
            <w:tcW w:w="14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产品名称</w:t>
            </w:r>
          </w:p>
        </w:tc>
      </w:tr>
      <w:tr w:rsidR="007C3F16" w:rsidRPr="007C3F16" w:rsidTr="007C3F16">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不涉及</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rsidR="007C3F16" w:rsidRPr="007C3F16" w:rsidRDefault="007C3F16" w:rsidP="007C3F16">
      <w:pPr>
        <w:widowControl/>
        <w:shd w:val="clear" w:color="auto" w:fill="FFFFFF"/>
        <w:wordWrap w:val="0"/>
        <w:spacing w:line="480" w:lineRule="atLeast"/>
        <w:jc w:val="left"/>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本项目涉及优先采购环境标志产品：</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439"/>
        <w:gridCol w:w="2439"/>
        <w:gridCol w:w="2439"/>
      </w:tblGrid>
      <w:tr w:rsidR="007C3F16" w:rsidRPr="007C3F16" w:rsidTr="007C3F16">
        <w:tc>
          <w:tcPr>
            <w:tcW w:w="14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采购品目名称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标的名称</w:t>
            </w:r>
          </w:p>
        </w:tc>
        <w:tc>
          <w:tcPr>
            <w:tcW w:w="44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产品名称</w:t>
            </w:r>
          </w:p>
        </w:tc>
      </w:tr>
      <w:tr w:rsidR="007C3F16" w:rsidRPr="007C3F16" w:rsidTr="007C3F16">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不涉及</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rsidR="007C3F16" w:rsidRPr="007C3F16" w:rsidRDefault="007C3F16" w:rsidP="007C3F16">
      <w:pPr>
        <w:widowControl/>
        <w:shd w:val="clear" w:color="auto" w:fill="FFFFFF"/>
        <w:spacing w:line="480" w:lineRule="atLeast"/>
        <w:jc w:val="left"/>
        <w:outlineLvl w:val="2"/>
        <w:rPr>
          <w:rFonts w:ascii="微软雅黑" w:eastAsia="微软雅黑" w:hAnsi="微软雅黑" w:cs="宋体" w:hint="eastAsia"/>
          <w:b/>
          <w:bCs/>
          <w:color w:val="333333"/>
          <w:kern w:val="0"/>
          <w:sz w:val="27"/>
          <w:szCs w:val="27"/>
        </w:rPr>
      </w:pPr>
      <w:r w:rsidRPr="007C3F16">
        <w:rPr>
          <w:rFonts w:ascii="微软雅黑" w:eastAsia="微软雅黑" w:hAnsi="微软雅黑" w:cs="宋体" w:hint="eastAsia"/>
          <w:b/>
          <w:bCs/>
          <w:color w:val="333333"/>
          <w:kern w:val="0"/>
          <w:sz w:val="27"/>
          <w:szCs w:val="27"/>
        </w:rPr>
        <w:t>3.2.技术要求</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标的名称：流式办公软件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571"/>
        <w:gridCol w:w="1032"/>
        <w:gridCol w:w="6165"/>
      </w:tblGrid>
      <w:tr w:rsidR="007C3F16" w:rsidRPr="007C3F16" w:rsidTr="007C3F16">
        <w:tc>
          <w:tcPr>
            <w:tcW w:w="7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10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符号标识</w:t>
            </w:r>
          </w:p>
        </w:tc>
        <w:tc>
          <w:tcPr>
            <w:tcW w:w="26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技术要求名称</w:t>
            </w:r>
          </w:p>
        </w:tc>
        <w:tc>
          <w:tcPr>
            <w:tcW w:w="102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技术参数与性能指标</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流式办公软件</w:t>
            </w:r>
            <w:r w:rsidRPr="007C3F16">
              <w:rPr>
                <w:rFonts w:ascii="宋体" w:eastAsia="宋体" w:hAnsi="宋体" w:cs="宋体"/>
                <w:kern w:val="0"/>
                <w:sz w:val="24"/>
                <w:szCs w:val="24"/>
              </w:rPr>
              <w:lastRenderedPageBreak/>
              <w:t>技术参数与性能指标</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lastRenderedPageBreak/>
              <w:t>1、支持符合安全可靠测评要求的操作系统；支持海光、龙芯、飞腾、鲲鹏、兆芯、申威等国产CPU。文字、</w:t>
            </w:r>
            <w:r w:rsidRPr="007C3F16">
              <w:rPr>
                <w:rFonts w:ascii="宋体" w:eastAsia="宋体" w:hAnsi="宋体" w:cs="Calibri" w:hint="eastAsia"/>
                <w:kern w:val="0"/>
                <w:sz w:val="24"/>
                <w:szCs w:val="24"/>
              </w:rPr>
              <w:lastRenderedPageBreak/>
              <w:t>表格、演示三个组件均支持在输出OFD/PDF等版式软件格式时可设置输出范围和嵌入字体。输出范围支持根据</w:t>
            </w:r>
            <w:proofErr w:type="gramStart"/>
            <w:r w:rsidRPr="007C3F16">
              <w:rPr>
                <w:rFonts w:ascii="宋体" w:eastAsia="宋体" w:hAnsi="宋体" w:cs="Calibri" w:hint="eastAsia"/>
                <w:kern w:val="0"/>
                <w:sz w:val="24"/>
                <w:szCs w:val="24"/>
              </w:rPr>
              <w:t>需要仅</w:t>
            </w:r>
            <w:proofErr w:type="gramEnd"/>
            <w:r w:rsidRPr="007C3F16">
              <w:rPr>
                <w:rFonts w:ascii="宋体" w:eastAsia="宋体" w:hAnsi="宋体" w:cs="Calibri" w:hint="eastAsia"/>
                <w:kern w:val="0"/>
                <w:sz w:val="24"/>
                <w:szCs w:val="24"/>
              </w:rPr>
              <w:t>输出对应的页、工作表或者幻灯片，提高导出效率。嵌入字体是指在导出OFD/PDF等版式软件格式文件时，将当前流式文档中用到的字体嵌入到OFD/PDF等版式软件格式文件中，保证在公文流转的过程中即使当前机器缺少相应字体，也能正确排版显示。</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2、文字、表格、演示三个组件均支持自定义快速访问工具栏，允许用户根据实际使用需求将频繁使用的功能按钮集中到一个方便操作的工具栏上，提升编辑文档的效率。如输出OFD/PDF等版式软件格式、直接打印、复制、粘贴等。</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3、文字、表格、演示三个组件均可以自定义选项卡。用户可以根据自己使用需求，操作习惯自行设置。</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4、文字、表格、演示三个组件支持多种语言绘制、排版。包含日文、维语、法语、德语俄语、西班牙语、葡萄牙语、韩语、越南语、蒙语、藏语、阿拉伯语，保证多种语言排版正常显示，无乱码、无错位。</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5、文字，表格，演示三个组件均支持</w:t>
            </w:r>
            <w:proofErr w:type="gramStart"/>
            <w:r w:rsidRPr="007C3F16">
              <w:rPr>
                <w:rFonts w:ascii="宋体" w:eastAsia="宋体" w:hAnsi="宋体" w:cs="Calibri" w:hint="eastAsia"/>
                <w:kern w:val="0"/>
                <w:sz w:val="24"/>
                <w:szCs w:val="24"/>
              </w:rPr>
              <w:t>长图片</w:t>
            </w:r>
            <w:proofErr w:type="gramEnd"/>
            <w:r w:rsidRPr="007C3F16">
              <w:rPr>
                <w:rFonts w:ascii="宋体" w:eastAsia="宋体" w:hAnsi="宋体" w:cs="Calibri" w:hint="eastAsia"/>
                <w:kern w:val="0"/>
                <w:sz w:val="24"/>
                <w:szCs w:val="24"/>
              </w:rPr>
              <w:t>输出，并且支持在输出的图片上添加水印。</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6、文字组件支持本地磁盘文件搜索。可以根据文档名称、文档内容按照时间及文件类型搜索出符合条件的文档素材，搜索出来的文档支持直接查看和通过引用将文档内容直接插入到需要的文档中。</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7、文字组件，支持OFD/PDF等版式软件格式预览功能。</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8、文字组件，支持插入方框、打勾方框、</w:t>
            </w:r>
            <w:proofErr w:type="gramStart"/>
            <w:r w:rsidRPr="007C3F16">
              <w:rPr>
                <w:rFonts w:ascii="宋体" w:eastAsia="宋体" w:hAnsi="宋体" w:cs="Calibri" w:hint="eastAsia"/>
                <w:kern w:val="0"/>
                <w:sz w:val="24"/>
                <w:szCs w:val="24"/>
              </w:rPr>
              <w:t>打叉</w:t>
            </w:r>
            <w:proofErr w:type="gramEnd"/>
            <w:r w:rsidRPr="007C3F16">
              <w:rPr>
                <w:rFonts w:ascii="宋体" w:eastAsia="宋体" w:hAnsi="宋体" w:cs="Calibri" w:hint="eastAsia"/>
                <w:kern w:val="0"/>
                <w:sz w:val="24"/>
                <w:szCs w:val="24"/>
              </w:rPr>
              <w:t>方框。支持智能判定方框属性，通过鼠标点击方框直接进行打勾或取消打勾。</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lastRenderedPageBreak/>
              <w:t>9、文字组件，打印时支持并打顺序、打印域代码、打印隐藏文字下划线等设置项。设置并打顺序便于用户根据阅读习惯，在一页中需要打印多版时，按照纵向或横向布局打印；打印域代码、打印隐藏文字下划线设置。</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10、文字组件，支持专用于阅读的视图模式（阅读版式）。该模式下支持目录导航、显示批注、突出显示、查找等功能。</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11、演示组件，支持将演示文件及相关媒体文件打包成文件夹/压缩文件。</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12、演示组件，支持将幻灯片背景另存为图片。</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13、演示组件，支持嵌入音频/视频媒体对象，嵌入后能跟随文档一起，避免文档流转时音视频无法播放。</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14、演示组件，支持导入外部模板。</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15、表格组件，支持文件瘦身。该功能可以通过对文件中的对象、重复样式、空白单元格内容进行瘦身，减小文件体积，提升文件效率。</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16、表格组件，支持自动筛选高级模式。支持显示计数、导出计数、按计数排序、反选、筛选唯一/重复值等功能。</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17、表格组件，支持中断计算。提供数据量比较大、公式计算时间长的过程中强行中断的功能。</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18、表格组件，支持数据透视图。提供可视化图形方式汇总数据的功能。</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宋体" w:eastAsia="宋体" w:hAnsi="宋体" w:cs="Calibri" w:hint="eastAsia"/>
                <w:kern w:val="0"/>
                <w:sz w:val="24"/>
                <w:szCs w:val="24"/>
              </w:rPr>
              <w:t>19、表格组件，支持版面底部状态栏支持自定义。可根据需求设置为中文单位分隔、千位分隔符、万位分隔的功能，即数字中的逗号。该功能可帮助用户快速、清晰的分辨复杂数字。</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lastRenderedPageBreak/>
        <w:t>标的名称：版式办公软件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596"/>
        <w:gridCol w:w="1186"/>
        <w:gridCol w:w="5973"/>
      </w:tblGrid>
      <w:tr w:rsidR="007C3F16" w:rsidRPr="007C3F16" w:rsidTr="007C3F16">
        <w:tc>
          <w:tcPr>
            <w:tcW w:w="7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lastRenderedPageBreak/>
              <w:t>序号</w:t>
            </w:r>
          </w:p>
        </w:tc>
        <w:tc>
          <w:tcPr>
            <w:tcW w:w="10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符号标识</w:t>
            </w:r>
          </w:p>
        </w:tc>
        <w:tc>
          <w:tcPr>
            <w:tcW w:w="26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技术要求名称</w:t>
            </w:r>
          </w:p>
        </w:tc>
        <w:tc>
          <w:tcPr>
            <w:tcW w:w="102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技术参数与性能指标</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版式办公软件技术参数与性能指标</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1、支持符合安全可靠测评要求的操作系统；支持海光、龙芯、飞腾、鲲鹏、兆芯、申威等国产CPU。符合OFD/PDF等版式软件格式标准及电子公文应用领域的标准规范。</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2、支持OFD/PDF双格式阅读，支持OFD/PDF电子文档注释、校对批注、高级搜索、打印；支持电子公文语义增加、修改、删除、导出功能；支持水印、截图功能；支持编辑文档；支持国内通用民族文字阅读和高级编辑。</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3、支持纸质文件一键扫描生成OFD/PDF文档；支持骑马钉打印(装订成册)。可支持对扫描生成的OFD文件进行高压缩，无损压缩80%，支持至少三种格式如JPG、BMP、TIFF。</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4、支持密码保护、权限控制；支持对OFD版式文件进行数字签名；支持电子公文签章、验章功能,支持自定义图章；支持OFD电子签章格式规范的多家电子签章之间的互认；支持手写签批功能，支持签批内容的数字签名。</w:t>
            </w:r>
          </w:p>
        </w:tc>
      </w:tr>
    </w:tbl>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color w:val="333333"/>
          <w:kern w:val="0"/>
          <w:sz w:val="24"/>
          <w:szCs w:val="24"/>
        </w:rPr>
      </w:pPr>
      <w:r w:rsidRPr="007C3F16">
        <w:rPr>
          <w:rFonts w:ascii="微软雅黑" w:eastAsia="微软雅黑" w:hAnsi="微软雅黑" w:cs="宋体" w:hint="eastAsia"/>
          <w:color w:val="333333"/>
          <w:kern w:val="0"/>
          <w:sz w:val="24"/>
          <w:szCs w:val="24"/>
        </w:rPr>
        <w:t>标的名称：杀毒软件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572"/>
        <w:gridCol w:w="957"/>
        <w:gridCol w:w="6239"/>
      </w:tblGrid>
      <w:tr w:rsidR="007C3F16" w:rsidRPr="007C3F16" w:rsidTr="007C3F16">
        <w:tc>
          <w:tcPr>
            <w:tcW w:w="7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10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符号标识</w:t>
            </w:r>
          </w:p>
        </w:tc>
        <w:tc>
          <w:tcPr>
            <w:tcW w:w="26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技术要求名称</w:t>
            </w:r>
          </w:p>
        </w:tc>
        <w:tc>
          <w:tcPr>
            <w:tcW w:w="102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技术参数与性能指标</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杀毒软件技术参数与性能指标</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1、支持分组管理、策略制定下发、全网健康状况监测、统一杀毒、综合管理、准入控制、安全审计等功能。</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2、支持龙芯、盘古、飞腾、鲲鹏、兆芯、申威、麒麟、海光国产CPU；支持UOS、麒麟、中科方德、</w:t>
            </w:r>
            <w:proofErr w:type="spellStart"/>
            <w:r w:rsidRPr="007C3F16">
              <w:rPr>
                <w:rFonts w:ascii="宋体" w:eastAsia="宋体" w:hAnsi="宋体" w:cs="Calibri" w:hint="eastAsia"/>
                <w:kern w:val="0"/>
                <w:sz w:val="24"/>
                <w:szCs w:val="24"/>
              </w:rPr>
              <w:t>Loongnix</w:t>
            </w:r>
            <w:proofErr w:type="spellEnd"/>
            <w:r w:rsidRPr="007C3F16">
              <w:rPr>
                <w:rFonts w:ascii="宋体" w:eastAsia="宋体" w:hAnsi="宋体" w:cs="Calibri" w:hint="eastAsia"/>
                <w:kern w:val="0"/>
                <w:sz w:val="24"/>
                <w:szCs w:val="24"/>
              </w:rPr>
              <w:t>国产操作系统；</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3、支持安全防护，退出、卸载需要输入预设安全密码方可进行操作。支持多种客户端部署防护，包括网页访问部署、离线安装</w:t>
            </w:r>
            <w:proofErr w:type="gramStart"/>
            <w:r w:rsidRPr="007C3F16">
              <w:rPr>
                <w:rFonts w:ascii="宋体" w:eastAsia="宋体" w:hAnsi="宋体" w:cs="Calibri" w:hint="eastAsia"/>
                <w:kern w:val="0"/>
                <w:sz w:val="24"/>
                <w:szCs w:val="24"/>
              </w:rPr>
              <w:t>包部署</w:t>
            </w:r>
            <w:proofErr w:type="gramEnd"/>
            <w:r w:rsidRPr="007C3F16">
              <w:rPr>
                <w:rFonts w:ascii="宋体" w:eastAsia="宋体" w:hAnsi="宋体" w:cs="Calibri" w:hint="eastAsia"/>
                <w:kern w:val="0"/>
                <w:sz w:val="24"/>
                <w:szCs w:val="24"/>
              </w:rPr>
              <w:t>等。安全管理后台系统软件支持管理用户验证防暴力破解，采用动态令牌方式进行二次认证。</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4、支持终端资产管理，能够采集硬盘序列号、SN号，能够对温度检测以折线图形式实时展示CPU、主板、显卡、硬盘的温度变化。</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5、支持与上级法院现有终端安全管理中心（奇安信天</w:t>
            </w:r>
            <w:proofErr w:type="gramStart"/>
            <w:r w:rsidRPr="007C3F16">
              <w:rPr>
                <w:rFonts w:ascii="宋体" w:eastAsia="宋体" w:hAnsi="宋体" w:cs="Calibri" w:hint="eastAsia"/>
                <w:kern w:val="0"/>
                <w:sz w:val="24"/>
                <w:szCs w:val="24"/>
              </w:rPr>
              <w:t>擎</w:t>
            </w:r>
            <w:proofErr w:type="gramEnd"/>
            <w:r w:rsidRPr="007C3F16">
              <w:rPr>
                <w:rFonts w:ascii="宋体" w:eastAsia="宋体" w:hAnsi="宋体" w:cs="Calibri" w:hint="eastAsia"/>
                <w:kern w:val="0"/>
                <w:sz w:val="24"/>
                <w:szCs w:val="24"/>
              </w:rPr>
              <w:t>终端安全管理系统）、态势感知系统（奇安</w:t>
            </w:r>
            <w:proofErr w:type="gramStart"/>
            <w:r w:rsidRPr="007C3F16">
              <w:rPr>
                <w:rFonts w:ascii="宋体" w:eastAsia="宋体" w:hAnsi="宋体" w:cs="Calibri" w:hint="eastAsia"/>
                <w:kern w:val="0"/>
                <w:sz w:val="24"/>
                <w:szCs w:val="24"/>
              </w:rPr>
              <w:t>信网神</w:t>
            </w:r>
            <w:proofErr w:type="gramEnd"/>
            <w:r w:rsidRPr="007C3F16">
              <w:rPr>
                <w:rFonts w:ascii="宋体" w:eastAsia="宋体" w:hAnsi="宋体" w:cs="Calibri" w:hint="eastAsia"/>
                <w:kern w:val="0"/>
                <w:sz w:val="24"/>
                <w:szCs w:val="24"/>
              </w:rPr>
              <w:t>新一代安全感知系统）进行联动实现以下功能：（1）与上级终端安全管理中心联动，接受上级终端安全管理中心统一下发的安全策略、主动推送告警到上级终端安全管理中心；（2）与态势感知系统进行处置联动，发现风险时，可接受态势感知系统下发的处置策略，处置动作包括终端隔离、取消隔离、全盘扫描等。（说明：提供软件系统功能截图或提供承诺在合同签订后15日内完成与上级法院现有终端安全管理中心（奇安信天</w:t>
            </w:r>
            <w:proofErr w:type="gramStart"/>
            <w:r w:rsidRPr="007C3F16">
              <w:rPr>
                <w:rFonts w:ascii="宋体" w:eastAsia="宋体" w:hAnsi="宋体" w:cs="Calibri" w:hint="eastAsia"/>
                <w:kern w:val="0"/>
                <w:sz w:val="24"/>
                <w:szCs w:val="24"/>
              </w:rPr>
              <w:t>擎</w:t>
            </w:r>
            <w:proofErr w:type="gramEnd"/>
            <w:r w:rsidRPr="007C3F16">
              <w:rPr>
                <w:rFonts w:ascii="宋体" w:eastAsia="宋体" w:hAnsi="宋体" w:cs="Calibri" w:hint="eastAsia"/>
                <w:kern w:val="0"/>
                <w:sz w:val="24"/>
                <w:szCs w:val="24"/>
              </w:rPr>
              <w:t>终端安全管理系统）、态势感知系统（奇安</w:t>
            </w:r>
            <w:proofErr w:type="gramStart"/>
            <w:r w:rsidRPr="007C3F16">
              <w:rPr>
                <w:rFonts w:ascii="宋体" w:eastAsia="宋体" w:hAnsi="宋体" w:cs="Calibri" w:hint="eastAsia"/>
                <w:kern w:val="0"/>
                <w:sz w:val="24"/>
                <w:szCs w:val="24"/>
              </w:rPr>
              <w:t>信网神</w:t>
            </w:r>
            <w:proofErr w:type="gramEnd"/>
            <w:r w:rsidRPr="007C3F16">
              <w:rPr>
                <w:rFonts w:ascii="宋体" w:eastAsia="宋体" w:hAnsi="宋体" w:cs="Calibri" w:hint="eastAsia"/>
                <w:kern w:val="0"/>
                <w:sz w:val="24"/>
                <w:szCs w:val="24"/>
              </w:rPr>
              <w:t>新一代安全感知系统）对接的承诺函【承诺函格式自拟】）。</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6、支持记录终端用户对于文件操作的审计，操作类型包括新建、移动、复制、删除和重命名。支持对常用即时通讯软件（企业微信、钉钉等）发送的即时通讯消</w:t>
            </w:r>
            <w:r w:rsidRPr="007C3F16">
              <w:rPr>
                <w:rFonts w:ascii="宋体" w:eastAsia="宋体" w:hAnsi="宋体" w:cs="Calibri" w:hint="eastAsia"/>
                <w:kern w:val="0"/>
                <w:sz w:val="24"/>
                <w:szCs w:val="24"/>
              </w:rPr>
              <w:lastRenderedPageBreak/>
              <w:t>息进行审计。可支持审核登录、审核其他登录/注销事件、审核策略更改、管理审核安全日志、审核账户锁定等功能。</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7、采用终端安全管理服务，包含</w:t>
            </w:r>
            <w:proofErr w:type="gramStart"/>
            <w:r w:rsidRPr="007C3F16">
              <w:rPr>
                <w:rFonts w:ascii="宋体" w:eastAsia="宋体" w:hAnsi="宋体" w:cs="Calibri" w:hint="eastAsia"/>
                <w:kern w:val="0"/>
                <w:sz w:val="24"/>
                <w:szCs w:val="24"/>
              </w:rPr>
              <w:t>网络版防病毒</w:t>
            </w:r>
            <w:proofErr w:type="gramEnd"/>
            <w:r w:rsidRPr="007C3F16">
              <w:rPr>
                <w:rFonts w:ascii="宋体" w:eastAsia="宋体" w:hAnsi="宋体" w:cs="Calibri" w:hint="eastAsia"/>
                <w:kern w:val="0"/>
                <w:sz w:val="24"/>
                <w:szCs w:val="24"/>
              </w:rPr>
              <w:t>功能,对病毒、木马、蠕虫、网马、僵尸网络、流氓软件、间谍软件等恶意代码的识别和查</w:t>
            </w:r>
            <w:proofErr w:type="gramStart"/>
            <w:r w:rsidRPr="007C3F16">
              <w:rPr>
                <w:rFonts w:ascii="宋体" w:eastAsia="宋体" w:hAnsi="宋体" w:cs="Calibri" w:hint="eastAsia"/>
                <w:kern w:val="0"/>
                <w:sz w:val="24"/>
                <w:szCs w:val="24"/>
              </w:rPr>
              <w:t>杀采用</w:t>
            </w:r>
            <w:proofErr w:type="gramEnd"/>
            <w:r w:rsidRPr="007C3F16">
              <w:rPr>
                <w:rFonts w:ascii="宋体" w:eastAsia="宋体" w:hAnsi="宋体" w:cs="Calibri" w:hint="eastAsia"/>
                <w:kern w:val="0"/>
                <w:sz w:val="24"/>
                <w:szCs w:val="24"/>
              </w:rPr>
              <w:t>了多套高性能检测引擎的技术。</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8、支持不少于三个杀毒引擎混合使用，支持内存实时监控查毒，能够自动隔离感染而暂时无法修复的文件，支持抢先加载防毒，在系统未加载前启动文件监控，支持文件、引导区、内存、注册表、服务、进程、进出文件的恶意代码、恶意样本查杀。支持敲诈者类病毒防护。支持基于本地的</w:t>
            </w:r>
            <w:proofErr w:type="gramStart"/>
            <w:r w:rsidRPr="007C3F16">
              <w:rPr>
                <w:rFonts w:ascii="宋体" w:eastAsia="宋体" w:hAnsi="宋体" w:cs="Calibri" w:hint="eastAsia"/>
                <w:kern w:val="0"/>
                <w:sz w:val="24"/>
                <w:szCs w:val="24"/>
              </w:rPr>
              <w:t>私有云查</w:t>
            </w:r>
            <w:proofErr w:type="gramEnd"/>
            <w:r w:rsidRPr="007C3F16">
              <w:rPr>
                <w:rFonts w:ascii="宋体" w:eastAsia="宋体" w:hAnsi="宋体" w:cs="Calibri" w:hint="eastAsia"/>
                <w:kern w:val="0"/>
                <w:sz w:val="24"/>
                <w:szCs w:val="24"/>
              </w:rPr>
              <w:t>杀引擎。</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9、支持 5×8小时安全监测服务、现场调试服务、现场安全应急响应服务。</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10、具备中国信息安全测评中心颁发的国家信息安全测评信息技术产品安全测评证书（EAL3及以上）。（说明：提供有效的证书复印件）</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11、支持统一管理，支持对单个客户端进行维护，终端视角查看终端基本信息，包括计算机名、型号、IP、MAC地址、工作组、域信息、开机时间、关机时间、应用功能、在线状态、资产信息等；</w:t>
            </w:r>
            <w:proofErr w:type="gramStart"/>
            <w:r w:rsidRPr="007C3F16">
              <w:rPr>
                <w:rFonts w:ascii="宋体" w:eastAsia="宋体" w:hAnsi="宋体" w:cs="Calibri" w:hint="eastAsia"/>
                <w:kern w:val="0"/>
                <w:sz w:val="24"/>
                <w:szCs w:val="24"/>
              </w:rPr>
              <w:t>实时进程</w:t>
            </w:r>
            <w:proofErr w:type="gramEnd"/>
            <w:r w:rsidRPr="007C3F16">
              <w:rPr>
                <w:rFonts w:ascii="宋体" w:eastAsia="宋体" w:hAnsi="宋体" w:cs="Calibri" w:hint="eastAsia"/>
                <w:kern w:val="0"/>
                <w:sz w:val="24"/>
                <w:szCs w:val="24"/>
              </w:rPr>
              <w:t>信息展示，包括进程名称、PID、进程用户名、命令行、占用内存、CPU占用、MD5等信息；网络信息展示，包括IP获取方式、IP地址、子网掩码、默认网关、DNS等信息。</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12、管理控制中心当登录账号输入密码错误次数超过锁定阈值后账号将被锁定，且可设置锁定时间，该时间内账号登录请求不被接受。同时应支持双因子认证登录方式，提高安全性。支持定义不同权限管理员角色，</w:t>
            </w:r>
            <w:r w:rsidRPr="007C3F16">
              <w:rPr>
                <w:rFonts w:ascii="宋体" w:eastAsia="宋体" w:hAnsi="宋体" w:cs="Calibri" w:hint="eastAsia"/>
                <w:kern w:val="0"/>
                <w:sz w:val="24"/>
                <w:szCs w:val="24"/>
              </w:rPr>
              <w:lastRenderedPageBreak/>
              <w:t>通过角色能够对有相同权限需求的用户进行授权，达到复用的能力。对内网终端进行移动存储介质管控。</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13、支持管理员对入网的移动存储介质进行注册，可以对已注册的移动介质进行管理，包括授权、启用、停用、删除、取消注册、导出注册列表等。支持通过关键词、关键词、近邻关键字、正则表达式数据标识符、文件内容指纹、数据库内容指纹、文件类型和脚本对文件进行智能分类。</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14、可以设置未授权U盘禁止使用；通过U盘注册，可以授权U盘在安装了杀毒软件的终端使用、未安装杀毒软件的终端禁止使用。</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15、支持U盘注册、U盘使用管理、U</w:t>
            </w:r>
            <w:proofErr w:type="gramStart"/>
            <w:r w:rsidRPr="007C3F16">
              <w:rPr>
                <w:rFonts w:ascii="宋体" w:eastAsia="宋体" w:hAnsi="宋体" w:cs="Calibri" w:hint="eastAsia"/>
                <w:kern w:val="0"/>
                <w:sz w:val="24"/>
                <w:szCs w:val="24"/>
              </w:rPr>
              <w:t>盘信息</w:t>
            </w:r>
            <w:proofErr w:type="gramEnd"/>
            <w:r w:rsidRPr="007C3F16">
              <w:rPr>
                <w:rFonts w:ascii="宋体" w:eastAsia="宋体" w:hAnsi="宋体" w:cs="Calibri" w:hint="eastAsia"/>
                <w:kern w:val="0"/>
                <w:sz w:val="24"/>
                <w:szCs w:val="24"/>
              </w:rPr>
              <w:t>查看、密码重置、U盘启用、U盘停用、支持外出权限控制，包含：只读，读写，只写，禁用等功能设置；支持</w:t>
            </w:r>
            <w:proofErr w:type="gramStart"/>
            <w:r w:rsidRPr="007C3F16">
              <w:rPr>
                <w:rFonts w:ascii="宋体" w:eastAsia="宋体" w:hAnsi="宋体" w:cs="Calibri" w:hint="eastAsia"/>
                <w:kern w:val="0"/>
                <w:sz w:val="24"/>
                <w:szCs w:val="24"/>
              </w:rPr>
              <w:t>在离网的</w:t>
            </w:r>
            <w:proofErr w:type="gramEnd"/>
            <w:r w:rsidRPr="007C3F16">
              <w:rPr>
                <w:rFonts w:ascii="宋体" w:eastAsia="宋体" w:hAnsi="宋体" w:cs="Calibri" w:hint="eastAsia"/>
                <w:kern w:val="0"/>
                <w:sz w:val="24"/>
                <w:szCs w:val="24"/>
              </w:rPr>
              <w:t>情况下审计导入、导出文件及U盘内对文件的操作，当U盘接入内网后自动上传审计日志；支持移动存储策略管理；支持对于未注册U盘的使用权限管理，支持只读、读写、禁用的分级授权；</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16、审计移动存储设备在终端中的插拔记录；控制未通过域认证的终端禁止发起U盘申请、禁止使用U盘；对终端的U盘申请（注册、重置密码、外出、取消注册）设置自动审核规则；配置审批通过的终端提示信息。对内网终端进行违规外联管控。</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17、支持通过添加IP、域名规则、支持允许/拒绝规则、支持任意流向拦截和允许，支持TCP、UDP、TCP+UDP、ICMP、多播和组播，支持自定义端口范围、支持自定义目标IP，支持输入IP范围。</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lastRenderedPageBreak/>
              <w:t>18、支持通过轻代理客户端对网卡驱动进行标签方式，对内网终端通过手机、无线WIFI、拓展网卡等方式进行违规外联管控。</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19、可通过域名解析方式、TCP建立链接方式进行违规探测，当有违规外联行为，管理员可设置不处理、关机、断网的响应机制。</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20、支持网络空间测绘，发现隐藏资产，可展示网络拓扑。</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21、支持配置外联控制台IP和外联标签，可以通过每次间隔、每天、立即扫描三种不同的扫描方式，向外联控制台上报告警信息。</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22、能接收系统SYSLOG日志，支持对各类网络设备、安全设备、主机操作系统、数据库、应用系统等日志、事件、告警等安全信息进行全面的审计；支持页面手动锁屏，防止误操作和非法操作。</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Calibri" w:hint="eastAsia"/>
                <w:kern w:val="0"/>
                <w:sz w:val="24"/>
                <w:szCs w:val="24"/>
              </w:rPr>
              <w:t>23、检测告警支持添加外联告警策略，绑定外联标签，通过对应的监听端口扫描上报告警信息，同时支持告警外发功能，可以选择邮件告警或短信告警。</w:t>
            </w:r>
          </w:p>
          <w:p w:rsidR="007C3F16" w:rsidRPr="007C3F16" w:rsidRDefault="007C3F16" w:rsidP="007C3F16">
            <w:pPr>
              <w:widowControl/>
              <w:wordWrap w:val="0"/>
              <w:spacing w:line="480" w:lineRule="atLeast"/>
              <w:ind w:firstLine="560"/>
              <w:jc w:val="left"/>
              <w:rPr>
                <w:rFonts w:ascii="宋体" w:eastAsia="宋体" w:hAnsi="宋体" w:cs="宋体"/>
                <w:kern w:val="0"/>
                <w:sz w:val="24"/>
                <w:szCs w:val="24"/>
              </w:rPr>
            </w:pPr>
            <w:r w:rsidRPr="007C3F16">
              <w:rPr>
                <w:rFonts w:ascii="宋体" w:eastAsia="宋体" w:hAnsi="宋体" w:cs="宋体" w:hint="eastAsia"/>
                <w:kern w:val="0"/>
                <w:sz w:val="24"/>
                <w:szCs w:val="24"/>
              </w:rPr>
              <w:t>24、供应商响应产品应具有有效期内的计算机信息系统安全专用产品销售许可证（说明：提供有效的证书复印件），或者由具备资格的机构安全认证合格或者安全检测符合要求（说明：提供安全认证合格或者安全检测符合要求的证明材料）。</w:t>
            </w:r>
            <w:r w:rsidRPr="007C3F16">
              <w:rPr>
                <w:rFonts w:ascii="宋体" w:eastAsia="宋体" w:hAnsi="宋体" w:cs="宋体"/>
                <w:kern w:val="0"/>
                <w:sz w:val="24"/>
                <w:szCs w:val="24"/>
              </w:rPr>
              <w:t> </w:t>
            </w:r>
          </w:p>
        </w:tc>
      </w:tr>
    </w:tbl>
    <w:p w:rsidR="007C3F16" w:rsidRPr="007C3F16" w:rsidRDefault="007C3F16" w:rsidP="007C3F16">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7C3F16">
        <w:rPr>
          <w:rFonts w:ascii="微软雅黑" w:eastAsia="微软雅黑" w:hAnsi="微软雅黑" w:cs="宋体" w:hint="eastAsia"/>
          <w:b/>
          <w:bCs/>
          <w:color w:val="333333"/>
          <w:kern w:val="0"/>
          <w:sz w:val="27"/>
          <w:szCs w:val="27"/>
        </w:rPr>
        <w:lastRenderedPageBreak/>
        <w:t>3.3.服务要求</w:t>
      </w:r>
    </w:p>
    <w:p w:rsidR="007C3F16" w:rsidRPr="007C3F16" w:rsidRDefault="007C3F16" w:rsidP="007C3F16">
      <w:pPr>
        <w:widowControl/>
        <w:shd w:val="clear" w:color="auto" w:fill="FFFFFF"/>
        <w:spacing w:line="480" w:lineRule="atLeast"/>
        <w:jc w:val="left"/>
        <w:outlineLvl w:val="3"/>
        <w:rPr>
          <w:rFonts w:ascii="微软雅黑" w:eastAsia="微软雅黑" w:hAnsi="微软雅黑" w:cs="宋体" w:hint="eastAsia"/>
          <w:b/>
          <w:bCs/>
          <w:color w:val="333333"/>
          <w:kern w:val="0"/>
          <w:sz w:val="24"/>
          <w:szCs w:val="24"/>
        </w:rPr>
      </w:pPr>
      <w:r w:rsidRPr="007C3F16">
        <w:rPr>
          <w:rFonts w:ascii="微软雅黑" w:eastAsia="微软雅黑" w:hAnsi="微软雅黑" w:cs="宋体" w:hint="eastAsia"/>
          <w:b/>
          <w:bCs/>
          <w:color w:val="333333"/>
          <w:kern w:val="0"/>
          <w:sz w:val="24"/>
          <w:szCs w:val="24"/>
        </w:rPr>
        <w:t>3.3.1.服务内容要求</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605"/>
        <w:gridCol w:w="970"/>
        <w:gridCol w:w="6177"/>
      </w:tblGrid>
      <w:tr w:rsidR="007C3F16" w:rsidRPr="007C3F16" w:rsidTr="007C3F16">
        <w:tc>
          <w:tcPr>
            <w:tcW w:w="7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10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符号</w:t>
            </w:r>
            <w:r w:rsidRPr="007C3F16">
              <w:rPr>
                <w:rFonts w:ascii="宋体" w:eastAsia="宋体" w:hAnsi="宋体" w:cs="宋体"/>
                <w:b/>
                <w:bCs/>
                <w:kern w:val="0"/>
                <w:sz w:val="24"/>
                <w:szCs w:val="24"/>
              </w:rPr>
              <w:lastRenderedPageBreak/>
              <w:t>标识</w:t>
            </w:r>
          </w:p>
        </w:tc>
        <w:tc>
          <w:tcPr>
            <w:tcW w:w="26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lastRenderedPageBreak/>
              <w:t>服务要求名称</w:t>
            </w:r>
          </w:p>
        </w:tc>
        <w:tc>
          <w:tcPr>
            <w:tcW w:w="102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服务要求内容</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保密要求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1</w:t>
            </w:r>
            <w:r w:rsidRPr="007C3F16">
              <w:rPr>
                <w:rFonts w:ascii="Times New Roman" w:eastAsia="宋体" w:hAnsi="Times New Roman" w:cs="Times New Roman"/>
                <w:kern w:val="0"/>
                <w:sz w:val="28"/>
                <w:szCs w:val="28"/>
              </w:rPr>
              <w:t>、</w:t>
            </w:r>
            <w:r w:rsidRPr="007C3F16">
              <w:rPr>
                <w:rFonts w:ascii="Times New Roman" w:eastAsia="宋体" w:hAnsi="Times New Roman" w:cs="Times New Roman"/>
                <w:kern w:val="0"/>
                <w:sz w:val="28"/>
                <w:szCs w:val="28"/>
              </w:rPr>
              <w:t> </w:t>
            </w:r>
            <w:r w:rsidRPr="007C3F16">
              <w:rPr>
                <w:rFonts w:ascii="仿宋_GB2312" w:eastAsia="仿宋_GB2312" w:hAnsi="Times New Roman" w:cs="Times New Roman" w:hint="eastAsia"/>
                <w:kern w:val="0"/>
                <w:sz w:val="24"/>
                <w:szCs w:val="24"/>
              </w:rPr>
              <w:t>合同签订后，供应商与采购人签订安全保密责任承诺书，因供应商或其员工引起的安全泄密事件，供应商作为第一责任承担方。（说明：供应商在响应文件中响应。）</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2</w:t>
            </w:r>
            <w:r w:rsidRPr="007C3F16">
              <w:rPr>
                <w:rFonts w:ascii="Times New Roman" w:eastAsia="宋体" w:hAnsi="Times New Roman" w:cs="Times New Roman"/>
                <w:kern w:val="0"/>
                <w:sz w:val="28"/>
                <w:szCs w:val="28"/>
              </w:rPr>
              <w:t>、</w:t>
            </w:r>
            <w:r w:rsidRPr="007C3F16">
              <w:rPr>
                <w:rFonts w:ascii="仿宋_GB2312" w:eastAsia="仿宋_GB2312" w:hAnsi="Times New Roman" w:cs="Times New Roman" w:hint="eastAsia"/>
                <w:kern w:val="0"/>
                <w:sz w:val="24"/>
                <w:szCs w:val="24"/>
              </w:rPr>
              <w:t>供应商应遵守采购人的相关保密规定，未经许可不得复制、带走和传播本项目所涉及的全部数据信息，如有违反，将依法追究供应</w:t>
            </w:r>
            <w:proofErr w:type="gramStart"/>
            <w:r w:rsidRPr="007C3F16">
              <w:rPr>
                <w:rFonts w:ascii="仿宋_GB2312" w:eastAsia="仿宋_GB2312" w:hAnsi="Times New Roman" w:cs="Times New Roman" w:hint="eastAsia"/>
                <w:kern w:val="0"/>
                <w:sz w:val="24"/>
                <w:szCs w:val="24"/>
              </w:rPr>
              <w:t>商相关</w:t>
            </w:r>
            <w:proofErr w:type="gramEnd"/>
            <w:r w:rsidRPr="007C3F16">
              <w:rPr>
                <w:rFonts w:ascii="仿宋_GB2312" w:eastAsia="仿宋_GB2312" w:hAnsi="Times New Roman" w:cs="Times New Roman" w:hint="eastAsia"/>
                <w:kern w:val="0"/>
                <w:sz w:val="24"/>
                <w:szCs w:val="24"/>
              </w:rPr>
              <w:t>法律责任。（说明：供应商在响应文件中响应。）</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其他要求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1</w:t>
            </w:r>
            <w:r w:rsidRPr="007C3F16">
              <w:rPr>
                <w:rFonts w:ascii="Times New Roman" w:eastAsia="宋体" w:hAnsi="Times New Roman" w:cs="Times New Roman"/>
                <w:kern w:val="0"/>
                <w:sz w:val="28"/>
                <w:szCs w:val="28"/>
              </w:rPr>
              <w:t>、</w:t>
            </w:r>
            <w:r w:rsidRPr="007C3F16">
              <w:rPr>
                <w:rFonts w:ascii="仿宋_GB2312" w:eastAsia="仿宋_GB2312" w:hAnsi="Times New Roman" w:cs="Times New Roman" w:hint="eastAsia"/>
                <w:kern w:val="0"/>
                <w:sz w:val="24"/>
                <w:szCs w:val="24"/>
              </w:rPr>
              <w:t>供应商定</w:t>
            </w:r>
            <w:proofErr w:type="gramStart"/>
            <w:r w:rsidRPr="007C3F16">
              <w:rPr>
                <w:rFonts w:ascii="仿宋_GB2312" w:eastAsia="仿宋_GB2312" w:hAnsi="Times New Roman" w:cs="Times New Roman" w:hint="eastAsia"/>
                <w:kern w:val="0"/>
                <w:sz w:val="24"/>
                <w:szCs w:val="24"/>
              </w:rPr>
              <w:t>期及时</w:t>
            </w:r>
            <w:proofErr w:type="gramEnd"/>
            <w:r w:rsidRPr="007C3F16">
              <w:rPr>
                <w:rFonts w:ascii="仿宋_GB2312" w:eastAsia="仿宋_GB2312" w:hAnsi="Times New Roman" w:cs="Times New Roman" w:hint="eastAsia"/>
                <w:kern w:val="0"/>
                <w:sz w:val="24"/>
                <w:szCs w:val="24"/>
              </w:rPr>
              <w:t>向采购人通告本项目履约范围内有关货物供应的重大事项及其进度。（说明：供应商在响应文件中响应。）</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2</w:t>
            </w:r>
            <w:r w:rsidRPr="007C3F16">
              <w:rPr>
                <w:rFonts w:ascii="Times New Roman" w:eastAsia="宋体" w:hAnsi="Times New Roman" w:cs="Times New Roman"/>
                <w:kern w:val="0"/>
                <w:sz w:val="28"/>
                <w:szCs w:val="28"/>
              </w:rPr>
              <w:t>、</w:t>
            </w:r>
            <w:r w:rsidRPr="007C3F16">
              <w:rPr>
                <w:rFonts w:ascii="仿宋_GB2312" w:eastAsia="仿宋_GB2312" w:hAnsi="Times New Roman" w:cs="Times New Roman" w:hint="eastAsia"/>
                <w:kern w:val="0"/>
                <w:sz w:val="24"/>
                <w:szCs w:val="24"/>
              </w:rPr>
              <w:t>供应商保证其供应的本项目货物是全新的，供应商保证所交付的技术资料完整统一和内容正确、准确的并能满足本项目货物的设计、安装、调试、运行的要求。（说明：供应商在响应文件中响应。）</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3</w:t>
            </w:r>
            <w:r w:rsidRPr="007C3F16">
              <w:rPr>
                <w:rFonts w:ascii="Times New Roman" w:eastAsia="宋体" w:hAnsi="Times New Roman" w:cs="Times New Roman"/>
                <w:kern w:val="0"/>
                <w:sz w:val="28"/>
                <w:szCs w:val="28"/>
              </w:rPr>
              <w:t>、</w:t>
            </w:r>
            <w:r w:rsidRPr="007C3F16">
              <w:rPr>
                <w:rFonts w:ascii="仿宋_GB2312" w:eastAsia="仿宋_GB2312" w:hAnsi="Times New Roman" w:cs="Times New Roman" w:hint="eastAsia"/>
                <w:kern w:val="0"/>
                <w:sz w:val="24"/>
                <w:szCs w:val="24"/>
              </w:rPr>
              <w:t>对于未按照询价通知书及响应文件相关内容执行或存在不合理的部分有权下达整改通知书，并要求供应商限期整改，并根据合同约定的违约情况进行处理。（说明：供应商在响应文件中响应。）</w:t>
            </w:r>
          </w:p>
          <w:p w:rsidR="007C3F16" w:rsidRPr="007C3F16" w:rsidRDefault="007C3F16" w:rsidP="007C3F16">
            <w:pPr>
              <w:widowControl/>
              <w:wordWrap w:val="0"/>
              <w:spacing w:line="480" w:lineRule="atLeast"/>
              <w:ind w:firstLine="560"/>
              <w:rPr>
                <w:rFonts w:ascii="宋体" w:eastAsia="宋体" w:hAnsi="宋体" w:cs="宋体"/>
                <w:kern w:val="0"/>
                <w:sz w:val="24"/>
                <w:szCs w:val="24"/>
              </w:rPr>
            </w:pPr>
            <w:r w:rsidRPr="007C3F16">
              <w:rPr>
                <w:rFonts w:ascii="Times New Roman" w:eastAsia="宋体" w:hAnsi="Times New Roman" w:cs="Times New Roman"/>
                <w:kern w:val="0"/>
                <w:sz w:val="28"/>
                <w:szCs w:val="28"/>
              </w:rPr>
              <w:t>4</w:t>
            </w:r>
            <w:r w:rsidRPr="007C3F16">
              <w:rPr>
                <w:rFonts w:ascii="Times New Roman" w:eastAsia="宋体" w:hAnsi="Times New Roman" w:cs="Times New Roman"/>
                <w:kern w:val="0"/>
                <w:sz w:val="28"/>
                <w:szCs w:val="28"/>
              </w:rPr>
              <w:t>、</w:t>
            </w:r>
            <w:r w:rsidRPr="007C3F16">
              <w:rPr>
                <w:rFonts w:ascii="仿宋_GB2312" w:eastAsia="仿宋_GB2312" w:hAnsi="Times New Roman" w:cs="Times New Roman" w:hint="eastAsia"/>
                <w:kern w:val="0"/>
                <w:sz w:val="24"/>
                <w:szCs w:val="24"/>
              </w:rPr>
              <w:t>采购内容中的所有标的，供应商必须在报价表中载明响应报价、产地、品牌、规格型号、制造商、单价。</w:t>
            </w:r>
          </w:p>
        </w:tc>
      </w:tr>
    </w:tbl>
    <w:p w:rsidR="007C3F16" w:rsidRPr="007C3F16" w:rsidRDefault="007C3F16" w:rsidP="007C3F16">
      <w:pPr>
        <w:widowControl/>
        <w:shd w:val="clear" w:color="auto" w:fill="FFFFFF"/>
        <w:spacing w:line="480" w:lineRule="atLeast"/>
        <w:jc w:val="left"/>
        <w:outlineLvl w:val="3"/>
        <w:rPr>
          <w:rFonts w:ascii="微软雅黑" w:eastAsia="微软雅黑" w:hAnsi="微软雅黑" w:cs="宋体"/>
          <w:b/>
          <w:bCs/>
          <w:color w:val="333333"/>
          <w:kern w:val="0"/>
          <w:sz w:val="24"/>
          <w:szCs w:val="24"/>
        </w:rPr>
      </w:pPr>
      <w:r w:rsidRPr="007C3F16">
        <w:rPr>
          <w:rFonts w:ascii="微软雅黑" w:eastAsia="微软雅黑" w:hAnsi="微软雅黑" w:cs="宋体" w:hint="eastAsia"/>
          <w:b/>
          <w:bCs/>
          <w:color w:val="333333"/>
          <w:kern w:val="0"/>
          <w:sz w:val="24"/>
          <w:szCs w:val="24"/>
        </w:rPr>
        <w:t>3.3.2.商务要求</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569"/>
        <w:gridCol w:w="1105"/>
        <w:gridCol w:w="6094"/>
      </w:tblGrid>
      <w:tr w:rsidR="007C3F16" w:rsidRPr="007C3F16" w:rsidTr="007C3F16">
        <w:tc>
          <w:tcPr>
            <w:tcW w:w="7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hint="eastAsia"/>
                <w:b/>
                <w:bCs/>
                <w:kern w:val="0"/>
                <w:sz w:val="24"/>
                <w:szCs w:val="24"/>
              </w:rPr>
            </w:pPr>
            <w:r w:rsidRPr="007C3F16">
              <w:rPr>
                <w:rFonts w:ascii="宋体" w:eastAsia="宋体" w:hAnsi="宋体" w:cs="宋体"/>
                <w:b/>
                <w:bCs/>
                <w:kern w:val="0"/>
                <w:sz w:val="24"/>
                <w:szCs w:val="24"/>
              </w:rPr>
              <w:t>序号</w:t>
            </w:r>
          </w:p>
        </w:tc>
        <w:tc>
          <w:tcPr>
            <w:tcW w:w="10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符号</w:t>
            </w:r>
            <w:r w:rsidRPr="007C3F16">
              <w:rPr>
                <w:rFonts w:ascii="宋体" w:eastAsia="宋体" w:hAnsi="宋体" w:cs="宋体"/>
                <w:b/>
                <w:bCs/>
                <w:kern w:val="0"/>
                <w:sz w:val="24"/>
                <w:szCs w:val="24"/>
              </w:rPr>
              <w:lastRenderedPageBreak/>
              <w:t>标识</w:t>
            </w:r>
          </w:p>
        </w:tc>
        <w:tc>
          <w:tcPr>
            <w:tcW w:w="264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lastRenderedPageBreak/>
              <w:t>商务要求名称</w:t>
            </w:r>
          </w:p>
        </w:tc>
        <w:tc>
          <w:tcPr>
            <w:tcW w:w="102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b/>
                <w:bCs/>
                <w:kern w:val="0"/>
                <w:sz w:val="24"/>
                <w:szCs w:val="24"/>
              </w:rPr>
            </w:pPr>
            <w:r w:rsidRPr="007C3F16">
              <w:rPr>
                <w:rFonts w:ascii="宋体" w:eastAsia="宋体" w:hAnsi="宋体" w:cs="宋体"/>
                <w:b/>
                <w:bCs/>
                <w:kern w:val="0"/>
                <w:sz w:val="24"/>
                <w:szCs w:val="24"/>
              </w:rPr>
              <w:t>商务要求内容</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交货时间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自合同签订之日起10日。（说明：供应商在响应文件中响应。）</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交货地点</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四川省成都市金牛区交大路199号。（说明：供应商在响应文件中响应。）</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支付方式</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一次付清</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付款进度安排</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1、货款，（说明：供应商在响应文件中响应。）供应商按本次采购清单中所列全部内容交货并通过验收，采购人收到供应商开具的合法有效等额发票后，达到付款条件起10日内，支付合同总金额的100.00%</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验收、交付标准和方法</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1、交货</w:t>
            </w:r>
            <w:proofErr w:type="gramStart"/>
            <w:r w:rsidRPr="007C3F16">
              <w:rPr>
                <w:rFonts w:ascii="宋体" w:eastAsia="宋体" w:hAnsi="宋体" w:cs="宋体"/>
                <w:kern w:val="0"/>
                <w:sz w:val="24"/>
                <w:szCs w:val="24"/>
              </w:rPr>
              <w:t>时供应</w:t>
            </w:r>
            <w:proofErr w:type="gramEnd"/>
            <w:r w:rsidRPr="007C3F16">
              <w:rPr>
                <w:rFonts w:ascii="宋体" w:eastAsia="宋体" w:hAnsi="宋体" w:cs="宋体"/>
                <w:kern w:val="0"/>
                <w:sz w:val="24"/>
                <w:szCs w:val="24"/>
              </w:rPr>
              <w:t>商须提供所响应“流式办公软件”的安装光盘或U盘1份、所响应“版式办公软件”安装光盘或U盘1份、所响应“多功能杀毒软件”安装光盘或U盘1份；交货</w:t>
            </w:r>
            <w:proofErr w:type="gramStart"/>
            <w:r w:rsidRPr="007C3F16">
              <w:rPr>
                <w:rFonts w:ascii="宋体" w:eastAsia="宋体" w:hAnsi="宋体" w:cs="宋体"/>
                <w:kern w:val="0"/>
                <w:sz w:val="24"/>
                <w:szCs w:val="24"/>
              </w:rPr>
              <w:t>时供应</w:t>
            </w:r>
            <w:proofErr w:type="gramEnd"/>
            <w:r w:rsidRPr="007C3F16">
              <w:rPr>
                <w:rFonts w:ascii="宋体" w:eastAsia="宋体" w:hAnsi="宋体" w:cs="宋体"/>
                <w:kern w:val="0"/>
                <w:sz w:val="24"/>
                <w:szCs w:val="24"/>
              </w:rPr>
              <w:t>商应提供所响应“流式办公软件”授权数≥411个、所响应“版式办公软件”授权数≥411个、所响应“多功能杀毒软件”授权数≥386个。未按照上述要求提供安装光盘或U盘、授权文件的视作未完成交货。（说明：供应商在响应文件中响应。） 2、采购人将严格按照《财政部关于进一步加强政府采购需求和履约验收管理的指导意见》（财库〔2016〕205号）、《政府采购需求管理办法》（财库〔2021〕22号）以及国家有关规定，本项目采购文件的质量要求和技术指标（包括每一项技术和商务要求的履约情况）、供应商的响应文件及承诺以及本合同约定标准进行验收；采购双方如对质量要求和技术指标的约定标准有相互抵触或异议的事项，由采购人在国家有关规定、采购</w:t>
            </w:r>
            <w:r w:rsidRPr="007C3F16">
              <w:rPr>
                <w:rFonts w:ascii="宋体" w:eastAsia="宋体" w:hAnsi="宋体" w:cs="宋体"/>
                <w:kern w:val="0"/>
                <w:sz w:val="24"/>
                <w:szCs w:val="24"/>
              </w:rPr>
              <w:lastRenderedPageBreak/>
              <w:t>文件、响应文件及承诺与采购合同约定中按质量要求和技术指标比较优胜的原则确定该项的约定标准进行验收。（说明：供应商在响应文件中响应。）</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质量保修范围和保修期</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质量保修期范围和保修期（说明：供应商在响应文件中响应。）： 1、质保期：3年（质保期为验收合格之日起开始计算）。 2、供应商按采购人要求，在合同约定时间内组织货源及技术力量，到采购人指定地点开展项目的实施；采购人有权到现场了解进度、监督质量，采购人有责任派专人负责项目实施过程中的协调和联络。 3、供应商针对采购人维护人员提供培训服务，培训内容包括设备的性能、原理、操作、保养和维护等内容，达到采购人可独立使用的效果，并在培训后免费提供技术咨询服务。 4、在质保期内产品出现质量问题，供应商在接到通知后1个工作日内重新恢复。 5、在质保期内，提供免费的5×8的监测服务和应急响应服务。 6、供应商应提供所响应“流式办公软件”授权数≥411个，永久用户授权；供应商应提供所响应“版式办公软件”授权数≥411个，永久用户授权；供应商应提供所响应“杀毒软件”授权数≥386个，一年用户授权。 7、在质保期内，供应商应提供响应“流式办公软件”“版式办公软件”的免费升级。质保期内供应商应保证所响应“杀毒软件”的基础版功能（具体功能详见杀毒软件技术参数与性能指标第1至12条款）正常使用。</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违约责任与解决争议的方法</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违约责任于解决争议的方法（说明：供应商在响应文件中响应。）: 1. 采购人违约责任。 1.1采购人应按约支付采购资金，否则供应商有权要求采购人按照合同订立时1年</w:t>
            </w:r>
            <w:proofErr w:type="gramStart"/>
            <w:r w:rsidRPr="007C3F16">
              <w:rPr>
                <w:rFonts w:ascii="宋体" w:eastAsia="宋体" w:hAnsi="宋体" w:cs="宋体"/>
                <w:kern w:val="0"/>
                <w:sz w:val="24"/>
                <w:szCs w:val="24"/>
              </w:rPr>
              <w:t>期贷款市场</w:t>
            </w:r>
            <w:proofErr w:type="gramEnd"/>
            <w:r w:rsidRPr="007C3F16">
              <w:rPr>
                <w:rFonts w:ascii="宋体" w:eastAsia="宋体" w:hAnsi="宋体" w:cs="宋体"/>
                <w:kern w:val="0"/>
                <w:sz w:val="24"/>
                <w:szCs w:val="24"/>
              </w:rPr>
              <w:t>报价利率支付逾期利息。 1.2采购人无正当理由拒收货物的，采购人应向供应商偿付违约</w:t>
            </w:r>
            <w:r w:rsidRPr="007C3F16">
              <w:rPr>
                <w:rFonts w:ascii="宋体" w:eastAsia="宋体" w:hAnsi="宋体" w:cs="宋体"/>
                <w:kern w:val="0"/>
                <w:sz w:val="24"/>
                <w:szCs w:val="24"/>
              </w:rPr>
              <w:lastRenderedPageBreak/>
              <w:t>金（违约金的总金额累计不超过合同总价的百分之伍）。因采购</w:t>
            </w:r>
            <w:proofErr w:type="gramStart"/>
            <w:r w:rsidRPr="007C3F16">
              <w:rPr>
                <w:rFonts w:ascii="宋体" w:eastAsia="宋体" w:hAnsi="宋体" w:cs="宋体"/>
                <w:kern w:val="0"/>
                <w:sz w:val="24"/>
                <w:szCs w:val="24"/>
              </w:rPr>
              <w:t>人原因</w:t>
            </w:r>
            <w:proofErr w:type="gramEnd"/>
            <w:r w:rsidRPr="007C3F16">
              <w:rPr>
                <w:rFonts w:ascii="宋体" w:eastAsia="宋体" w:hAnsi="宋体" w:cs="宋体"/>
                <w:kern w:val="0"/>
                <w:sz w:val="24"/>
                <w:szCs w:val="24"/>
              </w:rPr>
              <w:t>导致变更、中止或者终止政府采购合同的，采购人应当对供应商受到的损失予以赔偿或者补偿。采购人偿付的违约金不足以弥补供应商损失的，还应</w:t>
            </w:r>
            <w:proofErr w:type="gramStart"/>
            <w:r w:rsidRPr="007C3F16">
              <w:rPr>
                <w:rFonts w:ascii="宋体" w:eastAsia="宋体" w:hAnsi="宋体" w:cs="宋体"/>
                <w:kern w:val="0"/>
                <w:sz w:val="24"/>
                <w:szCs w:val="24"/>
              </w:rPr>
              <w:t>按供应</w:t>
            </w:r>
            <w:proofErr w:type="gramEnd"/>
            <w:r w:rsidRPr="007C3F16">
              <w:rPr>
                <w:rFonts w:ascii="宋体" w:eastAsia="宋体" w:hAnsi="宋体" w:cs="宋体"/>
                <w:kern w:val="0"/>
                <w:sz w:val="24"/>
                <w:szCs w:val="24"/>
              </w:rPr>
              <w:t>商损失尚未弥补的部分，支付赔偿金给供应商。 2. 供应商违约责任。 2.1供应商必须遵守采购合同并执行合同中的各项规定，保证采购合同的正常履行。 2.2如因供应商工作人员在履行职务过程中的疏忽、失职、过错等故意或者过失原因给采购人造成损失或侵害，包括但不限于采购人本身的财产损失、采购人因实现债权所发生的各项费用（包括但不限于诉讼费、仲裁费、公证费、财产保全费、保全保险费、律师费、鉴定费等），由此而导致的采购人对任何第三方的法律责任等，供应商对此均应承担全部的赔偿责任。 2.3供应商不能按合同约定要求提供产品或服务未达采购人基础要求标准的，采购人有权单方面终止合同，供应商除应向采购人返还已收款</w:t>
            </w:r>
            <w:proofErr w:type="gramStart"/>
            <w:r w:rsidRPr="007C3F16">
              <w:rPr>
                <w:rFonts w:ascii="宋体" w:eastAsia="宋体" w:hAnsi="宋体" w:cs="宋体"/>
                <w:kern w:val="0"/>
                <w:sz w:val="24"/>
                <w:szCs w:val="24"/>
              </w:rPr>
              <w:t>项及其</w:t>
            </w:r>
            <w:proofErr w:type="gramEnd"/>
            <w:r w:rsidRPr="007C3F16">
              <w:rPr>
                <w:rFonts w:ascii="宋体" w:eastAsia="宋体" w:hAnsi="宋体" w:cs="宋体"/>
                <w:kern w:val="0"/>
                <w:sz w:val="24"/>
                <w:szCs w:val="24"/>
              </w:rPr>
              <w:t>利息（按全国银行间同业拆借中心公布的贷款市场报价利率计算）外，还应另按合同总价的20%向采购人支付违约金。 2.4供应商保证本合同内容的权利无瑕疵，包括涉及的所有权及知识产权等权利无瑕疵。如任何第三方经法院裁决有权对上述服务主张权利的，采购人有权终止本合同，供应商除应向采购人返还已收款</w:t>
            </w:r>
            <w:proofErr w:type="gramStart"/>
            <w:r w:rsidRPr="007C3F16">
              <w:rPr>
                <w:rFonts w:ascii="宋体" w:eastAsia="宋体" w:hAnsi="宋体" w:cs="宋体"/>
                <w:kern w:val="0"/>
                <w:sz w:val="24"/>
                <w:szCs w:val="24"/>
              </w:rPr>
              <w:t>项及其</w:t>
            </w:r>
            <w:proofErr w:type="gramEnd"/>
            <w:r w:rsidRPr="007C3F16">
              <w:rPr>
                <w:rFonts w:ascii="宋体" w:eastAsia="宋体" w:hAnsi="宋体" w:cs="宋体"/>
                <w:kern w:val="0"/>
                <w:sz w:val="24"/>
                <w:szCs w:val="24"/>
              </w:rPr>
              <w:t>利息（按全国银行间同业拆借中心公布的贷款市场报价利率计算）外，还应另按合同总价的20%向采购人支付违约金。 2.5供应商应当遵守采购人的相关项目需求及相关技术要求及实质性条款，实施完成采购合同应当完全满足相关项目需求及相关技术要求及实质性条款，若供应商瑕疵履行采购合同，采购人有权终止本合同，并要求供应商支付合同总</w:t>
            </w:r>
            <w:r w:rsidRPr="007C3F16">
              <w:rPr>
                <w:rFonts w:ascii="宋体" w:eastAsia="宋体" w:hAnsi="宋体" w:cs="宋体"/>
                <w:kern w:val="0"/>
                <w:sz w:val="24"/>
                <w:szCs w:val="24"/>
              </w:rPr>
              <w:lastRenderedPageBreak/>
              <w:t>价款20%的违约金，同时供应商须全额退还采购人已经支付的款项及其利息（按全国银行间同业拆借中心公布的贷款市场报价利率计算）。 2.6如供应商在履行本合同过程中发生任何违约或扣款事项，采购人有权从应付供应商的任何款项中直接扣除。 2.7供应商支付的违约金不足以弥补采购人损失的，还应按采购人经济损失尚未弥补的部分，支付赔偿金给采购人，包括但不限于采购人本身的财产损失、采购人因维护权益产生的律师费、诉讼费、公证费、鉴定费、保全费、保全保险费等。 3. 有下列情形之一的，当事人可以解除合同。 3.1因不可抗力致使不能实现合同目的(由于</w:t>
            </w:r>
            <w:proofErr w:type="gramStart"/>
            <w:r w:rsidRPr="007C3F16">
              <w:rPr>
                <w:rFonts w:ascii="宋体" w:eastAsia="宋体" w:hAnsi="宋体" w:cs="宋体"/>
                <w:kern w:val="0"/>
                <w:sz w:val="24"/>
                <w:szCs w:val="24"/>
              </w:rPr>
              <w:t>非供应</w:t>
            </w:r>
            <w:proofErr w:type="gramEnd"/>
            <w:r w:rsidRPr="007C3F16">
              <w:rPr>
                <w:rFonts w:ascii="宋体" w:eastAsia="宋体" w:hAnsi="宋体" w:cs="宋体"/>
                <w:kern w:val="0"/>
                <w:sz w:val="24"/>
                <w:szCs w:val="24"/>
              </w:rPr>
              <w:t>商或采购人原因，致使合同实质性条款无法实现的)。 3.2当事人一方迟延履行主要债务，经催告后在合理期限内仍未履行。 3.3当事人一方迟延履行债务或者有其他违约行为致使不能实现合同目的。 3.4法律规定的其他情形。 4.解决争议的方法。 4.1.凡与本合同有关的一切争议，双方应通过友好协商解决。如经协商后仍不能达成协议时，任何一方都有权向合同签订所在地有管辖权的法院提起诉讼。 4.2.诉讼结果对双方都有约束力，双方应遵照执行。 4.3.由上述过程发生的费用，除诉讼结果另有规定外，应由败诉方承担。 4.4.在进行诉讼期间，采购人供应</w:t>
            </w:r>
            <w:proofErr w:type="gramStart"/>
            <w:r w:rsidRPr="007C3F16">
              <w:rPr>
                <w:rFonts w:ascii="宋体" w:eastAsia="宋体" w:hAnsi="宋体" w:cs="宋体"/>
                <w:kern w:val="0"/>
                <w:sz w:val="24"/>
                <w:szCs w:val="24"/>
              </w:rPr>
              <w:t>商双方</w:t>
            </w:r>
            <w:proofErr w:type="gramEnd"/>
            <w:r w:rsidRPr="007C3F16">
              <w:rPr>
                <w:rFonts w:ascii="宋体" w:eastAsia="宋体" w:hAnsi="宋体" w:cs="宋体"/>
                <w:kern w:val="0"/>
                <w:sz w:val="24"/>
                <w:szCs w:val="24"/>
              </w:rPr>
              <w:t>仍</w:t>
            </w:r>
            <w:proofErr w:type="gramStart"/>
            <w:r w:rsidRPr="007C3F16">
              <w:rPr>
                <w:rFonts w:ascii="宋体" w:eastAsia="宋体" w:hAnsi="宋体" w:cs="宋体"/>
                <w:kern w:val="0"/>
                <w:sz w:val="24"/>
                <w:szCs w:val="24"/>
              </w:rPr>
              <w:t>应承担本合同</w:t>
            </w:r>
            <w:proofErr w:type="gramEnd"/>
            <w:r w:rsidRPr="007C3F16">
              <w:rPr>
                <w:rFonts w:ascii="宋体" w:eastAsia="宋体" w:hAnsi="宋体" w:cs="宋体"/>
                <w:kern w:val="0"/>
                <w:sz w:val="24"/>
                <w:szCs w:val="24"/>
              </w:rPr>
              <w:t>的履行义务，否则视为供应商违约。</w:t>
            </w:r>
          </w:p>
        </w:tc>
      </w:tr>
      <w:tr w:rsidR="007C3F16" w:rsidRPr="007C3F16" w:rsidTr="007C3F16">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center"/>
              <w:rPr>
                <w:rFonts w:ascii="宋体" w:eastAsia="宋体" w:hAnsi="宋体" w:cs="宋体"/>
                <w:kern w:val="0"/>
                <w:sz w:val="24"/>
                <w:szCs w:val="24"/>
              </w:rPr>
            </w:pPr>
            <w:r w:rsidRPr="007C3F16">
              <w:rPr>
                <w:rFonts w:ascii="宋体" w:eastAsia="宋体" w:hAnsi="宋体" w:cs="宋体"/>
                <w:kern w:val="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包装方式及运输</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7C3F16" w:rsidRPr="007C3F16" w:rsidRDefault="007C3F16" w:rsidP="007C3F16">
            <w:pPr>
              <w:widowControl/>
              <w:wordWrap w:val="0"/>
              <w:spacing w:line="480" w:lineRule="atLeast"/>
              <w:jc w:val="left"/>
              <w:rPr>
                <w:rFonts w:ascii="宋体" w:eastAsia="宋体" w:hAnsi="宋体" w:cs="宋体"/>
                <w:kern w:val="0"/>
                <w:sz w:val="24"/>
                <w:szCs w:val="24"/>
              </w:rPr>
            </w:pPr>
            <w:r w:rsidRPr="007C3F16">
              <w:rPr>
                <w:rFonts w:ascii="宋体" w:eastAsia="宋体" w:hAnsi="宋体" w:cs="宋体"/>
                <w:kern w:val="0"/>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说明：供应商在响应文件中响应。）</w:t>
            </w:r>
          </w:p>
        </w:tc>
      </w:tr>
    </w:tbl>
    <w:p w:rsidR="007C3F16" w:rsidRPr="007C3F16" w:rsidRDefault="007C3F16" w:rsidP="007C3F16">
      <w:pPr>
        <w:widowControl/>
        <w:shd w:val="clear" w:color="auto" w:fill="FFFFFF"/>
        <w:spacing w:line="480" w:lineRule="atLeast"/>
        <w:jc w:val="left"/>
        <w:outlineLvl w:val="2"/>
        <w:rPr>
          <w:rFonts w:ascii="微软雅黑" w:eastAsia="微软雅黑" w:hAnsi="微软雅黑" w:cs="宋体"/>
          <w:b/>
          <w:bCs/>
          <w:color w:val="333333"/>
          <w:kern w:val="0"/>
          <w:sz w:val="27"/>
          <w:szCs w:val="27"/>
        </w:rPr>
      </w:pPr>
      <w:r w:rsidRPr="007C3F16">
        <w:rPr>
          <w:rFonts w:ascii="微软雅黑" w:eastAsia="微软雅黑" w:hAnsi="微软雅黑" w:cs="宋体" w:hint="eastAsia"/>
          <w:b/>
          <w:bCs/>
          <w:color w:val="333333"/>
          <w:kern w:val="0"/>
          <w:sz w:val="27"/>
          <w:szCs w:val="27"/>
        </w:rPr>
        <w:lastRenderedPageBreak/>
        <w:t>3.4.其他要求</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采购包1：</w:t>
      </w:r>
    </w:p>
    <w:p w:rsidR="007C3F16" w:rsidRPr="007C3F16" w:rsidRDefault="007C3F16" w:rsidP="007C3F16">
      <w:pPr>
        <w:widowControl/>
        <w:shd w:val="clear" w:color="auto" w:fill="FFFFFF"/>
        <w:wordWrap w:val="0"/>
        <w:spacing w:line="480" w:lineRule="atLeast"/>
        <w:ind w:firstLine="480"/>
        <w:jc w:val="left"/>
        <w:rPr>
          <w:rFonts w:ascii="微软雅黑" w:eastAsia="微软雅黑" w:hAnsi="微软雅黑" w:cs="宋体" w:hint="eastAsia"/>
          <w:color w:val="333333"/>
          <w:kern w:val="0"/>
          <w:sz w:val="24"/>
          <w:szCs w:val="24"/>
        </w:rPr>
      </w:pPr>
      <w:r w:rsidRPr="007C3F16">
        <w:rPr>
          <w:rFonts w:ascii="微软雅黑" w:eastAsia="微软雅黑" w:hAnsi="微软雅黑" w:cs="宋体" w:hint="eastAsia"/>
          <w:color w:val="333333"/>
          <w:kern w:val="0"/>
          <w:sz w:val="24"/>
          <w:szCs w:val="24"/>
        </w:rPr>
        <w:t>无。</w:t>
      </w:r>
    </w:p>
    <w:p w:rsidR="00E66CF6" w:rsidRDefault="00E66CF6">
      <w:pPr>
        <w:rPr>
          <w:rFonts w:hint="eastAsia"/>
        </w:rPr>
      </w:pPr>
    </w:p>
    <w:sectPr w:rsidR="00E66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49"/>
    <w:rsid w:val="007C3F16"/>
    <w:rsid w:val="00875A49"/>
    <w:rsid w:val="00E6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1052"/>
  <w15:chartTrackingRefBased/>
  <w15:docId w15:val="{E7C3BD08-17D7-41DE-B8CB-B555A8D8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C3F1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7C3F1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7C3F1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C3F16"/>
    <w:rPr>
      <w:rFonts w:ascii="宋体" w:eastAsia="宋体" w:hAnsi="宋体" w:cs="宋体"/>
      <w:b/>
      <w:bCs/>
      <w:kern w:val="0"/>
      <w:sz w:val="36"/>
      <w:szCs w:val="36"/>
    </w:rPr>
  </w:style>
  <w:style w:type="character" w:customStyle="1" w:styleId="30">
    <w:name w:val="标题 3 字符"/>
    <w:basedOn w:val="a0"/>
    <w:link w:val="3"/>
    <w:uiPriority w:val="9"/>
    <w:rsid w:val="007C3F16"/>
    <w:rPr>
      <w:rFonts w:ascii="宋体" w:eastAsia="宋体" w:hAnsi="宋体" w:cs="宋体"/>
      <w:b/>
      <w:bCs/>
      <w:kern w:val="0"/>
      <w:sz w:val="27"/>
      <w:szCs w:val="27"/>
    </w:rPr>
  </w:style>
  <w:style w:type="character" w:customStyle="1" w:styleId="40">
    <w:name w:val="标题 4 字符"/>
    <w:basedOn w:val="a0"/>
    <w:link w:val="4"/>
    <w:uiPriority w:val="9"/>
    <w:rsid w:val="007C3F16"/>
    <w:rPr>
      <w:rFonts w:ascii="宋体" w:eastAsia="宋体" w:hAnsi="宋体" w:cs="宋体"/>
      <w:b/>
      <w:bCs/>
      <w:kern w:val="0"/>
      <w:sz w:val="24"/>
      <w:szCs w:val="24"/>
    </w:rPr>
  </w:style>
  <w:style w:type="paragraph" w:styleId="a3">
    <w:name w:val="Normal (Web)"/>
    <w:basedOn w:val="a"/>
    <w:uiPriority w:val="99"/>
    <w:semiHidden/>
    <w:unhideWhenUsed/>
    <w:rsid w:val="007C3F16"/>
    <w:pPr>
      <w:widowControl/>
      <w:spacing w:before="100" w:beforeAutospacing="1" w:after="100" w:afterAutospacing="1"/>
      <w:jc w:val="left"/>
    </w:pPr>
    <w:rPr>
      <w:rFonts w:ascii="宋体" w:eastAsia="宋体" w:hAnsi="宋体" w:cs="宋体"/>
      <w:kern w:val="0"/>
      <w:sz w:val="24"/>
      <w:szCs w:val="24"/>
    </w:rPr>
  </w:style>
  <w:style w:type="paragraph" w:customStyle="1" w:styleId="null3">
    <w:name w:val="null3"/>
    <w:basedOn w:val="a"/>
    <w:rsid w:val="007C3F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03665">
      <w:bodyDiv w:val="1"/>
      <w:marLeft w:val="0"/>
      <w:marRight w:val="0"/>
      <w:marTop w:val="0"/>
      <w:marBottom w:val="0"/>
      <w:divBdr>
        <w:top w:val="none" w:sz="0" w:space="0" w:color="auto"/>
        <w:left w:val="none" w:sz="0" w:space="0" w:color="auto"/>
        <w:bottom w:val="none" w:sz="0" w:space="0" w:color="auto"/>
        <w:right w:val="none" w:sz="0" w:space="0" w:color="auto"/>
      </w:divBdr>
      <w:divsChild>
        <w:div w:id="577176001">
          <w:marLeft w:val="0"/>
          <w:marRight w:val="0"/>
          <w:marTop w:val="0"/>
          <w:marBottom w:val="0"/>
          <w:divBdr>
            <w:top w:val="none" w:sz="0" w:space="0" w:color="auto"/>
            <w:left w:val="none" w:sz="0" w:space="0" w:color="auto"/>
            <w:bottom w:val="none" w:sz="0" w:space="0" w:color="auto"/>
            <w:right w:val="none" w:sz="0" w:space="0" w:color="auto"/>
          </w:divBdr>
        </w:div>
        <w:div w:id="1692025234">
          <w:marLeft w:val="0"/>
          <w:marRight w:val="0"/>
          <w:marTop w:val="0"/>
          <w:marBottom w:val="0"/>
          <w:divBdr>
            <w:top w:val="none" w:sz="0" w:space="0" w:color="auto"/>
            <w:left w:val="none" w:sz="0" w:space="0" w:color="auto"/>
            <w:bottom w:val="none" w:sz="0" w:space="0" w:color="auto"/>
            <w:right w:val="none" w:sz="0" w:space="0" w:color="auto"/>
          </w:divBdr>
          <w:divsChild>
            <w:div w:id="1194539695">
              <w:marLeft w:val="0"/>
              <w:marRight w:val="0"/>
              <w:marTop w:val="0"/>
              <w:marBottom w:val="0"/>
              <w:divBdr>
                <w:top w:val="none" w:sz="0" w:space="0" w:color="auto"/>
                <w:left w:val="none" w:sz="0" w:space="0" w:color="auto"/>
                <w:bottom w:val="none" w:sz="0" w:space="0" w:color="auto"/>
                <w:right w:val="none" w:sz="0" w:space="0" w:color="auto"/>
              </w:divBdr>
            </w:div>
          </w:divsChild>
        </w:div>
        <w:div w:id="482739732">
          <w:marLeft w:val="0"/>
          <w:marRight w:val="0"/>
          <w:marTop w:val="0"/>
          <w:marBottom w:val="0"/>
          <w:divBdr>
            <w:top w:val="none" w:sz="0" w:space="0" w:color="auto"/>
            <w:left w:val="none" w:sz="0" w:space="0" w:color="auto"/>
            <w:bottom w:val="none" w:sz="0" w:space="0" w:color="auto"/>
            <w:right w:val="none" w:sz="0" w:space="0" w:color="auto"/>
          </w:divBdr>
          <w:divsChild>
            <w:div w:id="2126805818">
              <w:marLeft w:val="0"/>
              <w:marRight w:val="0"/>
              <w:marTop w:val="0"/>
              <w:marBottom w:val="0"/>
              <w:divBdr>
                <w:top w:val="none" w:sz="0" w:space="0" w:color="auto"/>
                <w:left w:val="none" w:sz="0" w:space="0" w:color="auto"/>
                <w:bottom w:val="none" w:sz="0" w:space="0" w:color="auto"/>
                <w:right w:val="none" w:sz="0" w:space="0" w:color="auto"/>
              </w:divBdr>
            </w:div>
          </w:divsChild>
        </w:div>
        <w:div w:id="856967488">
          <w:marLeft w:val="0"/>
          <w:marRight w:val="0"/>
          <w:marTop w:val="0"/>
          <w:marBottom w:val="0"/>
          <w:divBdr>
            <w:top w:val="none" w:sz="0" w:space="0" w:color="auto"/>
            <w:left w:val="none" w:sz="0" w:space="0" w:color="auto"/>
            <w:bottom w:val="none" w:sz="0" w:space="0" w:color="auto"/>
            <w:right w:val="none" w:sz="0" w:space="0" w:color="auto"/>
          </w:divBdr>
          <w:divsChild>
            <w:div w:id="2046128417">
              <w:marLeft w:val="0"/>
              <w:marRight w:val="0"/>
              <w:marTop w:val="0"/>
              <w:marBottom w:val="0"/>
              <w:divBdr>
                <w:top w:val="none" w:sz="0" w:space="0" w:color="auto"/>
                <w:left w:val="none" w:sz="0" w:space="0" w:color="auto"/>
                <w:bottom w:val="none" w:sz="0" w:space="0" w:color="auto"/>
                <w:right w:val="none" w:sz="0" w:space="0" w:color="auto"/>
              </w:divBdr>
            </w:div>
          </w:divsChild>
        </w:div>
        <w:div w:id="149443799">
          <w:marLeft w:val="0"/>
          <w:marRight w:val="0"/>
          <w:marTop w:val="0"/>
          <w:marBottom w:val="0"/>
          <w:divBdr>
            <w:top w:val="none" w:sz="0" w:space="0" w:color="auto"/>
            <w:left w:val="none" w:sz="0" w:space="0" w:color="auto"/>
            <w:bottom w:val="none" w:sz="0" w:space="0" w:color="auto"/>
            <w:right w:val="none" w:sz="0" w:space="0" w:color="auto"/>
          </w:divBdr>
          <w:divsChild>
            <w:div w:id="412702413">
              <w:marLeft w:val="0"/>
              <w:marRight w:val="0"/>
              <w:marTop w:val="0"/>
              <w:marBottom w:val="0"/>
              <w:divBdr>
                <w:top w:val="none" w:sz="0" w:space="0" w:color="auto"/>
                <w:left w:val="none" w:sz="0" w:space="0" w:color="auto"/>
                <w:bottom w:val="none" w:sz="0" w:space="0" w:color="auto"/>
                <w:right w:val="none" w:sz="0" w:space="0" w:color="auto"/>
              </w:divBdr>
            </w:div>
          </w:divsChild>
        </w:div>
        <w:div w:id="1434283729">
          <w:marLeft w:val="0"/>
          <w:marRight w:val="0"/>
          <w:marTop w:val="0"/>
          <w:marBottom w:val="0"/>
          <w:divBdr>
            <w:top w:val="none" w:sz="0" w:space="0" w:color="auto"/>
            <w:left w:val="none" w:sz="0" w:space="0" w:color="auto"/>
            <w:bottom w:val="none" w:sz="0" w:space="0" w:color="auto"/>
            <w:right w:val="none" w:sz="0" w:space="0" w:color="auto"/>
          </w:divBdr>
          <w:divsChild>
            <w:div w:id="792213964">
              <w:marLeft w:val="0"/>
              <w:marRight w:val="0"/>
              <w:marTop w:val="0"/>
              <w:marBottom w:val="0"/>
              <w:divBdr>
                <w:top w:val="none" w:sz="0" w:space="0" w:color="auto"/>
                <w:left w:val="none" w:sz="0" w:space="0" w:color="auto"/>
                <w:bottom w:val="none" w:sz="0" w:space="0" w:color="auto"/>
                <w:right w:val="none" w:sz="0" w:space="0" w:color="auto"/>
              </w:divBdr>
            </w:div>
          </w:divsChild>
        </w:div>
        <w:div w:id="1447194729">
          <w:marLeft w:val="0"/>
          <w:marRight w:val="0"/>
          <w:marTop w:val="0"/>
          <w:marBottom w:val="0"/>
          <w:divBdr>
            <w:top w:val="none" w:sz="0" w:space="0" w:color="auto"/>
            <w:left w:val="none" w:sz="0" w:space="0" w:color="auto"/>
            <w:bottom w:val="none" w:sz="0" w:space="0" w:color="auto"/>
            <w:right w:val="none" w:sz="0" w:space="0" w:color="auto"/>
          </w:divBdr>
          <w:divsChild>
            <w:div w:id="2105487916">
              <w:marLeft w:val="0"/>
              <w:marRight w:val="0"/>
              <w:marTop w:val="0"/>
              <w:marBottom w:val="0"/>
              <w:divBdr>
                <w:top w:val="none" w:sz="0" w:space="0" w:color="auto"/>
                <w:left w:val="none" w:sz="0" w:space="0" w:color="auto"/>
                <w:bottom w:val="none" w:sz="0" w:space="0" w:color="auto"/>
                <w:right w:val="none" w:sz="0" w:space="0" w:color="auto"/>
              </w:divBdr>
            </w:div>
          </w:divsChild>
        </w:div>
        <w:div w:id="1043749784">
          <w:marLeft w:val="0"/>
          <w:marRight w:val="0"/>
          <w:marTop w:val="0"/>
          <w:marBottom w:val="0"/>
          <w:divBdr>
            <w:top w:val="none" w:sz="0" w:space="0" w:color="auto"/>
            <w:left w:val="none" w:sz="0" w:space="0" w:color="auto"/>
            <w:bottom w:val="none" w:sz="0" w:space="0" w:color="auto"/>
            <w:right w:val="none" w:sz="0" w:space="0" w:color="auto"/>
          </w:divBdr>
          <w:divsChild>
            <w:div w:id="2100638932">
              <w:marLeft w:val="0"/>
              <w:marRight w:val="0"/>
              <w:marTop w:val="0"/>
              <w:marBottom w:val="0"/>
              <w:divBdr>
                <w:top w:val="none" w:sz="0" w:space="0" w:color="auto"/>
                <w:left w:val="none" w:sz="0" w:space="0" w:color="auto"/>
                <w:bottom w:val="none" w:sz="0" w:space="0" w:color="auto"/>
                <w:right w:val="none" w:sz="0" w:space="0" w:color="auto"/>
              </w:divBdr>
            </w:div>
          </w:divsChild>
        </w:div>
        <w:div w:id="1532457446">
          <w:marLeft w:val="0"/>
          <w:marRight w:val="0"/>
          <w:marTop w:val="0"/>
          <w:marBottom w:val="0"/>
          <w:divBdr>
            <w:top w:val="none" w:sz="0" w:space="0" w:color="auto"/>
            <w:left w:val="none" w:sz="0" w:space="0" w:color="auto"/>
            <w:bottom w:val="none" w:sz="0" w:space="0" w:color="auto"/>
            <w:right w:val="none" w:sz="0" w:space="0" w:color="auto"/>
          </w:divBdr>
          <w:divsChild>
            <w:div w:id="762267215">
              <w:marLeft w:val="0"/>
              <w:marRight w:val="0"/>
              <w:marTop w:val="0"/>
              <w:marBottom w:val="0"/>
              <w:divBdr>
                <w:top w:val="none" w:sz="0" w:space="0" w:color="auto"/>
                <w:left w:val="none" w:sz="0" w:space="0" w:color="auto"/>
                <w:bottom w:val="none" w:sz="0" w:space="0" w:color="auto"/>
                <w:right w:val="none" w:sz="0" w:space="0" w:color="auto"/>
              </w:divBdr>
              <w:divsChild>
                <w:div w:id="1550602815">
                  <w:marLeft w:val="0"/>
                  <w:marRight w:val="0"/>
                  <w:marTop w:val="0"/>
                  <w:marBottom w:val="0"/>
                  <w:divBdr>
                    <w:top w:val="none" w:sz="0" w:space="0" w:color="auto"/>
                    <w:left w:val="none" w:sz="0" w:space="0" w:color="auto"/>
                    <w:bottom w:val="none" w:sz="0" w:space="0" w:color="auto"/>
                    <w:right w:val="none" w:sz="0" w:space="0" w:color="auto"/>
                  </w:divBdr>
                </w:div>
                <w:div w:id="1654946332">
                  <w:marLeft w:val="0"/>
                  <w:marRight w:val="0"/>
                  <w:marTop w:val="0"/>
                  <w:marBottom w:val="0"/>
                  <w:divBdr>
                    <w:top w:val="none" w:sz="0" w:space="0" w:color="auto"/>
                    <w:left w:val="none" w:sz="0" w:space="0" w:color="auto"/>
                    <w:bottom w:val="none" w:sz="0" w:space="0" w:color="auto"/>
                    <w:right w:val="none" w:sz="0" w:space="0" w:color="auto"/>
                  </w:divBdr>
                </w:div>
                <w:div w:id="3599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3974">
          <w:marLeft w:val="0"/>
          <w:marRight w:val="0"/>
          <w:marTop w:val="0"/>
          <w:marBottom w:val="0"/>
          <w:divBdr>
            <w:top w:val="none" w:sz="0" w:space="0" w:color="auto"/>
            <w:left w:val="none" w:sz="0" w:space="0" w:color="auto"/>
            <w:bottom w:val="none" w:sz="0" w:space="0" w:color="auto"/>
            <w:right w:val="none" w:sz="0" w:space="0" w:color="auto"/>
          </w:divBdr>
          <w:divsChild>
            <w:div w:id="122385958">
              <w:marLeft w:val="0"/>
              <w:marRight w:val="0"/>
              <w:marTop w:val="0"/>
              <w:marBottom w:val="0"/>
              <w:divBdr>
                <w:top w:val="none" w:sz="0" w:space="0" w:color="auto"/>
                <w:left w:val="none" w:sz="0" w:space="0" w:color="auto"/>
                <w:bottom w:val="none" w:sz="0" w:space="0" w:color="auto"/>
                <w:right w:val="none" w:sz="0" w:space="0" w:color="auto"/>
              </w:divBdr>
            </w:div>
          </w:divsChild>
        </w:div>
        <w:div w:id="1181776605">
          <w:marLeft w:val="0"/>
          <w:marRight w:val="0"/>
          <w:marTop w:val="0"/>
          <w:marBottom w:val="0"/>
          <w:divBdr>
            <w:top w:val="none" w:sz="0" w:space="0" w:color="auto"/>
            <w:left w:val="none" w:sz="0" w:space="0" w:color="auto"/>
            <w:bottom w:val="none" w:sz="0" w:space="0" w:color="auto"/>
            <w:right w:val="none" w:sz="0" w:space="0" w:color="auto"/>
          </w:divBdr>
          <w:divsChild>
            <w:div w:id="2077320414">
              <w:marLeft w:val="0"/>
              <w:marRight w:val="0"/>
              <w:marTop w:val="0"/>
              <w:marBottom w:val="0"/>
              <w:divBdr>
                <w:top w:val="none" w:sz="0" w:space="0" w:color="auto"/>
                <w:left w:val="none" w:sz="0" w:space="0" w:color="auto"/>
                <w:bottom w:val="none" w:sz="0" w:space="0" w:color="auto"/>
                <w:right w:val="none" w:sz="0" w:space="0" w:color="auto"/>
              </w:divBdr>
            </w:div>
          </w:divsChild>
        </w:div>
        <w:div w:id="363797076">
          <w:marLeft w:val="0"/>
          <w:marRight w:val="0"/>
          <w:marTop w:val="0"/>
          <w:marBottom w:val="0"/>
          <w:divBdr>
            <w:top w:val="none" w:sz="0" w:space="0" w:color="auto"/>
            <w:left w:val="none" w:sz="0" w:space="0" w:color="auto"/>
            <w:bottom w:val="none" w:sz="0" w:space="0" w:color="auto"/>
            <w:right w:val="none" w:sz="0" w:space="0" w:color="auto"/>
          </w:divBdr>
          <w:divsChild>
            <w:div w:id="6169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1330</Words>
  <Characters>7585</Characters>
  <Application>Microsoft Office Word</Application>
  <DocSecurity>0</DocSecurity>
  <Lines>63</Lines>
  <Paragraphs>17</Paragraphs>
  <ScaleCrop>false</ScaleCrop>
  <Company>P R C</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2</cp:revision>
  <dcterms:created xsi:type="dcterms:W3CDTF">2026-04-17T02:55:00Z</dcterms:created>
  <dcterms:modified xsi:type="dcterms:W3CDTF">2026-04-17T02:55:00Z</dcterms:modified>
</cp:coreProperties>
</file>