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6F3B8">
      <w:pPr>
        <w:pStyle w:val="4"/>
        <w:jc w:val="center"/>
        <w:outlineLvl w:val="1"/>
      </w:pPr>
      <w:r>
        <w:rPr>
          <w:rFonts w:ascii="仿宋_GB2312" w:hAnsi="仿宋_GB2312" w:eastAsia="仿宋_GB2312" w:cs="仿宋_GB2312"/>
          <w:b/>
          <w:sz w:val="36"/>
        </w:rPr>
        <w:t>第三章 技术、服务及其他要求</w:t>
      </w:r>
    </w:p>
    <w:p w14:paraId="4DD10B15">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3635FD0">
      <w:pPr>
        <w:pStyle w:val="4"/>
        <w:jc w:val="left"/>
        <w:outlineLvl w:val="2"/>
      </w:pPr>
      <w:r>
        <w:rPr>
          <w:rFonts w:ascii="仿宋_GB2312" w:hAnsi="仿宋_GB2312" w:eastAsia="仿宋_GB2312" w:cs="仿宋_GB2312"/>
          <w:b/>
          <w:sz w:val="28"/>
        </w:rPr>
        <w:t>3.1.采购内容</w:t>
      </w:r>
    </w:p>
    <w:p w14:paraId="16386A20">
      <w:pPr>
        <w:pStyle w:val="4"/>
        <w:jc w:val="left"/>
      </w:pPr>
      <w:r>
        <w:rPr>
          <w:rFonts w:ascii="仿宋_GB2312" w:hAnsi="仿宋_GB2312" w:eastAsia="仿宋_GB2312" w:cs="仿宋_GB2312"/>
        </w:rPr>
        <w:t>采购包1：</w:t>
      </w:r>
    </w:p>
    <w:p w14:paraId="71A6397F">
      <w:pPr>
        <w:pStyle w:val="4"/>
        <w:jc w:val="left"/>
      </w:pPr>
      <w:r>
        <w:rPr>
          <w:rFonts w:ascii="仿宋_GB2312" w:hAnsi="仿宋_GB2312" w:eastAsia="仿宋_GB2312" w:cs="仿宋_GB2312"/>
        </w:rPr>
        <w:t>采购包预算金额（元）: 4,000,000.00</w:t>
      </w:r>
    </w:p>
    <w:p w14:paraId="487993A8">
      <w:pPr>
        <w:pStyle w:val="4"/>
        <w:jc w:val="left"/>
      </w:pPr>
      <w:r>
        <w:rPr>
          <w:rFonts w:ascii="仿宋_GB2312" w:hAnsi="仿宋_GB2312" w:eastAsia="仿宋_GB2312" w:cs="仿宋_GB2312"/>
        </w:rPr>
        <w:t>采购包最高限价（元）: 3,960,000.00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3B8E9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FACF0A">
            <w:pPr>
              <w:pStyle w:val="4"/>
              <w:jc w:val="center"/>
            </w:pPr>
            <w:r>
              <w:rPr>
                <w:rFonts w:ascii="仿宋_GB2312" w:hAnsi="仿宋_GB2312" w:eastAsia="仿宋_GB2312" w:cs="仿宋_GB2312"/>
              </w:rPr>
              <w:t>序号</w:t>
            </w:r>
          </w:p>
        </w:tc>
        <w:tc>
          <w:tcPr>
            <w:tcW w:w="821" w:type="dxa"/>
          </w:tcPr>
          <w:p w14:paraId="76F8EBD3">
            <w:pPr>
              <w:pStyle w:val="4"/>
              <w:jc w:val="center"/>
            </w:pPr>
            <w:r>
              <w:rPr>
                <w:rFonts w:ascii="仿宋_GB2312" w:hAnsi="仿宋_GB2312" w:eastAsia="仿宋_GB2312" w:cs="仿宋_GB2312"/>
              </w:rPr>
              <w:t>采购品目名称</w:t>
            </w:r>
          </w:p>
        </w:tc>
        <w:tc>
          <w:tcPr>
            <w:tcW w:w="821" w:type="dxa"/>
          </w:tcPr>
          <w:p w14:paraId="2198B54E">
            <w:pPr>
              <w:pStyle w:val="4"/>
              <w:jc w:val="center"/>
            </w:pPr>
            <w:r>
              <w:rPr>
                <w:rFonts w:ascii="仿宋_GB2312" w:hAnsi="仿宋_GB2312" w:eastAsia="仿宋_GB2312" w:cs="仿宋_GB2312"/>
              </w:rPr>
              <w:t>标的名称</w:t>
            </w:r>
          </w:p>
        </w:tc>
        <w:tc>
          <w:tcPr>
            <w:tcW w:w="821" w:type="dxa"/>
          </w:tcPr>
          <w:p w14:paraId="6309F84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D76EF4D">
            <w:pPr>
              <w:pStyle w:val="4"/>
              <w:jc w:val="center"/>
            </w:pPr>
            <w:r>
              <w:rPr>
                <w:rFonts w:ascii="仿宋_GB2312" w:hAnsi="仿宋_GB2312" w:eastAsia="仿宋_GB2312" w:cs="仿宋_GB2312"/>
              </w:rPr>
              <w:t>标的金额 （元）</w:t>
            </w:r>
          </w:p>
        </w:tc>
        <w:tc>
          <w:tcPr>
            <w:tcW w:w="821" w:type="dxa"/>
          </w:tcPr>
          <w:p w14:paraId="150E1734">
            <w:pPr>
              <w:pStyle w:val="4"/>
              <w:jc w:val="center"/>
            </w:pPr>
            <w:r>
              <w:rPr>
                <w:rFonts w:ascii="仿宋_GB2312" w:hAnsi="仿宋_GB2312" w:eastAsia="仿宋_GB2312" w:cs="仿宋_GB2312"/>
              </w:rPr>
              <w:t>所属行业</w:t>
            </w:r>
          </w:p>
        </w:tc>
        <w:tc>
          <w:tcPr>
            <w:tcW w:w="821" w:type="dxa"/>
          </w:tcPr>
          <w:p w14:paraId="58C62954">
            <w:pPr>
              <w:pStyle w:val="4"/>
              <w:jc w:val="center"/>
            </w:pPr>
            <w:r>
              <w:rPr>
                <w:rFonts w:ascii="仿宋_GB2312" w:hAnsi="仿宋_GB2312" w:eastAsia="仿宋_GB2312" w:cs="仿宋_GB2312"/>
              </w:rPr>
              <w:t>是否涉及核心产品</w:t>
            </w:r>
          </w:p>
        </w:tc>
        <w:tc>
          <w:tcPr>
            <w:tcW w:w="821" w:type="dxa"/>
          </w:tcPr>
          <w:p w14:paraId="0AF74465">
            <w:pPr>
              <w:pStyle w:val="4"/>
              <w:jc w:val="center"/>
            </w:pPr>
            <w:r>
              <w:rPr>
                <w:rFonts w:ascii="仿宋_GB2312" w:hAnsi="仿宋_GB2312" w:eastAsia="仿宋_GB2312" w:cs="仿宋_GB2312"/>
              </w:rPr>
              <w:t>是否涉及采购进口产品</w:t>
            </w:r>
          </w:p>
        </w:tc>
        <w:tc>
          <w:tcPr>
            <w:tcW w:w="821" w:type="dxa"/>
          </w:tcPr>
          <w:p w14:paraId="1CFF8A83">
            <w:pPr>
              <w:pStyle w:val="4"/>
              <w:jc w:val="center"/>
            </w:pPr>
            <w:r>
              <w:rPr>
                <w:rFonts w:ascii="仿宋_GB2312" w:hAnsi="仿宋_GB2312" w:eastAsia="仿宋_GB2312" w:cs="仿宋_GB2312"/>
              </w:rPr>
              <w:t>是否涉及强制采购节能产品</w:t>
            </w:r>
          </w:p>
        </w:tc>
        <w:tc>
          <w:tcPr>
            <w:tcW w:w="639" w:type="dxa"/>
          </w:tcPr>
          <w:p w14:paraId="0BECFD21">
            <w:pPr>
              <w:pStyle w:val="4"/>
              <w:jc w:val="center"/>
            </w:pPr>
            <w:r>
              <w:rPr>
                <w:rFonts w:ascii="仿宋_GB2312" w:hAnsi="仿宋_GB2312" w:eastAsia="仿宋_GB2312" w:cs="仿宋_GB2312"/>
              </w:rPr>
              <w:t>是否涉及优先采购节能产品</w:t>
            </w:r>
          </w:p>
        </w:tc>
        <w:tc>
          <w:tcPr>
            <w:tcW w:w="639" w:type="dxa"/>
          </w:tcPr>
          <w:p w14:paraId="287C738C">
            <w:pPr>
              <w:pStyle w:val="4"/>
              <w:jc w:val="center"/>
            </w:pPr>
            <w:r>
              <w:rPr>
                <w:rFonts w:ascii="仿宋_GB2312" w:hAnsi="仿宋_GB2312" w:eastAsia="仿宋_GB2312" w:cs="仿宋_GB2312"/>
              </w:rPr>
              <w:t>是否涉及优先采购环境标志产品</w:t>
            </w:r>
          </w:p>
        </w:tc>
      </w:tr>
      <w:tr w14:paraId="22BAF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7C249D">
            <w:pPr>
              <w:pStyle w:val="4"/>
              <w:jc w:val="left"/>
            </w:pPr>
            <w:r>
              <w:rPr>
                <w:rFonts w:ascii="仿宋_GB2312" w:hAnsi="仿宋_GB2312" w:eastAsia="仿宋_GB2312" w:cs="仿宋_GB2312"/>
              </w:rPr>
              <w:t>1</w:t>
            </w:r>
          </w:p>
        </w:tc>
        <w:tc>
          <w:tcPr>
            <w:tcW w:w="821" w:type="dxa"/>
          </w:tcPr>
          <w:p w14:paraId="45A05EE8">
            <w:pPr>
              <w:pStyle w:val="4"/>
              <w:jc w:val="left"/>
            </w:pPr>
            <w:r>
              <w:rPr>
                <w:rFonts w:ascii="仿宋_GB2312" w:hAnsi="仿宋_GB2312" w:eastAsia="仿宋_GB2312" w:cs="仿宋_GB2312"/>
              </w:rPr>
              <w:t>C05040300 保安服务</w:t>
            </w:r>
          </w:p>
        </w:tc>
        <w:tc>
          <w:tcPr>
            <w:tcW w:w="821" w:type="dxa"/>
          </w:tcPr>
          <w:p w14:paraId="7FE31AF5">
            <w:pPr>
              <w:pStyle w:val="4"/>
              <w:jc w:val="left"/>
            </w:pPr>
            <w:r>
              <w:rPr>
                <w:rFonts w:ascii="仿宋_GB2312" w:hAnsi="仿宋_GB2312" w:eastAsia="仿宋_GB2312" w:cs="仿宋_GB2312"/>
              </w:rPr>
              <w:t>叙永县人民医院保安服务采购项目</w:t>
            </w:r>
          </w:p>
        </w:tc>
        <w:tc>
          <w:tcPr>
            <w:tcW w:w="821" w:type="dxa"/>
          </w:tcPr>
          <w:p w14:paraId="324A0562">
            <w:pPr>
              <w:pStyle w:val="4"/>
              <w:jc w:val="right"/>
            </w:pPr>
            <w:r>
              <w:rPr>
                <w:rFonts w:ascii="仿宋_GB2312" w:hAnsi="仿宋_GB2312" w:eastAsia="仿宋_GB2312" w:cs="仿宋_GB2312"/>
              </w:rPr>
              <w:t>1.00（项）</w:t>
            </w:r>
          </w:p>
        </w:tc>
        <w:tc>
          <w:tcPr>
            <w:tcW w:w="821" w:type="dxa"/>
          </w:tcPr>
          <w:p w14:paraId="64A1D3D3">
            <w:pPr>
              <w:pStyle w:val="4"/>
              <w:jc w:val="right"/>
            </w:pPr>
            <w:r>
              <w:rPr>
                <w:rFonts w:ascii="仿宋_GB2312" w:hAnsi="仿宋_GB2312" w:eastAsia="仿宋_GB2312" w:cs="仿宋_GB2312"/>
              </w:rPr>
              <w:t>3,960,000.00</w:t>
            </w:r>
          </w:p>
        </w:tc>
        <w:tc>
          <w:tcPr>
            <w:tcW w:w="821" w:type="dxa"/>
          </w:tcPr>
          <w:p w14:paraId="6DEBF42D">
            <w:pPr>
              <w:pStyle w:val="4"/>
              <w:jc w:val="left"/>
            </w:pPr>
            <w:r>
              <w:rPr>
                <w:rFonts w:ascii="仿宋_GB2312" w:hAnsi="仿宋_GB2312" w:eastAsia="仿宋_GB2312" w:cs="仿宋_GB2312"/>
              </w:rPr>
              <w:t>其他未列明行业</w:t>
            </w:r>
          </w:p>
        </w:tc>
        <w:tc>
          <w:tcPr>
            <w:tcW w:w="821" w:type="dxa"/>
          </w:tcPr>
          <w:p w14:paraId="73A41B2A">
            <w:pPr>
              <w:pStyle w:val="4"/>
              <w:jc w:val="left"/>
            </w:pPr>
            <w:r>
              <w:rPr>
                <w:rFonts w:ascii="仿宋_GB2312" w:hAnsi="仿宋_GB2312" w:eastAsia="仿宋_GB2312" w:cs="仿宋_GB2312"/>
              </w:rPr>
              <w:t>否</w:t>
            </w:r>
          </w:p>
        </w:tc>
        <w:tc>
          <w:tcPr>
            <w:tcW w:w="821" w:type="dxa"/>
          </w:tcPr>
          <w:p w14:paraId="3820E059">
            <w:pPr>
              <w:pStyle w:val="4"/>
              <w:jc w:val="left"/>
            </w:pPr>
            <w:r>
              <w:rPr>
                <w:rFonts w:ascii="仿宋_GB2312" w:hAnsi="仿宋_GB2312" w:eastAsia="仿宋_GB2312" w:cs="仿宋_GB2312"/>
              </w:rPr>
              <w:t>否</w:t>
            </w:r>
          </w:p>
        </w:tc>
        <w:tc>
          <w:tcPr>
            <w:tcW w:w="821" w:type="dxa"/>
          </w:tcPr>
          <w:p w14:paraId="732962A1">
            <w:pPr>
              <w:pStyle w:val="4"/>
              <w:jc w:val="left"/>
            </w:pPr>
            <w:r>
              <w:rPr>
                <w:rFonts w:ascii="仿宋_GB2312" w:hAnsi="仿宋_GB2312" w:eastAsia="仿宋_GB2312" w:cs="仿宋_GB2312"/>
              </w:rPr>
              <w:t>否</w:t>
            </w:r>
          </w:p>
        </w:tc>
        <w:tc>
          <w:tcPr>
            <w:tcW w:w="639" w:type="dxa"/>
          </w:tcPr>
          <w:p w14:paraId="7CC16AC6">
            <w:pPr>
              <w:pStyle w:val="4"/>
              <w:jc w:val="left"/>
            </w:pPr>
            <w:r>
              <w:rPr>
                <w:rFonts w:ascii="仿宋_GB2312" w:hAnsi="仿宋_GB2312" w:eastAsia="仿宋_GB2312" w:cs="仿宋_GB2312"/>
              </w:rPr>
              <w:t>否</w:t>
            </w:r>
          </w:p>
        </w:tc>
        <w:tc>
          <w:tcPr>
            <w:tcW w:w="639" w:type="dxa"/>
          </w:tcPr>
          <w:p w14:paraId="6ECDA007">
            <w:pPr>
              <w:pStyle w:val="4"/>
              <w:jc w:val="left"/>
            </w:pPr>
            <w:r>
              <w:rPr>
                <w:rFonts w:ascii="仿宋_GB2312" w:hAnsi="仿宋_GB2312" w:eastAsia="仿宋_GB2312" w:cs="仿宋_GB2312"/>
              </w:rPr>
              <w:t>否</w:t>
            </w:r>
          </w:p>
        </w:tc>
      </w:tr>
    </w:tbl>
    <w:p w14:paraId="2A5A99F7">
      <w:pPr>
        <w:pStyle w:val="4"/>
        <w:jc w:val="left"/>
      </w:pPr>
      <w:r>
        <w:rPr>
          <w:rFonts w:ascii="仿宋_GB2312" w:hAnsi="仿宋_GB2312" w:eastAsia="仿宋_GB2312" w:cs="仿宋_GB2312"/>
        </w:rPr>
        <w:t>是否适用本国产品标准：</w:t>
      </w:r>
    </w:p>
    <w:p w14:paraId="0133204E">
      <w:pPr>
        <w:pStyle w:val="4"/>
        <w:jc w:val="left"/>
      </w:pPr>
      <w:r>
        <w:rPr>
          <w:rFonts w:ascii="仿宋_GB2312" w:hAnsi="仿宋_GB2312" w:eastAsia="仿宋_GB2312" w:cs="仿宋_GB2312"/>
        </w:rPr>
        <w:t>采购包1：否</w:t>
      </w:r>
    </w:p>
    <w:p w14:paraId="5AA553FB">
      <w:pPr>
        <w:pStyle w:val="4"/>
        <w:jc w:val="left"/>
        <w:outlineLvl w:val="3"/>
      </w:pPr>
      <w:r>
        <w:rPr>
          <w:rFonts w:ascii="仿宋_GB2312" w:hAnsi="仿宋_GB2312" w:eastAsia="仿宋_GB2312" w:cs="仿宋_GB2312"/>
          <w:b/>
          <w:sz w:val="24"/>
        </w:rPr>
        <w:t>报价要求</w:t>
      </w:r>
    </w:p>
    <w:p w14:paraId="084DE4D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5CCBA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26614E0B">
            <w:pPr>
              <w:pStyle w:val="4"/>
              <w:jc w:val="center"/>
            </w:pPr>
            <w:r>
              <w:rPr>
                <w:rFonts w:ascii="仿宋_GB2312" w:hAnsi="仿宋_GB2312" w:eastAsia="仿宋_GB2312" w:cs="仿宋_GB2312"/>
              </w:rPr>
              <w:t>序号</w:t>
            </w:r>
          </w:p>
        </w:tc>
        <w:tc>
          <w:tcPr>
            <w:tcW w:w="1759" w:type="dxa"/>
          </w:tcPr>
          <w:p w14:paraId="7730F7E2">
            <w:pPr>
              <w:pStyle w:val="4"/>
              <w:jc w:val="center"/>
            </w:pPr>
            <w:r>
              <w:rPr>
                <w:rFonts w:ascii="仿宋_GB2312" w:hAnsi="仿宋_GB2312" w:eastAsia="仿宋_GB2312" w:cs="仿宋_GB2312"/>
              </w:rPr>
              <w:t>报价内容</w:t>
            </w:r>
          </w:p>
        </w:tc>
        <w:tc>
          <w:tcPr>
            <w:tcW w:w="977" w:type="dxa"/>
          </w:tcPr>
          <w:p w14:paraId="396B8C44">
            <w:pPr>
              <w:pStyle w:val="4"/>
              <w:jc w:val="center"/>
            </w:pPr>
            <w:r>
              <w:rPr>
                <w:rFonts w:ascii="仿宋_GB2312" w:hAnsi="仿宋_GB2312" w:eastAsia="仿宋_GB2312" w:cs="仿宋_GB2312"/>
              </w:rPr>
              <w:t>计量单位</w:t>
            </w:r>
          </w:p>
        </w:tc>
        <w:tc>
          <w:tcPr>
            <w:tcW w:w="977" w:type="dxa"/>
          </w:tcPr>
          <w:p w14:paraId="6276F815">
            <w:pPr>
              <w:pStyle w:val="4"/>
              <w:jc w:val="center"/>
            </w:pPr>
            <w:r>
              <w:rPr>
                <w:rFonts w:ascii="仿宋_GB2312" w:hAnsi="仿宋_GB2312" w:eastAsia="仿宋_GB2312" w:cs="仿宋_GB2312"/>
              </w:rPr>
              <w:t>报价单位</w:t>
            </w:r>
          </w:p>
        </w:tc>
        <w:tc>
          <w:tcPr>
            <w:tcW w:w="1466" w:type="dxa"/>
          </w:tcPr>
          <w:p w14:paraId="41D01E65">
            <w:pPr>
              <w:pStyle w:val="4"/>
              <w:jc w:val="center"/>
            </w:pPr>
            <w:r>
              <w:rPr>
                <w:rFonts w:ascii="仿宋_GB2312" w:hAnsi="仿宋_GB2312" w:eastAsia="仿宋_GB2312" w:cs="仿宋_GB2312"/>
              </w:rPr>
              <w:t>最高限价</w:t>
            </w:r>
          </w:p>
        </w:tc>
        <w:tc>
          <w:tcPr>
            <w:tcW w:w="977" w:type="dxa"/>
          </w:tcPr>
          <w:p w14:paraId="4B78B427">
            <w:pPr>
              <w:pStyle w:val="4"/>
              <w:jc w:val="center"/>
            </w:pPr>
            <w:r>
              <w:rPr>
                <w:rFonts w:ascii="仿宋_GB2312" w:hAnsi="仿宋_GB2312" w:eastAsia="仿宋_GB2312" w:cs="仿宋_GB2312"/>
              </w:rPr>
              <w:t>价款形式</w:t>
            </w:r>
          </w:p>
        </w:tc>
        <w:tc>
          <w:tcPr>
            <w:tcW w:w="1466" w:type="dxa"/>
          </w:tcPr>
          <w:p w14:paraId="380AB3F8">
            <w:pPr>
              <w:pStyle w:val="4"/>
              <w:jc w:val="center"/>
            </w:pPr>
            <w:r>
              <w:rPr>
                <w:rFonts w:ascii="仿宋_GB2312" w:hAnsi="仿宋_GB2312" w:eastAsia="仿宋_GB2312" w:cs="仿宋_GB2312"/>
              </w:rPr>
              <w:t>报价说明</w:t>
            </w:r>
          </w:p>
        </w:tc>
      </w:tr>
      <w:tr w14:paraId="08793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C3F1F3E">
            <w:pPr>
              <w:pStyle w:val="4"/>
              <w:jc w:val="center"/>
            </w:pPr>
            <w:r>
              <w:rPr>
                <w:rFonts w:ascii="仿宋_GB2312" w:hAnsi="仿宋_GB2312" w:eastAsia="仿宋_GB2312" w:cs="仿宋_GB2312"/>
              </w:rPr>
              <w:t>1</w:t>
            </w:r>
          </w:p>
        </w:tc>
        <w:tc>
          <w:tcPr>
            <w:tcW w:w="1759" w:type="dxa"/>
          </w:tcPr>
          <w:p w14:paraId="103FDD30">
            <w:pPr>
              <w:pStyle w:val="4"/>
              <w:jc w:val="center"/>
            </w:pPr>
            <w:r>
              <w:rPr>
                <w:rFonts w:ascii="仿宋_GB2312" w:hAnsi="仿宋_GB2312" w:eastAsia="仿宋_GB2312" w:cs="仿宋_GB2312"/>
              </w:rPr>
              <w:t>叙永县人民医院保安服务采购项目</w:t>
            </w:r>
          </w:p>
        </w:tc>
        <w:tc>
          <w:tcPr>
            <w:tcW w:w="977" w:type="dxa"/>
          </w:tcPr>
          <w:p w14:paraId="2F3D5C99">
            <w:pPr>
              <w:pStyle w:val="4"/>
              <w:jc w:val="center"/>
            </w:pPr>
            <w:r>
              <w:rPr>
                <w:rFonts w:ascii="仿宋_GB2312" w:hAnsi="仿宋_GB2312" w:eastAsia="仿宋_GB2312" w:cs="仿宋_GB2312"/>
              </w:rPr>
              <w:t>人</w:t>
            </w:r>
          </w:p>
        </w:tc>
        <w:tc>
          <w:tcPr>
            <w:tcW w:w="977" w:type="dxa"/>
          </w:tcPr>
          <w:p w14:paraId="42BA2D6B">
            <w:pPr>
              <w:pStyle w:val="4"/>
              <w:jc w:val="center"/>
            </w:pPr>
            <w:r>
              <w:rPr>
                <w:rFonts w:ascii="仿宋_GB2312" w:hAnsi="仿宋_GB2312" w:eastAsia="仿宋_GB2312" w:cs="仿宋_GB2312"/>
              </w:rPr>
              <w:t>元</w:t>
            </w:r>
          </w:p>
        </w:tc>
        <w:tc>
          <w:tcPr>
            <w:tcW w:w="1466" w:type="dxa"/>
          </w:tcPr>
          <w:p w14:paraId="661EFB99">
            <w:pPr>
              <w:pStyle w:val="4"/>
              <w:jc w:val="center"/>
            </w:pPr>
            <w:r>
              <w:rPr>
                <w:rFonts w:ascii="仿宋_GB2312" w:hAnsi="仿宋_GB2312" w:eastAsia="仿宋_GB2312" w:cs="仿宋_GB2312"/>
              </w:rPr>
              <w:t>3,800.00</w:t>
            </w:r>
          </w:p>
        </w:tc>
        <w:tc>
          <w:tcPr>
            <w:tcW w:w="977" w:type="dxa"/>
          </w:tcPr>
          <w:p w14:paraId="7894ECCD">
            <w:pPr>
              <w:pStyle w:val="4"/>
              <w:jc w:val="center"/>
            </w:pPr>
            <w:r>
              <w:rPr>
                <w:rFonts w:ascii="仿宋_GB2312" w:hAnsi="仿宋_GB2312" w:eastAsia="仿宋_GB2312" w:cs="仿宋_GB2312"/>
              </w:rPr>
              <w:t>单价</w:t>
            </w:r>
          </w:p>
        </w:tc>
        <w:tc>
          <w:tcPr>
            <w:tcW w:w="1466" w:type="dxa"/>
          </w:tcPr>
          <w:p w14:paraId="2456B211">
            <w:pPr>
              <w:pStyle w:val="4"/>
              <w:jc w:val="left"/>
            </w:pPr>
            <w:r>
              <w:rPr>
                <w:rFonts w:ascii="仿宋_GB2312" w:hAnsi="仿宋_GB2312" w:eastAsia="仿宋_GB2312" w:cs="仿宋_GB2312"/>
              </w:rPr>
              <w:t>本项目为单项报价，报价形式为XX 元/人。</w:t>
            </w:r>
          </w:p>
        </w:tc>
      </w:tr>
    </w:tbl>
    <w:p w14:paraId="34F96110">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5D7A0882">
      <w:pPr>
        <w:pStyle w:val="4"/>
        <w:jc w:val="left"/>
      </w:pPr>
      <w:r>
        <w:rPr>
          <w:rFonts w:ascii="仿宋_GB2312" w:hAnsi="仿宋_GB2312" w:eastAsia="仿宋_GB2312" w:cs="仿宋_GB2312"/>
          <w:b/>
        </w:rPr>
        <w:t>本项目涉及核心产品：</w:t>
      </w:r>
    </w:p>
    <w:p w14:paraId="66F22C3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DEBB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E28C9D">
            <w:pPr>
              <w:pStyle w:val="4"/>
              <w:jc w:val="center"/>
            </w:pPr>
            <w:r>
              <w:rPr>
                <w:rFonts w:ascii="仿宋_GB2312" w:hAnsi="仿宋_GB2312" w:eastAsia="仿宋_GB2312" w:cs="仿宋_GB2312"/>
              </w:rPr>
              <w:t>序号</w:t>
            </w:r>
          </w:p>
        </w:tc>
        <w:tc>
          <w:tcPr>
            <w:tcW w:w="2492" w:type="dxa"/>
          </w:tcPr>
          <w:p w14:paraId="31D37B58">
            <w:pPr>
              <w:pStyle w:val="4"/>
              <w:jc w:val="center"/>
            </w:pPr>
            <w:r>
              <w:rPr>
                <w:rFonts w:ascii="仿宋_GB2312" w:hAnsi="仿宋_GB2312" w:eastAsia="仿宋_GB2312" w:cs="仿宋_GB2312"/>
              </w:rPr>
              <w:t>采购品目名称</w:t>
            </w:r>
          </w:p>
        </w:tc>
        <w:tc>
          <w:tcPr>
            <w:tcW w:w="2492" w:type="dxa"/>
          </w:tcPr>
          <w:p w14:paraId="55871BA1">
            <w:pPr>
              <w:pStyle w:val="4"/>
              <w:jc w:val="center"/>
            </w:pPr>
            <w:r>
              <w:rPr>
                <w:rFonts w:ascii="仿宋_GB2312" w:hAnsi="仿宋_GB2312" w:eastAsia="仿宋_GB2312" w:cs="仿宋_GB2312"/>
              </w:rPr>
              <w:t>标的名称</w:t>
            </w:r>
          </w:p>
        </w:tc>
        <w:tc>
          <w:tcPr>
            <w:tcW w:w="2492" w:type="dxa"/>
          </w:tcPr>
          <w:p w14:paraId="6712CE4D">
            <w:pPr>
              <w:pStyle w:val="4"/>
              <w:jc w:val="center"/>
            </w:pPr>
            <w:r>
              <w:rPr>
                <w:rFonts w:ascii="仿宋_GB2312" w:hAnsi="仿宋_GB2312" w:eastAsia="仿宋_GB2312" w:cs="仿宋_GB2312"/>
              </w:rPr>
              <w:t>产品名称</w:t>
            </w:r>
          </w:p>
        </w:tc>
      </w:tr>
      <w:tr w14:paraId="379F8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B7CB948">
            <w:pPr>
              <w:pStyle w:val="4"/>
              <w:jc w:val="center"/>
            </w:pPr>
            <w:r>
              <w:rPr>
                <w:rFonts w:ascii="仿宋_GB2312" w:hAnsi="仿宋_GB2312" w:eastAsia="仿宋_GB2312" w:cs="仿宋_GB2312"/>
              </w:rPr>
              <w:t>不涉及</w:t>
            </w:r>
          </w:p>
        </w:tc>
      </w:tr>
    </w:tbl>
    <w:p w14:paraId="55D06BF5">
      <w:pPr>
        <w:pStyle w:val="4"/>
        <w:ind w:firstLine="480"/>
        <w:jc w:val="left"/>
      </w:pPr>
      <w:r>
        <w:rPr>
          <w:rFonts w:ascii="仿宋_GB2312" w:hAnsi="仿宋_GB2312" w:eastAsia="仿宋_GB2312" w:cs="仿宋_GB2312"/>
        </w:rPr>
        <w:t>注：涉及核心产品的，具体评审规定见第五章。</w:t>
      </w:r>
    </w:p>
    <w:p w14:paraId="3C7816D6">
      <w:pPr>
        <w:pStyle w:val="4"/>
        <w:jc w:val="left"/>
        <w:outlineLvl w:val="3"/>
      </w:pPr>
      <w:r>
        <w:rPr>
          <w:rFonts w:ascii="仿宋_GB2312" w:hAnsi="仿宋_GB2312" w:eastAsia="仿宋_GB2312" w:cs="仿宋_GB2312"/>
          <w:b/>
          <w:sz w:val="24"/>
        </w:rPr>
        <w:t>本项目涉及采购进口产品：</w:t>
      </w:r>
    </w:p>
    <w:p w14:paraId="372E3BD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B399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0F85D40">
            <w:pPr>
              <w:pStyle w:val="4"/>
              <w:jc w:val="center"/>
            </w:pPr>
            <w:r>
              <w:rPr>
                <w:rFonts w:ascii="仿宋_GB2312" w:hAnsi="仿宋_GB2312" w:eastAsia="仿宋_GB2312" w:cs="仿宋_GB2312"/>
              </w:rPr>
              <w:t>序号</w:t>
            </w:r>
          </w:p>
        </w:tc>
        <w:tc>
          <w:tcPr>
            <w:tcW w:w="2492" w:type="dxa"/>
          </w:tcPr>
          <w:p w14:paraId="24E95B54">
            <w:pPr>
              <w:pStyle w:val="4"/>
              <w:jc w:val="center"/>
            </w:pPr>
            <w:r>
              <w:rPr>
                <w:rFonts w:ascii="仿宋_GB2312" w:hAnsi="仿宋_GB2312" w:eastAsia="仿宋_GB2312" w:cs="仿宋_GB2312"/>
              </w:rPr>
              <w:t>采购品目名称</w:t>
            </w:r>
          </w:p>
        </w:tc>
        <w:tc>
          <w:tcPr>
            <w:tcW w:w="2492" w:type="dxa"/>
          </w:tcPr>
          <w:p w14:paraId="6EF7630F">
            <w:pPr>
              <w:pStyle w:val="4"/>
              <w:jc w:val="center"/>
            </w:pPr>
            <w:r>
              <w:rPr>
                <w:rFonts w:ascii="仿宋_GB2312" w:hAnsi="仿宋_GB2312" w:eastAsia="仿宋_GB2312" w:cs="仿宋_GB2312"/>
              </w:rPr>
              <w:t>标的名称</w:t>
            </w:r>
          </w:p>
        </w:tc>
        <w:tc>
          <w:tcPr>
            <w:tcW w:w="2492" w:type="dxa"/>
          </w:tcPr>
          <w:p w14:paraId="02AFE8E3">
            <w:pPr>
              <w:pStyle w:val="4"/>
              <w:jc w:val="center"/>
            </w:pPr>
            <w:r>
              <w:rPr>
                <w:rFonts w:ascii="仿宋_GB2312" w:hAnsi="仿宋_GB2312" w:eastAsia="仿宋_GB2312" w:cs="仿宋_GB2312"/>
              </w:rPr>
              <w:t>产品名称</w:t>
            </w:r>
          </w:p>
        </w:tc>
      </w:tr>
      <w:tr w14:paraId="255A6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A34CF65">
            <w:pPr>
              <w:pStyle w:val="4"/>
              <w:jc w:val="center"/>
            </w:pPr>
            <w:r>
              <w:rPr>
                <w:rFonts w:ascii="仿宋_GB2312" w:hAnsi="仿宋_GB2312" w:eastAsia="仿宋_GB2312" w:cs="仿宋_GB2312"/>
              </w:rPr>
              <w:t>不涉及</w:t>
            </w:r>
          </w:p>
        </w:tc>
      </w:tr>
    </w:tbl>
    <w:p w14:paraId="33F0B88D">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63E7FED2">
      <w:pPr>
        <w:pStyle w:val="4"/>
        <w:jc w:val="left"/>
        <w:outlineLvl w:val="3"/>
      </w:pPr>
      <w:r>
        <w:rPr>
          <w:rFonts w:ascii="仿宋_GB2312" w:hAnsi="仿宋_GB2312" w:eastAsia="仿宋_GB2312" w:cs="仿宋_GB2312"/>
          <w:b/>
          <w:sz w:val="24"/>
        </w:rPr>
        <w:t>本项目涉及强制采购节能产品：</w:t>
      </w:r>
    </w:p>
    <w:p w14:paraId="3D97046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DA29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437D42">
            <w:pPr>
              <w:pStyle w:val="4"/>
              <w:jc w:val="center"/>
            </w:pPr>
            <w:r>
              <w:rPr>
                <w:rFonts w:ascii="仿宋_GB2312" w:hAnsi="仿宋_GB2312" w:eastAsia="仿宋_GB2312" w:cs="仿宋_GB2312"/>
              </w:rPr>
              <w:t>序号</w:t>
            </w:r>
          </w:p>
        </w:tc>
        <w:tc>
          <w:tcPr>
            <w:tcW w:w="2492" w:type="dxa"/>
          </w:tcPr>
          <w:p w14:paraId="663FB40C">
            <w:pPr>
              <w:pStyle w:val="4"/>
              <w:jc w:val="center"/>
            </w:pPr>
            <w:r>
              <w:rPr>
                <w:rFonts w:ascii="仿宋_GB2312" w:hAnsi="仿宋_GB2312" w:eastAsia="仿宋_GB2312" w:cs="仿宋_GB2312"/>
              </w:rPr>
              <w:t>采购品目名称</w:t>
            </w:r>
          </w:p>
        </w:tc>
        <w:tc>
          <w:tcPr>
            <w:tcW w:w="2492" w:type="dxa"/>
          </w:tcPr>
          <w:p w14:paraId="3FC04B4F">
            <w:pPr>
              <w:pStyle w:val="4"/>
              <w:jc w:val="center"/>
            </w:pPr>
            <w:r>
              <w:rPr>
                <w:rFonts w:ascii="仿宋_GB2312" w:hAnsi="仿宋_GB2312" w:eastAsia="仿宋_GB2312" w:cs="仿宋_GB2312"/>
              </w:rPr>
              <w:t>标的名称</w:t>
            </w:r>
          </w:p>
        </w:tc>
        <w:tc>
          <w:tcPr>
            <w:tcW w:w="2492" w:type="dxa"/>
          </w:tcPr>
          <w:p w14:paraId="2F1080F7">
            <w:pPr>
              <w:pStyle w:val="4"/>
              <w:jc w:val="center"/>
            </w:pPr>
            <w:r>
              <w:rPr>
                <w:rFonts w:ascii="仿宋_GB2312" w:hAnsi="仿宋_GB2312" w:eastAsia="仿宋_GB2312" w:cs="仿宋_GB2312"/>
              </w:rPr>
              <w:t>产品名称</w:t>
            </w:r>
          </w:p>
        </w:tc>
      </w:tr>
      <w:tr w14:paraId="1BF8A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C472BB4">
            <w:pPr>
              <w:pStyle w:val="4"/>
              <w:jc w:val="center"/>
            </w:pPr>
            <w:r>
              <w:rPr>
                <w:rFonts w:ascii="仿宋_GB2312" w:hAnsi="仿宋_GB2312" w:eastAsia="仿宋_GB2312" w:cs="仿宋_GB2312"/>
              </w:rPr>
              <w:t>不涉及</w:t>
            </w:r>
          </w:p>
        </w:tc>
      </w:tr>
    </w:tbl>
    <w:p w14:paraId="24C37768">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777DD68B">
      <w:pPr>
        <w:pStyle w:val="4"/>
        <w:jc w:val="left"/>
      </w:pPr>
      <w:r>
        <w:rPr>
          <w:rFonts w:ascii="仿宋_GB2312" w:hAnsi="仿宋_GB2312" w:eastAsia="仿宋_GB2312" w:cs="仿宋_GB2312"/>
          <w:b/>
        </w:rPr>
        <w:t>本项目涉及优先采购节能产品：</w:t>
      </w:r>
    </w:p>
    <w:p w14:paraId="1764DE6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5A72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E6902E">
            <w:pPr>
              <w:pStyle w:val="4"/>
              <w:jc w:val="center"/>
            </w:pPr>
            <w:r>
              <w:rPr>
                <w:rFonts w:ascii="仿宋_GB2312" w:hAnsi="仿宋_GB2312" w:eastAsia="仿宋_GB2312" w:cs="仿宋_GB2312"/>
              </w:rPr>
              <w:t>序号</w:t>
            </w:r>
          </w:p>
        </w:tc>
        <w:tc>
          <w:tcPr>
            <w:tcW w:w="2492" w:type="dxa"/>
          </w:tcPr>
          <w:p w14:paraId="7331B231">
            <w:pPr>
              <w:pStyle w:val="4"/>
              <w:jc w:val="center"/>
            </w:pPr>
            <w:r>
              <w:rPr>
                <w:rFonts w:ascii="仿宋_GB2312" w:hAnsi="仿宋_GB2312" w:eastAsia="仿宋_GB2312" w:cs="仿宋_GB2312"/>
              </w:rPr>
              <w:t>采购品目名称</w:t>
            </w:r>
          </w:p>
        </w:tc>
        <w:tc>
          <w:tcPr>
            <w:tcW w:w="2492" w:type="dxa"/>
          </w:tcPr>
          <w:p w14:paraId="7A58195D">
            <w:pPr>
              <w:pStyle w:val="4"/>
              <w:jc w:val="center"/>
            </w:pPr>
            <w:r>
              <w:rPr>
                <w:rFonts w:ascii="仿宋_GB2312" w:hAnsi="仿宋_GB2312" w:eastAsia="仿宋_GB2312" w:cs="仿宋_GB2312"/>
              </w:rPr>
              <w:t>标的名称</w:t>
            </w:r>
          </w:p>
        </w:tc>
        <w:tc>
          <w:tcPr>
            <w:tcW w:w="2492" w:type="dxa"/>
          </w:tcPr>
          <w:p w14:paraId="607098F9">
            <w:pPr>
              <w:pStyle w:val="4"/>
              <w:jc w:val="center"/>
            </w:pPr>
            <w:r>
              <w:rPr>
                <w:rFonts w:ascii="仿宋_GB2312" w:hAnsi="仿宋_GB2312" w:eastAsia="仿宋_GB2312" w:cs="仿宋_GB2312"/>
              </w:rPr>
              <w:t>产品名称</w:t>
            </w:r>
          </w:p>
        </w:tc>
      </w:tr>
      <w:tr w14:paraId="08C2A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C464734">
            <w:pPr>
              <w:pStyle w:val="4"/>
              <w:jc w:val="center"/>
            </w:pPr>
            <w:r>
              <w:rPr>
                <w:rFonts w:ascii="仿宋_GB2312" w:hAnsi="仿宋_GB2312" w:eastAsia="仿宋_GB2312" w:cs="仿宋_GB2312"/>
              </w:rPr>
              <w:t>不涉及</w:t>
            </w:r>
          </w:p>
        </w:tc>
      </w:tr>
    </w:tbl>
    <w:p w14:paraId="23042A11">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6F894302">
      <w:pPr>
        <w:pStyle w:val="4"/>
        <w:jc w:val="left"/>
        <w:outlineLvl w:val="3"/>
      </w:pPr>
      <w:r>
        <w:rPr>
          <w:rFonts w:ascii="仿宋_GB2312" w:hAnsi="仿宋_GB2312" w:eastAsia="仿宋_GB2312" w:cs="仿宋_GB2312"/>
          <w:b/>
          <w:sz w:val="24"/>
        </w:rPr>
        <w:t>本项目涉及优先采购环境标志产品：</w:t>
      </w:r>
    </w:p>
    <w:p w14:paraId="4E65B33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26D2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33708E">
            <w:pPr>
              <w:pStyle w:val="4"/>
              <w:jc w:val="center"/>
            </w:pPr>
            <w:r>
              <w:rPr>
                <w:rFonts w:ascii="仿宋_GB2312" w:hAnsi="仿宋_GB2312" w:eastAsia="仿宋_GB2312" w:cs="仿宋_GB2312"/>
              </w:rPr>
              <w:t>序号</w:t>
            </w:r>
          </w:p>
        </w:tc>
        <w:tc>
          <w:tcPr>
            <w:tcW w:w="2492" w:type="dxa"/>
          </w:tcPr>
          <w:p w14:paraId="53FB41EF">
            <w:pPr>
              <w:pStyle w:val="4"/>
              <w:jc w:val="center"/>
            </w:pPr>
            <w:r>
              <w:rPr>
                <w:rFonts w:ascii="仿宋_GB2312" w:hAnsi="仿宋_GB2312" w:eastAsia="仿宋_GB2312" w:cs="仿宋_GB2312"/>
              </w:rPr>
              <w:t>采购品目名称</w:t>
            </w:r>
          </w:p>
        </w:tc>
        <w:tc>
          <w:tcPr>
            <w:tcW w:w="2492" w:type="dxa"/>
          </w:tcPr>
          <w:p w14:paraId="5A8AF1BC">
            <w:pPr>
              <w:pStyle w:val="4"/>
              <w:jc w:val="center"/>
            </w:pPr>
            <w:r>
              <w:rPr>
                <w:rFonts w:ascii="仿宋_GB2312" w:hAnsi="仿宋_GB2312" w:eastAsia="仿宋_GB2312" w:cs="仿宋_GB2312"/>
              </w:rPr>
              <w:t>标的名称</w:t>
            </w:r>
          </w:p>
        </w:tc>
        <w:tc>
          <w:tcPr>
            <w:tcW w:w="2492" w:type="dxa"/>
          </w:tcPr>
          <w:p w14:paraId="0FE20614">
            <w:pPr>
              <w:pStyle w:val="4"/>
              <w:jc w:val="center"/>
            </w:pPr>
            <w:r>
              <w:rPr>
                <w:rFonts w:ascii="仿宋_GB2312" w:hAnsi="仿宋_GB2312" w:eastAsia="仿宋_GB2312" w:cs="仿宋_GB2312"/>
              </w:rPr>
              <w:t>产品名称</w:t>
            </w:r>
          </w:p>
        </w:tc>
      </w:tr>
      <w:tr w14:paraId="67278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4A06487">
            <w:pPr>
              <w:pStyle w:val="4"/>
              <w:jc w:val="center"/>
            </w:pPr>
            <w:r>
              <w:rPr>
                <w:rFonts w:ascii="仿宋_GB2312" w:hAnsi="仿宋_GB2312" w:eastAsia="仿宋_GB2312" w:cs="仿宋_GB2312"/>
              </w:rPr>
              <w:t>不涉及</w:t>
            </w:r>
          </w:p>
        </w:tc>
      </w:tr>
    </w:tbl>
    <w:p w14:paraId="6EB34E93">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952A1DE">
      <w:pPr>
        <w:pStyle w:val="4"/>
        <w:jc w:val="left"/>
        <w:outlineLvl w:val="2"/>
      </w:pPr>
      <w:r>
        <w:rPr>
          <w:rFonts w:ascii="仿宋_GB2312" w:hAnsi="仿宋_GB2312" w:eastAsia="仿宋_GB2312" w:cs="仿宋_GB2312"/>
          <w:b/>
          <w:sz w:val="28"/>
        </w:rPr>
        <w:t>3.2.技术要求</w:t>
      </w:r>
    </w:p>
    <w:p w14:paraId="3F6AE7FF">
      <w:pPr>
        <w:pStyle w:val="4"/>
        <w:jc w:val="left"/>
      </w:pPr>
      <w:r>
        <w:rPr>
          <w:rFonts w:ascii="仿宋_GB2312" w:hAnsi="仿宋_GB2312" w:eastAsia="仿宋_GB2312" w:cs="仿宋_GB2312"/>
        </w:rPr>
        <w:t>采购包1：</w:t>
      </w:r>
    </w:p>
    <w:p w14:paraId="62E91DDE">
      <w:pPr>
        <w:pStyle w:val="4"/>
        <w:jc w:val="left"/>
      </w:pPr>
      <w:r>
        <w:rPr>
          <w:rFonts w:ascii="仿宋_GB2312" w:hAnsi="仿宋_GB2312" w:eastAsia="仿宋_GB2312" w:cs="仿宋_GB2312"/>
        </w:rPr>
        <w:t>标的名称：叙永县人民医院保安服务采购项目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A37A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C4E9A6">
            <w:pPr>
              <w:pStyle w:val="4"/>
              <w:jc w:val="center"/>
            </w:pPr>
            <w:r>
              <w:rPr>
                <w:rFonts w:ascii="仿宋_GB2312" w:hAnsi="仿宋_GB2312" w:eastAsia="仿宋_GB2312" w:cs="仿宋_GB2312"/>
              </w:rPr>
              <w:t>序号</w:t>
            </w:r>
          </w:p>
        </w:tc>
        <w:tc>
          <w:tcPr>
            <w:tcW w:w="581" w:type="dxa"/>
          </w:tcPr>
          <w:p w14:paraId="754F27DD">
            <w:pPr>
              <w:pStyle w:val="4"/>
              <w:jc w:val="center"/>
            </w:pPr>
            <w:r>
              <w:rPr>
                <w:rFonts w:ascii="仿宋_GB2312" w:hAnsi="仿宋_GB2312" w:eastAsia="仿宋_GB2312" w:cs="仿宋_GB2312"/>
              </w:rPr>
              <w:t>符号标识</w:t>
            </w:r>
          </w:p>
        </w:tc>
        <w:tc>
          <w:tcPr>
            <w:tcW w:w="1495" w:type="dxa"/>
          </w:tcPr>
          <w:p w14:paraId="365CB2AC">
            <w:pPr>
              <w:pStyle w:val="4"/>
              <w:jc w:val="center"/>
            </w:pPr>
            <w:r>
              <w:rPr>
                <w:rFonts w:ascii="仿宋_GB2312" w:hAnsi="仿宋_GB2312" w:eastAsia="仿宋_GB2312" w:cs="仿宋_GB2312"/>
              </w:rPr>
              <w:t>技术要求名称</w:t>
            </w:r>
          </w:p>
        </w:tc>
        <w:tc>
          <w:tcPr>
            <w:tcW w:w="5814" w:type="dxa"/>
          </w:tcPr>
          <w:p w14:paraId="3ABE8826">
            <w:pPr>
              <w:pStyle w:val="4"/>
              <w:jc w:val="center"/>
            </w:pPr>
            <w:r>
              <w:rPr>
                <w:rFonts w:ascii="仿宋_GB2312" w:hAnsi="仿宋_GB2312" w:eastAsia="仿宋_GB2312" w:cs="仿宋_GB2312"/>
              </w:rPr>
              <w:t>技术参数与性能指标</w:t>
            </w:r>
          </w:p>
        </w:tc>
      </w:tr>
      <w:tr w14:paraId="70078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E951F0">
            <w:pPr>
              <w:pStyle w:val="4"/>
              <w:jc w:val="center"/>
            </w:pPr>
            <w:r>
              <w:rPr>
                <w:rFonts w:ascii="仿宋_GB2312" w:hAnsi="仿宋_GB2312" w:eastAsia="仿宋_GB2312" w:cs="仿宋_GB2312"/>
              </w:rPr>
              <w:t>1</w:t>
            </w:r>
          </w:p>
        </w:tc>
        <w:tc>
          <w:tcPr>
            <w:tcW w:w="581" w:type="dxa"/>
          </w:tcPr>
          <w:p w14:paraId="6ED3998C">
            <w:pPr>
              <w:pStyle w:val="4"/>
              <w:jc w:val="center"/>
            </w:pPr>
            <w:r>
              <w:rPr>
                <w:rFonts w:ascii="仿宋_GB2312" w:hAnsi="仿宋_GB2312" w:eastAsia="仿宋_GB2312" w:cs="仿宋_GB2312"/>
              </w:rPr>
              <w:t>★</w:t>
            </w:r>
          </w:p>
        </w:tc>
        <w:tc>
          <w:tcPr>
            <w:tcW w:w="1495" w:type="dxa"/>
          </w:tcPr>
          <w:p w14:paraId="0C98A043">
            <w:pPr>
              <w:pStyle w:val="4"/>
              <w:jc w:val="left"/>
            </w:pPr>
            <w:r>
              <w:rPr>
                <w:rFonts w:ascii="仿宋_GB2312" w:hAnsi="仿宋_GB2312" w:eastAsia="仿宋_GB2312" w:cs="仿宋_GB2312"/>
              </w:rPr>
              <w:t>保安服务内容</w:t>
            </w:r>
          </w:p>
        </w:tc>
        <w:tc>
          <w:tcPr>
            <w:tcW w:w="5814" w:type="dxa"/>
          </w:tcPr>
          <w:p w14:paraId="06A919E0">
            <w:pPr>
              <w:pStyle w:val="4"/>
              <w:numPr>
                <w:ilvl w:val="0"/>
                <w:numId w:val="1"/>
              </w:numPr>
              <w:jc w:val="left"/>
            </w:pPr>
            <w:r>
              <w:rPr>
                <w:rFonts w:ascii="仿宋_GB2312" w:hAnsi="仿宋_GB2312" w:eastAsia="仿宋_GB2312" w:cs="仿宋_GB2312"/>
                <w:color w:val="000000"/>
                <w:sz w:val="24"/>
              </w:rPr>
              <w:t>1.安全保卫工作。负责维护医院的正常医疗秩序，保障患者及患者陪伴、职工等人身和财产安全，保护医院的设施设备。做好医院重大活动、重要会议、重大事件的安全警戒与秩序 保障等安全保卫工作。</w:t>
            </w:r>
          </w:p>
          <w:p w14:paraId="0E22532A">
            <w:pPr>
              <w:pStyle w:val="4"/>
              <w:ind w:firstLine="480"/>
              <w:jc w:val="left"/>
            </w:pPr>
            <w:r>
              <w:rPr>
                <w:rFonts w:ascii="仿宋_GB2312" w:hAnsi="仿宋_GB2312" w:eastAsia="仿宋_GB2312" w:cs="仿宋_GB2312"/>
                <w:color w:val="000000"/>
                <w:sz w:val="24"/>
              </w:rPr>
              <w:t>2.值班值守工作。执行24小时值班制度。负责院区内的治安、消防，发现异常情况及时上报。</w:t>
            </w:r>
          </w:p>
          <w:p w14:paraId="733B6269">
            <w:pPr>
              <w:pStyle w:val="4"/>
              <w:ind w:firstLine="480"/>
              <w:jc w:val="left"/>
            </w:pPr>
            <w:r>
              <w:rPr>
                <w:rFonts w:ascii="仿宋_GB2312" w:hAnsi="仿宋_GB2312" w:eastAsia="仿宋_GB2312" w:cs="仿宋_GB2312"/>
                <w:color w:val="000000"/>
                <w:sz w:val="24"/>
              </w:rPr>
              <w:t>3.处突救援工作。负责院区内突发事件处置、防恐防暴、灾害预防、火灾扑救等工作。随时提供紧急救助。负责防盗、防破坏、防事故工作，防范各类刑事案件和治安事件的发生。</w:t>
            </w:r>
          </w:p>
          <w:p w14:paraId="1C5252C5">
            <w:pPr>
              <w:pStyle w:val="4"/>
              <w:ind w:firstLine="480"/>
              <w:jc w:val="left"/>
            </w:pPr>
            <w:r>
              <w:rPr>
                <w:rFonts w:ascii="仿宋_GB2312" w:hAnsi="仿宋_GB2312" w:eastAsia="仿宋_GB2312" w:cs="仿宋_GB2312"/>
                <w:color w:val="000000"/>
                <w:sz w:val="24"/>
              </w:rPr>
              <w:t>4.消防安全工作。负责消防安全检查，及时排除安全隐患，并做好相关记录。按照规范做好灭火器、消火栓等消防器材的检查，确保其处于正常状态。负责确保消防通道畅通。每年负责组织不少于两次的消防演练。</w:t>
            </w:r>
          </w:p>
          <w:p w14:paraId="3FEC55C4">
            <w:pPr>
              <w:pStyle w:val="4"/>
              <w:ind w:firstLine="480"/>
              <w:jc w:val="left"/>
            </w:pPr>
            <w:r>
              <w:rPr>
                <w:rFonts w:ascii="仿宋_GB2312" w:hAnsi="仿宋_GB2312" w:eastAsia="仿宋_GB2312" w:cs="仿宋_GB2312"/>
                <w:color w:val="000000"/>
                <w:sz w:val="24"/>
              </w:rPr>
              <w:t>5.消防-视频监控工作：负责对消防、视频监控设备进行实时监控，熟悉和掌握设施设备的各种功能和操作规程，协助技术人员做好维护工作，不得挪用或擅自拆除、停用消防设施，保证设备正常运行。</w:t>
            </w:r>
          </w:p>
          <w:p w14:paraId="7A2AC7AB">
            <w:pPr>
              <w:pStyle w:val="4"/>
              <w:ind w:firstLine="480"/>
              <w:jc w:val="left"/>
            </w:pPr>
            <w:r>
              <w:rPr>
                <w:rFonts w:ascii="仿宋_GB2312" w:hAnsi="仿宋_GB2312" w:eastAsia="仿宋_GB2312" w:cs="仿宋_GB2312"/>
                <w:color w:val="000000"/>
                <w:sz w:val="24"/>
              </w:rPr>
              <w:t>6.交通管理工作。负责院区内车辆引导和交通疏散工作，引导车辆规范停放，保障院区内交通畅通。</w:t>
            </w:r>
          </w:p>
          <w:p w14:paraId="050F0739">
            <w:pPr>
              <w:pStyle w:val="4"/>
              <w:ind w:firstLine="480"/>
              <w:jc w:val="left"/>
            </w:pPr>
            <w:r>
              <w:rPr>
                <w:rFonts w:ascii="仿宋_GB2312" w:hAnsi="仿宋_GB2312" w:eastAsia="仿宋_GB2312" w:cs="仿宋_GB2312"/>
                <w:color w:val="000000"/>
                <w:sz w:val="24"/>
              </w:rPr>
              <w:t>7.其它属于安保服务范围内的工作，以及医院临时交办的任务。</w:t>
            </w:r>
          </w:p>
        </w:tc>
      </w:tr>
      <w:tr w14:paraId="6E0B6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F19D3B">
            <w:pPr>
              <w:pStyle w:val="4"/>
              <w:jc w:val="center"/>
            </w:pPr>
            <w:r>
              <w:rPr>
                <w:rFonts w:ascii="仿宋_GB2312" w:hAnsi="仿宋_GB2312" w:eastAsia="仿宋_GB2312" w:cs="仿宋_GB2312"/>
              </w:rPr>
              <w:t>2</w:t>
            </w:r>
          </w:p>
        </w:tc>
        <w:tc>
          <w:tcPr>
            <w:tcW w:w="581" w:type="dxa"/>
          </w:tcPr>
          <w:p w14:paraId="02DCF413">
            <w:pPr>
              <w:pStyle w:val="4"/>
              <w:jc w:val="center"/>
            </w:pPr>
            <w:r>
              <w:rPr>
                <w:rFonts w:ascii="仿宋_GB2312" w:hAnsi="仿宋_GB2312" w:eastAsia="仿宋_GB2312" w:cs="仿宋_GB2312"/>
              </w:rPr>
              <w:t>★</w:t>
            </w:r>
          </w:p>
        </w:tc>
        <w:tc>
          <w:tcPr>
            <w:tcW w:w="1495" w:type="dxa"/>
          </w:tcPr>
          <w:p w14:paraId="57D37EB0">
            <w:pPr>
              <w:pStyle w:val="4"/>
              <w:jc w:val="left"/>
            </w:pPr>
            <w:r>
              <w:rPr>
                <w:rFonts w:ascii="仿宋_GB2312" w:hAnsi="仿宋_GB2312" w:eastAsia="仿宋_GB2312" w:cs="仿宋_GB2312"/>
              </w:rPr>
              <w:t>人员配置</w:t>
            </w:r>
          </w:p>
        </w:tc>
        <w:tc>
          <w:tcPr>
            <w:tcW w:w="5814" w:type="dxa"/>
          </w:tcPr>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5"/>
              <w:gridCol w:w="695"/>
              <w:gridCol w:w="698"/>
              <w:gridCol w:w="695"/>
              <w:gridCol w:w="698"/>
              <w:gridCol w:w="698"/>
              <w:gridCol w:w="698"/>
              <w:gridCol w:w="716"/>
            </w:tblGrid>
            <w:tr w14:paraId="3C878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0BA5AF92">
                  <w:pPr>
                    <w:pStyle w:val="4"/>
                    <w:jc w:val="left"/>
                  </w:pPr>
                  <w:r>
                    <w:rPr>
                      <w:rFonts w:ascii="仿宋_GB2312" w:hAnsi="仿宋_GB2312" w:eastAsia="仿宋_GB2312" w:cs="仿宋_GB2312"/>
                    </w:rPr>
                    <w:t>序号</w:t>
                  </w:r>
                </w:p>
              </w:tc>
              <w:tc>
                <w:tcPr>
                  <w:tcW w:w="700" w:type="dxa"/>
                </w:tcPr>
                <w:p w14:paraId="24702034">
                  <w:pPr>
                    <w:pStyle w:val="4"/>
                    <w:jc w:val="left"/>
                  </w:pPr>
                  <w:r>
                    <w:rPr>
                      <w:rFonts w:ascii="仿宋_GB2312" w:hAnsi="仿宋_GB2312" w:eastAsia="仿宋_GB2312" w:cs="仿宋_GB2312"/>
                    </w:rPr>
                    <w:t>岗位性质</w:t>
                  </w:r>
                </w:p>
              </w:tc>
              <w:tc>
                <w:tcPr>
                  <w:tcW w:w="700" w:type="dxa"/>
                </w:tcPr>
                <w:p w14:paraId="61CCEBCF">
                  <w:pPr>
                    <w:pStyle w:val="4"/>
                    <w:jc w:val="left"/>
                  </w:pPr>
                  <w:r>
                    <w:rPr>
                      <w:rFonts w:ascii="仿宋_GB2312" w:hAnsi="仿宋_GB2312" w:eastAsia="仿宋_GB2312" w:cs="仿宋_GB2312"/>
                    </w:rPr>
                    <w:t>岗位</w:t>
                  </w:r>
                </w:p>
              </w:tc>
              <w:tc>
                <w:tcPr>
                  <w:tcW w:w="700" w:type="dxa"/>
                </w:tcPr>
                <w:p w14:paraId="1FD1FA10">
                  <w:pPr>
                    <w:pStyle w:val="4"/>
                    <w:jc w:val="left"/>
                  </w:pPr>
                  <w:r>
                    <w:rPr>
                      <w:rFonts w:ascii="仿宋_GB2312" w:hAnsi="仿宋_GB2312" w:eastAsia="仿宋_GB2312" w:cs="仿宋_GB2312"/>
                    </w:rPr>
                    <w:t>人数</w:t>
                  </w:r>
                </w:p>
              </w:tc>
              <w:tc>
                <w:tcPr>
                  <w:tcW w:w="700" w:type="dxa"/>
                </w:tcPr>
                <w:p w14:paraId="4AAA5C64">
                  <w:pPr>
                    <w:pStyle w:val="4"/>
                    <w:jc w:val="left"/>
                  </w:pPr>
                  <w:r>
                    <w:rPr>
                      <w:rFonts w:ascii="仿宋_GB2312" w:hAnsi="仿宋_GB2312" w:eastAsia="仿宋_GB2312" w:cs="仿宋_GB2312"/>
                    </w:rPr>
                    <w:t>班次</w:t>
                  </w:r>
                </w:p>
                <w:p w14:paraId="43EDF586">
                  <w:pPr>
                    <w:pStyle w:val="4"/>
                    <w:jc w:val="left"/>
                  </w:pPr>
                  <w:r>
                    <w:rPr>
                      <w:rFonts w:ascii="仿宋_GB2312" w:hAnsi="仿宋_GB2312" w:eastAsia="仿宋_GB2312" w:cs="仿宋_GB2312"/>
                    </w:rPr>
                    <w:t>（二班制）</w:t>
                  </w:r>
                </w:p>
              </w:tc>
              <w:tc>
                <w:tcPr>
                  <w:tcW w:w="700" w:type="dxa"/>
                </w:tcPr>
                <w:p w14:paraId="173016D2">
                  <w:pPr>
                    <w:pStyle w:val="4"/>
                    <w:jc w:val="left"/>
                  </w:pPr>
                  <w:r>
                    <w:rPr>
                      <w:rFonts w:ascii="仿宋_GB2312" w:hAnsi="仿宋_GB2312" w:eastAsia="仿宋_GB2312" w:cs="仿宋_GB2312"/>
                    </w:rPr>
                    <w:t>时间</w:t>
                  </w:r>
                </w:p>
                <w:p w14:paraId="00ED6B9D">
                  <w:pPr>
                    <w:pStyle w:val="4"/>
                    <w:jc w:val="left"/>
                  </w:pPr>
                  <w:r>
                    <w:rPr>
                      <w:rFonts w:ascii="仿宋_GB2312" w:hAnsi="仿宋_GB2312" w:eastAsia="仿宋_GB2312" w:cs="仿宋_GB2312"/>
                    </w:rPr>
                    <w:t>（小时）</w:t>
                  </w:r>
                </w:p>
              </w:tc>
              <w:tc>
                <w:tcPr>
                  <w:tcW w:w="700" w:type="dxa"/>
                </w:tcPr>
                <w:p w14:paraId="464B62B6">
                  <w:pPr>
                    <w:pStyle w:val="4"/>
                    <w:jc w:val="left"/>
                  </w:pPr>
                  <w:r>
                    <w:rPr>
                      <w:rFonts w:ascii="仿宋_GB2312" w:hAnsi="仿宋_GB2312" w:eastAsia="仿宋_GB2312" w:cs="仿宋_GB2312"/>
                    </w:rPr>
                    <w:t>单价最高限价</w:t>
                  </w:r>
                </w:p>
                <w:p w14:paraId="25A5593D">
                  <w:pPr>
                    <w:pStyle w:val="4"/>
                    <w:jc w:val="left"/>
                  </w:pPr>
                  <w:r>
                    <w:rPr>
                      <w:rFonts w:ascii="仿宋_GB2312" w:hAnsi="仿宋_GB2312" w:eastAsia="仿宋_GB2312" w:cs="仿宋_GB2312"/>
                    </w:rPr>
                    <w:t>（元/人）</w:t>
                  </w:r>
                </w:p>
              </w:tc>
              <w:tc>
                <w:tcPr>
                  <w:tcW w:w="700" w:type="dxa"/>
                </w:tcPr>
                <w:p w14:paraId="158DF513">
                  <w:pPr>
                    <w:pStyle w:val="4"/>
                    <w:jc w:val="left"/>
                  </w:pPr>
                  <w:r>
                    <w:rPr>
                      <w:rFonts w:ascii="仿宋_GB2312" w:hAnsi="仿宋_GB2312" w:eastAsia="仿宋_GB2312" w:cs="仿宋_GB2312"/>
                    </w:rPr>
                    <w:t>职 责</w:t>
                  </w:r>
                </w:p>
              </w:tc>
            </w:tr>
            <w:tr w14:paraId="6DD9F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2D589134">
                  <w:pPr>
                    <w:pStyle w:val="4"/>
                    <w:jc w:val="left"/>
                  </w:pPr>
                  <w:r>
                    <w:rPr>
                      <w:rFonts w:ascii="仿宋_GB2312" w:hAnsi="仿宋_GB2312" w:eastAsia="仿宋_GB2312" w:cs="仿宋_GB2312"/>
                    </w:rPr>
                    <w:t>1</w:t>
                  </w:r>
                </w:p>
              </w:tc>
              <w:tc>
                <w:tcPr>
                  <w:tcW w:w="700" w:type="dxa"/>
                </w:tcPr>
                <w:p w14:paraId="0E5253C0">
                  <w:pPr>
                    <w:pStyle w:val="4"/>
                    <w:jc w:val="left"/>
                  </w:pPr>
                  <w:r>
                    <w:rPr>
                      <w:rFonts w:ascii="仿宋_GB2312" w:hAnsi="仿宋_GB2312" w:eastAsia="仿宋_GB2312" w:cs="仿宋_GB2312"/>
                    </w:rPr>
                    <w:t>固定</w:t>
                  </w:r>
                </w:p>
              </w:tc>
              <w:tc>
                <w:tcPr>
                  <w:tcW w:w="700" w:type="dxa"/>
                </w:tcPr>
                <w:p w14:paraId="6B14E918">
                  <w:pPr>
                    <w:pStyle w:val="4"/>
                    <w:jc w:val="left"/>
                  </w:pPr>
                  <w:r>
                    <w:rPr>
                      <w:rFonts w:ascii="仿宋_GB2312" w:hAnsi="仿宋_GB2312" w:eastAsia="仿宋_GB2312" w:cs="仿宋_GB2312"/>
                    </w:rPr>
                    <w:t>新院区大门入口岗</w:t>
                  </w:r>
                </w:p>
              </w:tc>
              <w:tc>
                <w:tcPr>
                  <w:tcW w:w="700" w:type="dxa"/>
                </w:tcPr>
                <w:p w14:paraId="5F6D666B">
                  <w:pPr>
                    <w:pStyle w:val="4"/>
                    <w:jc w:val="left"/>
                  </w:pPr>
                  <w:r>
                    <w:rPr>
                      <w:rFonts w:ascii="仿宋_GB2312" w:hAnsi="仿宋_GB2312" w:eastAsia="仿宋_GB2312" w:cs="仿宋_GB2312"/>
                    </w:rPr>
                    <w:t>3人</w:t>
                  </w:r>
                </w:p>
              </w:tc>
              <w:tc>
                <w:tcPr>
                  <w:tcW w:w="700" w:type="dxa"/>
                </w:tcPr>
                <w:p w14:paraId="45199B4B">
                  <w:pPr>
                    <w:pStyle w:val="4"/>
                    <w:jc w:val="left"/>
                  </w:pPr>
                  <w:r>
                    <w:rPr>
                      <w:rFonts w:ascii="仿宋_GB2312" w:hAnsi="仿宋_GB2312" w:eastAsia="仿宋_GB2312" w:cs="仿宋_GB2312"/>
                    </w:rPr>
                    <w:t>白班2人、夜班1人</w:t>
                  </w:r>
                </w:p>
              </w:tc>
              <w:tc>
                <w:tcPr>
                  <w:tcW w:w="700" w:type="dxa"/>
                </w:tcPr>
                <w:p w14:paraId="17ACA59F">
                  <w:pPr>
                    <w:pStyle w:val="4"/>
                    <w:jc w:val="left"/>
                  </w:pPr>
                  <w:r>
                    <w:rPr>
                      <w:rFonts w:ascii="仿宋_GB2312" w:hAnsi="仿宋_GB2312" w:eastAsia="仿宋_GB2312" w:cs="仿宋_GB2312"/>
                    </w:rPr>
                    <w:t>12</w:t>
                  </w:r>
                </w:p>
              </w:tc>
              <w:tc>
                <w:tcPr>
                  <w:tcW w:w="700" w:type="dxa"/>
                </w:tcPr>
                <w:p w14:paraId="699A4CD7">
                  <w:pPr>
                    <w:pStyle w:val="4"/>
                    <w:jc w:val="left"/>
                  </w:pPr>
                  <w:r>
                    <w:rPr>
                      <w:rFonts w:ascii="仿宋_GB2312" w:hAnsi="仿宋_GB2312" w:eastAsia="仿宋_GB2312" w:cs="仿宋_GB2312"/>
                    </w:rPr>
                    <w:t>3800</w:t>
                  </w:r>
                </w:p>
              </w:tc>
              <w:tc>
                <w:tcPr>
                  <w:tcW w:w="700" w:type="dxa"/>
                </w:tcPr>
                <w:p w14:paraId="1CB93EB8">
                  <w:pPr>
                    <w:pStyle w:val="4"/>
                    <w:jc w:val="left"/>
                  </w:pPr>
                  <w:r>
                    <w:rPr>
                      <w:rFonts w:ascii="仿宋_GB2312" w:hAnsi="仿宋_GB2312" w:eastAsia="仿宋_GB2312" w:cs="仿宋_GB2312"/>
                    </w:rPr>
                    <w:t>负责新院区入口通道，协助地面车辆管理工作；负责大门岗亭内监控视频监控工作，发现异常情况及时指挥队员处理</w:t>
                  </w:r>
                </w:p>
              </w:tc>
            </w:tr>
            <w:tr w14:paraId="04053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01AD7D94">
                  <w:pPr>
                    <w:pStyle w:val="4"/>
                    <w:jc w:val="left"/>
                  </w:pPr>
                  <w:r>
                    <w:rPr>
                      <w:rFonts w:ascii="仿宋_GB2312" w:hAnsi="仿宋_GB2312" w:eastAsia="仿宋_GB2312" w:cs="仿宋_GB2312"/>
                    </w:rPr>
                    <w:t>2</w:t>
                  </w:r>
                </w:p>
              </w:tc>
              <w:tc>
                <w:tcPr>
                  <w:tcW w:w="700" w:type="dxa"/>
                </w:tcPr>
                <w:p w14:paraId="715CB6E3">
                  <w:pPr>
                    <w:pStyle w:val="4"/>
                    <w:jc w:val="left"/>
                  </w:pPr>
                  <w:r>
                    <w:rPr>
                      <w:rFonts w:ascii="仿宋_GB2312" w:hAnsi="仿宋_GB2312" w:eastAsia="仿宋_GB2312" w:cs="仿宋_GB2312"/>
                    </w:rPr>
                    <w:t>固定</w:t>
                  </w:r>
                </w:p>
              </w:tc>
              <w:tc>
                <w:tcPr>
                  <w:tcW w:w="700" w:type="dxa"/>
                </w:tcPr>
                <w:p w14:paraId="1798711A">
                  <w:pPr>
                    <w:pStyle w:val="4"/>
                    <w:jc w:val="left"/>
                  </w:pPr>
                  <w:r>
                    <w:rPr>
                      <w:rFonts w:ascii="仿宋_GB2312" w:hAnsi="仿宋_GB2312" w:eastAsia="仿宋_GB2312" w:cs="仿宋_GB2312"/>
                    </w:rPr>
                    <w:t>新院区出口岗</w:t>
                  </w:r>
                </w:p>
              </w:tc>
              <w:tc>
                <w:tcPr>
                  <w:tcW w:w="700" w:type="dxa"/>
                </w:tcPr>
                <w:p w14:paraId="01F3E732">
                  <w:pPr>
                    <w:pStyle w:val="4"/>
                    <w:jc w:val="left"/>
                  </w:pPr>
                  <w:r>
                    <w:rPr>
                      <w:rFonts w:ascii="仿宋_GB2312" w:hAnsi="仿宋_GB2312" w:eastAsia="仿宋_GB2312" w:cs="仿宋_GB2312"/>
                    </w:rPr>
                    <w:t>2人</w:t>
                  </w:r>
                </w:p>
              </w:tc>
              <w:tc>
                <w:tcPr>
                  <w:tcW w:w="700" w:type="dxa"/>
                </w:tcPr>
                <w:p w14:paraId="2C32307E">
                  <w:pPr>
                    <w:pStyle w:val="4"/>
                    <w:jc w:val="left"/>
                  </w:pPr>
                  <w:r>
                    <w:rPr>
                      <w:rFonts w:ascii="仿宋_GB2312" w:hAnsi="仿宋_GB2312" w:eastAsia="仿宋_GB2312" w:cs="仿宋_GB2312"/>
                    </w:rPr>
                    <w:t>白班1人、夜班1人</w:t>
                  </w:r>
                </w:p>
              </w:tc>
              <w:tc>
                <w:tcPr>
                  <w:tcW w:w="700" w:type="dxa"/>
                </w:tcPr>
                <w:p w14:paraId="1920B242">
                  <w:pPr>
                    <w:pStyle w:val="4"/>
                    <w:jc w:val="left"/>
                  </w:pPr>
                  <w:r>
                    <w:rPr>
                      <w:rFonts w:ascii="仿宋_GB2312" w:hAnsi="仿宋_GB2312" w:eastAsia="仿宋_GB2312" w:cs="仿宋_GB2312"/>
                    </w:rPr>
                    <w:t>12</w:t>
                  </w:r>
                </w:p>
              </w:tc>
              <w:tc>
                <w:tcPr>
                  <w:tcW w:w="700" w:type="dxa"/>
                </w:tcPr>
                <w:p w14:paraId="3AEE5880">
                  <w:pPr>
                    <w:pStyle w:val="4"/>
                    <w:jc w:val="left"/>
                  </w:pPr>
                  <w:r>
                    <w:rPr>
                      <w:rFonts w:ascii="仿宋_GB2312" w:hAnsi="仿宋_GB2312" w:eastAsia="仿宋_GB2312" w:cs="仿宋_GB2312"/>
                    </w:rPr>
                    <w:t>3800</w:t>
                  </w:r>
                </w:p>
              </w:tc>
              <w:tc>
                <w:tcPr>
                  <w:tcW w:w="700" w:type="dxa"/>
                </w:tcPr>
                <w:p w14:paraId="132560A1">
                  <w:pPr>
                    <w:pStyle w:val="4"/>
                    <w:jc w:val="left"/>
                  </w:pPr>
                  <w:r>
                    <w:rPr>
                      <w:rFonts w:ascii="仿宋_GB2312" w:hAnsi="仿宋_GB2312" w:eastAsia="仿宋_GB2312" w:cs="仿宋_GB2312"/>
                    </w:rPr>
                    <w:t>负责新院区出口通道，协助地面车辆管理工作；</w:t>
                  </w:r>
                </w:p>
              </w:tc>
            </w:tr>
            <w:tr w14:paraId="48870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01D4D614">
                  <w:pPr>
                    <w:pStyle w:val="4"/>
                    <w:jc w:val="left"/>
                  </w:pPr>
                  <w:r>
                    <w:rPr>
                      <w:rFonts w:ascii="仿宋_GB2312" w:hAnsi="仿宋_GB2312" w:eastAsia="仿宋_GB2312" w:cs="仿宋_GB2312"/>
                    </w:rPr>
                    <w:t>3</w:t>
                  </w:r>
                </w:p>
              </w:tc>
              <w:tc>
                <w:tcPr>
                  <w:tcW w:w="700" w:type="dxa"/>
                </w:tcPr>
                <w:p w14:paraId="7930FA7B">
                  <w:pPr>
                    <w:pStyle w:val="4"/>
                    <w:jc w:val="left"/>
                  </w:pPr>
                  <w:r>
                    <w:rPr>
                      <w:rFonts w:ascii="仿宋_GB2312" w:hAnsi="仿宋_GB2312" w:eastAsia="仿宋_GB2312" w:cs="仿宋_GB2312"/>
                    </w:rPr>
                    <w:t>固定</w:t>
                  </w:r>
                </w:p>
              </w:tc>
              <w:tc>
                <w:tcPr>
                  <w:tcW w:w="700" w:type="dxa"/>
                </w:tcPr>
                <w:p w14:paraId="7137771B">
                  <w:pPr>
                    <w:pStyle w:val="4"/>
                    <w:jc w:val="left"/>
                  </w:pPr>
                  <w:r>
                    <w:rPr>
                      <w:rFonts w:ascii="仿宋_GB2312" w:hAnsi="仿宋_GB2312" w:eastAsia="仿宋_GB2312" w:cs="仿宋_GB2312"/>
                    </w:rPr>
                    <w:t>新院区大厅门诊</w:t>
                  </w:r>
                </w:p>
              </w:tc>
              <w:tc>
                <w:tcPr>
                  <w:tcW w:w="700" w:type="dxa"/>
                </w:tcPr>
                <w:p w14:paraId="6A068676">
                  <w:pPr>
                    <w:pStyle w:val="4"/>
                    <w:jc w:val="left"/>
                  </w:pPr>
                  <w:r>
                    <w:rPr>
                      <w:rFonts w:ascii="仿宋_GB2312" w:hAnsi="仿宋_GB2312" w:eastAsia="仿宋_GB2312" w:cs="仿宋_GB2312"/>
                    </w:rPr>
                    <w:t>2人</w:t>
                  </w:r>
                </w:p>
              </w:tc>
              <w:tc>
                <w:tcPr>
                  <w:tcW w:w="700" w:type="dxa"/>
                </w:tcPr>
                <w:p w14:paraId="44A2ABB4">
                  <w:pPr>
                    <w:pStyle w:val="4"/>
                    <w:jc w:val="left"/>
                  </w:pPr>
                  <w:r>
                    <w:rPr>
                      <w:rFonts w:ascii="仿宋_GB2312" w:hAnsi="仿宋_GB2312" w:eastAsia="仿宋_GB2312" w:cs="仿宋_GB2312"/>
                    </w:rPr>
                    <w:t xml:space="preserve">白班2人    </w:t>
                  </w:r>
                </w:p>
              </w:tc>
              <w:tc>
                <w:tcPr>
                  <w:tcW w:w="700" w:type="dxa"/>
                </w:tcPr>
                <w:p w14:paraId="3EF0CE6E">
                  <w:pPr>
                    <w:pStyle w:val="4"/>
                    <w:jc w:val="left"/>
                  </w:pPr>
                  <w:r>
                    <w:rPr>
                      <w:rFonts w:ascii="仿宋_GB2312" w:hAnsi="仿宋_GB2312" w:eastAsia="仿宋_GB2312" w:cs="仿宋_GB2312"/>
                    </w:rPr>
                    <w:t>12</w:t>
                  </w:r>
                </w:p>
              </w:tc>
              <w:tc>
                <w:tcPr>
                  <w:tcW w:w="700" w:type="dxa"/>
                </w:tcPr>
                <w:p w14:paraId="64BA2CFF">
                  <w:pPr>
                    <w:pStyle w:val="4"/>
                    <w:jc w:val="left"/>
                  </w:pPr>
                  <w:r>
                    <w:rPr>
                      <w:rFonts w:ascii="仿宋_GB2312" w:hAnsi="仿宋_GB2312" w:eastAsia="仿宋_GB2312" w:cs="仿宋_GB2312"/>
                    </w:rPr>
                    <w:t>3800</w:t>
                  </w:r>
                </w:p>
              </w:tc>
              <w:tc>
                <w:tcPr>
                  <w:tcW w:w="700" w:type="dxa"/>
                </w:tcPr>
                <w:p w14:paraId="0795D9BB">
                  <w:pPr>
                    <w:pStyle w:val="4"/>
                    <w:jc w:val="left"/>
                  </w:pPr>
                  <w:r>
                    <w:rPr>
                      <w:rFonts w:ascii="仿宋_GB2312" w:hAnsi="仿宋_GB2312" w:eastAsia="仿宋_GB2312" w:cs="仿宋_GB2312"/>
                    </w:rPr>
                    <w:t>负责1层，以门诊大厅、儿科门诊为主，2-3-4层为辅；</w:t>
                  </w:r>
                </w:p>
              </w:tc>
            </w:tr>
            <w:tr w14:paraId="06B17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4B1EB2BF">
                  <w:pPr>
                    <w:pStyle w:val="4"/>
                    <w:jc w:val="left"/>
                  </w:pPr>
                  <w:r>
                    <w:rPr>
                      <w:rFonts w:ascii="仿宋_GB2312" w:hAnsi="仿宋_GB2312" w:eastAsia="仿宋_GB2312" w:cs="仿宋_GB2312"/>
                    </w:rPr>
                    <w:t>4</w:t>
                  </w:r>
                </w:p>
              </w:tc>
              <w:tc>
                <w:tcPr>
                  <w:tcW w:w="700" w:type="dxa"/>
                </w:tcPr>
                <w:p w14:paraId="4A89468F">
                  <w:pPr>
                    <w:pStyle w:val="4"/>
                    <w:jc w:val="left"/>
                  </w:pPr>
                  <w:r>
                    <w:rPr>
                      <w:rFonts w:ascii="仿宋_GB2312" w:hAnsi="仿宋_GB2312" w:eastAsia="仿宋_GB2312" w:cs="仿宋_GB2312"/>
                    </w:rPr>
                    <w:t>固定</w:t>
                  </w:r>
                </w:p>
              </w:tc>
              <w:tc>
                <w:tcPr>
                  <w:tcW w:w="700" w:type="dxa"/>
                </w:tcPr>
                <w:p w14:paraId="07BE312D">
                  <w:pPr>
                    <w:pStyle w:val="4"/>
                    <w:jc w:val="left"/>
                  </w:pPr>
                  <w:r>
                    <w:rPr>
                      <w:rFonts w:ascii="仿宋_GB2312" w:hAnsi="仿宋_GB2312" w:eastAsia="仿宋_GB2312" w:cs="仿宋_GB2312"/>
                    </w:rPr>
                    <w:t>急诊</w:t>
                  </w:r>
                </w:p>
              </w:tc>
              <w:tc>
                <w:tcPr>
                  <w:tcW w:w="700" w:type="dxa"/>
                </w:tcPr>
                <w:p w14:paraId="0707092D">
                  <w:pPr>
                    <w:pStyle w:val="4"/>
                    <w:jc w:val="left"/>
                  </w:pPr>
                  <w:r>
                    <w:rPr>
                      <w:rFonts w:ascii="仿宋_GB2312" w:hAnsi="仿宋_GB2312" w:eastAsia="仿宋_GB2312" w:cs="仿宋_GB2312"/>
                    </w:rPr>
                    <w:t>2人</w:t>
                  </w:r>
                </w:p>
              </w:tc>
              <w:tc>
                <w:tcPr>
                  <w:tcW w:w="700" w:type="dxa"/>
                </w:tcPr>
                <w:p w14:paraId="29A50EFD">
                  <w:pPr>
                    <w:pStyle w:val="4"/>
                    <w:jc w:val="left"/>
                  </w:pPr>
                  <w:r>
                    <w:rPr>
                      <w:rFonts w:ascii="仿宋_GB2312" w:hAnsi="仿宋_GB2312" w:eastAsia="仿宋_GB2312" w:cs="仿宋_GB2312"/>
                    </w:rPr>
                    <w:t>白班、夜班</w:t>
                  </w:r>
                </w:p>
              </w:tc>
              <w:tc>
                <w:tcPr>
                  <w:tcW w:w="700" w:type="dxa"/>
                </w:tcPr>
                <w:p w14:paraId="09EF14CC">
                  <w:pPr>
                    <w:pStyle w:val="4"/>
                    <w:jc w:val="left"/>
                  </w:pPr>
                  <w:r>
                    <w:rPr>
                      <w:rFonts w:ascii="仿宋_GB2312" w:hAnsi="仿宋_GB2312" w:eastAsia="仿宋_GB2312" w:cs="仿宋_GB2312"/>
                    </w:rPr>
                    <w:t>12</w:t>
                  </w:r>
                </w:p>
              </w:tc>
              <w:tc>
                <w:tcPr>
                  <w:tcW w:w="700" w:type="dxa"/>
                </w:tcPr>
                <w:p w14:paraId="626BD224">
                  <w:pPr>
                    <w:pStyle w:val="4"/>
                    <w:jc w:val="left"/>
                  </w:pPr>
                  <w:r>
                    <w:rPr>
                      <w:rFonts w:ascii="仿宋_GB2312" w:hAnsi="仿宋_GB2312" w:eastAsia="仿宋_GB2312" w:cs="仿宋_GB2312"/>
                    </w:rPr>
                    <w:t>3800</w:t>
                  </w:r>
                </w:p>
              </w:tc>
              <w:tc>
                <w:tcPr>
                  <w:tcW w:w="700" w:type="dxa"/>
                </w:tcPr>
                <w:p w14:paraId="032955FD">
                  <w:pPr>
                    <w:pStyle w:val="4"/>
                    <w:jc w:val="left"/>
                  </w:pPr>
                  <w:r>
                    <w:rPr>
                      <w:rFonts w:ascii="仿宋_GB2312" w:hAnsi="仿宋_GB2312" w:eastAsia="仿宋_GB2312" w:cs="仿宋_GB2312"/>
                    </w:rPr>
                    <w:t>以急诊科为主，儿科门诊、2-3-4层为辅；负责急诊前通道车辆停放。</w:t>
                  </w:r>
                </w:p>
              </w:tc>
            </w:tr>
            <w:tr w14:paraId="1546E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5CA5A67A">
                  <w:pPr>
                    <w:pStyle w:val="4"/>
                    <w:jc w:val="left"/>
                  </w:pPr>
                  <w:r>
                    <w:rPr>
                      <w:rFonts w:ascii="仿宋_GB2312" w:hAnsi="仿宋_GB2312" w:eastAsia="仿宋_GB2312" w:cs="仿宋_GB2312"/>
                    </w:rPr>
                    <w:t>5</w:t>
                  </w:r>
                </w:p>
              </w:tc>
              <w:tc>
                <w:tcPr>
                  <w:tcW w:w="700" w:type="dxa"/>
                </w:tcPr>
                <w:p w14:paraId="16148EE6">
                  <w:pPr>
                    <w:pStyle w:val="4"/>
                    <w:jc w:val="left"/>
                  </w:pPr>
                  <w:r>
                    <w:rPr>
                      <w:rFonts w:ascii="仿宋_GB2312" w:hAnsi="仿宋_GB2312" w:eastAsia="仿宋_GB2312" w:cs="仿宋_GB2312"/>
                    </w:rPr>
                    <w:t>固定</w:t>
                  </w:r>
                </w:p>
              </w:tc>
              <w:tc>
                <w:tcPr>
                  <w:tcW w:w="700" w:type="dxa"/>
                </w:tcPr>
                <w:p w14:paraId="7A852AF6">
                  <w:pPr>
                    <w:pStyle w:val="4"/>
                    <w:jc w:val="left"/>
                  </w:pPr>
                  <w:r>
                    <w:rPr>
                      <w:rFonts w:ascii="仿宋_GB2312" w:hAnsi="仿宋_GB2312" w:eastAsia="仿宋_GB2312" w:cs="仿宋_GB2312"/>
                    </w:rPr>
                    <w:t>新院区车库</w:t>
                  </w:r>
                </w:p>
              </w:tc>
              <w:tc>
                <w:tcPr>
                  <w:tcW w:w="700" w:type="dxa"/>
                </w:tcPr>
                <w:p w14:paraId="155A81AF">
                  <w:pPr>
                    <w:pStyle w:val="4"/>
                    <w:jc w:val="left"/>
                  </w:pPr>
                  <w:r>
                    <w:rPr>
                      <w:rFonts w:ascii="仿宋_GB2312" w:hAnsi="仿宋_GB2312" w:eastAsia="仿宋_GB2312" w:cs="仿宋_GB2312"/>
                    </w:rPr>
                    <w:t>2人</w:t>
                  </w:r>
                </w:p>
              </w:tc>
              <w:tc>
                <w:tcPr>
                  <w:tcW w:w="700" w:type="dxa"/>
                </w:tcPr>
                <w:p w14:paraId="4854E316">
                  <w:pPr>
                    <w:pStyle w:val="4"/>
                    <w:jc w:val="left"/>
                  </w:pPr>
                  <w:r>
                    <w:rPr>
                      <w:rFonts w:ascii="仿宋_GB2312" w:hAnsi="仿宋_GB2312" w:eastAsia="仿宋_GB2312" w:cs="仿宋_GB2312"/>
                    </w:rPr>
                    <w:t>白班1人、夜班1人</w:t>
                  </w:r>
                </w:p>
              </w:tc>
              <w:tc>
                <w:tcPr>
                  <w:tcW w:w="700" w:type="dxa"/>
                </w:tcPr>
                <w:p w14:paraId="3A557E46">
                  <w:pPr>
                    <w:pStyle w:val="4"/>
                    <w:jc w:val="left"/>
                  </w:pPr>
                  <w:r>
                    <w:rPr>
                      <w:rFonts w:ascii="仿宋_GB2312" w:hAnsi="仿宋_GB2312" w:eastAsia="仿宋_GB2312" w:cs="仿宋_GB2312"/>
                    </w:rPr>
                    <w:t>12</w:t>
                  </w:r>
                </w:p>
              </w:tc>
              <w:tc>
                <w:tcPr>
                  <w:tcW w:w="700" w:type="dxa"/>
                </w:tcPr>
                <w:p w14:paraId="0FFEACB3">
                  <w:pPr>
                    <w:pStyle w:val="4"/>
                    <w:jc w:val="left"/>
                  </w:pPr>
                  <w:r>
                    <w:rPr>
                      <w:rFonts w:ascii="仿宋_GB2312" w:hAnsi="仿宋_GB2312" w:eastAsia="仿宋_GB2312" w:cs="仿宋_GB2312"/>
                    </w:rPr>
                    <w:t>3800</w:t>
                  </w:r>
                </w:p>
              </w:tc>
              <w:tc>
                <w:tcPr>
                  <w:tcW w:w="700" w:type="dxa"/>
                </w:tcPr>
                <w:p w14:paraId="16B41EBB">
                  <w:pPr>
                    <w:pStyle w:val="4"/>
                    <w:jc w:val="left"/>
                  </w:pPr>
                  <w:r>
                    <w:rPr>
                      <w:rFonts w:ascii="仿宋_GB2312" w:hAnsi="仿宋_GB2312" w:eastAsia="仿宋_GB2312" w:cs="仿宋_GB2312"/>
                    </w:rPr>
                    <w:t>负责新院区地下停车场车辆管理等工作；病护人员及家属线路指引。</w:t>
                  </w:r>
                </w:p>
              </w:tc>
            </w:tr>
            <w:tr w14:paraId="490D5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4801678A">
                  <w:pPr>
                    <w:pStyle w:val="4"/>
                    <w:jc w:val="left"/>
                  </w:pPr>
                  <w:r>
                    <w:rPr>
                      <w:rFonts w:ascii="仿宋_GB2312" w:hAnsi="仿宋_GB2312" w:eastAsia="仿宋_GB2312" w:cs="仿宋_GB2312"/>
                    </w:rPr>
                    <w:t>6</w:t>
                  </w:r>
                </w:p>
              </w:tc>
              <w:tc>
                <w:tcPr>
                  <w:tcW w:w="700" w:type="dxa"/>
                </w:tcPr>
                <w:p w14:paraId="49A80D19">
                  <w:pPr>
                    <w:pStyle w:val="4"/>
                    <w:jc w:val="left"/>
                  </w:pPr>
                  <w:r>
                    <w:rPr>
                      <w:rFonts w:ascii="仿宋_GB2312" w:hAnsi="仿宋_GB2312" w:eastAsia="仿宋_GB2312" w:cs="仿宋_GB2312"/>
                    </w:rPr>
                    <w:t>移动</w:t>
                  </w:r>
                </w:p>
              </w:tc>
              <w:tc>
                <w:tcPr>
                  <w:tcW w:w="700" w:type="dxa"/>
                </w:tcPr>
                <w:p w14:paraId="679A628F">
                  <w:pPr>
                    <w:pStyle w:val="4"/>
                    <w:jc w:val="left"/>
                  </w:pPr>
                  <w:r>
                    <w:rPr>
                      <w:rFonts w:ascii="仿宋_GB2312" w:hAnsi="仿宋_GB2312" w:eastAsia="仿宋_GB2312" w:cs="仿宋_GB2312"/>
                    </w:rPr>
                    <w:t>新、老院区巡逻岗</w:t>
                  </w:r>
                </w:p>
              </w:tc>
              <w:tc>
                <w:tcPr>
                  <w:tcW w:w="700" w:type="dxa"/>
                </w:tcPr>
                <w:p w14:paraId="564F0D7B">
                  <w:pPr>
                    <w:pStyle w:val="4"/>
                    <w:jc w:val="left"/>
                  </w:pPr>
                  <w:r>
                    <w:rPr>
                      <w:rFonts w:ascii="仿宋_GB2312" w:hAnsi="仿宋_GB2312" w:eastAsia="仿宋_GB2312" w:cs="仿宋_GB2312"/>
                    </w:rPr>
                    <w:t>4人</w:t>
                  </w:r>
                </w:p>
              </w:tc>
              <w:tc>
                <w:tcPr>
                  <w:tcW w:w="700" w:type="dxa"/>
                </w:tcPr>
                <w:p w14:paraId="5F674C7F">
                  <w:pPr>
                    <w:pStyle w:val="4"/>
                    <w:jc w:val="left"/>
                  </w:pPr>
                  <w:r>
                    <w:rPr>
                      <w:rFonts w:ascii="仿宋_GB2312" w:hAnsi="仿宋_GB2312" w:eastAsia="仿宋_GB2312" w:cs="仿宋_GB2312"/>
                    </w:rPr>
                    <w:t>白班2人、夜班2人</w:t>
                  </w:r>
                </w:p>
              </w:tc>
              <w:tc>
                <w:tcPr>
                  <w:tcW w:w="700" w:type="dxa"/>
                </w:tcPr>
                <w:p w14:paraId="4C0541F5">
                  <w:pPr>
                    <w:pStyle w:val="4"/>
                    <w:jc w:val="left"/>
                  </w:pPr>
                  <w:r>
                    <w:rPr>
                      <w:rFonts w:ascii="仿宋_GB2312" w:hAnsi="仿宋_GB2312" w:eastAsia="仿宋_GB2312" w:cs="仿宋_GB2312"/>
                    </w:rPr>
                    <w:t>12</w:t>
                  </w:r>
                </w:p>
              </w:tc>
              <w:tc>
                <w:tcPr>
                  <w:tcW w:w="700" w:type="dxa"/>
                </w:tcPr>
                <w:p w14:paraId="2FBE1CDE">
                  <w:pPr>
                    <w:pStyle w:val="4"/>
                    <w:jc w:val="left"/>
                  </w:pPr>
                  <w:r>
                    <w:rPr>
                      <w:rFonts w:ascii="仿宋_GB2312" w:hAnsi="仿宋_GB2312" w:eastAsia="仿宋_GB2312" w:cs="仿宋_GB2312"/>
                    </w:rPr>
                    <w:t>3800</w:t>
                  </w:r>
                </w:p>
              </w:tc>
              <w:tc>
                <w:tcPr>
                  <w:tcW w:w="700" w:type="dxa"/>
                </w:tcPr>
                <w:p w14:paraId="06D0E1BB">
                  <w:pPr>
                    <w:pStyle w:val="4"/>
                    <w:jc w:val="left"/>
                  </w:pPr>
                  <w:r>
                    <w:rPr>
                      <w:rFonts w:ascii="仿宋_GB2312" w:hAnsi="仿宋_GB2312" w:eastAsia="仿宋_GB2312" w:cs="仿宋_GB2312"/>
                    </w:rPr>
                    <w:t>负责新老院区巡逻，按规定完成签到工作。协助地面车辆管理工作，警务室接听电话为辅等工作；</w:t>
                  </w:r>
                </w:p>
              </w:tc>
            </w:tr>
            <w:tr w14:paraId="61585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12A7F839">
                  <w:pPr>
                    <w:pStyle w:val="4"/>
                    <w:jc w:val="left"/>
                  </w:pPr>
                  <w:r>
                    <w:rPr>
                      <w:rFonts w:ascii="仿宋_GB2312" w:hAnsi="仿宋_GB2312" w:eastAsia="仿宋_GB2312" w:cs="仿宋_GB2312"/>
                    </w:rPr>
                    <w:t>7</w:t>
                  </w:r>
                </w:p>
              </w:tc>
              <w:tc>
                <w:tcPr>
                  <w:tcW w:w="700" w:type="dxa"/>
                </w:tcPr>
                <w:p w14:paraId="201C746A">
                  <w:pPr>
                    <w:pStyle w:val="4"/>
                    <w:jc w:val="left"/>
                  </w:pPr>
                  <w:r>
                    <w:rPr>
                      <w:rFonts w:ascii="仿宋_GB2312" w:hAnsi="仿宋_GB2312" w:eastAsia="仿宋_GB2312" w:cs="仿宋_GB2312"/>
                    </w:rPr>
                    <w:t>移动</w:t>
                  </w:r>
                </w:p>
              </w:tc>
              <w:tc>
                <w:tcPr>
                  <w:tcW w:w="700" w:type="dxa"/>
                </w:tcPr>
                <w:p w14:paraId="0934F57F">
                  <w:pPr>
                    <w:pStyle w:val="4"/>
                    <w:jc w:val="left"/>
                  </w:pPr>
                  <w:r>
                    <w:rPr>
                      <w:rFonts w:ascii="仿宋_GB2312" w:hAnsi="仿宋_GB2312" w:eastAsia="仿宋_GB2312" w:cs="仿宋_GB2312"/>
                    </w:rPr>
                    <w:t>老院区地面停车</w:t>
                  </w:r>
                </w:p>
              </w:tc>
              <w:tc>
                <w:tcPr>
                  <w:tcW w:w="700" w:type="dxa"/>
                </w:tcPr>
                <w:p w14:paraId="6F4A66A9">
                  <w:pPr>
                    <w:pStyle w:val="4"/>
                    <w:jc w:val="left"/>
                  </w:pPr>
                  <w:r>
                    <w:rPr>
                      <w:rFonts w:ascii="仿宋_GB2312" w:hAnsi="仿宋_GB2312" w:eastAsia="仿宋_GB2312" w:cs="仿宋_GB2312"/>
                    </w:rPr>
                    <w:t>2人</w:t>
                  </w:r>
                </w:p>
              </w:tc>
              <w:tc>
                <w:tcPr>
                  <w:tcW w:w="700" w:type="dxa"/>
                </w:tcPr>
                <w:p w14:paraId="45DB5A1B">
                  <w:pPr>
                    <w:pStyle w:val="4"/>
                    <w:jc w:val="left"/>
                  </w:pPr>
                  <w:r>
                    <w:rPr>
                      <w:rFonts w:ascii="仿宋_GB2312" w:hAnsi="仿宋_GB2312" w:eastAsia="仿宋_GB2312" w:cs="仿宋_GB2312"/>
                    </w:rPr>
                    <w:t>白班2人</w:t>
                  </w:r>
                </w:p>
              </w:tc>
              <w:tc>
                <w:tcPr>
                  <w:tcW w:w="700" w:type="dxa"/>
                </w:tcPr>
                <w:p w14:paraId="5A3D54F5">
                  <w:pPr>
                    <w:pStyle w:val="4"/>
                    <w:jc w:val="left"/>
                  </w:pPr>
                  <w:r>
                    <w:rPr>
                      <w:rFonts w:ascii="仿宋_GB2312" w:hAnsi="仿宋_GB2312" w:eastAsia="仿宋_GB2312" w:cs="仿宋_GB2312"/>
                    </w:rPr>
                    <w:t>12</w:t>
                  </w:r>
                </w:p>
              </w:tc>
              <w:tc>
                <w:tcPr>
                  <w:tcW w:w="700" w:type="dxa"/>
                </w:tcPr>
                <w:p w14:paraId="47D94056">
                  <w:pPr>
                    <w:pStyle w:val="4"/>
                    <w:jc w:val="left"/>
                  </w:pPr>
                  <w:r>
                    <w:rPr>
                      <w:rFonts w:ascii="仿宋_GB2312" w:hAnsi="仿宋_GB2312" w:eastAsia="仿宋_GB2312" w:cs="仿宋_GB2312"/>
                    </w:rPr>
                    <w:t>3800</w:t>
                  </w:r>
                </w:p>
              </w:tc>
              <w:tc>
                <w:tcPr>
                  <w:tcW w:w="700" w:type="dxa"/>
                </w:tcPr>
                <w:p w14:paraId="4AF7475A">
                  <w:pPr>
                    <w:pStyle w:val="4"/>
                    <w:jc w:val="left"/>
                  </w:pPr>
                  <w:r>
                    <w:rPr>
                      <w:rFonts w:ascii="仿宋_GB2312" w:hAnsi="仿宋_GB2312" w:eastAsia="仿宋_GB2312" w:cs="仿宋_GB2312"/>
                    </w:rPr>
                    <w:t>负责院区地面机动车、行政楼摩托车、老内科楼摩托车管理为主，警务室接听电话为辅等工作；</w:t>
                  </w:r>
                </w:p>
              </w:tc>
            </w:tr>
            <w:tr w14:paraId="09650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62BC3602">
                  <w:pPr>
                    <w:pStyle w:val="4"/>
                    <w:jc w:val="left"/>
                  </w:pPr>
                  <w:r>
                    <w:rPr>
                      <w:rFonts w:ascii="仿宋_GB2312" w:hAnsi="仿宋_GB2312" w:eastAsia="仿宋_GB2312" w:cs="仿宋_GB2312"/>
                    </w:rPr>
                    <w:t>8</w:t>
                  </w:r>
                </w:p>
              </w:tc>
              <w:tc>
                <w:tcPr>
                  <w:tcW w:w="700" w:type="dxa"/>
                </w:tcPr>
                <w:p w14:paraId="5CD3E308">
                  <w:pPr>
                    <w:pStyle w:val="4"/>
                    <w:jc w:val="left"/>
                  </w:pPr>
                  <w:r>
                    <w:rPr>
                      <w:rFonts w:ascii="仿宋_GB2312" w:hAnsi="仿宋_GB2312" w:eastAsia="仿宋_GB2312" w:cs="仿宋_GB2312"/>
                    </w:rPr>
                    <w:t>固定移动</w:t>
                  </w:r>
                </w:p>
              </w:tc>
              <w:tc>
                <w:tcPr>
                  <w:tcW w:w="700" w:type="dxa"/>
                </w:tcPr>
                <w:p w14:paraId="6E271C23">
                  <w:pPr>
                    <w:pStyle w:val="4"/>
                    <w:jc w:val="left"/>
                  </w:pPr>
                  <w:r>
                    <w:rPr>
                      <w:rFonts w:ascii="仿宋_GB2312" w:hAnsi="仿宋_GB2312" w:eastAsia="仿宋_GB2312" w:cs="仿宋_GB2312"/>
                    </w:rPr>
                    <w:t>老院区警务室</w:t>
                  </w:r>
                </w:p>
              </w:tc>
              <w:tc>
                <w:tcPr>
                  <w:tcW w:w="700" w:type="dxa"/>
                </w:tcPr>
                <w:p w14:paraId="3793D40B">
                  <w:pPr>
                    <w:pStyle w:val="4"/>
                    <w:jc w:val="left"/>
                  </w:pPr>
                  <w:r>
                    <w:rPr>
                      <w:rFonts w:ascii="仿宋_GB2312" w:hAnsi="仿宋_GB2312" w:eastAsia="仿宋_GB2312" w:cs="仿宋_GB2312"/>
                    </w:rPr>
                    <w:t>2人</w:t>
                  </w:r>
                </w:p>
              </w:tc>
              <w:tc>
                <w:tcPr>
                  <w:tcW w:w="700" w:type="dxa"/>
                </w:tcPr>
                <w:p w14:paraId="50B6E300">
                  <w:pPr>
                    <w:pStyle w:val="4"/>
                    <w:jc w:val="left"/>
                  </w:pPr>
                  <w:r>
                    <w:rPr>
                      <w:rFonts w:ascii="仿宋_GB2312" w:hAnsi="仿宋_GB2312" w:eastAsia="仿宋_GB2312" w:cs="仿宋_GB2312"/>
                    </w:rPr>
                    <w:t>白班、夜班</w:t>
                  </w:r>
                </w:p>
              </w:tc>
              <w:tc>
                <w:tcPr>
                  <w:tcW w:w="700" w:type="dxa"/>
                </w:tcPr>
                <w:p w14:paraId="0B5B7FE5">
                  <w:pPr>
                    <w:pStyle w:val="4"/>
                    <w:jc w:val="left"/>
                  </w:pPr>
                  <w:r>
                    <w:rPr>
                      <w:rFonts w:ascii="仿宋_GB2312" w:hAnsi="仿宋_GB2312" w:eastAsia="仿宋_GB2312" w:cs="仿宋_GB2312"/>
                    </w:rPr>
                    <w:t>12</w:t>
                  </w:r>
                </w:p>
              </w:tc>
              <w:tc>
                <w:tcPr>
                  <w:tcW w:w="700" w:type="dxa"/>
                </w:tcPr>
                <w:p w14:paraId="25169D38">
                  <w:pPr>
                    <w:pStyle w:val="4"/>
                    <w:jc w:val="left"/>
                  </w:pPr>
                  <w:r>
                    <w:rPr>
                      <w:rFonts w:ascii="仿宋_GB2312" w:hAnsi="仿宋_GB2312" w:eastAsia="仿宋_GB2312" w:cs="仿宋_GB2312"/>
                    </w:rPr>
                    <w:t>3800</w:t>
                  </w:r>
                </w:p>
              </w:tc>
              <w:tc>
                <w:tcPr>
                  <w:tcW w:w="700" w:type="dxa"/>
                </w:tcPr>
                <w:p w14:paraId="3021216C">
                  <w:pPr>
                    <w:pStyle w:val="4"/>
                    <w:jc w:val="left"/>
                  </w:pPr>
                  <w:r>
                    <w:rPr>
                      <w:rFonts w:ascii="仿宋_GB2312" w:hAnsi="仿宋_GB2312" w:eastAsia="仿宋_GB2312" w:cs="仿宋_GB2312"/>
                    </w:rPr>
                    <w:t>负责警务室接听电话，处理医院应急事件等工作；协助车辆停车管理工作</w:t>
                  </w:r>
                </w:p>
              </w:tc>
            </w:tr>
            <w:tr w14:paraId="2905C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1EA47F20">
                  <w:pPr>
                    <w:pStyle w:val="4"/>
                    <w:jc w:val="left"/>
                  </w:pPr>
                  <w:r>
                    <w:rPr>
                      <w:rFonts w:ascii="仿宋_GB2312" w:hAnsi="仿宋_GB2312" w:eastAsia="仿宋_GB2312" w:cs="仿宋_GB2312"/>
                    </w:rPr>
                    <w:t>9</w:t>
                  </w:r>
                </w:p>
              </w:tc>
              <w:tc>
                <w:tcPr>
                  <w:tcW w:w="700" w:type="dxa"/>
                </w:tcPr>
                <w:p w14:paraId="48C49D85">
                  <w:pPr>
                    <w:pStyle w:val="4"/>
                    <w:jc w:val="left"/>
                  </w:pPr>
                  <w:r>
                    <w:rPr>
                      <w:rFonts w:ascii="仿宋_GB2312" w:hAnsi="仿宋_GB2312" w:eastAsia="仿宋_GB2312" w:cs="仿宋_GB2312"/>
                    </w:rPr>
                    <w:t>固定</w:t>
                  </w:r>
                </w:p>
              </w:tc>
              <w:tc>
                <w:tcPr>
                  <w:tcW w:w="700" w:type="dxa"/>
                </w:tcPr>
                <w:p w14:paraId="6810A3DA">
                  <w:pPr>
                    <w:pStyle w:val="4"/>
                    <w:jc w:val="left"/>
                  </w:pPr>
                  <w:r>
                    <w:rPr>
                      <w:rFonts w:ascii="仿宋_GB2312" w:hAnsi="仿宋_GB2312" w:eastAsia="仿宋_GB2312" w:cs="仿宋_GB2312"/>
                    </w:rPr>
                    <w:t>老院区急诊</w:t>
                  </w:r>
                </w:p>
              </w:tc>
              <w:tc>
                <w:tcPr>
                  <w:tcW w:w="700" w:type="dxa"/>
                </w:tcPr>
                <w:p w14:paraId="364B6D9A">
                  <w:pPr>
                    <w:pStyle w:val="4"/>
                    <w:jc w:val="left"/>
                  </w:pPr>
                  <w:r>
                    <w:rPr>
                      <w:rFonts w:ascii="仿宋_GB2312" w:hAnsi="仿宋_GB2312" w:eastAsia="仿宋_GB2312" w:cs="仿宋_GB2312"/>
                    </w:rPr>
                    <w:t>2人</w:t>
                  </w:r>
                </w:p>
              </w:tc>
              <w:tc>
                <w:tcPr>
                  <w:tcW w:w="700" w:type="dxa"/>
                </w:tcPr>
                <w:p w14:paraId="07C85D41">
                  <w:pPr>
                    <w:pStyle w:val="4"/>
                    <w:jc w:val="left"/>
                  </w:pPr>
                  <w:r>
                    <w:rPr>
                      <w:rFonts w:ascii="仿宋_GB2312" w:hAnsi="仿宋_GB2312" w:eastAsia="仿宋_GB2312" w:cs="仿宋_GB2312"/>
                    </w:rPr>
                    <w:t>白班、夜班</w:t>
                  </w:r>
                </w:p>
              </w:tc>
              <w:tc>
                <w:tcPr>
                  <w:tcW w:w="700" w:type="dxa"/>
                </w:tcPr>
                <w:p w14:paraId="21B7863F">
                  <w:pPr>
                    <w:pStyle w:val="4"/>
                    <w:jc w:val="left"/>
                  </w:pPr>
                  <w:r>
                    <w:rPr>
                      <w:rFonts w:ascii="仿宋_GB2312" w:hAnsi="仿宋_GB2312" w:eastAsia="仿宋_GB2312" w:cs="仿宋_GB2312"/>
                    </w:rPr>
                    <w:t>12</w:t>
                  </w:r>
                </w:p>
              </w:tc>
              <w:tc>
                <w:tcPr>
                  <w:tcW w:w="700" w:type="dxa"/>
                </w:tcPr>
                <w:p w14:paraId="09E6212E">
                  <w:pPr>
                    <w:pStyle w:val="4"/>
                    <w:jc w:val="left"/>
                  </w:pPr>
                  <w:r>
                    <w:rPr>
                      <w:rFonts w:ascii="仿宋_GB2312" w:hAnsi="仿宋_GB2312" w:eastAsia="仿宋_GB2312" w:cs="仿宋_GB2312"/>
                    </w:rPr>
                    <w:t>3800</w:t>
                  </w:r>
                </w:p>
              </w:tc>
              <w:tc>
                <w:tcPr>
                  <w:tcW w:w="700" w:type="dxa"/>
                </w:tcPr>
                <w:p w14:paraId="1384B929">
                  <w:pPr>
                    <w:pStyle w:val="4"/>
                    <w:jc w:val="left"/>
                  </w:pPr>
                  <w:r>
                    <w:rPr>
                      <w:rFonts w:ascii="仿宋_GB2312" w:hAnsi="仿宋_GB2312" w:eastAsia="仿宋_GB2312" w:cs="仿宋_GB2312"/>
                    </w:rPr>
                    <w:t>负责老院区急诊前通道车辆停放。</w:t>
                  </w:r>
                </w:p>
              </w:tc>
            </w:tr>
            <w:tr w14:paraId="62082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52758371">
                  <w:pPr>
                    <w:pStyle w:val="4"/>
                    <w:jc w:val="left"/>
                  </w:pPr>
                  <w:r>
                    <w:rPr>
                      <w:rFonts w:ascii="仿宋_GB2312" w:hAnsi="仿宋_GB2312" w:eastAsia="仿宋_GB2312" w:cs="仿宋_GB2312"/>
                    </w:rPr>
                    <w:t>10</w:t>
                  </w:r>
                </w:p>
              </w:tc>
              <w:tc>
                <w:tcPr>
                  <w:tcW w:w="700" w:type="dxa"/>
                </w:tcPr>
                <w:p w14:paraId="028D415F">
                  <w:pPr>
                    <w:pStyle w:val="4"/>
                    <w:jc w:val="left"/>
                  </w:pPr>
                  <w:r>
                    <w:rPr>
                      <w:rFonts w:ascii="仿宋_GB2312" w:hAnsi="仿宋_GB2312" w:eastAsia="仿宋_GB2312" w:cs="仿宋_GB2312"/>
                    </w:rPr>
                    <w:t>固定</w:t>
                  </w:r>
                </w:p>
              </w:tc>
              <w:tc>
                <w:tcPr>
                  <w:tcW w:w="700" w:type="dxa"/>
                </w:tcPr>
                <w:p w14:paraId="181CA20D">
                  <w:pPr>
                    <w:pStyle w:val="4"/>
                    <w:jc w:val="left"/>
                  </w:pPr>
                  <w:r>
                    <w:rPr>
                      <w:rFonts w:ascii="仿宋_GB2312" w:hAnsi="仿宋_GB2312" w:eastAsia="仿宋_GB2312" w:cs="仿宋_GB2312"/>
                    </w:rPr>
                    <w:t>精神科</w:t>
                  </w:r>
                </w:p>
              </w:tc>
              <w:tc>
                <w:tcPr>
                  <w:tcW w:w="700" w:type="dxa"/>
                </w:tcPr>
                <w:p w14:paraId="28C458A9">
                  <w:pPr>
                    <w:pStyle w:val="4"/>
                    <w:jc w:val="left"/>
                  </w:pPr>
                  <w:r>
                    <w:rPr>
                      <w:rFonts w:ascii="仿宋_GB2312" w:hAnsi="仿宋_GB2312" w:eastAsia="仿宋_GB2312" w:cs="仿宋_GB2312"/>
                    </w:rPr>
                    <w:t>1人</w:t>
                  </w:r>
                </w:p>
              </w:tc>
              <w:tc>
                <w:tcPr>
                  <w:tcW w:w="700" w:type="dxa"/>
                </w:tcPr>
                <w:p w14:paraId="55C21346">
                  <w:pPr>
                    <w:pStyle w:val="4"/>
                    <w:jc w:val="left"/>
                  </w:pPr>
                  <w:r>
                    <w:rPr>
                      <w:rFonts w:ascii="仿宋_GB2312" w:hAnsi="仿宋_GB2312" w:eastAsia="仿宋_GB2312" w:cs="仿宋_GB2312"/>
                    </w:rPr>
                    <w:t>白班、夜班</w:t>
                  </w:r>
                </w:p>
              </w:tc>
              <w:tc>
                <w:tcPr>
                  <w:tcW w:w="700" w:type="dxa"/>
                </w:tcPr>
                <w:p w14:paraId="1E533D87">
                  <w:pPr>
                    <w:pStyle w:val="4"/>
                    <w:jc w:val="left"/>
                  </w:pPr>
                  <w:r>
                    <w:rPr>
                      <w:rFonts w:ascii="仿宋_GB2312" w:hAnsi="仿宋_GB2312" w:eastAsia="仿宋_GB2312" w:cs="仿宋_GB2312"/>
                    </w:rPr>
                    <w:t>12</w:t>
                  </w:r>
                </w:p>
              </w:tc>
              <w:tc>
                <w:tcPr>
                  <w:tcW w:w="700" w:type="dxa"/>
                </w:tcPr>
                <w:p w14:paraId="34152D1D">
                  <w:pPr>
                    <w:pStyle w:val="4"/>
                    <w:jc w:val="left"/>
                  </w:pPr>
                  <w:r>
                    <w:rPr>
                      <w:rFonts w:ascii="仿宋_GB2312" w:hAnsi="仿宋_GB2312" w:eastAsia="仿宋_GB2312" w:cs="仿宋_GB2312"/>
                    </w:rPr>
                    <w:t>3800</w:t>
                  </w:r>
                </w:p>
              </w:tc>
              <w:tc>
                <w:tcPr>
                  <w:tcW w:w="700" w:type="dxa"/>
                </w:tcPr>
                <w:p w14:paraId="11CE9B9C">
                  <w:pPr>
                    <w:pStyle w:val="4"/>
                    <w:jc w:val="left"/>
                  </w:pPr>
                  <w:r>
                    <w:rPr>
                      <w:rFonts w:ascii="仿宋_GB2312" w:hAnsi="仿宋_GB2312" w:eastAsia="仿宋_GB2312" w:cs="仿宋_GB2312"/>
                    </w:rPr>
                    <w:t>看护精神科病人</w:t>
                  </w:r>
                </w:p>
              </w:tc>
            </w:tr>
            <w:tr w14:paraId="6CD08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70ECD53A">
                  <w:pPr>
                    <w:pStyle w:val="4"/>
                    <w:jc w:val="left"/>
                  </w:pPr>
                  <w:r>
                    <w:rPr>
                      <w:rFonts w:ascii="仿宋_GB2312" w:hAnsi="仿宋_GB2312" w:eastAsia="仿宋_GB2312" w:cs="仿宋_GB2312"/>
                    </w:rPr>
                    <w:t>11</w:t>
                  </w:r>
                </w:p>
              </w:tc>
              <w:tc>
                <w:tcPr>
                  <w:tcW w:w="700" w:type="dxa"/>
                </w:tcPr>
                <w:p w14:paraId="0E74ED80">
                  <w:pPr>
                    <w:pStyle w:val="4"/>
                    <w:jc w:val="left"/>
                  </w:pPr>
                  <w:r>
                    <w:rPr>
                      <w:rFonts w:ascii="仿宋_GB2312" w:hAnsi="仿宋_GB2312" w:eastAsia="仿宋_GB2312" w:cs="仿宋_GB2312"/>
                    </w:rPr>
                    <w:t>固定</w:t>
                  </w:r>
                </w:p>
              </w:tc>
              <w:tc>
                <w:tcPr>
                  <w:tcW w:w="700" w:type="dxa"/>
                </w:tcPr>
                <w:p w14:paraId="660008E9">
                  <w:pPr>
                    <w:pStyle w:val="4"/>
                    <w:jc w:val="left"/>
                  </w:pPr>
                  <w:r>
                    <w:rPr>
                      <w:rFonts w:ascii="仿宋_GB2312" w:hAnsi="仿宋_GB2312" w:eastAsia="仿宋_GB2312" w:cs="仿宋_GB2312"/>
                    </w:rPr>
                    <w:t>监控室</w:t>
                  </w:r>
                </w:p>
              </w:tc>
              <w:tc>
                <w:tcPr>
                  <w:tcW w:w="700" w:type="dxa"/>
                </w:tcPr>
                <w:p w14:paraId="72869829">
                  <w:pPr>
                    <w:pStyle w:val="4"/>
                    <w:jc w:val="left"/>
                  </w:pPr>
                  <w:r>
                    <w:rPr>
                      <w:rFonts w:ascii="仿宋_GB2312" w:hAnsi="仿宋_GB2312" w:eastAsia="仿宋_GB2312" w:cs="仿宋_GB2312"/>
                    </w:rPr>
                    <w:t>2人</w:t>
                  </w:r>
                </w:p>
              </w:tc>
              <w:tc>
                <w:tcPr>
                  <w:tcW w:w="700" w:type="dxa"/>
                </w:tcPr>
                <w:p w14:paraId="373A7E87">
                  <w:pPr>
                    <w:pStyle w:val="4"/>
                    <w:jc w:val="left"/>
                  </w:pPr>
                  <w:r>
                    <w:rPr>
                      <w:rFonts w:ascii="仿宋_GB2312" w:hAnsi="仿宋_GB2312" w:eastAsia="仿宋_GB2312" w:cs="仿宋_GB2312"/>
                    </w:rPr>
                    <w:t>白班、夜班</w:t>
                  </w:r>
                </w:p>
              </w:tc>
              <w:tc>
                <w:tcPr>
                  <w:tcW w:w="700" w:type="dxa"/>
                </w:tcPr>
                <w:p w14:paraId="7DC3AC66">
                  <w:pPr>
                    <w:pStyle w:val="4"/>
                    <w:jc w:val="left"/>
                  </w:pPr>
                  <w:r>
                    <w:rPr>
                      <w:rFonts w:ascii="仿宋_GB2312" w:hAnsi="仿宋_GB2312" w:eastAsia="仿宋_GB2312" w:cs="仿宋_GB2312"/>
                    </w:rPr>
                    <w:t>12</w:t>
                  </w:r>
                </w:p>
              </w:tc>
              <w:tc>
                <w:tcPr>
                  <w:tcW w:w="700" w:type="dxa"/>
                </w:tcPr>
                <w:p w14:paraId="293F1BE2">
                  <w:pPr>
                    <w:pStyle w:val="4"/>
                    <w:jc w:val="left"/>
                  </w:pPr>
                  <w:r>
                    <w:rPr>
                      <w:rFonts w:ascii="仿宋_GB2312" w:hAnsi="仿宋_GB2312" w:eastAsia="仿宋_GB2312" w:cs="仿宋_GB2312"/>
                    </w:rPr>
                    <w:t>3800</w:t>
                  </w:r>
                </w:p>
              </w:tc>
              <w:tc>
                <w:tcPr>
                  <w:tcW w:w="700" w:type="dxa"/>
                </w:tcPr>
                <w:p w14:paraId="72E15554">
                  <w:pPr>
                    <w:pStyle w:val="4"/>
                    <w:jc w:val="left"/>
                  </w:pPr>
                  <w:r>
                    <w:rPr>
                      <w:rFonts w:ascii="仿宋_GB2312" w:hAnsi="仿宋_GB2312" w:eastAsia="仿宋_GB2312" w:cs="仿宋_GB2312"/>
                    </w:rPr>
                    <w:t>值班值守、消防巡查</w:t>
                  </w:r>
                </w:p>
              </w:tc>
            </w:tr>
            <w:tr w14:paraId="3E5E1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76C5BB7B">
                  <w:pPr>
                    <w:pStyle w:val="4"/>
                    <w:jc w:val="left"/>
                  </w:pPr>
                  <w:r>
                    <w:rPr>
                      <w:rFonts w:ascii="仿宋_GB2312" w:hAnsi="仿宋_GB2312" w:eastAsia="仿宋_GB2312" w:cs="仿宋_GB2312"/>
                    </w:rPr>
                    <w:t>12</w:t>
                  </w:r>
                </w:p>
              </w:tc>
              <w:tc>
                <w:tcPr>
                  <w:tcW w:w="700" w:type="dxa"/>
                </w:tcPr>
                <w:p w14:paraId="346A8A55">
                  <w:pPr>
                    <w:pStyle w:val="4"/>
                    <w:jc w:val="left"/>
                  </w:pPr>
                  <w:r>
                    <w:rPr>
                      <w:rFonts w:ascii="仿宋_GB2312" w:hAnsi="仿宋_GB2312" w:eastAsia="仿宋_GB2312" w:cs="仿宋_GB2312"/>
                    </w:rPr>
                    <w:t>固定移动</w:t>
                  </w:r>
                </w:p>
              </w:tc>
              <w:tc>
                <w:tcPr>
                  <w:tcW w:w="700" w:type="dxa"/>
                </w:tcPr>
                <w:p w14:paraId="6D3641BD">
                  <w:pPr>
                    <w:pStyle w:val="4"/>
                    <w:jc w:val="left"/>
                  </w:pPr>
                  <w:r>
                    <w:rPr>
                      <w:rFonts w:ascii="仿宋_GB2312" w:hAnsi="仿宋_GB2312" w:eastAsia="仿宋_GB2312" w:cs="仿宋_GB2312"/>
                    </w:rPr>
                    <w:t>队长</w:t>
                  </w:r>
                </w:p>
              </w:tc>
              <w:tc>
                <w:tcPr>
                  <w:tcW w:w="700" w:type="dxa"/>
                </w:tcPr>
                <w:p w14:paraId="25584C7F">
                  <w:pPr>
                    <w:pStyle w:val="4"/>
                    <w:jc w:val="left"/>
                  </w:pPr>
                  <w:r>
                    <w:rPr>
                      <w:rFonts w:ascii="仿宋_GB2312" w:hAnsi="仿宋_GB2312" w:eastAsia="仿宋_GB2312" w:cs="仿宋_GB2312"/>
                    </w:rPr>
                    <w:t>1人</w:t>
                  </w:r>
                </w:p>
              </w:tc>
              <w:tc>
                <w:tcPr>
                  <w:tcW w:w="700" w:type="dxa"/>
                </w:tcPr>
                <w:p w14:paraId="294772DE">
                  <w:pPr>
                    <w:pStyle w:val="4"/>
                    <w:jc w:val="left"/>
                  </w:pPr>
                  <w:r>
                    <w:rPr>
                      <w:rFonts w:ascii="仿宋_GB2312" w:hAnsi="仿宋_GB2312" w:eastAsia="仿宋_GB2312" w:cs="仿宋_GB2312"/>
                    </w:rPr>
                    <w:t xml:space="preserve"> </w:t>
                  </w:r>
                </w:p>
              </w:tc>
              <w:tc>
                <w:tcPr>
                  <w:tcW w:w="700" w:type="dxa"/>
                </w:tcPr>
                <w:p w14:paraId="6615057C">
                  <w:pPr>
                    <w:pStyle w:val="4"/>
                    <w:jc w:val="left"/>
                  </w:pPr>
                  <w:r>
                    <w:rPr>
                      <w:rFonts w:ascii="仿宋_GB2312" w:hAnsi="仿宋_GB2312" w:eastAsia="仿宋_GB2312" w:cs="仿宋_GB2312"/>
                    </w:rPr>
                    <w:t>12</w:t>
                  </w:r>
                </w:p>
              </w:tc>
              <w:tc>
                <w:tcPr>
                  <w:tcW w:w="700" w:type="dxa"/>
                </w:tcPr>
                <w:p w14:paraId="706568FE">
                  <w:pPr>
                    <w:pStyle w:val="4"/>
                    <w:jc w:val="left"/>
                  </w:pPr>
                  <w:r>
                    <w:rPr>
                      <w:rFonts w:ascii="仿宋_GB2312" w:hAnsi="仿宋_GB2312" w:eastAsia="仿宋_GB2312" w:cs="仿宋_GB2312"/>
                    </w:rPr>
                    <w:t>3800</w:t>
                  </w:r>
                </w:p>
              </w:tc>
              <w:tc>
                <w:tcPr>
                  <w:tcW w:w="700" w:type="dxa"/>
                </w:tcPr>
                <w:p w14:paraId="022B814F">
                  <w:pPr>
                    <w:pStyle w:val="4"/>
                    <w:jc w:val="left"/>
                  </w:pPr>
                  <w:r>
                    <w:rPr>
                      <w:rFonts w:ascii="仿宋_GB2312" w:hAnsi="仿宋_GB2312" w:eastAsia="仿宋_GB2312" w:cs="仿宋_GB2312"/>
                    </w:rPr>
                    <w:t>对本队服务工作开展情况负责,落实各项工作监督、检查、记录登记等工作；</w:t>
                  </w:r>
                </w:p>
              </w:tc>
            </w:tr>
            <w:tr w14:paraId="0B5C1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0D828B84">
                  <w:pPr>
                    <w:pStyle w:val="4"/>
                    <w:jc w:val="left"/>
                  </w:pPr>
                  <w:r>
                    <w:rPr>
                      <w:rFonts w:ascii="仿宋_GB2312" w:hAnsi="仿宋_GB2312" w:eastAsia="仿宋_GB2312" w:cs="仿宋_GB2312"/>
                    </w:rPr>
                    <w:t>13</w:t>
                  </w:r>
                </w:p>
              </w:tc>
              <w:tc>
                <w:tcPr>
                  <w:tcW w:w="700" w:type="dxa"/>
                </w:tcPr>
                <w:p w14:paraId="79D2C88C">
                  <w:pPr>
                    <w:pStyle w:val="4"/>
                    <w:jc w:val="left"/>
                  </w:pPr>
                  <w:r>
                    <w:rPr>
                      <w:rFonts w:ascii="仿宋_GB2312" w:hAnsi="仿宋_GB2312" w:eastAsia="仿宋_GB2312" w:cs="仿宋_GB2312"/>
                    </w:rPr>
                    <w:t>机动</w:t>
                  </w:r>
                </w:p>
              </w:tc>
              <w:tc>
                <w:tcPr>
                  <w:tcW w:w="700" w:type="dxa"/>
                </w:tcPr>
                <w:p w14:paraId="4A6E8C7B">
                  <w:pPr>
                    <w:pStyle w:val="4"/>
                    <w:jc w:val="left"/>
                  </w:pPr>
                  <w:r>
                    <w:rPr>
                      <w:rFonts w:ascii="仿宋_GB2312" w:hAnsi="仿宋_GB2312" w:eastAsia="仿宋_GB2312" w:cs="仿宋_GB2312"/>
                    </w:rPr>
                    <w:t>轮 班</w:t>
                  </w:r>
                </w:p>
              </w:tc>
              <w:tc>
                <w:tcPr>
                  <w:tcW w:w="700" w:type="dxa"/>
                </w:tcPr>
                <w:p w14:paraId="4E140D5E">
                  <w:pPr>
                    <w:pStyle w:val="4"/>
                    <w:jc w:val="left"/>
                  </w:pPr>
                  <w:r>
                    <w:rPr>
                      <w:rFonts w:ascii="仿宋_GB2312" w:hAnsi="仿宋_GB2312" w:eastAsia="仿宋_GB2312" w:cs="仿宋_GB2312"/>
                    </w:rPr>
                    <w:t>4人</w:t>
                  </w:r>
                </w:p>
              </w:tc>
              <w:tc>
                <w:tcPr>
                  <w:tcW w:w="700" w:type="dxa"/>
                </w:tcPr>
                <w:p w14:paraId="528F58B9">
                  <w:pPr>
                    <w:pStyle w:val="4"/>
                    <w:jc w:val="left"/>
                  </w:pPr>
                  <w:r>
                    <w:rPr>
                      <w:rFonts w:ascii="仿宋_GB2312" w:hAnsi="仿宋_GB2312" w:eastAsia="仿宋_GB2312" w:cs="仿宋_GB2312"/>
                    </w:rPr>
                    <w:t xml:space="preserve"> </w:t>
                  </w:r>
                </w:p>
              </w:tc>
              <w:tc>
                <w:tcPr>
                  <w:tcW w:w="700" w:type="dxa"/>
                </w:tcPr>
                <w:p w14:paraId="2959D5F9">
                  <w:pPr>
                    <w:pStyle w:val="4"/>
                    <w:jc w:val="left"/>
                  </w:pPr>
                  <w:r>
                    <w:rPr>
                      <w:rFonts w:ascii="仿宋_GB2312" w:hAnsi="仿宋_GB2312" w:eastAsia="仿宋_GB2312" w:cs="仿宋_GB2312"/>
                    </w:rPr>
                    <w:t xml:space="preserve"> </w:t>
                  </w:r>
                </w:p>
              </w:tc>
              <w:tc>
                <w:tcPr>
                  <w:tcW w:w="700" w:type="dxa"/>
                </w:tcPr>
                <w:p w14:paraId="6BB94D3A">
                  <w:pPr>
                    <w:pStyle w:val="4"/>
                    <w:jc w:val="left"/>
                  </w:pPr>
                  <w:r>
                    <w:rPr>
                      <w:rFonts w:ascii="仿宋_GB2312" w:hAnsi="仿宋_GB2312" w:eastAsia="仿宋_GB2312" w:cs="仿宋_GB2312"/>
                    </w:rPr>
                    <w:t>3800</w:t>
                  </w:r>
                </w:p>
              </w:tc>
              <w:tc>
                <w:tcPr>
                  <w:tcW w:w="700" w:type="dxa"/>
                </w:tcPr>
                <w:p w14:paraId="1D5B20A6">
                  <w:pPr>
                    <w:pStyle w:val="4"/>
                    <w:jc w:val="left"/>
                  </w:pPr>
                  <w:r>
                    <w:rPr>
                      <w:rFonts w:ascii="仿宋_GB2312" w:hAnsi="仿宋_GB2312" w:eastAsia="仿宋_GB2312" w:cs="仿宋_GB2312"/>
                    </w:rPr>
                    <w:t>按国家劳动法规定每人每月最少休息4天核算</w:t>
                  </w:r>
                </w:p>
              </w:tc>
            </w:tr>
            <w:tr w14:paraId="79AC0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0" w:type="dxa"/>
                  <w:gridSpan w:val="3"/>
                </w:tcPr>
                <w:p w14:paraId="6CE4759E">
                  <w:pPr>
                    <w:pStyle w:val="4"/>
                    <w:jc w:val="left"/>
                  </w:pPr>
                  <w:r>
                    <w:rPr>
                      <w:rFonts w:ascii="仿宋_GB2312" w:hAnsi="仿宋_GB2312" w:eastAsia="仿宋_GB2312" w:cs="仿宋_GB2312"/>
                    </w:rPr>
                    <w:t>合计</w:t>
                  </w:r>
                </w:p>
              </w:tc>
              <w:tc>
                <w:tcPr>
                  <w:tcW w:w="3500" w:type="dxa"/>
                  <w:gridSpan w:val="5"/>
                </w:tcPr>
                <w:p w14:paraId="761446BC">
                  <w:pPr>
                    <w:pStyle w:val="4"/>
                    <w:jc w:val="left"/>
                  </w:pPr>
                  <w:r>
                    <w:rPr>
                      <w:rFonts w:ascii="仿宋_GB2312" w:hAnsi="仿宋_GB2312" w:eastAsia="仿宋_GB2312" w:cs="仿宋_GB2312"/>
                    </w:rPr>
                    <w:t>29人（人员数量可根据采购人实际需求进行调整）</w:t>
                  </w:r>
                </w:p>
              </w:tc>
            </w:tr>
          </w:tbl>
          <w:p w14:paraId="2BB508C6">
            <w:pPr>
              <w:pStyle w:val="4"/>
              <w:jc w:val="left"/>
            </w:pPr>
            <w:r>
              <w:rPr>
                <w:rFonts w:ascii="仿宋_GB2312" w:hAnsi="仿宋_GB2312" w:eastAsia="仿宋_GB2312" w:cs="仿宋_GB2312"/>
              </w:rPr>
              <w:t xml:space="preserve"> </w:t>
            </w:r>
          </w:p>
          <w:p w14:paraId="370310D6">
            <w:pPr>
              <w:pStyle w:val="4"/>
              <w:jc w:val="left"/>
            </w:pPr>
            <w:r>
              <w:rPr>
                <w:rFonts w:ascii="仿宋_GB2312" w:hAnsi="仿宋_GB2312" w:eastAsia="仿宋_GB2312" w:cs="仿宋_GB2312"/>
              </w:rPr>
              <w:t xml:space="preserve"> </w:t>
            </w:r>
          </w:p>
        </w:tc>
      </w:tr>
      <w:tr w14:paraId="76144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6C6724">
            <w:pPr>
              <w:pStyle w:val="4"/>
              <w:jc w:val="center"/>
            </w:pPr>
            <w:r>
              <w:rPr>
                <w:rFonts w:ascii="仿宋_GB2312" w:hAnsi="仿宋_GB2312" w:eastAsia="仿宋_GB2312" w:cs="仿宋_GB2312"/>
              </w:rPr>
              <w:t>3</w:t>
            </w:r>
          </w:p>
        </w:tc>
        <w:tc>
          <w:tcPr>
            <w:tcW w:w="581" w:type="dxa"/>
          </w:tcPr>
          <w:p w14:paraId="6803928D">
            <w:pPr>
              <w:pStyle w:val="4"/>
              <w:jc w:val="center"/>
            </w:pPr>
            <w:r>
              <w:rPr>
                <w:rFonts w:ascii="仿宋_GB2312" w:hAnsi="仿宋_GB2312" w:eastAsia="仿宋_GB2312" w:cs="仿宋_GB2312"/>
              </w:rPr>
              <w:t>★</w:t>
            </w:r>
          </w:p>
        </w:tc>
        <w:tc>
          <w:tcPr>
            <w:tcW w:w="1495" w:type="dxa"/>
          </w:tcPr>
          <w:p w14:paraId="2B24BC48">
            <w:pPr>
              <w:pStyle w:val="4"/>
              <w:jc w:val="left"/>
            </w:pPr>
            <w:r>
              <w:rPr>
                <w:rFonts w:ascii="仿宋_GB2312" w:hAnsi="仿宋_GB2312" w:eastAsia="仿宋_GB2312" w:cs="仿宋_GB2312"/>
              </w:rPr>
              <w:t>服务要求</w:t>
            </w:r>
          </w:p>
        </w:tc>
        <w:tc>
          <w:tcPr>
            <w:tcW w:w="5814" w:type="dxa"/>
          </w:tcPr>
          <w:p w14:paraId="0D88EE08">
            <w:pPr>
              <w:pStyle w:val="4"/>
              <w:ind w:firstLine="480"/>
              <w:jc w:val="left"/>
            </w:pPr>
            <w:r>
              <w:rPr>
                <w:rFonts w:ascii="仿宋_GB2312" w:hAnsi="仿宋_GB2312" w:eastAsia="仿宋_GB2312" w:cs="仿宋_GB2312"/>
                <w:color w:val="000000"/>
                <w:sz w:val="24"/>
              </w:rPr>
              <w:t>1.</w:t>
            </w:r>
            <w:r>
              <w:rPr>
                <w:rFonts w:ascii="仿宋_GB2312" w:hAnsi="仿宋_GB2312" w:eastAsia="仿宋_GB2312" w:cs="仿宋_GB2312"/>
                <w:b/>
                <w:color w:val="000000"/>
                <w:sz w:val="24"/>
              </w:rPr>
              <w:t>安保服务人员要求</w:t>
            </w:r>
          </w:p>
          <w:p w14:paraId="7EAD52FE">
            <w:pPr>
              <w:pStyle w:val="4"/>
              <w:ind w:firstLine="480"/>
              <w:jc w:val="left"/>
            </w:pPr>
            <w:r>
              <w:rPr>
                <w:rFonts w:ascii="仿宋_GB2312" w:hAnsi="仿宋_GB2312" w:eastAsia="仿宋_GB2312" w:cs="仿宋_GB2312"/>
                <w:color w:val="000000"/>
                <w:sz w:val="24"/>
              </w:rPr>
              <w:t>（1）保安队长：男性，身高160cm以上，年龄50周岁以下，高中以上文化程度，退伍军人优先，五官端正，身体健康，作风正派，工作勤奋，有良好的职业道德和敬业精神。熟悉安保与消防知识和相关法律法规，具有良好的沟通技巧和团队精神。具有保安员上岗证。</w:t>
            </w:r>
          </w:p>
          <w:p w14:paraId="0D170E0B">
            <w:pPr>
              <w:pStyle w:val="4"/>
              <w:ind w:firstLine="480"/>
              <w:jc w:val="left"/>
            </w:pPr>
            <w:r>
              <w:rPr>
                <w:rFonts w:ascii="仿宋_GB2312" w:hAnsi="仿宋_GB2312" w:eastAsia="仿宋_GB2312" w:cs="仿宋_GB2312"/>
                <w:color w:val="000000"/>
                <w:sz w:val="24"/>
              </w:rPr>
              <w:t>（2）保安队员：男（女）性，50岁以下保安人员不低于保安总数的20%，所有保安人员年龄不得超过60岁，身高160cm（女性155cm）以上，初中以上文化程度，退伍军人优先，身体健康，具有良好职业素养，爱岗敬业，熟悉安保与消防知识和相关法律法规。取得保安员证。</w:t>
            </w:r>
          </w:p>
          <w:p w14:paraId="5B45DFAD">
            <w:pPr>
              <w:pStyle w:val="4"/>
              <w:ind w:firstLine="480"/>
              <w:jc w:val="left"/>
            </w:pPr>
            <w:r>
              <w:rPr>
                <w:rFonts w:ascii="仿宋_GB2312" w:hAnsi="仿宋_GB2312" w:eastAsia="仿宋_GB2312" w:cs="仿宋_GB2312"/>
                <w:color w:val="000000"/>
                <w:sz w:val="24"/>
              </w:rPr>
              <w:t>（3）</w:t>
            </w:r>
            <w:r>
              <w:rPr>
                <w:rFonts w:ascii="仿宋_GB2312" w:hAnsi="仿宋_GB2312" w:eastAsia="仿宋_GB2312" w:cs="仿宋_GB2312"/>
                <w:sz w:val="24"/>
              </w:rPr>
              <w:t>消防-视频监控人员</w:t>
            </w:r>
            <w:r>
              <w:rPr>
                <w:rFonts w:ascii="仿宋_GB2312" w:hAnsi="仿宋_GB2312" w:eastAsia="仿宋_GB2312" w:cs="仿宋_GB2312"/>
                <w:color w:val="000000"/>
                <w:sz w:val="24"/>
              </w:rPr>
              <w:t>：男（女）性，年龄18-55周岁，身高160cm（女性155cm）以上，高中以上文化程度，身体健康，具有良好的职业素养，爱岗敬业，取得保安证、消防设施操作员证（中级）或建（构）筑物消防员证（中级），熟悉消防知识和相关法律法规。</w:t>
            </w:r>
          </w:p>
          <w:p w14:paraId="6C9E4EDB">
            <w:pPr>
              <w:pStyle w:val="4"/>
              <w:ind w:firstLine="482"/>
              <w:jc w:val="left"/>
            </w:pPr>
            <w:r>
              <w:rPr>
                <w:rFonts w:ascii="仿宋_GB2312" w:hAnsi="仿宋_GB2312" w:eastAsia="仿宋_GB2312" w:cs="仿宋_GB2312"/>
                <w:color w:val="000000"/>
                <w:sz w:val="24"/>
              </w:rPr>
              <w:t>2.</w:t>
            </w:r>
            <w:r>
              <w:rPr>
                <w:rFonts w:ascii="仿宋_GB2312" w:hAnsi="仿宋_GB2312" w:eastAsia="仿宋_GB2312" w:cs="仿宋_GB2312"/>
                <w:b/>
                <w:color w:val="000000"/>
                <w:sz w:val="24"/>
              </w:rPr>
              <w:t>其他要求</w:t>
            </w:r>
          </w:p>
          <w:p w14:paraId="1F7DA0CC">
            <w:pPr>
              <w:pStyle w:val="4"/>
              <w:ind w:firstLine="480"/>
              <w:jc w:val="left"/>
            </w:pPr>
            <w:r>
              <w:rPr>
                <w:rFonts w:ascii="仿宋_GB2312" w:hAnsi="仿宋_GB2312" w:eastAsia="仿宋_GB2312" w:cs="仿宋_GB2312"/>
                <w:color w:val="000000"/>
                <w:sz w:val="24"/>
              </w:rPr>
              <w:t>（1）做好门卫日常管理和服务工作，保证交通安全、畅通、有序，维护正常的交通秩序。</w:t>
            </w:r>
          </w:p>
          <w:p w14:paraId="5269BE73">
            <w:pPr>
              <w:pStyle w:val="4"/>
              <w:ind w:firstLine="480"/>
              <w:jc w:val="left"/>
            </w:pPr>
            <w:r>
              <w:rPr>
                <w:rFonts w:ascii="仿宋_GB2312" w:hAnsi="仿宋_GB2312" w:eastAsia="仿宋_GB2312" w:cs="仿宋_GB2312"/>
                <w:color w:val="000000"/>
                <w:sz w:val="24"/>
              </w:rPr>
              <w:t>（2）负责车辆疏导和停放管理，车辆停放整齐有序，保证消防通道、急救通道畅通。</w:t>
            </w:r>
          </w:p>
          <w:p w14:paraId="4E65BBAB">
            <w:pPr>
              <w:pStyle w:val="4"/>
              <w:ind w:firstLine="480"/>
              <w:jc w:val="left"/>
            </w:pPr>
            <w:r>
              <w:rPr>
                <w:rFonts w:ascii="仿宋_GB2312" w:hAnsi="仿宋_GB2312" w:eastAsia="仿宋_GB2312" w:cs="仿宋_GB2312"/>
                <w:color w:val="000000"/>
                <w:sz w:val="24"/>
              </w:rPr>
              <w:t>（3）执行守卫、巡逻等任务。</w:t>
            </w:r>
          </w:p>
          <w:p w14:paraId="14F71AC2">
            <w:pPr>
              <w:pStyle w:val="4"/>
              <w:ind w:firstLine="480"/>
              <w:jc w:val="left"/>
            </w:pPr>
            <w:r>
              <w:rPr>
                <w:rFonts w:ascii="仿宋_GB2312" w:hAnsi="仿宋_GB2312" w:eastAsia="仿宋_GB2312" w:cs="仿宋_GB2312"/>
                <w:color w:val="000000"/>
                <w:sz w:val="24"/>
              </w:rPr>
              <w:t>（4）预防违法犯罪案件的发生，及时发现安全隐患、制止医院内各种违法犯罪活动、防范治安灾害事故的发生。</w:t>
            </w:r>
          </w:p>
          <w:p w14:paraId="70753F1A">
            <w:pPr>
              <w:pStyle w:val="4"/>
              <w:ind w:firstLine="480"/>
              <w:jc w:val="left"/>
            </w:pPr>
            <w:r>
              <w:rPr>
                <w:rFonts w:ascii="仿宋_GB2312" w:hAnsi="仿宋_GB2312" w:eastAsia="仿宋_GB2312" w:cs="仿宋_GB2312"/>
                <w:color w:val="000000"/>
                <w:sz w:val="24"/>
              </w:rPr>
              <w:t>（5）维护医院良好的医疗服务秩序(防小偷、医托、票贩子、黄鱼车等)。</w:t>
            </w:r>
          </w:p>
          <w:p w14:paraId="65B0DA4E">
            <w:pPr>
              <w:pStyle w:val="4"/>
              <w:ind w:firstLine="480"/>
              <w:jc w:val="left"/>
            </w:pPr>
            <w:r>
              <w:rPr>
                <w:rFonts w:ascii="仿宋_GB2312" w:hAnsi="仿宋_GB2312" w:eastAsia="仿宋_GB2312" w:cs="仿宋_GB2312"/>
                <w:color w:val="000000"/>
                <w:sz w:val="24"/>
              </w:rPr>
              <w:t>（6）配合公安部门做好安全防范工作，做好医院重点要害部位的守护工作。</w:t>
            </w:r>
          </w:p>
          <w:p w14:paraId="3954C3F8">
            <w:pPr>
              <w:pStyle w:val="4"/>
              <w:ind w:firstLine="480"/>
              <w:jc w:val="left"/>
            </w:pPr>
            <w:r>
              <w:rPr>
                <w:rFonts w:ascii="仿宋_GB2312" w:hAnsi="仿宋_GB2312" w:eastAsia="仿宋_GB2312" w:cs="仿宋_GB2312"/>
                <w:color w:val="000000"/>
                <w:sz w:val="24"/>
              </w:rPr>
              <w:t>（7）消防监控中心执勤监视及消防报警时，及时赶到现场查看和应急处理。</w:t>
            </w:r>
          </w:p>
          <w:p w14:paraId="6E7FA515">
            <w:pPr>
              <w:pStyle w:val="4"/>
              <w:ind w:firstLine="480"/>
              <w:jc w:val="left"/>
            </w:pPr>
            <w:r>
              <w:rPr>
                <w:rFonts w:ascii="仿宋_GB2312" w:hAnsi="仿宋_GB2312" w:eastAsia="仿宋_GB2312" w:cs="仿宋_GB2312"/>
                <w:color w:val="000000"/>
                <w:sz w:val="24"/>
              </w:rPr>
              <w:t>（8）完成医院交办的临时其他任务。</w:t>
            </w:r>
          </w:p>
          <w:p w14:paraId="749BAF03">
            <w:pPr>
              <w:pStyle w:val="4"/>
              <w:ind w:firstLine="480"/>
              <w:jc w:val="left"/>
            </w:pPr>
            <w:r>
              <w:rPr>
                <w:rFonts w:ascii="仿宋_GB2312" w:hAnsi="仿宋_GB2312" w:eastAsia="仿宋_GB2312" w:cs="仿宋_GB2312"/>
                <w:color w:val="000000"/>
                <w:sz w:val="24"/>
              </w:rPr>
              <w:t>（9）供应商必须执行泸州市最低工资标准要求，工作时间、社会保险、福利等按照劳动法等法律法规和相关规定执行，由中标方按照规定进行发放和缴纳。</w:t>
            </w:r>
          </w:p>
        </w:tc>
      </w:tr>
      <w:tr w14:paraId="19966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D55CB8">
            <w:pPr>
              <w:pStyle w:val="4"/>
              <w:jc w:val="center"/>
            </w:pPr>
            <w:r>
              <w:rPr>
                <w:rFonts w:ascii="仿宋_GB2312" w:hAnsi="仿宋_GB2312" w:eastAsia="仿宋_GB2312" w:cs="仿宋_GB2312"/>
              </w:rPr>
              <w:t>4</w:t>
            </w:r>
          </w:p>
        </w:tc>
        <w:tc>
          <w:tcPr>
            <w:tcW w:w="581" w:type="dxa"/>
          </w:tcPr>
          <w:p w14:paraId="469C7507"/>
        </w:tc>
        <w:tc>
          <w:tcPr>
            <w:tcW w:w="1495" w:type="dxa"/>
          </w:tcPr>
          <w:p w14:paraId="00315EF9">
            <w:pPr>
              <w:pStyle w:val="4"/>
              <w:jc w:val="left"/>
            </w:pPr>
            <w:r>
              <w:rPr>
                <w:rFonts w:ascii="仿宋_GB2312" w:hAnsi="仿宋_GB2312" w:eastAsia="仿宋_GB2312" w:cs="仿宋_GB2312"/>
              </w:rPr>
              <w:t>技术要求</w:t>
            </w:r>
          </w:p>
        </w:tc>
        <w:tc>
          <w:tcPr>
            <w:tcW w:w="5814" w:type="dxa"/>
          </w:tcPr>
          <w:p w14:paraId="7568A93B">
            <w:pPr>
              <w:pStyle w:val="4"/>
              <w:ind w:firstLine="482"/>
              <w:jc w:val="left"/>
            </w:pPr>
            <w:r>
              <w:rPr>
                <w:rFonts w:ascii="仿宋_GB2312" w:hAnsi="仿宋_GB2312" w:eastAsia="仿宋_GB2312" w:cs="仿宋_GB2312"/>
                <w:color w:val="000000"/>
                <w:sz w:val="24"/>
              </w:rPr>
              <w:t>★</w:t>
            </w:r>
            <w:r>
              <w:rPr>
                <w:rFonts w:ascii="仿宋_GB2312" w:hAnsi="仿宋_GB2312" w:eastAsia="仿宋_GB2312" w:cs="仿宋_GB2312"/>
                <w:b/>
                <w:color w:val="000000"/>
                <w:sz w:val="24"/>
              </w:rPr>
              <w:t>1.供应商履约要求</w:t>
            </w:r>
          </w:p>
          <w:p w14:paraId="76632E71">
            <w:pPr>
              <w:pStyle w:val="4"/>
              <w:ind w:firstLine="480"/>
              <w:jc w:val="left"/>
            </w:pPr>
            <w:r>
              <w:rPr>
                <w:rFonts w:ascii="仿宋_GB2312" w:hAnsi="仿宋_GB2312" w:eastAsia="仿宋_GB2312" w:cs="仿宋_GB2312"/>
                <w:color w:val="000000"/>
                <w:sz w:val="24"/>
              </w:rPr>
              <w:t>（1）服从医院工作安排，接受医院监督和检查。</w:t>
            </w:r>
          </w:p>
          <w:p w14:paraId="1119AFF1">
            <w:pPr>
              <w:pStyle w:val="4"/>
              <w:ind w:firstLine="480"/>
              <w:jc w:val="left"/>
            </w:pPr>
            <w:r>
              <w:rPr>
                <w:rFonts w:ascii="仿宋_GB2312" w:hAnsi="仿宋_GB2312" w:eastAsia="仿宋_GB2312" w:cs="仿宋_GB2312"/>
                <w:color w:val="000000"/>
                <w:sz w:val="24"/>
              </w:rPr>
              <w:t>（2）派遣专门的管理人员，在医院安全保卫科的领导下，统筹管理保安队伍各项工作。医院有权以正当理由合理要求更换供应商派遣的管理人员。</w:t>
            </w:r>
          </w:p>
          <w:p w14:paraId="1B3D25FD">
            <w:pPr>
              <w:pStyle w:val="4"/>
              <w:ind w:firstLine="480"/>
              <w:jc w:val="left"/>
            </w:pPr>
            <w:r>
              <w:rPr>
                <w:rFonts w:ascii="仿宋_GB2312" w:hAnsi="仿宋_GB2312" w:eastAsia="仿宋_GB2312" w:cs="仿宋_GB2312"/>
                <w:color w:val="000000"/>
                <w:sz w:val="24"/>
              </w:rPr>
              <w:t>（3）安保人员管理规范。安保人员变动需提前通知医院，确保服务质量不因人员变动而受影响。医院有权要求更换工作态度不好、工作能力差的保安队员。</w:t>
            </w:r>
          </w:p>
          <w:p w14:paraId="5955AABB">
            <w:pPr>
              <w:pStyle w:val="4"/>
              <w:ind w:firstLine="480"/>
              <w:jc w:val="left"/>
            </w:pPr>
            <w:r>
              <w:rPr>
                <w:rFonts w:ascii="仿宋_GB2312" w:hAnsi="仿宋_GB2312" w:eastAsia="仿宋_GB2312" w:cs="仿宋_GB2312"/>
                <w:color w:val="000000"/>
                <w:sz w:val="24"/>
              </w:rPr>
              <w:t>（4）安保人员因工作不履职尽责造成任何人员人身伤害和财产损失的，由中标人负全部责任。</w:t>
            </w:r>
          </w:p>
          <w:p w14:paraId="01D7B8A4">
            <w:pPr>
              <w:pStyle w:val="4"/>
              <w:ind w:firstLine="480"/>
              <w:jc w:val="left"/>
            </w:pPr>
            <w:r>
              <w:rPr>
                <w:rFonts w:ascii="仿宋_GB2312" w:hAnsi="仿宋_GB2312" w:eastAsia="仿宋_GB2312" w:cs="仿宋_GB2312"/>
                <w:color w:val="000000"/>
                <w:sz w:val="24"/>
              </w:rPr>
              <w:t>★</w:t>
            </w:r>
            <w:r>
              <w:rPr>
                <w:rFonts w:ascii="仿宋_GB2312" w:hAnsi="仿宋_GB2312" w:eastAsia="仿宋_GB2312" w:cs="仿宋_GB2312"/>
              </w:rPr>
              <w:t>2.</w:t>
            </w:r>
            <w:r>
              <w:rPr>
                <w:rFonts w:ascii="仿宋_GB2312" w:hAnsi="仿宋_GB2312" w:eastAsia="仿宋_GB2312" w:cs="仿宋_GB2312"/>
                <w:b/>
              </w:rPr>
              <w:t>安保队长和队员要求</w:t>
            </w:r>
            <w:r>
              <w:rPr>
                <w:rFonts w:ascii="仿宋_GB2312" w:hAnsi="仿宋_GB2312" w:eastAsia="仿宋_GB2312" w:cs="仿宋_GB2312"/>
              </w:rPr>
              <w:t xml:space="preserve"> </w:t>
            </w:r>
          </w:p>
          <w:p w14:paraId="1D633C67">
            <w:pPr>
              <w:pStyle w:val="4"/>
              <w:ind w:firstLine="480"/>
              <w:jc w:val="left"/>
            </w:pPr>
            <w:r>
              <w:rPr>
                <w:rFonts w:ascii="仿宋_GB2312" w:hAnsi="仿宋_GB2312" w:eastAsia="仿宋_GB2312" w:cs="仿宋_GB2312"/>
                <w:color w:val="000000"/>
                <w:sz w:val="24"/>
              </w:rPr>
              <w:t>（1）工作态度</w:t>
            </w:r>
          </w:p>
          <w:p w14:paraId="13D7EF15">
            <w:pPr>
              <w:pStyle w:val="4"/>
              <w:ind w:firstLine="480"/>
              <w:jc w:val="left"/>
            </w:pPr>
            <w:r>
              <w:rPr>
                <w:rFonts w:ascii="仿宋_GB2312" w:hAnsi="仿宋_GB2312" w:eastAsia="仿宋_GB2312" w:cs="仿宋_GB2312"/>
                <w:color w:val="000000"/>
                <w:sz w:val="24"/>
              </w:rPr>
              <w:t>①具有责任心、敬业精神和职业道德；</w:t>
            </w:r>
          </w:p>
          <w:p w14:paraId="3A6D994E">
            <w:pPr>
              <w:pStyle w:val="4"/>
              <w:ind w:firstLine="480"/>
              <w:jc w:val="left"/>
            </w:pPr>
            <w:r>
              <w:rPr>
                <w:rFonts w:ascii="仿宋_GB2312" w:hAnsi="仿宋_GB2312" w:eastAsia="仿宋_GB2312" w:cs="仿宋_GB2312"/>
                <w:color w:val="000000"/>
                <w:sz w:val="24"/>
              </w:rPr>
              <w:t>②自身努力钻研业务，工作认真、有上进心；</w:t>
            </w:r>
          </w:p>
          <w:p w14:paraId="4290BBB9">
            <w:pPr>
              <w:pStyle w:val="4"/>
              <w:ind w:firstLine="480"/>
              <w:jc w:val="left"/>
            </w:pPr>
            <w:r>
              <w:rPr>
                <w:rFonts w:ascii="仿宋_GB2312" w:hAnsi="仿宋_GB2312" w:eastAsia="仿宋_GB2312" w:cs="仿宋_GB2312"/>
                <w:color w:val="000000"/>
                <w:sz w:val="24"/>
              </w:rPr>
              <w:t>③同事之间有协作力，包容、配合、团结；</w:t>
            </w:r>
          </w:p>
          <w:p w14:paraId="05579A5D">
            <w:pPr>
              <w:pStyle w:val="4"/>
              <w:ind w:firstLine="480"/>
              <w:jc w:val="left"/>
            </w:pPr>
            <w:r>
              <w:rPr>
                <w:rFonts w:ascii="仿宋_GB2312" w:hAnsi="仿宋_GB2312" w:eastAsia="仿宋_GB2312" w:cs="仿宋_GB2312"/>
                <w:color w:val="000000"/>
                <w:sz w:val="24"/>
              </w:rPr>
              <w:t>④对来院就诊患者及患者家属、来访人员态度谦和、礼貌、诚恳、友善。</w:t>
            </w:r>
          </w:p>
          <w:p w14:paraId="76E0E22C">
            <w:pPr>
              <w:pStyle w:val="4"/>
              <w:ind w:firstLine="480"/>
              <w:jc w:val="left"/>
            </w:pPr>
            <w:r>
              <w:rPr>
                <w:rFonts w:ascii="仿宋_GB2312" w:hAnsi="仿宋_GB2312" w:eastAsia="仿宋_GB2312" w:cs="仿宋_GB2312"/>
                <w:color w:val="000000"/>
                <w:sz w:val="24"/>
              </w:rPr>
              <w:t>（2）行为举止</w:t>
            </w:r>
          </w:p>
          <w:p w14:paraId="022E352E">
            <w:pPr>
              <w:pStyle w:val="4"/>
              <w:ind w:firstLine="480"/>
              <w:jc w:val="left"/>
            </w:pPr>
            <w:r>
              <w:rPr>
                <w:rFonts w:ascii="仿宋_GB2312" w:hAnsi="仿宋_GB2312" w:eastAsia="仿宋_GB2312" w:cs="仿宋_GB2312"/>
                <w:color w:val="000000"/>
                <w:sz w:val="24"/>
              </w:rPr>
              <w:t>①举止大方得体、不卑不亢。与人交谈双眼应平视对方，不左顾右盼；</w:t>
            </w:r>
          </w:p>
          <w:p w14:paraId="243FCAA3">
            <w:pPr>
              <w:pStyle w:val="4"/>
              <w:ind w:firstLine="480"/>
              <w:jc w:val="left"/>
            </w:pPr>
            <w:r>
              <w:rPr>
                <w:rFonts w:ascii="仿宋_GB2312" w:hAnsi="仿宋_GB2312" w:eastAsia="仿宋_GB2312" w:cs="仿宋_GB2312"/>
                <w:color w:val="000000"/>
                <w:sz w:val="24"/>
              </w:rPr>
              <w:t>②遇上级领导或院方来访，应即时起身相迎并问好，先请来访人员入座后，自己方可坐下；来客告辞，应起身移步相送；</w:t>
            </w:r>
          </w:p>
          <w:p w14:paraId="7CCDE049">
            <w:pPr>
              <w:pStyle w:val="4"/>
              <w:ind w:firstLine="480"/>
              <w:jc w:val="left"/>
            </w:pPr>
            <w:r>
              <w:rPr>
                <w:rFonts w:ascii="仿宋_GB2312" w:hAnsi="仿宋_GB2312" w:eastAsia="仿宋_GB2312" w:cs="仿宋_GB2312"/>
                <w:color w:val="000000"/>
                <w:sz w:val="24"/>
              </w:rPr>
              <w:t>③站、坐、走姿势规范正确，站不得东倒西歪，坐不得 前俯后仰，走不得左顾右盼；大方得体，时刻注意形象；</w:t>
            </w:r>
          </w:p>
          <w:p w14:paraId="15D45295">
            <w:pPr>
              <w:pStyle w:val="4"/>
              <w:ind w:firstLine="480"/>
              <w:jc w:val="left"/>
            </w:pPr>
            <w:r>
              <w:rPr>
                <w:rFonts w:ascii="仿宋_GB2312" w:hAnsi="仿宋_GB2312" w:eastAsia="仿宋_GB2312" w:cs="仿宋_GB2312"/>
                <w:color w:val="000000"/>
                <w:sz w:val="24"/>
              </w:rPr>
              <w:t>④进入上级领导或其他部门办公室前，应先站立在门外轻叩三下，征得同意后方可入内；进入后，不得随意翻动室内物品；若进去时门是关住的，出来时则应随手将门轻轻带上；</w:t>
            </w:r>
          </w:p>
          <w:p w14:paraId="71463B13">
            <w:pPr>
              <w:pStyle w:val="4"/>
              <w:ind w:firstLine="480"/>
              <w:jc w:val="left"/>
            </w:pPr>
            <w:r>
              <w:rPr>
                <w:rFonts w:ascii="仿宋_GB2312" w:hAnsi="仿宋_GB2312" w:eastAsia="仿宋_GB2312" w:cs="仿宋_GB2312"/>
                <w:color w:val="000000"/>
                <w:sz w:val="24"/>
              </w:rPr>
              <w:t>⑤进出门应主动上前一步先拉开门，请同行院方与就诊人员等先行；</w:t>
            </w:r>
          </w:p>
          <w:p w14:paraId="49E28520">
            <w:pPr>
              <w:pStyle w:val="4"/>
              <w:ind w:firstLine="480"/>
              <w:jc w:val="left"/>
            </w:pPr>
            <w:r>
              <w:rPr>
                <w:rFonts w:ascii="仿宋_GB2312" w:hAnsi="仿宋_GB2312" w:eastAsia="仿宋_GB2312" w:cs="仿宋_GB2312"/>
                <w:color w:val="000000"/>
                <w:sz w:val="24"/>
              </w:rPr>
              <w:t>⑥在各种场合不得大声喧哗、吵闹，见到同事或业主要面带微笑、主动问好，进门要礼让对方。</w:t>
            </w:r>
          </w:p>
          <w:p w14:paraId="49BC8739">
            <w:pPr>
              <w:pStyle w:val="4"/>
              <w:ind w:firstLine="480"/>
              <w:jc w:val="left"/>
            </w:pPr>
            <w:r>
              <w:rPr>
                <w:rFonts w:ascii="仿宋_GB2312" w:hAnsi="仿宋_GB2312" w:eastAsia="仿宋_GB2312" w:cs="仿宋_GB2312"/>
                <w:color w:val="000000"/>
                <w:sz w:val="24"/>
              </w:rPr>
              <w:t>（3）仪容仪表</w:t>
            </w:r>
          </w:p>
          <w:p w14:paraId="13D97EE3">
            <w:pPr>
              <w:pStyle w:val="4"/>
              <w:ind w:firstLine="480"/>
              <w:jc w:val="left"/>
            </w:pPr>
            <w:r>
              <w:rPr>
                <w:rFonts w:ascii="仿宋_GB2312" w:hAnsi="仿宋_GB2312" w:eastAsia="仿宋_GB2312" w:cs="仿宋_GB2312"/>
                <w:color w:val="000000"/>
                <w:sz w:val="24"/>
              </w:rPr>
              <w:t>①按规定要求着装，保持衣冠整洁、配戴齐全，不得敞衣卷袖卷裤，不得在工作时间和场所穿短裤、背心、拖鞋，皮鞋不准钉响底；</w:t>
            </w:r>
          </w:p>
          <w:p w14:paraId="74CE3272">
            <w:pPr>
              <w:pStyle w:val="4"/>
              <w:ind w:firstLine="480"/>
              <w:jc w:val="left"/>
            </w:pPr>
            <w:r>
              <w:rPr>
                <w:rFonts w:ascii="仿宋_GB2312" w:hAnsi="仿宋_GB2312" w:eastAsia="仿宋_GB2312" w:cs="仿宋_GB2312"/>
                <w:color w:val="000000"/>
                <w:sz w:val="24"/>
              </w:rPr>
              <w:t>②每日修剪胡须，发不盖耳遮脸，不得剃光头，不得染发（除黑色）。面部、手部保持干爽清洁，不留长指甲；</w:t>
            </w:r>
          </w:p>
          <w:p w14:paraId="226BC2B4">
            <w:pPr>
              <w:pStyle w:val="4"/>
              <w:ind w:firstLine="480"/>
              <w:jc w:val="left"/>
            </w:pPr>
            <w:r>
              <w:rPr>
                <w:rFonts w:ascii="仿宋_GB2312" w:hAnsi="仿宋_GB2312" w:eastAsia="仿宋_GB2312" w:cs="仿宋_GB2312"/>
                <w:color w:val="000000"/>
                <w:sz w:val="24"/>
              </w:rPr>
              <w:t>③不得在大庭广众之下梳头、挖鼻孔、搔痒、打哈欠和伸懒腰，养成文明行为习惯。</w:t>
            </w:r>
          </w:p>
          <w:p w14:paraId="2BE6809D">
            <w:pPr>
              <w:pStyle w:val="4"/>
              <w:ind w:firstLine="480"/>
              <w:jc w:val="left"/>
            </w:pPr>
            <w:r>
              <w:rPr>
                <w:rFonts w:ascii="仿宋_GB2312" w:hAnsi="仿宋_GB2312" w:eastAsia="仿宋_GB2312" w:cs="仿宋_GB2312"/>
                <w:color w:val="000000"/>
                <w:sz w:val="24"/>
              </w:rPr>
              <w:t>★3.每月按照考核标准考核一次。月度考核分90分（含）以上，考核为合格，全款支付考核月份费用；月度考核分不足90分，按考核月应支付费用的2%扣款，考核为不合格，并提出严重警告和限期整改，整改不到位，采购人有权随时终止解除合同。</w:t>
            </w:r>
          </w:p>
          <w:p w14:paraId="5E9397F5">
            <w:pPr>
              <w:pStyle w:val="4"/>
              <w:ind w:firstLine="480"/>
              <w:jc w:val="left"/>
            </w:pPr>
            <w:r>
              <w:rPr>
                <w:rFonts w:ascii="仿宋_GB2312" w:hAnsi="仿宋_GB2312" w:eastAsia="仿宋_GB2312" w:cs="仿宋_GB2312"/>
                <w:sz w:val="24"/>
              </w:rPr>
              <w:t>年度考核以月度考核结果为依据，在连续12个月中，有累积3个月及以上月度考核结果为不合格，则年度考核为不合格。反之，则年度考核为合格。</w:t>
            </w:r>
          </w:p>
          <w:p w14:paraId="320AB3D0">
            <w:pPr>
              <w:pStyle w:val="4"/>
              <w:ind w:firstLine="480"/>
              <w:jc w:val="left"/>
            </w:pPr>
            <w:r>
              <w:rPr>
                <w:rFonts w:ascii="仿宋_GB2312" w:hAnsi="仿宋_GB2312" w:eastAsia="仿宋_GB2312" w:cs="仿宋_GB2312"/>
                <w:sz w:val="24"/>
              </w:rPr>
              <w:t>年度考核结果是续签合同的重要依据。合同一年一签，年度考核合格，在财政资金保障情况下，可续签下年合同，最多续签两次。年度考核不合格，采购人有权终止解除服务合同。</w:t>
            </w:r>
          </w:p>
          <w:p w14:paraId="20027E36">
            <w:pPr>
              <w:pStyle w:val="4"/>
              <w:ind w:firstLine="480"/>
              <w:jc w:val="left"/>
            </w:pPr>
            <w:r>
              <w:rPr>
                <w:rFonts w:ascii="仿宋_GB2312" w:hAnsi="仿宋_GB2312" w:eastAsia="仿宋_GB2312" w:cs="仿宋_GB2312"/>
                <w:b/>
                <w:color w:val="000000"/>
                <w:sz w:val="24"/>
              </w:rPr>
              <w:t>安保服务考核细则</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6"/>
              <w:gridCol w:w="1841"/>
              <w:gridCol w:w="2132"/>
              <w:gridCol w:w="554"/>
            </w:tblGrid>
            <w:tr w14:paraId="4454DA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552254">
                  <w:pPr>
                    <w:pStyle w:val="4"/>
                    <w:spacing w:before="105" w:after="105"/>
                    <w:jc w:val="center"/>
                  </w:pPr>
                  <w:r>
                    <w:rPr>
                      <w:rFonts w:ascii="仿宋_GB2312" w:hAnsi="仿宋_GB2312" w:eastAsia="仿宋_GB2312" w:cs="仿宋_GB2312"/>
                      <w:color w:val="000000"/>
                      <w:sz w:val="24"/>
                    </w:rPr>
                    <w:t>项目</w:t>
                  </w:r>
                </w:p>
              </w:tc>
              <w:tc>
                <w:tcPr>
                  <w:tcW w:w="18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2F35F15">
                  <w:pPr>
                    <w:pStyle w:val="4"/>
                    <w:spacing w:before="105" w:after="105"/>
                    <w:jc w:val="center"/>
                  </w:pPr>
                  <w:r>
                    <w:rPr>
                      <w:rFonts w:ascii="仿宋_GB2312" w:hAnsi="仿宋_GB2312" w:eastAsia="仿宋_GB2312" w:cs="仿宋_GB2312"/>
                      <w:color w:val="000000"/>
                      <w:sz w:val="24"/>
                    </w:rPr>
                    <w:t>考核标准要求</w:t>
                  </w:r>
                </w:p>
              </w:tc>
              <w:tc>
                <w:tcPr>
                  <w:tcW w:w="21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5AC6B1">
                  <w:pPr>
                    <w:pStyle w:val="4"/>
                    <w:spacing w:before="105" w:after="105"/>
                    <w:jc w:val="center"/>
                  </w:pPr>
                  <w:r>
                    <w:rPr>
                      <w:rFonts w:ascii="仿宋_GB2312" w:hAnsi="仿宋_GB2312" w:eastAsia="仿宋_GB2312" w:cs="仿宋_GB2312"/>
                      <w:color w:val="000000"/>
                      <w:sz w:val="24"/>
                    </w:rPr>
                    <w:t>扣分标准</w:t>
                  </w:r>
                </w:p>
              </w:tc>
              <w:tc>
                <w:tcPr>
                  <w:tcW w:w="5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D6B7C36">
                  <w:pPr>
                    <w:pStyle w:val="4"/>
                    <w:spacing w:before="105" w:after="105"/>
                    <w:jc w:val="center"/>
                  </w:pPr>
                  <w:r>
                    <w:rPr>
                      <w:rFonts w:ascii="仿宋_GB2312" w:hAnsi="仿宋_GB2312" w:eastAsia="仿宋_GB2312" w:cs="仿宋_GB2312"/>
                      <w:color w:val="000000"/>
                      <w:sz w:val="24"/>
                    </w:rPr>
                    <w:t>得分</w:t>
                  </w:r>
                </w:p>
              </w:tc>
            </w:tr>
            <w:tr w14:paraId="74CA17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4B539">
                  <w:pPr>
                    <w:pStyle w:val="4"/>
                    <w:spacing w:before="105" w:after="105"/>
                    <w:jc w:val="center"/>
                  </w:pPr>
                  <w:r>
                    <w:rPr>
                      <w:rFonts w:ascii="仿宋_GB2312" w:hAnsi="仿宋_GB2312" w:eastAsia="仿宋_GB2312" w:cs="仿宋_GB2312"/>
                      <w:color w:val="000000"/>
                      <w:sz w:val="24"/>
                    </w:rPr>
                    <w:t>治安管理</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48217F">
                  <w:pPr>
                    <w:pStyle w:val="4"/>
                    <w:spacing w:before="105" w:after="105"/>
                    <w:jc w:val="left"/>
                  </w:pPr>
                  <w:r>
                    <w:rPr>
                      <w:rFonts w:ascii="仿宋_GB2312" w:hAnsi="仿宋_GB2312" w:eastAsia="仿宋_GB2312" w:cs="仿宋_GB2312"/>
                      <w:color w:val="000000"/>
                      <w:sz w:val="24"/>
                    </w:rPr>
                    <w:t>确保医院工作人员及病员的人身安全及财产安全（5分）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3B6257">
                  <w:pPr>
                    <w:pStyle w:val="4"/>
                    <w:spacing w:before="105" w:after="105"/>
                    <w:jc w:val="left"/>
                  </w:pPr>
                  <w:r>
                    <w:rPr>
                      <w:rFonts w:ascii="仿宋_GB2312" w:hAnsi="仿宋_GB2312" w:eastAsia="仿宋_GB2312" w:cs="仿宋_GB2312"/>
                      <w:color w:val="000000"/>
                      <w:sz w:val="24"/>
                    </w:rPr>
                    <w:t>没有履行职责，造成财产损失的，一次扣2.5分；没有履行职责，造成人员人身安全事故的，一次扣2.5分，扣完为止。既造成财产损失又造成人员人身安全事故，一次扣5分。</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03CE8">
                  <w:pPr>
                    <w:pStyle w:val="4"/>
                    <w:jc w:val="both"/>
                  </w:pPr>
                </w:p>
              </w:tc>
            </w:tr>
            <w:tr w14:paraId="440336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15A193CA"/>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E9F253">
                  <w:pPr>
                    <w:pStyle w:val="4"/>
                    <w:jc w:val="left"/>
                  </w:pPr>
                  <w:r>
                    <w:rPr>
                      <w:rFonts w:ascii="仿宋_GB2312" w:hAnsi="仿宋_GB2312" w:eastAsia="仿宋_GB2312" w:cs="仿宋_GB2312"/>
                      <w:color w:val="000000"/>
                      <w:sz w:val="24"/>
                    </w:rPr>
                    <w:t>维护医院设施设备及物资安全（5分）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601671">
                  <w:pPr>
                    <w:pStyle w:val="4"/>
                    <w:spacing w:before="105" w:after="105"/>
                    <w:jc w:val="left"/>
                  </w:pPr>
                  <w:r>
                    <w:rPr>
                      <w:rFonts w:ascii="仿宋_GB2312" w:hAnsi="仿宋_GB2312" w:eastAsia="仿宋_GB2312" w:cs="仿宋_GB2312"/>
                      <w:color w:val="000000"/>
                      <w:sz w:val="24"/>
                    </w:rPr>
                    <w:t>因不履行职责，致医院设施设备、物资损失的，一次扣2.5分。扣完为止。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3FCEB">
                  <w:pPr>
                    <w:pStyle w:val="4"/>
                    <w:jc w:val="both"/>
                  </w:pPr>
                </w:p>
              </w:tc>
            </w:tr>
            <w:tr w14:paraId="5B3BDB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1928B7A4"/>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C1335">
                  <w:pPr>
                    <w:pStyle w:val="4"/>
                    <w:jc w:val="left"/>
                  </w:pPr>
                  <w:r>
                    <w:rPr>
                      <w:rFonts w:ascii="仿宋_GB2312" w:hAnsi="仿宋_GB2312" w:eastAsia="仿宋_GB2312" w:cs="仿宋_GB2312"/>
                      <w:color w:val="000000"/>
                      <w:sz w:val="24"/>
                    </w:rPr>
                    <w:t>严禁在院内非法开展经营活动(包括倒号、小商品贩卖、违规送餐等)（2分）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F64F5">
                  <w:pPr>
                    <w:pStyle w:val="4"/>
                    <w:spacing w:before="105" w:after="105"/>
                    <w:jc w:val="left"/>
                  </w:pPr>
                  <w:r>
                    <w:rPr>
                      <w:rFonts w:ascii="仿宋_GB2312" w:hAnsi="仿宋_GB2312" w:eastAsia="仿宋_GB2312" w:cs="仿宋_GB2312"/>
                      <w:color w:val="000000"/>
                      <w:sz w:val="24"/>
                    </w:rPr>
                    <w:t>出现所述情形，一次扣1分。扣完为止。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9BC08F">
                  <w:pPr>
                    <w:pStyle w:val="4"/>
                    <w:jc w:val="both"/>
                  </w:pPr>
                </w:p>
              </w:tc>
            </w:tr>
            <w:tr w14:paraId="6866C1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76911A51"/>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6E81B">
                  <w:pPr>
                    <w:pStyle w:val="4"/>
                    <w:jc w:val="left"/>
                  </w:pPr>
                  <w:r>
                    <w:rPr>
                      <w:rFonts w:ascii="仿宋_GB2312" w:hAnsi="仿宋_GB2312" w:eastAsia="仿宋_GB2312" w:cs="仿宋_GB2312"/>
                      <w:color w:val="000000"/>
                      <w:sz w:val="24"/>
                    </w:rPr>
                    <w:t>做好防火、防盗、防破坏工作（4分）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07AAFB">
                  <w:pPr>
                    <w:pStyle w:val="4"/>
                    <w:spacing w:before="105" w:after="105"/>
                    <w:jc w:val="left"/>
                  </w:pPr>
                  <w:r>
                    <w:rPr>
                      <w:rFonts w:ascii="仿宋_GB2312" w:hAnsi="仿宋_GB2312" w:eastAsia="仿宋_GB2312" w:cs="仿宋_GB2312"/>
                      <w:color w:val="000000"/>
                      <w:sz w:val="24"/>
                    </w:rPr>
                    <w:t>因不履行职责，发生所述事件，一次扣2分。扣完为止。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815F3">
                  <w:pPr>
                    <w:pStyle w:val="4"/>
                    <w:jc w:val="both"/>
                  </w:pPr>
                </w:p>
              </w:tc>
            </w:tr>
            <w:tr w14:paraId="43046E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4237CBEF"/>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76F2F9">
                  <w:pPr>
                    <w:pStyle w:val="4"/>
                    <w:jc w:val="left"/>
                  </w:pPr>
                  <w:r>
                    <w:rPr>
                      <w:rFonts w:ascii="仿宋_GB2312" w:hAnsi="仿宋_GB2312" w:eastAsia="仿宋_GB2312" w:cs="仿宋_GB2312"/>
                      <w:color w:val="000000"/>
                      <w:sz w:val="24"/>
                    </w:rPr>
                    <w:t>保安人员按规定线路、方式和时限巡逻，并认真做好巡逻记录（2分）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21135">
                  <w:pPr>
                    <w:pStyle w:val="4"/>
                    <w:spacing w:before="105" w:after="105"/>
                    <w:jc w:val="left"/>
                  </w:pPr>
                  <w:r>
                    <w:rPr>
                      <w:rFonts w:ascii="仿宋_GB2312" w:hAnsi="仿宋_GB2312" w:eastAsia="仿宋_GB2312" w:cs="仿宋_GB2312"/>
                      <w:color w:val="000000"/>
                      <w:sz w:val="24"/>
                    </w:rPr>
                    <w:t>违反规定的，一次扣1分。扣完为止。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E21F4">
                  <w:pPr>
                    <w:pStyle w:val="4"/>
                    <w:jc w:val="both"/>
                  </w:pPr>
                </w:p>
              </w:tc>
            </w:tr>
            <w:tr w14:paraId="686E3E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3A002187"/>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F8146">
                  <w:pPr>
                    <w:pStyle w:val="4"/>
                    <w:jc w:val="left"/>
                  </w:pPr>
                  <w:r>
                    <w:rPr>
                      <w:rFonts w:ascii="仿宋_GB2312" w:hAnsi="仿宋_GB2312" w:eastAsia="仿宋_GB2312" w:cs="仿宋_GB2312"/>
                      <w:color w:val="000000"/>
                      <w:sz w:val="24"/>
                    </w:rPr>
                    <w:t>每日做好完整的安保工作记录（警务室值班记录、防火巡查、安保工作记录）（2分）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CE22E8">
                  <w:pPr>
                    <w:pStyle w:val="4"/>
                    <w:spacing w:before="105" w:after="105"/>
                    <w:jc w:val="left"/>
                  </w:pPr>
                  <w:r>
                    <w:rPr>
                      <w:rFonts w:ascii="仿宋_GB2312" w:hAnsi="仿宋_GB2312" w:eastAsia="仿宋_GB2312" w:cs="仿宋_GB2312"/>
                      <w:color w:val="000000"/>
                      <w:sz w:val="24"/>
                    </w:rPr>
                    <w:t>工作记录本不完善，出现缺失等现象，一次扣1分。扣完为止。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C5CDC">
                  <w:pPr>
                    <w:pStyle w:val="4"/>
                    <w:jc w:val="both"/>
                  </w:pPr>
                </w:p>
              </w:tc>
            </w:tr>
            <w:tr w14:paraId="3ED4A9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4B9309FF"/>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EA9A19">
                  <w:pPr>
                    <w:pStyle w:val="4"/>
                    <w:jc w:val="left"/>
                  </w:pPr>
                  <w:r>
                    <w:rPr>
                      <w:rFonts w:ascii="仿宋_GB2312" w:hAnsi="仿宋_GB2312" w:eastAsia="仿宋_GB2312" w:cs="仿宋_GB2312"/>
                      <w:color w:val="000000"/>
                      <w:sz w:val="24"/>
                    </w:rPr>
                    <w:t>在巡逻过程中，对已发生的非法侵害案件或灾害事故，应及时处理并报告主管领导，保护好现场（3分）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4F7D91">
                  <w:pPr>
                    <w:pStyle w:val="4"/>
                    <w:spacing w:before="105" w:after="105"/>
                    <w:jc w:val="left"/>
                  </w:pPr>
                  <w:r>
                    <w:rPr>
                      <w:rFonts w:ascii="仿宋_GB2312" w:hAnsi="仿宋_GB2312" w:eastAsia="仿宋_GB2312" w:cs="仿宋_GB2312"/>
                      <w:color w:val="000000"/>
                      <w:sz w:val="24"/>
                    </w:rPr>
                    <w:t>没有及时处理、没有及时上报，一次扣1分；瞒报的，一次扣3分。扣完为止。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DB091">
                  <w:pPr>
                    <w:pStyle w:val="4"/>
                    <w:jc w:val="both"/>
                  </w:pPr>
                </w:p>
              </w:tc>
            </w:tr>
            <w:tr w14:paraId="0FE43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501DFF3F"/>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00D6E">
                  <w:pPr>
                    <w:pStyle w:val="4"/>
                    <w:jc w:val="left"/>
                  </w:pPr>
                  <w:r>
                    <w:rPr>
                      <w:rFonts w:ascii="仿宋_GB2312" w:hAnsi="仿宋_GB2312" w:eastAsia="仿宋_GB2312" w:cs="仿宋_GB2312"/>
                      <w:color w:val="000000"/>
                      <w:sz w:val="24"/>
                    </w:rPr>
                    <w:t>对进出医院大门的物品,收垃圾、乞讨、推销人员、非法张贴等行为不进行盘查登记的（3分）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5B51EA">
                  <w:pPr>
                    <w:pStyle w:val="4"/>
                    <w:spacing w:before="105" w:after="105"/>
                    <w:jc w:val="left"/>
                  </w:pPr>
                  <w:r>
                    <w:rPr>
                      <w:rFonts w:ascii="仿宋_GB2312" w:hAnsi="仿宋_GB2312" w:eastAsia="仿宋_GB2312" w:cs="仿宋_GB2312"/>
                      <w:color w:val="000000"/>
                      <w:sz w:val="24"/>
                    </w:rPr>
                    <w:t>出现所述情形，未按要求进行盘查的，一次扣1分。扣完为止。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084CE">
                  <w:pPr>
                    <w:pStyle w:val="4"/>
                    <w:jc w:val="both"/>
                  </w:pPr>
                </w:p>
              </w:tc>
            </w:tr>
            <w:tr w14:paraId="02CCF5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77277982"/>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165BF7">
                  <w:pPr>
                    <w:pStyle w:val="4"/>
                    <w:jc w:val="left"/>
                  </w:pPr>
                  <w:r>
                    <w:rPr>
                      <w:rFonts w:ascii="仿宋_GB2312" w:hAnsi="仿宋_GB2312" w:eastAsia="仿宋_GB2312" w:cs="仿宋_GB2312"/>
                      <w:color w:val="000000"/>
                      <w:sz w:val="24"/>
                    </w:rPr>
                    <w:t>医院安防检查严格按照医院相关要求履行职责（5分）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15549">
                  <w:pPr>
                    <w:pStyle w:val="4"/>
                    <w:spacing w:before="105" w:after="105"/>
                    <w:jc w:val="left"/>
                  </w:pPr>
                  <w:r>
                    <w:rPr>
                      <w:rFonts w:ascii="仿宋_GB2312" w:hAnsi="仿宋_GB2312" w:eastAsia="仿宋_GB2312" w:cs="仿宋_GB2312"/>
                      <w:color w:val="000000"/>
                      <w:sz w:val="24"/>
                    </w:rPr>
                    <w:t>未按安防检查要求对进入人员检查的，一次扣0.5分。扣完为止。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84C092">
                  <w:pPr>
                    <w:pStyle w:val="4"/>
                    <w:jc w:val="both"/>
                  </w:pPr>
                </w:p>
              </w:tc>
            </w:tr>
            <w:tr w14:paraId="35EDDC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0A0B10">
                  <w:pPr>
                    <w:pStyle w:val="4"/>
                    <w:jc w:val="center"/>
                  </w:pPr>
                  <w:r>
                    <w:rPr>
                      <w:rFonts w:ascii="仿宋_GB2312" w:hAnsi="仿宋_GB2312" w:eastAsia="仿宋_GB2312" w:cs="仿宋_GB2312"/>
                      <w:color w:val="000000"/>
                      <w:sz w:val="24"/>
                    </w:rPr>
                    <w:t>消防管理</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3CC2ED">
                  <w:pPr>
                    <w:pStyle w:val="4"/>
                    <w:spacing w:before="105" w:after="105"/>
                    <w:jc w:val="left"/>
                  </w:pPr>
                  <w:r>
                    <w:rPr>
                      <w:rFonts w:ascii="仿宋_GB2312" w:hAnsi="仿宋_GB2312" w:eastAsia="仿宋_GB2312" w:cs="仿宋_GB2312"/>
                      <w:color w:val="000000"/>
                      <w:sz w:val="24"/>
                    </w:rPr>
                    <w:t>对消防通道通畅检查情况（5分）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F86D3E">
                  <w:pPr>
                    <w:pStyle w:val="4"/>
                    <w:spacing w:before="105" w:after="105"/>
                    <w:jc w:val="left"/>
                  </w:pPr>
                  <w:r>
                    <w:rPr>
                      <w:rFonts w:ascii="仿宋_GB2312" w:hAnsi="仿宋_GB2312" w:eastAsia="仿宋_GB2312" w:cs="仿宋_GB2312"/>
                      <w:color w:val="000000"/>
                      <w:sz w:val="24"/>
                    </w:rPr>
                    <w:t>出现消防通道堵塞，一次扣2.5分；造成严重后果的，一次扣5分。扣完为止。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0B31DF">
                  <w:pPr>
                    <w:pStyle w:val="4"/>
                    <w:jc w:val="both"/>
                  </w:pPr>
                </w:p>
              </w:tc>
            </w:tr>
            <w:tr w14:paraId="1D53FC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41F70862"/>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2E5DE6">
                  <w:pPr>
                    <w:pStyle w:val="4"/>
                    <w:jc w:val="left"/>
                  </w:pPr>
                  <w:r>
                    <w:rPr>
                      <w:rFonts w:ascii="仿宋_GB2312" w:hAnsi="仿宋_GB2312" w:eastAsia="仿宋_GB2312" w:cs="仿宋_GB2312"/>
                      <w:color w:val="000000"/>
                      <w:sz w:val="24"/>
                    </w:rPr>
                    <w:t>对重点区域的防火安全巡查（3 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29B47">
                  <w:pPr>
                    <w:pStyle w:val="4"/>
                    <w:spacing w:before="105" w:after="105"/>
                    <w:jc w:val="left"/>
                  </w:pPr>
                  <w:r>
                    <w:rPr>
                      <w:rFonts w:ascii="仿宋_GB2312" w:hAnsi="仿宋_GB2312" w:eastAsia="仿宋_GB2312" w:cs="仿宋_GB2312"/>
                      <w:color w:val="000000"/>
                      <w:sz w:val="24"/>
                    </w:rPr>
                    <w:t>未对重点区域的防火安全进行巡查，一次扣3分。扣完为止。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5676B">
                  <w:pPr>
                    <w:pStyle w:val="4"/>
                    <w:jc w:val="both"/>
                  </w:pPr>
                </w:p>
              </w:tc>
            </w:tr>
            <w:tr w14:paraId="2262AD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578D6E54"/>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70A23">
                  <w:pPr>
                    <w:pStyle w:val="4"/>
                    <w:jc w:val="left"/>
                  </w:pPr>
                  <w:r>
                    <w:rPr>
                      <w:rFonts w:ascii="仿宋_GB2312" w:hAnsi="仿宋_GB2312" w:eastAsia="仿宋_GB2312" w:cs="仿宋_GB2312"/>
                      <w:color w:val="000000"/>
                      <w:sz w:val="24"/>
                    </w:rPr>
                    <w:t>对施工场所作业的控制管理（3分）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E2F867">
                  <w:pPr>
                    <w:pStyle w:val="4"/>
                    <w:spacing w:before="105" w:after="105"/>
                    <w:jc w:val="left"/>
                  </w:pPr>
                  <w:r>
                    <w:rPr>
                      <w:rFonts w:ascii="仿宋_GB2312" w:hAnsi="仿宋_GB2312" w:eastAsia="仿宋_GB2312" w:cs="仿宋_GB2312"/>
                      <w:color w:val="000000"/>
                      <w:sz w:val="24"/>
                    </w:rPr>
                    <w:t>未对施工场所作业管控的，一次扣1.5分；因不作为，施工场所作业造成安全隐患的，一次扣3分。扣完为止。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59F5B">
                  <w:pPr>
                    <w:pStyle w:val="4"/>
                    <w:jc w:val="both"/>
                  </w:pPr>
                </w:p>
              </w:tc>
            </w:tr>
            <w:tr w14:paraId="572AE9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31665D51"/>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5C4618">
                  <w:pPr>
                    <w:pStyle w:val="4"/>
                    <w:jc w:val="left"/>
                  </w:pPr>
                  <w:r>
                    <w:rPr>
                      <w:rFonts w:ascii="仿宋_GB2312" w:hAnsi="仿宋_GB2312" w:eastAsia="仿宋_GB2312" w:cs="仿宋_GB2312"/>
                      <w:color w:val="000000"/>
                      <w:sz w:val="24"/>
                    </w:rPr>
                    <w:t>严禁易燃、易爆、腐蚀物品进出医院（3分）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535FE5">
                  <w:pPr>
                    <w:pStyle w:val="4"/>
                    <w:spacing w:before="105" w:after="105"/>
                    <w:jc w:val="left"/>
                  </w:pPr>
                  <w:r>
                    <w:rPr>
                      <w:rFonts w:ascii="仿宋_GB2312" w:hAnsi="仿宋_GB2312" w:eastAsia="仿宋_GB2312" w:cs="仿宋_GB2312"/>
                      <w:color w:val="000000"/>
                      <w:sz w:val="24"/>
                    </w:rPr>
                    <w:t>出现所述情形的，一次扣1分。扣完为止。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3C42F">
                  <w:pPr>
                    <w:pStyle w:val="4"/>
                    <w:jc w:val="both"/>
                  </w:pPr>
                </w:p>
              </w:tc>
            </w:tr>
            <w:tr w14:paraId="46C7EE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76B56418"/>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11AC1">
                  <w:pPr>
                    <w:pStyle w:val="4"/>
                    <w:jc w:val="left"/>
                  </w:pPr>
                  <w:r>
                    <w:rPr>
                      <w:rFonts w:ascii="仿宋_GB2312" w:hAnsi="仿宋_GB2312" w:eastAsia="仿宋_GB2312" w:cs="仿宋_GB2312"/>
                      <w:color w:val="000000"/>
                      <w:sz w:val="24"/>
                    </w:rPr>
                    <w:t>发现消防事故及时上报主管领导和报火警119（5分）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48DDE">
                  <w:pPr>
                    <w:pStyle w:val="4"/>
                    <w:spacing w:before="105" w:after="105"/>
                    <w:jc w:val="left"/>
                  </w:pPr>
                  <w:r>
                    <w:rPr>
                      <w:rFonts w:ascii="仿宋_GB2312" w:hAnsi="仿宋_GB2312" w:eastAsia="仿宋_GB2312" w:cs="仿宋_GB2312"/>
                      <w:color w:val="000000"/>
                      <w:sz w:val="24"/>
                    </w:rPr>
                    <w:t>没有及时上报，一次扣2.5 分；瞒报的，一次扣5分。扣完为止。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016B39">
                  <w:pPr>
                    <w:pStyle w:val="4"/>
                    <w:jc w:val="both"/>
                  </w:pPr>
                </w:p>
              </w:tc>
            </w:tr>
            <w:tr w14:paraId="228CEE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2D6BBDD7"/>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77740A">
                  <w:pPr>
                    <w:pStyle w:val="4"/>
                    <w:jc w:val="left"/>
                  </w:pPr>
                  <w:r>
                    <w:rPr>
                      <w:rFonts w:ascii="仿宋_GB2312" w:hAnsi="仿宋_GB2312" w:eastAsia="仿宋_GB2312" w:cs="仿宋_GB2312"/>
                      <w:color w:val="000000"/>
                      <w:sz w:val="24"/>
                    </w:rPr>
                    <w:t>组织人员全力扑灭初期火灾（5分）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D8C00">
                  <w:pPr>
                    <w:pStyle w:val="4"/>
                    <w:spacing w:before="105" w:after="105"/>
                    <w:jc w:val="left"/>
                  </w:pPr>
                  <w:r>
                    <w:rPr>
                      <w:rFonts w:ascii="仿宋_GB2312" w:hAnsi="仿宋_GB2312" w:eastAsia="仿宋_GB2312" w:cs="仿宋_GB2312"/>
                      <w:color w:val="000000"/>
                      <w:sz w:val="24"/>
                    </w:rPr>
                    <w:t>不履行职责，参与初期灭火不积极的，一次扣5分。扣完为止。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DA7001">
                  <w:pPr>
                    <w:pStyle w:val="4"/>
                    <w:jc w:val="both"/>
                  </w:pPr>
                </w:p>
              </w:tc>
            </w:tr>
            <w:tr w14:paraId="5775F4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EF41E">
                  <w:pPr>
                    <w:pStyle w:val="4"/>
                    <w:jc w:val="left"/>
                  </w:pPr>
                  <w:r>
                    <w:rPr>
                      <w:rFonts w:ascii="仿宋_GB2312" w:hAnsi="仿宋_GB2312" w:eastAsia="仿宋_GB2312" w:cs="仿宋_GB2312"/>
                      <w:color w:val="000000"/>
                      <w:sz w:val="24"/>
                    </w:rPr>
                    <w:t>车辆管理</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D89DC2">
                  <w:pPr>
                    <w:pStyle w:val="4"/>
                    <w:spacing w:before="105" w:after="105"/>
                    <w:jc w:val="left"/>
                  </w:pPr>
                  <w:r>
                    <w:rPr>
                      <w:rFonts w:ascii="仿宋_GB2312" w:hAnsi="仿宋_GB2312" w:eastAsia="仿宋_GB2312" w:cs="仿宋_GB2312"/>
                      <w:color w:val="000000"/>
                      <w:sz w:val="24"/>
                    </w:rPr>
                    <w:t>停车场安全巡查</w:t>
                  </w:r>
                </w:p>
                <w:p w14:paraId="1A8387B8">
                  <w:pPr>
                    <w:pStyle w:val="4"/>
                    <w:spacing w:before="105" w:after="105"/>
                    <w:jc w:val="left"/>
                  </w:pPr>
                  <w:r>
                    <w:rPr>
                      <w:rFonts w:ascii="仿宋_GB2312" w:hAnsi="仿宋_GB2312" w:eastAsia="仿宋_GB2312" w:cs="仿宋_GB2312"/>
                      <w:color w:val="000000"/>
                      <w:sz w:val="24"/>
                    </w:rPr>
                    <w:t>（2分）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150B6E">
                  <w:pPr>
                    <w:pStyle w:val="4"/>
                    <w:spacing w:before="105" w:after="105"/>
                    <w:jc w:val="left"/>
                  </w:pPr>
                  <w:r>
                    <w:rPr>
                      <w:rFonts w:ascii="仿宋_GB2312" w:hAnsi="仿宋_GB2312" w:eastAsia="仿宋_GB2312" w:cs="仿宋_GB2312"/>
                      <w:color w:val="000000"/>
                      <w:sz w:val="24"/>
                    </w:rPr>
                    <w:t>没有按要求对停车场进行巡逻的，一次扣1分。扣完为止。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8767EA">
                  <w:pPr>
                    <w:pStyle w:val="4"/>
                    <w:jc w:val="both"/>
                  </w:pPr>
                </w:p>
              </w:tc>
            </w:tr>
            <w:tr w14:paraId="610F08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2C4CC32D"/>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0AAB2A">
                  <w:pPr>
                    <w:pStyle w:val="4"/>
                    <w:jc w:val="left"/>
                  </w:pPr>
                  <w:r>
                    <w:rPr>
                      <w:rFonts w:ascii="仿宋_GB2312" w:hAnsi="仿宋_GB2312" w:eastAsia="仿宋_GB2312" w:cs="仿宋_GB2312"/>
                      <w:color w:val="000000"/>
                      <w:sz w:val="24"/>
                    </w:rPr>
                    <w:t>指挥、疏导车辆进入，维护停车场及保管站的正常秩序（5分）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6C5B69">
                  <w:pPr>
                    <w:pStyle w:val="4"/>
                    <w:spacing w:before="105" w:after="105"/>
                    <w:jc w:val="left"/>
                  </w:pPr>
                  <w:r>
                    <w:rPr>
                      <w:rFonts w:ascii="仿宋_GB2312" w:hAnsi="仿宋_GB2312" w:eastAsia="仿宋_GB2312" w:cs="仿宋_GB2312"/>
                      <w:color w:val="000000"/>
                      <w:sz w:val="24"/>
                    </w:rPr>
                    <w:t>没有积极指挥、疏导车辆，导致停车场秩序混乱的，一次扣2.5分；造成车辆财产损失的，一次扣5分。扣完为止。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C3BFC">
                  <w:pPr>
                    <w:pStyle w:val="4"/>
                    <w:jc w:val="both"/>
                  </w:pPr>
                </w:p>
              </w:tc>
            </w:tr>
            <w:tr w14:paraId="508191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B64F4">
                  <w:pPr>
                    <w:pStyle w:val="4"/>
                    <w:jc w:val="left"/>
                  </w:pPr>
                  <w:r>
                    <w:rPr>
                      <w:rFonts w:ascii="仿宋_GB2312" w:hAnsi="仿宋_GB2312" w:eastAsia="仿宋_GB2312" w:cs="仿宋_GB2312"/>
                      <w:color w:val="000000"/>
                      <w:sz w:val="24"/>
                    </w:rPr>
                    <w:t>应急管理</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AA4463">
                  <w:pPr>
                    <w:pStyle w:val="4"/>
                    <w:spacing w:before="105" w:after="105"/>
                    <w:jc w:val="left"/>
                  </w:pPr>
                  <w:r>
                    <w:rPr>
                      <w:rFonts w:ascii="仿宋_GB2312" w:hAnsi="仿宋_GB2312" w:eastAsia="仿宋_GB2312" w:cs="仿宋_GB2312"/>
                      <w:color w:val="000000"/>
                      <w:sz w:val="24"/>
                    </w:rPr>
                    <w:t>有危害医院医护人员及其他人员安全事件苗头时，接通知后5分钟未到场（5分）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517C03">
                  <w:pPr>
                    <w:pStyle w:val="4"/>
                    <w:spacing w:before="105" w:after="105"/>
                    <w:jc w:val="left"/>
                  </w:pPr>
                  <w:r>
                    <w:rPr>
                      <w:rFonts w:ascii="仿宋_GB2312" w:hAnsi="仿宋_GB2312" w:eastAsia="仿宋_GB2312" w:cs="仿宋_GB2312"/>
                      <w:color w:val="000000"/>
                      <w:sz w:val="24"/>
                    </w:rPr>
                    <w:t>接通知后，5分钟未到场的，一次扣5分。扣完为止。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C45C1">
                  <w:pPr>
                    <w:pStyle w:val="4"/>
                    <w:jc w:val="both"/>
                  </w:pPr>
                </w:p>
              </w:tc>
            </w:tr>
            <w:tr w14:paraId="011377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00AE6">
                  <w:pPr>
                    <w:pStyle w:val="4"/>
                    <w:jc w:val="left"/>
                  </w:pPr>
                  <w:r>
                    <w:rPr>
                      <w:rFonts w:ascii="仿宋_GB2312" w:hAnsi="仿宋_GB2312" w:eastAsia="仿宋_GB2312" w:cs="仿宋_GB2312"/>
                      <w:color w:val="000000"/>
                      <w:sz w:val="24"/>
                    </w:rPr>
                    <w:t>行为准则</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DD7380">
                  <w:pPr>
                    <w:pStyle w:val="4"/>
                    <w:spacing w:before="105" w:after="105"/>
                    <w:jc w:val="left"/>
                  </w:pPr>
                  <w:r>
                    <w:rPr>
                      <w:rFonts w:ascii="仿宋_GB2312" w:hAnsi="仿宋_GB2312" w:eastAsia="仿宋_GB2312" w:cs="仿宋_GB2312"/>
                      <w:color w:val="000000"/>
                      <w:sz w:val="24"/>
                    </w:rPr>
                    <w:t>上岗期间必须穿着统一保安制服（2分）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80E3BE">
                  <w:pPr>
                    <w:pStyle w:val="4"/>
                    <w:spacing w:before="105" w:after="105"/>
                    <w:jc w:val="left"/>
                  </w:pPr>
                  <w:r>
                    <w:rPr>
                      <w:rFonts w:ascii="仿宋_GB2312" w:hAnsi="仿宋_GB2312" w:eastAsia="仿宋_GB2312" w:cs="仿宋_GB2312"/>
                      <w:color w:val="000000"/>
                      <w:sz w:val="24"/>
                    </w:rPr>
                    <w:t>未着安保制服的，一次扣1分。扣完为止。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18C04">
                  <w:pPr>
                    <w:pStyle w:val="4"/>
                    <w:jc w:val="both"/>
                  </w:pPr>
                </w:p>
              </w:tc>
            </w:tr>
            <w:tr w14:paraId="52D63E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485284BD"/>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ADC1DB">
                  <w:pPr>
                    <w:pStyle w:val="4"/>
                    <w:jc w:val="left"/>
                  </w:pPr>
                  <w:r>
                    <w:rPr>
                      <w:rFonts w:ascii="仿宋_GB2312" w:hAnsi="仿宋_GB2312" w:eastAsia="仿宋_GB2312" w:cs="仿宋_GB2312"/>
                      <w:color w:val="000000"/>
                      <w:sz w:val="24"/>
                    </w:rPr>
                    <w:t>保安制服不准与便服混穿，不同季节的保安制服统一换装（2分）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D4027">
                  <w:pPr>
                    <w:pStyle w:val="4"/>
                    <w:spacing w:before="105" w:after="105"/>
                    <w:jc w:val="left"/>
                  </w:pPr>
                  <w:r>
                    <w:rPr>
                      <w:rFonts w:ascii="仿宋_GB2312" w:hAnsi="仿宋_GB2312" w:eastAsia="仿宋_GB2312" w:cs="仿宋_GB2312"/>
                      <w:color w:val="000000"/>
                      <w:sz w:val="24"/>
                    </w:rPr>
                    <w:t>出现所述情形的，一次扣0.5分。扣完为止。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BF3E68">
                  <w:pPr>
                    <w:pStyle w:val="4"/>
                    <w:jc w:val="both"/>
                  </w:pPr>
                </w:p>
              </w:tc>
            </w:tr>
            <w:tr w14:paraId="2D99A6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175EEF88"/>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E6087A">
                  <w:pPr>
                    <w:pStyle w:val="4"/>
                    <w:jc w:val="left"/>
                  </w:pPr>
                  <w:r>
                    <w:rPr>
                      <w:rFonts w:ascii="仿宋_GB2312" w:hAnsi="仿宋_GB2312" w:eastAsia="仿宋_GB2312" w:cs="仿宋_GB2312"/>
                      <w:color w:val="000000"/>
                      <w:sz w:val="24"/>
                    </w:rPr>
                    <w:t>上岗期间不准袖手或手插衣兜、拾肩、挽臂、吃东西、听音乐、看报纸、嬉笑打闹，不准随地吐痰、乱扔废物（3</w:t>
                  </w:r>
                </w:p>
                <w:p w14:paraId="66FBFADB">
                  <w:pPr>
                    <w:pStyle w:val="4"/>
                    <w:spacing w:before="105" w:after="105"/>
                    <w:jc w:val="left"/>
                  </w:pPr>
                  <w:r>
                    <w:rPr>
                      <w:rFonts w:ascii="仿宋_GB2312" w:hAnsi="仿宋_GB2312" w:eastAsia="仿宋_GB2312" w:cs="仿宋_GB2312"/>
                      <w:color w:val="000000"/>
                      <w:sz w:val="24"/>
                    </w:rPr>
                    <w:t>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4B369">
                  <w:pPr>
                    <w:pStyle w:val="4"/>
                    <w:spacing w:before="105" w:after="105"/>
                    <w:jc w:val="left"/>
                  </w:pPr>
                  <w:r>
                    <w:rPr>
                      <w:rFonts w:ascii="仿宋_GB2312" w:hAnsi="仿宋_GB2312" w:eastAsia="仿宋_GB2312" w:cs="仿宋_GB2312"/>
                      <w:color w:val="000000"/>
                      <w:sz w:val="24"/>
                    </w:rPr>
                    <w:t>出现所述情形的，一次扣0.5分。扣完为止。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3EB757">
                  <w:pPr>
                    <w:pStyle w:val="4"/>
                    <w:jc w:val="both"/>
                  </w:pPr>
                </w:p>
              </w:tc>
            </w:tr>
            <w:tr w14:paraId="2A1EB4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6A9C80BB"/>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98BE02">
                  <w:pPr>
                    <w:pStyle w:val="4"/>
                    <w:jc w:val="left"/>
                  </w:pPr>
                  <w:r>
                    <w:rPr>
                      <w:rFonts w:ascii="仿宋_GB2312" w:hAnsi="仿宋_GB2312" w:eastAsia="仿宋_GB2312" w:cs="仿宋_GB2312"/>
                      <w:color w:val="000000"/>
                      <w:sz w:val="24"/>
                    </w:rPr>
                    <w:t>自觉遵守公共秩序和社会公德，严禁打架、斗殴赌博、酗酒、盗窃、故意破坏医院财产等行为发生（5分）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780572">
                  <w:pPr>
                    <w:pStyle w:val="4"/>
                    <w:spacing w:before="105" w:after="105"/>
                    <w:jc w:val="left"/>
                  </w:pPr>
                  <w:r>
                    <w:rPr>
                      <w:rFonts w:ascii="仿宋_GB2312" w:hAnsi="仿宋_GB2312" w:eastAsia="仿宋_GB2312" w:cs="仿宋_GB2312"/>
                      <w:color w:val="000000"/>
                      <w:sz w:val="24"/>
                    </w:rPr>
                    <w:t>出现所述情形的，一次扣5分。扣完为止。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24D37">
                  <w:pPr>
                    <w:pStyle w:val="4"/>
                    <w:jc w:val="both"/>
                  </w:pPr>
                </w:p>
              </w:tc>
            </w:tr>
            <w:tr w14:paraId="3B0EB4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74A5A6DF"/>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98F73">
                  <w:pPr>
                    <w:pStyle w:val="4"/>
                    <w:jc w:val="left"/>
                  </w:pPr>
                  <w:r>
                    <w:rPr>
                      <w:rFonts w:ascii="仿宋_GB2312" w:hAnsi="仿宋_GB2312" w:eastAsia="仿宋_GB2312" w:cs="仿宋_GB2312"/>
                      <w:color w:val="000000"/>
                      <w:sz w:val="24"/>
                    </w:rPr>
                    <w:t>在工作中使用语言要简洁准确、文明规范，说话要和气，应使用“您好、请</w:t>
                  </w:r>
                </w:p>
                <w:p w14:paraId="6CF31819">
                  <w:pPr>
                    <w:pStyle w:val="4"/>
                    <w:spacing w:before="105" w:after="105"/>
                    <w:jc w:val="left"/>
                  </w:pPr>
                  <w:r>
                    <w:rPr>
                      <w:rFonts w:ascii="仿宋_GB2312" w:hAnsi="仿宋_GB2312" w:eastAsia="仿宋_GB2312" w:cs="仿宋_GB2312"/>
                      <w:color w:val="000000"/>
                      <w:sz w:val="24"/>
                    </w:rPr>
                    <w:t>您、对不起、谢谢、再见”等礼貌用语，不得说粗话、脏话、不礼貌语（3分）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2B4A14">
                  <w:pPr>
                    <w:pStyle w:val="4"/>
                    <w:spacing w:before="105" w:after="105"/>
                    <w:jc w:val="left"/>
                  </w:pPr>
                  <w:r>
                    <w:rPr>
                      <w:rFonts w:ascii="仿宋_GB2312" w:hAnsi="仿宋_GB2312" w:eastAsia="仿宋_GB2312" w:cs="仿宋_GB2312"/>
                      <w:color w:val="000000"/>
                      <w:sz w:val="24"/>
                    </w:rPr>
                    <w:t>在岗期间，与人发生口头冲突，一次扣0.5分；情节严重的，一次扣1.5分。扣完为止。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8DDA3">
                  <w:pPr>
                    <w:pStyle w:val="4"/>
                    <w:jc w:val="both"/>
                  </w:pPr>
                </w:p>
              </w:tc>
            </w:tr>
            <w:tr w14:paraId="194B6A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721C83C9"/>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E1C98">
                  <w:pPr>
                    <w:pStyle w:val="4"/>
                    <w:jc w:val="left"/>
                  </w:pPr>
                  <w:r>
                    <w:rPr>
                      <w:rFonts w:ascii="仿宋_GB2312" w:hAnsi="仿宋_GB2312" w:eastAsia="仿宋_GB2312" w:cs="仿宋_GB2312"/>
                      <w:color w:val="000000"/>
                      <w:sz w:val="24"/>
                    </w:rPr>
                    <w:t>严格在规定范围内开展保安服务，不准超越职责权限。（3分）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FD622">
                  <w:pPr>
                    <w:pStyle w:val="4"/>
                    <w:spacing w:before="105" w:after="105"/>
                    <w:jc w:val="left"/>
                  </w:pPr>
                  <w:r>
                    <w:rPr>
                      <w:rFonts w:ascii="仿宋_GB2312" w:hAnsi="仿宋_GB2312" w:eastAsia="仿宋_GB2312" w:cs="仿宋_GB2312"/>
                      <w:color w:val="000000"/>
                      <w:sz w:val="24"/>
                    </w:rPr>
                    <w:t>滥用私权的，一次扣1.5分；情节严重的，一次扣3分。扣完为止。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5704A">
                  <w:pPr>
                    <w:pStyle w:val="4"/>
                    <w:jc w:val="both"/>
                  </w:pPr>
                </w:p>
              </w:tc>
            </w:tr>
            <w:tr w14:paraId="529CD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2F10893F"/>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34568">
                  <w:pPr>
                    <w:pStyle w:val="4"/>
                    <w:jc w:val="left"/>
                  </w:pPr>
                  <w:r>
                    <w:rPr>
                      <w:rFonts w:ascii="仿宋_GB2312" w:hAnsi="仿宋_GB2312" w:eastAsia="仿宋_GB2312" w:cs="仿宋_GB2312"/>
                      <w:color w:val="000000"/>
                      <w:sz w:val="24"/>
                    </w:rPr>
                    <w:t>接到投诉安保队工作（5分）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8DE8DF">
                  <w:pPr>
                    <w:pStyle w:val="4"/>
                    <w:spacing w:before="105" w:after="105"/>
                    <w:jc w:val="left"/>
                  </w:pPr>
                  <w:r>
                    <w:rPr>
                      <w:rFonts w:ascii="仿宋_GB2312" w:hAnsi="仿宋_GB2312" w:eastAsia="仿宋_GB2312" w:cs="仿宋_GB2312"/>
                      <w:color w:val="000000"/>
                      <w:sz w:val="24"/>
                    </w:rPr>
                    <w:t>接到投诉的，一次扣1分；属实且情节严重的，一次扣2.5分。扣完为止。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1E953">
                  <w:pPr>
                    <w:pStyle w:val="4"/>
                    <w:jc w:val="both"/>
                  </w:pPr>
                </w:p>
              </w:tc>
            </w:tr>
            <w:tr w14:paraId="0B2889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AB6A0">
                  <w:pPr>
                    <w:pStyle w:val="4"/>
                    <w:jc w:val="left"/>
                  </w:pPr>
                  <w:r>
                    <w:rPr>
                      <w:rFonts w:ascii="仿宋_GB2312" w:hAnsi="仿宋_GB2312" w:eastAsia="仿宋_GB2312" w:cs="仿宋_GB2312"/>
                      <w:color w:val="000000"/>
                      <w:sz w:val="24"/>
                    </w:rPr>
                    <w:t>值班室环境</w:t>
                  </w:r>
                </w:p>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4EAB15">
                  <w:pPr>
                    <w:pStyle w:val="4"/>
                    <w:spacing w:before="105" w:after="105"/>
                    <w:jc w:val="left"/>
                  </w:pPr>
                  <w:r>
                    <w:rPr>
                      <w:rFonts w:ascii="仿宋_GB2312" w:hAnsi="仿宋_GB2312" w:eastAsia="仿宋_GB2312" w:cs="仿宋_GB2312"/>
                      <w:color w:val="000000"/>
                      <w:sz w:val="24"/>
                    </w:rPr>
                    <w:t>值班室地面卫生</w:t>
                  </w:r>
                </w:p>
                <w:p w14:paraId="7145FE2C">
                  <w:pPr>
                    <w:pStyle w:val="4"/>
                    <w:spacing w:before="105" w:after="105"/>
                    <w:jc w:val="left"/>
                  </w:pPr>
                  <w:r>
                    <w:rPr>
                      <w:rFonts w:ascii="仿宋_GB2312" w:hAnsi="仿宋_GB2312" w:eastAsia="仿宋_GB2312" w:cs="仿宋_GB2312"/>
                      <w:color w:val="000000"/>
                      <w:sz w:val="24"/>
                    </w:rPr>
                    <w:t>状况（3分）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A716E4">
                  <w:pPr>
                    <w:pStyle w:val="4"/>
                    <w:spacing w:before="105" w:after="105"/>
                    <w:jc w:val="left"/>
                  </w:pPr>
                  <w:r>
                    <w:rPr>
                      <w:rFonts w:ascii="仿宋_GB2312" w:hAnsi="仿宋_GB2312" w:eastAsia="仿宋_GB2312" w:cs="仿宋_GB2312"/>
                      <w:color w:val="000000"/>
                      <w:sz w:val="24"/>
                    </w:rPr>
                    <w:t>值班室地面出现脏、乱、差的，一次扣0.5分。扣完为止。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9FD70">
                  <w:pPr>
                    <w:pStyle w:val="4"/>
                    <w:jc w:val="both"/>
                  </w:pPr>
                </w:p>
              </w:tc>
            </w:tr>
            <w:tr w14:paraId="4B6174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0703060A"/>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8F858">
                  <w:pPr>
                    <w:pStyle w:val="4"/>
                    <w:jc w:val="left"/>
                  </w:pPr>
                  <w:r>
                    <w:rPr>
                      <w:rFonts w:ascii="仿宋_GB2312" w:hAnsi="仿宋_GB2312" w:eastAsia="仿宋_GB2312" w:cs="仿宋_GB2312"/>
                      <w:color w:val="000000"/>
                      <w:sz w:val="24"/>
                    </w:rPr>
                    <w:t>个人用品,办公物</w:t>
                  </w:r>
                </w:p>
                <w:p w14:paraId="05F13AAB">
                  <w:pPr>
                    <w:pStyle w:val="4"/>
                    <w:spacing w:before="105" w:after="105"/>
                    <w:jc w:val="left"/>
                  </w:pPr>
                  <w:r>
                    <w:rPr>
                      <w:rFonts w:ascii="仿宋_GB2312" w:hAnsi="仿宋_GB2312" w:eastAsia="仿宋_GB2312" w:cs="仿宋_GB2312"/>
                      <w:color w:val="000000"/>
                      <w:sz w:val="24"/>
                    </w:rPr>
                    <w:t>品是否摆放规范</w:t>
                  </w:r>
                </w:p>
                <w:p w14:paraId="77846040">
                  <w:pPr>
                    <w:pStyle w:val="4"/>
                    <w:spacing w:before="105" w:after="105"/>
                    <w:jc w:val="left"/>
                  </w:pPr>
                  <w:r>
                    <w:rPr>
                      <w:rFonts w:ascii="仿宋_GB2312" w:hAnsi="仿宋_GB2312" w:eastAsia="仿宋_GB2312" w:cs="仿宋_GB2312"/>
                      <w:color w:val="000000"/>
                      <w:sz w:val="24"/>
                    </w:rPr>
                    <w:t>整齐（3分）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998DB">
                  <w:pPr>
                    <w:pStyle w:val="4"/>
                    <w:spacing w:before="105" w:after="105"/>
                    <w:jc w:val="left"/>
                  </w:pPr>
                  <w:r>
                    <w:rPr>
                      <w:rFonts w:ascii="仿宋_GB2312" w:hAnsi="仿宋_GB2312" w:eastAsia="仿宋_GB2312" w:cs="仿宋_GB2312"/>
                      <w:color w:val="000000"/>
                      <w:sz w:val="24"/>
                    </w:rPr>
                    <w:t>值班室物品摆放不整齐的，一次扣0.5分。扣完为止。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C14AD">
                  <w:pPr>
                    <w:pStyle w:val="4"/>
                    <w:jc w:val="both"/>
                  </w:pPr>
                </w:p>
              </w:tc>
            </w:tr>
            <w:tr w14:paraId="3C89CE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2BD7E3DF"/>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E8C76B">
                  <w:pPr>
                    <w:pStyle w:val="4"/>
                    <w:jc w:val="left"/>
                  </w:pPr>
                  <w:r>
                    <w:rPr>
                      <w:rFonts w:ascii="仿宋_GB2312" w:hAnsi="仿宋_GB2312" w:eastAsia="仿宋_GB2312" w:cs="仿宋_GB2312"/>
                      <w:color w:val="000000"/>
                      <w:sz w:val="24"/>
                    </w:rPr>
                    <w:t>在值班室内吸烟、随地吐痰、乱扔垃圾（2分）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353F8">
                  <w:pPr>
                    <w:pStyle w:val="4"/>
                    <w:spacing w:before="105" w:after="105"/>
                    <w:jc w:val="left"/>
                  </w:pPr>
                  <w:r>
                    <w:rPr>
                      <w:rFonts w:ascii="仿宋_GB2312" w:hAnsi="仿宋_GB2312" w:eastAsia="仿宋_GB2312" w:cs="仿宋_GB2312"/>
                      <w:color w:val="000000"/>
                      <w:sz w:val="24"/>
                    </w:rPr>
                    <w:t>出现所述情形的，一次扣1分。扣完为止。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E9445">
                  <w:pPr>
                    <w:pStyle w:val="4"/>
                    <w:jc w:val="both"/>
                  </w:pPr>
                </w:p>
              </w:tc>
            </w:tr>
            <w:tr w14:paraId="5D6152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6" w:type="dxa"/>
                  <w:vMerge w:val="continue"/>
                  <w:tcBorders>
                    <w:top w:val="nil"/>
                    <w:left w:val="single" w:color="000000" w:sz="4" w:space="0"/>
                    <w:bottom w:val="single" w:color="000000" w:sz="4" w:space="0"/>
                    <w:right w:val="single" w:color="000000" w:sz="4" w:space="0"/>
                  </w:tcBorders>
                </w:tcPr>
                <w:p w14:paraId="30194BA4"/>
              </w:tc>
              <w:tc>
                <w:tcPr>
                  <w:tcW w:w="188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D8504">
                  <w:pPr>
                    <w:pStyle w:val="4"/>
                    <w:jc w:val="left"/>
                  </w:pPr>
                  <w:r>
                    <w:rPr>
                      <w:rFonts w:ascii="仿宋_GB2312" w:hAnsi="仿宋_GB2312" w:eastAsia="仿宋_GB2312" w:cs="仿宋_GB2312"/>
                      <w:color w:val="000000"/>
                      <w:sz w:val="24"/>
                    </w:rPr>
                    <w:t>应做到统一放置衣服、鞋，保持室内整齐干净，无杂物</w:t>
                  </w:r>
                </w:p>
                <w:p w14:paraId="3B58032A">
                  <w:pPr>
                    <w:pStyle w:val="4"/>
                    <w:spacing w:before="105" w:after="105"/>
                    <w:jc w:val="left"/>
                  </w:pPr>
                  <w:r>
                    <w:rPr>
                      <w:rFonts w:ascii="仿宋_GB2312" w:hAnsi="仿宋_GB2312" w:eastAsia="仿宋_GB2312" w:cs="仿宋_GB2312"/>
                      <w:color w:val="000000"/>
                      <w:sz w:val="24"/>
                    </w:rPr>
                    <w:t>（2分）</w:t>
                  </w:r>
                </w:p>
              </w:tc>
              <w:tc>
                <w:tcPr>
                  <w:tcW w:w="21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A3C099">
                  <w:pPr>
                    <w:pStyle w:val="4"/>
                    <w:spacing w:before="105" w:after="105"/>
                    <w:jc w:val="left"/>
                  </w:pPr>
                  <w:r>
                    <w:rPr>
                      <w:rFonts w:ascii="仿宋_GB2312" w:hAnsi="仿宋_GB2312" w:eastAsia="仿宋_GB2312" w:cs="仿宋_GB2312"/>
                      <w:color w:val="000000"/>
                      <w:sz w:val="24"/>
                    </w:rPr>
                    <w:t>不按要求整理内务的，一次扣0.5分。扣完为止。</w:t>
                  </w:r>
                </w:p>
              </w:tc>
              <w:tc>
                <w:tcPr>
                  <w:tcW w:w="5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9B0069">
                  <w:pPr>
                    <w:pStyle w:val="4"/>
                    <w:jc w:val="both"/>
                  </w:pPr>
                </w:p>
              </w:tc>
            </w:tr>
            <w:tr w14:paraId="0CB564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5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2345D">
                  <w:pPr>
                    <w:pStyle w:val="4"/>
                    <w:jc w:val="both"/>
                  </w:pPr>
                  <w:r>
                    <w:rPr>
                      <w:rFonts w:ascii="仿宋_GB2312" w:hAnsi="仿宋_GB2312" w:eastAsia="仿宋_GB2312" w:cs="仿宋_GB2312"/>
                      <w:color w:val="000000"/>
                      <w:sz w:val="24"/>
                    </w:rPr>
                    <w:t>合计</w:t>
                  </w:r>
                </w:p>
              </w:tc>
              <w:tc>
                <w:tcPr>
                  <w:tcW w:w="274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A5C5B84">
                  <w:pPr>
                    <w:pStyle w:val="4"/>
                    <w:spacing w:before="105" w:after="105"/>
                    <w:jc w:val="center"/>
                  </w:pPr>
                  <w:r>
                    <w:rPr>
                      <w:rFonts w:ascii="仿宋_GB2312" w:hAnsi="仿宋_GB2312" w:eastAsia="仿宋_GB2312" w:cs="仿宋_GB2312"/>
                      <w:color w:val="000000"/>
                      <w:sz w:val="24"/>
                    </w:rPr>
                    <w:t>100</w:t>
                  </w:r>
                </w:p>
              </w:tc>
            </w:tr>
          </w:tbl>
          <w:p w14:paraId="600BF4F8">
            <w:pPr>
              <w:pStyle w:val="4"/>
              <w:ind w:firstLine="480"/>
              <w:jc w:val="left"/>
            </w:pPr>
            <w:r>
              <w:rPr>
                <w:rFonts w:ascii="仿宋_GB2312" w:hAnsi="仿宋_GB2312" w:eastAsia="仿宋_GB2312" w:cs="仿宋_GB2312"/>
                <w:color w:val="000000"/>
                <w:sz w:val="24"/>
              </w:rPr>
              <w:t>★4.</w:t>
            </w:r>
            <w:r>
              <w:rPr>
                <w:rFonts w:ascii="仿宋_GB2312" w:hAnsi="仿宋_GB2312" w:eastAsia="仿宋_GB2312" w:cs="仿宋_GB2312"/>
                <w:b/>
                <w:color w:val="000000"/>
                <w:sz w:val="24"/>
              </w:rPr>
              <w:t>报价要求：</w:t>
            </w:r>
            <w:r>
              <w:rPr>
                <w:rFonts w:ascii="仿宋_GB2312" w:hAnsi="仿宋_GB2312" w:eastAsia="仿宋_GB2312" w:cs="仿宋_GB2312"/>
                <w:color w:val="000000"/>
                <w:sz w:val="24"/>
              </w:rPr>
              <w:t>报价为人民币报价，包含但不限于以下服务费用:员工基本工资、社会保险费、福利费、工具设备费（通讯设备和个人防护器械）、加班费、人员培训费、服装费、办公费、管理费、合理利润、风险费、法定税费等与本项目有关的所有费用。所有人员薪酬及社保不能低于泸州市最低标准 ，不得高于3800元/人。</w:t>
            </w:r>
          </w:p>
          <w:p w14:paraId="43E5E9B1">
            <w:pPr>
              <w:pStyle w:val="4"/>
              <w:ind w:firstLine="480"/>
              <w:jc w:val="left"/>
            </w:pPr>
            <w:r>
              <w:rPr>
                <w:rFonts w:ascii="仿宋_GB2312" w:hAnsi="仿宋_GB2312" w:eastAsia="仿宋_GB2312" w:cs="仿宋_GB2312"/>
                <w:color w:val="000000"/>
                <w:sz w:val="24"/>
              </w:rPr>
              <w:t>★5.投标人须承诺按要求为相关人员购买保险并不拖欠人员工资</w:t>
            </w:r>
            <w:r>
              <w:rPr>
                <w:rFonts w:ascii="仿宋_GB2312" w:hAnsi="仿宋_GB2312" w:eastAsia="仿宋_GB2312" w:cs="仿宋_GB2312"/>
                <w:b/>
                <w:color w:val="000000"/>
                <w:sz w:val="24"/>
              </w:rPr>
              <w:t>【在投标文件中单独提供承诺函并进行电子签章】</w:t>
            </w:r>
            <w:r>
              <w:rPr>
                <w:rFonts w:ascii="仿宋_GB2312" w:hAnsi="仿宋_GB2312" w:eastAsia="仿宋_GB2312" w:cs="仿宋_GB2312"/>
                <w:color w:val="000000"/>
                <w:sz w:val="24"/>
              </w:rPr>
              <w:t>。</w:t>
            </w:r>
          </w:p>
          <w:p w14:paraId="6E29EE4B">
            <w:pPr>
              <w:pStyle w:val="4"/>
              <w:ind w:firstLine="480"/>
              <w:jc w:val="left"/>
            </w:pPr>
            <w:r>
              <w:rPr>
                <w:rFonts w:ascii="仿宋_GB2312" w:hAnsi="仿宋_GB2312" w:eastAsia="仿宋_GB2312" w:cs="仿宋_GB2312"/>
                <w:color w:val="000000"/>
                <w:sz w:val="24"/>
              </w:rPr>
              <w:t>6.采购人为白班在岗人员免费提供午餐一顿。</w:t>
            </w:r>
          </w:p>
          <w:p w14:paraId="3602DA71">
            <w:pPr>
              <w:pStyle w:val="4"/>
              <w:ind w:firstLine="480"/>
              <w:jc w:val="left"/>
            </w:pPr>
            <w:r>
              <w:rPr>
                <w:rFonts w:ascii="仿宋_GB2312" w:hAnsi="仿宋_GB2312" w:eastAsia="仿宋_GB2312" w:cs="仿宋_GB2312"/>
                <w:color w:val="000000"/>
                <w:sz w:val="24"/>
              </w:rPr>
              <w:t>7.为保证本项目的顺利实施，供应商需提供的服务方案包括：本项目整体思路、安保服务实施方案、现场管理制度、安全管理、应急处理方案等方面内容。</w:t>
            </w:r>
          </w:p>
          <w:p w14:paraId="0CB6250E">
            <w:pPr>
              <w:pStyle w:val="4"/>
              <w:ind w:firstLine="480"/>
              <w:jc w:val="left"/>
            </w:pPr>
            <w:r>
              <w:rPr>
                <w:rFonts w:ascii="仿宋_GB2312" w:hAnsi="仿宋_GB2312" w:eastAsia="仿宋_GB2312" w:cs="仿宋_GB2312"/>
                <w:color w:val="000000"/>
                <w:sz w:val="24"/>
              </w:rPr>
              <w:t>7.1本项目整体思路：包括①项目背景理解和服务认识描述；②服务重难点分析；③组织架构及各岗位职责；④承接服务工作计划；⑤服务目标。</w:t>
            </w:r>
          </w:p>
          <w:p w14:paraId="2E81AD36">
            <w:pPr>
              <w:pStyle w:val="4"/>
              <w:ind w:firstLine="480"/>
              <w:jc w:val="left"/>
            </w:pPr>
            <w:r>
              <w:rPr>
                <w:rFonts w:ascii="仿宋_GB2312" w:hAnsi="仿宋_GB2312" w:eastAsia="仿宋_GB2312" w:cs="仿宋_GB2312"/>
                <w:color w:val="000000"/>
                <w:sz w:val="24"/>
              </w:rPr>
              <w:t>7.2安保服务实施方案：包括①就诊人员咨询应对措施；②门岗服务流程；③巡逻作业流程；④各类记录规范措施；⑤车辆进出管理作业流程。</w:t>
            </w:r>
          </w:p>
          <w:p w14:paraId="5956E5AA">
            <w:pPr>
              <w:pStyle w:val="4"/>
              <w:ind w:firstLine="480"/>
              <w:jc w:val="left"/>
            </w:pPr>
            <w:r>
              <w:rPr>
                <w:rFonts w:ascii="仿宋_GB2312" w:hAnsi="仿宋_GB2312" w:eastAsia="仿宋_GB2312" w:cs="仿宋_GB2312"/>
                <w:color w:val="000000"/>
                <w:sz w:val="24"/>
              </w:rPr>
              <w:t>7.3现场管理制度：包括①项目合同及档案管理制度；②安保服务保密制度；③客户投诉处理制度；④安保服务奖惩制度；⑤重大事件报告制度。</w:t>
            </w:r>
          </w:p>
          <w:p w14:paraId="06B31EA9">
            <w:pPr>
              <w:pStyle w:val="4"/>
              <w:ind w:firstLine="480"/>
              <w:jc w:val="left"/>
            </w:pPr>
            <w:r>
              <w:rPr>
                <w:rFonts w:ascii="仿宋_GB2312" w:hAnsi="仿宋_GB2312" w:eastAsia="仿宋_GB2312" w:cs="仿宋_GB2312"/>
                <w:color w:val="000000"/>
                <w:sz w:val="24"/>
              </w:rPr>
              <w:t>7.4安全管理：包括①文明劝诫管理措施；②安全文明教育及培训管理措施；③安全宣传措施；④安全风险源分析及防范措施；⑤定期安全检查措施。</w:t>
            </w:r>
          </w:p>
          <w:p w14:paraId="40C0FBD8">
            <w:pPr>
              <w:pStyle w:val="4"/>
              <w:jc w:val="left"/>
            </w:pPr>
            <w:r>
              <w:rPr>
                <w:rFonts w:ascii="仿宋_GB2312" w:hAnsi="仿宋_GB2312" w:eastAsia="仿宋_GB2312" w:cs="仿宋_GB2312"/>
                <w:color w:val="000000"/>
                <w:sz w:val="24"/>
              </w:rPr>
              <w:t>7.5应急处理方案：包括①消防应急预案；②公共卫生事件应急预案；③员工意外安全事故应急预案；④院方创卫、迎检等应急预案；⑤医疗纠纷处置应急预案。</w:t>
            </w:r>
          </w:p>
        </w:tc>
      </w:tr>
    </w:tbl>
    <w:p w14:paraId="3DDBDC88">
      <w:pPr>
        <w:pStyle w:val="4"/>
        <w:jc w:val="left"/>
        <w:outlineLvl w:val="2"/>
      </w:pPr>
      <w:r>
        <w:rPr>
          <w:rFonts w:ascii="仿宋_GB2312" w:hAnsi="仿宋_GB2312" w:eastAsia="仿宋_GB2312" w:cs="仿宋_GB2312"/>
          <w:b/>
          <w:sz w:val="28"/>
        </w:rPr>
        <w:t>3.3.服务要求</w:t>
      </w:r>
    </w:p>
    <w:p w14:paraId="537DD41A">
      <w:pPr>
        <w:pStyle w:val="4"/>
        <w:jc w:val="left"/>
        <w:outlineLvl w:val="3"/>
      </w:pPr>
      <w:r>
        <w:rPr>
          <w:rFonts w:ascii="仿宋_GB2312" w:hAnsi="仿宋_GB2312" w:eastAsia="仿宋_GB2312" w:cs="仿宋_GB2312"/>
          <w:b/>
          <w:sz w:val="24"/>
        </w:rPr>
        <w:t>3.3.1.服务内容要求</w:t>
      </w:r>
    </w:p>
    <w:p w14:paraId="35BC5D6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DB7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8866A4">
            <w:pPr>
              <w:pStyle w:val="4"/>
              <w:jc w:val="center"/>
            </w:pPr>
            <w:r>
              <w:rPr>
                <w:rFonts w:ascii="仿宋_GB2312" w:hAnsi="仿宋_GB2312" w:eastAsia="仿宋_GB2312" w:cs="仿宋_GB2312"/>
              </w:rPr>
              <w:t xml:space="preserve"> 序号</w:t>
            </w:r>
          </w:p>
        </w:tc>
        <w:tc>
          <w:tcPr>
            <w:tcW w:w="581" w:type="dxa"/>
          </w:tcPr>
          <w:p w14:paraId="6059ACCD">
            <w:pPr>
              <w:pStyle w:val="4"/>
              <w:jc w:val="center"/>
            </w:pPr>
            <w:r>
              <w:rPr>
                <w:rFonts w:ascii="仿宋_GB2312" w:hAnsi="仿宋_GB2312" w:eastAsia="仿宋_GB2312" w:cs="仿宋_GB2312"/>
              </w:rPr>
              <w:t xml:space="preserve"> 符号标识</w:t>
            </w:r>
          </w:p>
        </w:tc>
        <w:tc>
          <w:tcPr>
            <w:tcW w:w="1495" w:type="dxa"/>
          </w:tcPr>
          <w:p w14:paraId="5A3F5ED8">
            <w:pPr>
              <w:pStyle w:val="4"/>
              <w:jc w:val="center"/>
            </w:pPr>
            <w:r>
              <w:rPr>
                <w:rFonts w:ascii="仿宋_GB2312" w:hAnsi="仿宋_GB2312" w:eastAsia="仿宋_GB2312" w:cs="仿宋_GB2312"/>
              </w:rPr>
              <w:t xml:space="preserve"> 服务要求名称</w:t>
            </w:r>
          </w:p>
        </w:tc>
        <w:tc>
          <w:tcPr>
            <w:tcW w:w="5814" w:type="dxa"/>
          </w:tcPr>
          <w:p w14:paraId="681AA3EB">
            <w:pPr>
              <w:pStyle w:val="4"/>
              <w:jc w:val="center"/>
            </w:pPr>
            <w:r>
              <w:rPr>
                <w:rFonts w:ascii="仿宋_GB2312" w:hAnsi="仿宋_GB2312" w:eastAsia="仿宋_GB2312" w:cs="仿宋_GB2312"/>
              </w:rPr>
              <w:t xml:space="preserve"> 服务要求内容</w:t>
            </w:r>
          </w:p>
        </w:tc>
      </w:tr>
      <w:tr w14:paraId="5F43A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6CAAABB">
            <w:pPr>
              <w:pStyle w:val="4"/>
              <w:jc w:val="center"/>
            </w:pPr>
            <w:r>
              <w:rPr>
                <w:rFonts w:ascii="仿宋_GB2312" w:hAnsi="仿宋_GB2312" w:eastAsia="仿宋_GB2312" w:cs="仿宋_GB2312"/>
              </w:rPr>
              <w:t>无</w:t>
            </w:r>
          </w:p>
        </w:tc>
      </w:tr>
    </w:tbl>
    <w:p w14:paraId="05295296">
      <w:pPr>
        <w:pStyle w:val="4"/>
        <w:jc w:val="left"/>
        <w:outlineLvl w:val="3"/>
      </w:pPr>
      <w:r>
        <w:rPr>
          <w:rFonts w:ascii="仿宋_GB2312" w:hAnsi="仿宋_GB2312" w:eastAsia="仿宋_GB2312" w:cs="仿宋_GB2312"/>
          <w:b/>
          <w:sz w:val="24"/>
        </w:rPr>
        <w:t>3.3.2.商务要求</w:t>
      </w:r>
    </w:p>
    <w:p w14:paraId="560E3BE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D43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6A7A63">
            <w:pPr>
              <w:pStyle w:val="4"/>
              <w:jc w:val="center"/>
            </w:pPr>
            <w:r>
              <w:rPr>
                <w:rFonts w:ascii="仿宋_GB2312" w:hAnsi="仿宋_GB2312" w:eastAsia="仿宋_GB2312" w:cs="仿宋_GB2312"/>
              </w:rPr>
              <w:t>序号</w:t>
            </w:r>
          </w:p>
        </w:tc>
        <w:tc>
          <w:tcPr>
            <w:tcW w:w="581" w:type="dxa"/>
          </w:tcPr>
          <w:p w14:paraId="4736EB02">
            <w:pPr>
              <w:pStyle w:val="4"/>
              <w:jc w:val="center"/>
            </w:pPr>
            <w:r>
              <w:rPr>
                <w:rFonts w:ascii="仿宋_GB2312" w:hAnsi="仿宋_GB2312" w:eastAsia="仿宋_GB2312" w:cs="仿宋_GB2312"/>
              </w:rPr>
              <w:t>符号标识</w:t>
            </w:r>
          </w:p>
        </w:tc>
        <w:tc>
          <w:tcPr>
            <w:tcW w:w="1495" w:type="dxa"/>
          </w:tcPr>
          <w:p w14:paraId="783CF00D">
            <w:pPr>
              <w:pStyle w:val="4"/>
              <w:jc w:val="center"/>
            </w:pPr>
            <w:r>
              <w:rPr>
                <w:rFonts w:ascii="仿宋_GB2312" w:hAnsi="仿宋_GB2312" w:eastAsia="仿宋_GB2312" w:cs="仿宋_GB2312"/>
              </w:rPr>
              <w:t>商务要求名称</w:t>
            </w:r>
          </w:p>
        </w:tc>
        <w:tc>
          <w:tcPr>
            <w:tcW w:w="5814" w:type="dxa"/>
          </w:tcPr>
          <w:p w14:paraId="17E8CE46">
            <w:pPr>
              <w:pStyle w:val="4"/>
              <w:jc w:val="center"/>
            </w:pPr>
            <w:r>
              <w:rPr>
                <w:rFonts w:ascii="仿宋_GB2312" w:hAnsi="仿宋_GB2312" w:eastAsia="仿宋_GB2312" w:cs="仿宋_GB2312"/>
              </w:rPr>
              <w:t>商务要求内容</w:t>
            </w:r>
          </w:p>
        </w:tc>
      </w:tr>
      <w:tr w14:paraId="78D68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BC15CC">
            <w:pPr>
              <w:pStyle w:val="4"/>
              <w:jc w:val="center"/>
            </w:pPr>
            <w:r>
              <w:rPr>
                <w:rFonts w:ascii="仿宋_GB2312" w:hAnsi="仿宋_GB2312" w:eastAsia="仿宋_GB2312" w:cs="仿宋_GB2312"/>
              </w:rPr>
              <w:t>1</w:t>
            </w:r>
          </w:p>
        </w:tc>
        <w:tc>
          <w:tcPr>
            <w:tcW w:w="581" w:type="dxa"/>
          </w:tcPr>
          <w:p w14:paraId="7F8D3EA7">
            <w:pPr>
              <w:pStyle w:val="4"/>
              <w:jc w:val="center"/>
            </w:pPr>
            <w:r>
              <w:rPr>
                <w:rFonts w:ascii="仿宋_GB2312" w:hAnsi="仿宋_GB2312" w:eastAsia="仿宋_GB2312" w:cs="仿宋_GB2312"/>
              </w:rPr>
              <w:t>★</w:t>
            </w:r>
          </w:p>
        </w:tc>
        <w:tc>
          <w:tcPr>
            <w:tcW w:w="1495" w:type="dxa"/>
          </w:tcPr>
          <w:p w14:paraId="28A2D2AE">
            <w:pPr>
              <w:pStyle w:val="4"/>
              <w:jc w:val="left"/>
            </w:pPr>
            <w:r>
              <w:rPr>
                <w:rFonts w:ascii="仿宋_GB2312" w:hAnsi="仿宋_GB2312" w:eastAsia="仿宋_GB2312" w:cs="仿宋_GB2312"/>
              </w:rPr>
              <w:t>服务期限</w:t>
            </w:r>
          </w:p>
        </w:tc>
        <w:tc>
          <w:tcPr>
            <w:tcW w:w="5814" w:type="dxa"/>
          </w:tcPr>
          <w:p w14:paraId="6818C7A9">
            <w:pPr>
              <w:pStyle w:val="4"/>
              <w:jc w:val="left"/>
            </w:pPr>
            <w:r>
              <w:rPr>
                <w:rFonts w:ascii="仿宋_GB2312" w:hAnsi="仿宋_GB2312" w:eastAsia="仿宋_GB2312" w:cs="仿宋_GB2312"/>
              </w:rPr>
              <w:t>三年，合同一年一签。采购人对中标人提供的服务进行定期考评，上一年服务期满考核合格后，续签下一年合同。考评不合格的采购人有权不续签下一年服务合同。</w:t>
            </w:r>
          </w:p>
        </w:tc>
      </w:tr>
      <w:tr w14:paraId="71C10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780422">
            <w:pPr>
              <w:pStyle w:val="4"/>
              <w:jc w:val="center"/>
            </w:pPr>
            <w:r>
              <w:rPr>
                <w:rFonts w:ascii="仿宋_GB2312" w:hAnsi="仿宋_GB2312" w:eastAsia="仿宋_GB2312" w:cs="仿宋_GB2312"/>
              </w:rPr>
              <w:t>2</w:t>
            </w:r>
          </w:p>
        </w:tc>
        <w:tc>
          <w:tcPr>
            <w:tcW w:w="581" w:type="dxa"/>
          </w:tcPr>
          <w:p w14:paraId="2BB1962B">
            <w:pPr>
              <w:pStyle w:val="4"/>
              <w:jc w:val="center"/>
            </w:pPr>
            <w:r>
              <w:rPr>
                <w:rFonts w:ascii="仿宋_GB2312" w:hAnsi="仿宋_GB2312" w:eastAsia="仿宋_GB2312" w:cs="仿宋_GB2312"/>
              </w:rPr>
              <w:t>★</w:t>
            </w:r>
          </w:p>
        </w:tc>
        <w:tc>
          <w:tcPr>
            <w:tcW w:w="1495" w:type="dxa"/>
          </w:tcPr>
          <w:p w14:paraId="5F1A101E">
            <w:pPr>
              <w:pStyle w:val="4"/>
              <w:jc w:val="left"/>
            </w:pPr>
            <w:r>
              <w:rPr>
                <w:rFonts w:ascii="仿宋_GB2312" w:hAnsi="仿宋_GB2312" w:eastAsia="仿宋_GB2312" w:cs="仿宋_GB2312"/>
              </w:rPr>
              <w:t>服务地点</w:t>
            </w:r>
          </w:p>
        </w:tc>
        <w:tc>
          <w:tcPr>
            <w:tcW w:w="5814" w:type="dxa"/>
          </w:tcPr>
          <w:p w14:paraId="5CA76360">
            <w:pPr>
              <w:pStyle w:val="4"/>
              <w:jc w:val="left"/>
            </w:pPr>
            <w:r>
              <w:rPr>
                <w:rFonts w:ascii="仿宋_GB2312" w:hAnsi="仿宋_GB2312" w:eastAsia="仿宋_GB2312" w:cs="仿宋_GB2312"/>
              </w:rPr>
              <w:t>叙永县人民医院</w:t>
            </w:r>
          </w:p>
        </w:tc>
      </w:tr>
      <w:tr w14:paraId="624F5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21071C">
            <w:pPr>
              <w:pStyle w:val="4"/>
              <w:jc w:val="center"/>
            </w:pPr>
            <w:r>
              <w:rPr>
                <w:rFonts w:ascii="仿宋_GB2312" w:hAnsi="仿宋_GB2312" w:eastAsia="仿宋_GB2312" w:cs="仿宋_GB2312"/>
              </w:rPr>
              <w:t>3</w:t>
            </w:r>
          </w:p>
        </w:tc>
        <w:tc>
          <w:tcPr>
            <w:tcW w:w="581" w:type="dxa"/>
          </w:tcPr>
          <w:p w14:paraId="0E299368">
            <w:pPr>
              <w:pStyle w:val="4"/>
              <w:jc w:val="center"/>
            </w:pPr>
            <w:r>
              <w:rPr>
                <w:rFonts w:ascii="仿宋_GB2312" w:hAnsi="仿宋_GB2312" w:eastAsia="仿宋_GB2312" w:cs="仿宋_GB2312"/>
              </w:rPr>
              <w:t>★</w:t>
            </w:r>
          </w:p>
        </w:tc>
        <w:tc>
          <w:tcPr>
            <w:tcW w:w="1495" w:type="dxa"/>
          </w:tcPr>
          <w:p w14:paraId="16898CE2">
            <w:pPr>
              <w:pStyle w:val="4"/>
              <w:jc w:val="left"/>
            </w:pPr>
            <w:r>
              <w:rPr>
                <w:rFonts w:ascii="仿宋_GB2312" w:hAnsi="仿宋_GB2312" w:eastAsia="仿宋_GB2312" w:cs="仿宋_GB2312"/>
              </w:rPr>
              <w:t>验收、交付标准和方法</w:t>
            </w:r>
          </w:p>
        </w:tc>
        <w:tc>
          <w:tcPr>
            <w:tcW w:w="5814" w:type="dxa"/>
          </w:tcPr>
          <w:p w14:paraId="44263B00">
            <w:pPr>
              <w:pStyle w:val="4"/>
              <w:jc w:val="left"/>
            </w:pPr>
            <w:r>
              <w:rPr>
                <w:rFonts w:ascii="仿宋_GB2312" w:hAnsi="仿宋_GB2312" w:eastAsia="仿宋_GB2312" w:cs="仿宋_GB2312"/>
              </w:rPr>
              <w:t>1.按国家有关规定以及采购文件的服务质量要求和技术指标、投标/响应文件及承诺与合同约定标准进行验收；双方如对服务质量要求和技术指标的约定标准有相互抵触或异议的事项，由采购人在采购文件与投标/响应文件中按服务质量要求和技术指标比较优胜的原则确定该项的约定标准进行验收； 2.验收事项应严格按照《财政部关于进一步加强政府采购需求和履约验收管理的指导意见》（财库〔2016〕205号）、《政府采购需求管理办法》（财库〔2021〕22号）等相关政府采购法律法规，以及四川省、泸州市的相关要求进行验收。采购人成立验收小组，按照采购合同的约定对中标人履约情况进行验收。验收时，按照采购文件及采购合同的约定对每一项技术、服务、安全标准的履约情况进行确认。验收结束后，出具书面验收记录，列明各项标准的验收情况及项目总体评价，由验收双方共同签署。验收结果与采购合同约定的资金支付及履约保证金返还条件挂钩。履约验收的各项资料应存档备查。</w:t>
            </w:r>
          </w:p>
        </w:tc>
      </w:tr>
      <w:tr w14:paraId="3401D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16737F">
            <w:pPr>
              <w:pStyle w:val="4"/>
              <w:jc w:val="center"/>
            </w:pPr>
            <w:r>
              <w:rPr>
                <w:rFonts w:ascii="仿宋_GB2312" w:hAnsi="仿宋_GB2312" w:eastAsia="仿宋_GB2312" w:cs="仿宋_GB2312"/>
              </w:rPr>
              <w:t>4</w:t>
            </w:r>
          </w:p>
        </w:tc>
        <w:tc>
          <w:tcPr>
            <w:tcW w:w="581" w:type="dxa"/>
          </w:tcPr>
          <w:p w14:paraId="7086B071">
            <w:pPr>
              <w:pStyle w:val="4"/>
              <w:jc w:val="center"/>
            </w:pPr>
            <w:r>
              <w:rPr>
                <w:rFonts w:ascii="仿宋_GB2312" w:hAnsi="仿宋_GB2312" w:eastAsia="仿宋_GB2312" w:cs="仿宋_GB2312"/>
              </w:rPr>
              <w:t>★</w:t>
            </w:r>
          </w:p>
        </w:tc>
        <w:tc>
          <w:tcPr>
            <w:tcW w:w="1495" w:type="dxa"/>
          </w:tcPr>
          <w:p w14:paraId="062C95E7">
            <w:pPr>
              <w:pStyle w:val="4"/>
              <w:jc w:val="left"/>
            </w:pPr>
            <w:r>
              <w:rPr>
                <w:rFonts w:ascii="仿宋_GB2312" w:hAnsi="仿宋_GB2312" w:eastAsia="仿宋_GB2312" w:cs="仿宋_GB2312"/>
              </w:rPr>
              <w:t>支付方式</w:t>
            </w:r>
          </w:p>
        </w:tc>
        <w:tc>
          <w:tcPr>
            <w:tcW w:w="5814" w:type="dxa"/>
          </w:tcPr>
          <w:p w14:paraId="1910B69A">
            <w:pPr>
              <w:pStyle w:val="4"/>
              <w:jc w:val="left"/>
            </w:pPr>
            <w:r>
              <w:rPr>
                <w:rFonts w:ascii="仿宋_GB2312" w:hAnsi="仿宋_GB2312" w:eastAsia="仿宋_GB2312" w:cs="仿宋_GB2312"/>
              </w:rPr>
              <w:t>分期付款</w:t>
            </w:r>
          </w:p>
        </w:tc>
      </w:tr>
      <w:tr w14:paraId="3CDE9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60FCF0">
            <w:pPr>
              <w:pStyle w:val="4"/>
              <w:jc w:val="center"/>
            </w:pPr>
            <w:r>
              <w:rPr>
                <w:rFonts w:ascii="仿宋_GB2312" w:hAnsi="仿宋_GB2312" w:eastAsia="仿宋_GB2312" w:cs="仿宋_GB2312"/>
              </w:rPr>
              <w:t>5</w:t>
            </w:r>
          </w:p>
        </w:tc>
        <w:tc>
          <w:tcPr>
            <w:tcW w:w="581" w:type="dxa"/>
          </w:tcPr>
          <w:p w14:paraId="0017B011">
            <w:pPr>
              <w:pStyle w:val="4"/>
              <w:jc w:val="center"/>
            </w:pPr>
            <w:r>
              <w:rPr>
                <w:rFonts w:ascii="仿宋_GB2312" w:hAnsi="仿宋_GB2312" w:eastAsia="仿宋_GB2312" w:cs="仿宋_GB2312"/>
              </w:rPr>
              <w:t>★</w:t>
            </w:r>
          </w:p>
        </w:tc>
        <w:tc>
          <w:tcPr>
            <w:tcW w:w="1495" w:type="dxa"/>
          </w:tcPr>
          <w:p w14:paraId="736DA07A">
            <w:pPr>
              <w:pStyle w:val="4"/>
              <w:jc w:val="left"/>
            </w:pPr>
            <w:r>
              <w:rPr>
                <w:rFonts w:ascii="仿宋_GB2312" w:hAnsi="仿宋_GB2312" w:eastAsia="仿宋_GB2312" w:cs="仿宋_GB2312"/>
              </w:rPr>
              <w:t>付款进度安排</w:t>
            </w:r>
          </w:p>
        </w:tc>
        <w:tc>
          <w:tcPr>
            <w:tcW w:w="5814" w:type="dxa"/>
          </w:tcPr>
          <w:p w14:paraId="3048655D">
            <w:pPr>
              <w:pStyle w:val="4"/>
              <w:jc w:val="left"/>
            </w:pPr>
            <w:r>
              <w:rPr>
                <w:rFonts w:ascii="仿宋_GB2312" w:hAnsi="仿宋_GB2312" w:eastAsia="仿宋_GB2312" w:cs="仿宋_GB2312"/>
              </w:rPr>
              <w:t>1、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0C449CBB">
            <w:pPr>
              <w:pStyle w:val="4"/>
              <w:jc w:val="left"/>
            </w:pPr>
            <w:r>
              <w:rPr>
                <w:rFonts w:ascii="仿宋_GB2312" w:hAnsi="仿宋_GB2312" w:eastAsia="仿宋_GB2312" w:cs="仿宋_GB2312"/>
              </w:rPr>
              <w:t>2、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5C93AD44">
            <w:pPr>
              <w:pStyle w:val="4"/>
              <w:jc w:val="left"/>
            </w:pPr>
            <w:r>
              <w:rPr>
                <w:rFonts w:ascii="仿宋_GB2312" w:hAnsi="仿宋_GB2312" w:eastAsia="仿宋_GB2312" w:cs="仿宋_GB2312"/>
              </w:rPr>
              <w:t>3、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5D770830">
            <w:pPr>
              <w:pStyle w:val="4"/>
              <w:jc w:val="left"/>
            </w:pPr>
            <w:r>
              <w:rPr>
                <w:rFonts w:ascii="仿宋_GB2312" w:hAnsi="仿宋_GB2312" w:eastAsia="仿宋_GB2312" w:cs="仿宋_GB2312"/>
              </w:rPr>
              <w:t>4、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0F592495">
            <w:pPr>
              <w:pStyle w:val="4"/>
              <w:jc w:val="left"/>
            </w:pPr>
            <w:r>
              <w:rPr>
                <w:rFonts w:ascii="仿宋_GB2312" w:hAnsi="仿宋_GB2312" w:eastAsia="仿宋_GB2312" w:cs="仿宋_GB2312"/>
              </w:rPr>
              <w:t>5、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01CF35C9">
            <w:pPr>
              <w:pStyle w:val="4"/>
              <w:jc w:val="left"/>
            </w:pPr>
            <w:r>
              <w:rPr>
                <w:rFonts w:ascii="仿宋_GB2312" w:hAnsi="仿宋_GB2312" w:eastAsia="仿宋_GB2312" w:cs="仿宋_GB2312"/>
              </w:rPr>
              <w:t>6、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61B9B824">
            <w:pPr>
              <w:pStyle w:val="4"/>
              <w:jc w:val="left"/>
            </w:pPr>
            <w:r>
              <w:rPr>
                <w:rFonts w:ascii="仿宋_GB2312" w:hAnsi="仿宋_GB2312" w:eastAsia="仿宋_GB2312" w:cs="仿宋_GB2312"/>
              </w:rPr>
              <w:t>7、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25551E7A">
            <w:pPr>
              <w:pStyle w:val="4"/>
              <w:jc w:val="left"/>
            </w:pPr>
            <w:r>
              <w:rPr>
                <w:rFonts w:ascii="仿宋_GB2312" w:hAnsi="仿宋_GB2312" w:eastAsia="仿宋_GB2312" w:cs="仿宋_GB2312"/>
              </w:rPr>
              <w:t>8、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50D0F808">
            <w:pPr>
              <w:pStyle w:val="4"/>
              <w:jc w:val="left"/>
            </w:pPr>
            <w:r>
              <w:rPr>
                <w:rFonts w:ascii="仿宋_GB2312" w:hAnsi="仿宋_GB2312" w:eastAsia="仿宋_GB2312" w:cs="仿宋_GB2312"/>
              </w:rPr>
              <w:t>9、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6C6284AA">
            <w:pPr>
              <w:pStyle w:val="4"/>
              <w:jc w:val="left"/>
            </w:pPr>
            <w:r>
              <w:rPr>
                <w:rFonts w:ascii="仿宋_GB2312" w:hAnsi="仿宋_GB2312" w:eastAsia="仿宋_GB2312" w:cs="仿宋_GB2312"/>
              </w:rPr>
              <w:t>10、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1B0DA7BC">
            <w:pPr>
              <w:pStyle w:val="4"/>
              <w:jc w:val="left"/>
            </w:pPr>
            <w:r>
              <w:rPr>
                <w:rFonts w:ascii="仿宋_GB2312" w:hAnsi="仿宋_GB2312" w:eastAsia="仿宋_GB2312" w:cs="仿宋_GB2312"/>
              </w:rPr>
              <w:t>11、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6898648C">
            <w:pPr>
              <w:pStyle w:val="4"/>
              <w:jc w:val="left"/>
            </w:pPr>
            <w:r>
              <w:rPr>
                <w:rFonts w:ascii="仿宋_GB2312" w:hAnsi="仿宋_GB2312" w:eastAsia="仿宋_GB2312" w:cs="仿宋_GB2312"/>
              </w:rPr>
              <w:t>12、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7565A802">
            <w:pPr>
              <w:pStyle w:val="4"/>
              <w:jc w:val="left"/>
            </w:pPr>
            <w:r>
              <w:rPr>
                <w:rFonts w:ascii="仿宋_GB2312" w:hAnsi="仿宋_GB2312" w:eastAsia="仿宋_GB2312" w:cs="仿宋_GB2312"/>
              </w:rPr>
              <w:t>13、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40FBEBFE">
            <w:pPr>
              <w:pStyle w:val="4"/>
              <w:jc w:val="left"/>
            </w:pPr>
            <w:r>
              <w:rPr>
                <w:rFonts w:ascii="仿宋_GB2312" w:hAnsi="仿宋_GB2312" w:eastAsia="仿宋_GB2312" w:cs="仿宋_GB2312"/>
              </w:rPr>
              <w:t>14、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7AB5CA10">
            <w:pPr>
              <w:pStyle w:val="4"/>
              <w:jc w:val="left"/>
            </w:pPr>
            <w:r>
              <w:rPr>
                <w:rFonts w:ascii="仿宋_GB2312" w:hAnsi="仿宋_GB2312" w:eastAsia="仿宋_GB2312" w:cs="仿宋_GB2312"/>
              </w:rPr>
              <w:t>15、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517BEE5D">
            <w:pPr>
              <w:pStyle w:val="4"/>
              <w:jc w:val="left"/>
            </w:pPr>
            <w:r>
              <w:rPr>
                <w:rFonts w:ascii="仿宋_GB2312" w:hAnsi="仿宋_GB2312" w:eastAsia="仿宋_GB2312" w:cs="仿宋_GB2312"/>
              </w:rPr>
              <w:t>16、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5179FC65">
            <w:pPr>
              <w:pStyle w:val="4"/>
              <w:jc w:val="left"/>
            </w:pPr>
            <w:r>
              <w:rPr>
                <w:rFonts w:ascii="仿宋_GB2312" w:hAnsi="仿宋_GB2312" w:eastAsia="仿宋_GB2312" w:cs="仿宋_GB2312"/>
              </w:rPr>
              <w:t>17、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4B4C3C92">
            <w:pPr>
              <w:pStyle w:val="4"/>
              <w:jc w:val="left"/>
            </w:pPr>
            <w:r>
              <w:rPr>
                <w:rFonts w:ascii="仿宋_GB2312" w:hAnsi="仿宋_GB2312" w:eastAsia="仿宋_GB2312" w:cs="仿宋_GB2312"/>
              </w:rPr>
              <w:t>18、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0ED2EA66">
            <w:pPr>
              <w:pStyle w:val="4"/>
              <w:jc w:val="left"/>
            </w:pPr>
            <w:r>
              <w:rPr>
                <w:rFonts w:ascii="仿宋_GB2312" w:hAnsi="仿宋_GB2312" w:eastAsia="仿宋_GB2312" w:cs="仿宋_GB2312"/>
              </w:rPr>
              <w:t>19、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0952D07E">
            <w:pPr>
              <w:pStyle w:val="4"/>
              <w:jc w:val="left"/>
            </w:pPr>
            <w:r>
              <w:rPr>
                <w:rFonts w:ascii="仿宋_GB2312" w:hAnsi="仿宋_GB2312" w:eastAsia="仿宋_GB2312" w:cs="仿宋_GB2312"/>
              </w:rPr>
              <w:t>20、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192E8215">
            <w:pPr>
              <w:pStyle w:val="4"/>
              <w:jc w:val="left"/>
            </w:pPr>
            <w:r>
              <w:rPr>
                <w:rFonts w:ascii="仿宋_GB2312" w:hAnsi="仿宋_GB2312" w:eastAsia="仿宋_GB2312" w:cs="仿宋_GB2312"/>
              </w:rPr>
              <w:t>21、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5207740F">
            <w:pPr>
              <w:pStyle w:val="4"/>
              <w:jc w:val="left"/>
            </w:pPr>
            <w:r>
              <w:rPr>
                <w:rFonts w:ascii="仿宋_GB2312" w:hAnsi="仿宋_GB2312" w:eastAsia="仿宋_GB2312" w:cs="仿宋_GB2312"/>
              </w:rPr>
              <w:t>22、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1AD4C65F">
            <w:pPr>
              <w:pStyle w:val="4"/>
              <w:jc w:val="left"/>
            </w:pPr>
            <w:r>
              <w:rPr>
                <w:rFonts w:ascii="仿宋_GB2312" w:hAnsi="仿宋_GB2312" w:eastAsia="仿宋_GB2312" w:cs="仿宋_GB2312"/>
              </w:rPr>
              <w:t>23、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4614ADB2">
            <w:pPr>
              <w:pStyle w:val="4"/>
              <w:jc w:val="left"/>
            </w:pPr>
            <w:r>
              <w:rPr>
                <w:rFonts w:ascii="仿宋_GB2312" w:hAnsi="仿宋_GB2312" w:eastAsia="仿宋_GB2312" w:cs="仿宋_GB2312"/>
              </w:rPr>
              <w:t>24、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1099C429">
            <w:pPr>
              <w:pStyle w:val="4"/>
              <w:jc w:val="left"/>
            </w:pPr>
            <w:r>
              <w:rPr>
                <w:rFonts w:ascii="仿宋_GB2312" w:hAnsi="仿宋_GB2312" w:eastAsia="仿宋_GB2312" w:cs="仿宋_GB2312"/>
              </w:rPr>
              <w:t>25、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5812E4BD">
            <w:pPr>
              <w:pStyle w:val="4"/>
              <w:jc w:val="left"/>
            </w:pPr>
            <w:r>
              <w:rPr>
                <w:rFonts w:ascii="仿宋_GB2312" w:hAnsi="仿宋_GB2312" w:eastAsia="仿宋_GB2312" w:cs="仿宋_GB2312"/>
              </w:rPr>
              <w:t>26、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3468B538">
            <w:pPr>
              <w:pStyle w:val="4"/>
              <w:jc w:val="left"/>
            </w:pPr>
            <w:r>
              <w:rPr>
                <w:rFonts w:ascii="仿宋_GB2312" w:hAnsi="仿宋_GB2312" w:eastAsia="仿宋_GB2312" w:cs="仿宋_GB2312"/>
              </w:rPr>
              <w:t>27、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676901CC">
            <w:pPr>
              <w:pStyle w:val="4"/>
              <w:jc w:val="left"/>
            </w:pPr>
            <w:r>
              <w:rPr>
                <w:rFonts w:ascii="仿宋_GB2312" w:hAnsi="仿宋_GB2312" w:eastAsia="仿宋_GB2312" w:cs="仿宋_GB2312"/>
              </w:rPr>
              <w:t>28、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3A5A940F">
            <w:pPr>
              <w:pStyle w:val="4"/>
              <w:jc w:val="left"/>
            </w:pPr>
            <w:r>
              <w:rPr>
                <w:rFonts w:ascii="仿宋_GB2312" w:hAnsi="仿宋_GB2312" w:eastAsia="仿宋_GB2312" w:cs="仿宋_GB2312"/>
              </w:rPr>
              <w:t>29、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0AFA71FC">
            <w:pPr>
              <w:pStyle w:val="4"/>
              <w:jc w:val="left"/>
            </w:pPr>
            <w:r>
              <w:rPr>
                <w:rFonts w:ascii="仿宋_GB2312" w:hAnsi="仿宋_GB2312" w:eastAsia="仿宋_GB2312" w:cs="仿宋_GB2312"/>
              </w:rPr>
              <w:t>30、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493DD12E">
            <w:pPr>
              <w:pStyle w:val="4"/>
              <w:jc w:val="left"/>
            </w:pPr>
            <w:r>
              <w:rPr>
                <w:rFonts w:ascii="仿宋_GB2312" w:hAnsi="仿宋_GB2312" w:eastAsia="仿宋_GB2312" w:cs="仿宋_GB2312"/>
              </w:rPr>
              <w:t>31、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7C5C1519">
            <w:pPr>
              <w:pStyle w:val="4"/>
              <w:jc w:val="left"/>
            </w:pPr>
            <w:r>
              <w:rPr>
                <w:rFonts w:ascii="仿宋_GB2312" w:hAnsi="仿宋_GB2312" w:eastAsia="仿宋_GB2312" w:cs="仿宋_GB2312"/>
              </w:rPr>
              <w:t>32、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63EA02F1">
            <w:pPr>
              <w:pStyle w:val="4"/>
              <w:jc w:val="left"/>
            </w:pPr>
            <w:r>
              <w:rPr>
                <w:rFonts w:ascii="仿宋_GB2312" w:hAnsi="仿宋_GB2312" w:eastAsia="仿宋_GB2312" w:cs="仿宋_GB2312"/>
              </w:rPr>
              <w:t>33、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452E3194">
            <w:pPr>
              <w:pStyle w:val="4"/>
              <w:jc w:val="left"/>
            </w:pPr>
            <w:r>
              <w:rPr>
                <w:rFonts w:ascii="仿宋_GB2312" w:hAnsi="仿宋_GB2312" w:eastAsia="仿宋_GB2312" w:cs="仿宋_GB2312"/>
              </w:rPr>
              <w:t>34、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50256F3F">
            <w:pPr>
              <w:pStyle w:val="4"/>
              <w:jc w:val="left"/>
            </w:pPr>
            <w:r>
              <w:rPr>
                <w:rFonts w:ascii="仿宋_GB2312" w:hAnsi="仿宋_GB2312" w:eastAsia="仿宋_GB2312" w:cs="仿宋_GB2312"/>
              </w:rPr>
              <w:t>35、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p w14:paraId="1B3E0576">
            <w:pPr>
              <w:pStyle w:val="4"/>
              <w:jc w:val="left"/>
            </w:pPr>
            <w:r>
              <w:rPr>
                <w:rFonts w:ascii="仿宋_GB2312" w:hAnsi="仿宋_GB2312" w:eastAsia="仿宋_GB2312" w:cs="仿宋_GB2312"/>
              </w:rPr>
              <w:t>36、进度款，每月进行一次支付，每月按实际使用人数结算，达到付款条件起30日内，据实结算说明为每月进行一次支付，每月按实际使用人数结算，经采购人确认无误并经考核后，达到付款条件起15日内，据实结算说明为按实际在岗人数*成交单价*考核得分计算。</w:t>
            </w:r>
          </w:p>
        </w:tc>
      </w:tr>
      <w:tr w14:paraId="16D49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3025C3">
            <w:pPr>
              <w:pStyle w:val="4"/>
              <w:jc w:val="center"/>
            </w:pPr>
            <w:r>
              <w:rPr>
                <w:rFonts w:ascii="仿宋_GB2312" w:hAnsi="仿宋_GB2312" w:eastAsia="仿宋_GB2312" w:cs="仿宋_GB2312"/>
              </w:rPr>
              <w:t>6</w:t>
            </w:r>
          </w:p>
        </w:tc>
        <w:tc>
          <w:tcPr>
            <w:tcW w:w="581" w:type="dxa"/>
          </w:tcPr>
          <w:p w14:paraId="13FD688F">
            <w:pPr>
              <w:pStyle w:val="4"/>
              <w:jc w:val="center"/>
            </w:pPr>
            <w:r>
              <w:rPr>
                <w:rFonts w:ascii="仿宋_GB2312" w:hAnsi="仿宋_GB2312" w:eastAsia="仿宋_GB2312" w:cs="仿宋_GB2312"/>
              </w:rPr>
              <w:t>★</w:t>
            </w:r>
          </w:p>
        </w:tc>
        <w:tc>
          <w:tcPr>
            <w:tcW w:w="1495" w:type="dxa"/>
          </w:tcPr>
          <w:p w14:paraId="21C3A2DF">
            <w:pPr>
              <w:pStyle w:val="4"/>
              <w:jc w:val="left"/>
            </w:pPr>
            <w:r>
              <w:rPr>
                <w:rFonts w:ascii="仿宋_GB2312" w:hAnsi="仿宋_GB2312" w:eastAsia="仿宋_GB2312" w:cs="仿宋_GB2312"/>
              </w:rPr>
              <w:t>违约责任与解决争议的方法</w:t>
            </w:r>
          </w:p>
        </w:tc>
        <w:tc>
          <w:tcPr>
            <w:tcW w:w="5814" w:type="dxa"/>
          </w:tcPr>
          <w:p w14:paraId="35C9FF7D">
            <w:pPr>
              <w:pStyle w:val="4"/>
              <w:jc w:val="left"/>
            </w:pPr>
            <w:r>
              <w:rPr>
                <w:rFonts w:ascii="仿宋_GB2312" w:hAnsi="仿宋_GB2312" w:eastAsia="仿宋_GB2312" w:cs="仿宋_GB2312"/>
              </w:rPr>
              <w:t>1.采购人和中标人均应遵守采购合同，非因不可抗力而单方面解除合同的，将赔偿因违约给对方造成的经济损失，并向对方支付本项目合同金额10%的违约金，如因中标人原因造成的，采购人将不予退还履约保证金，并由采购人提请项目同级财政部门将其列入不良行为记录。2.若因中标人原因在合同约定时间内无法完成服务，采购人有权解除合同，并请示项目同级财政部门（采购科）取消其中标资格，采购人将不予退还履约保证金，并向中标人收取本项目合同金额10%的违约金，同时按照泸州市供应商诚信管理规定进行记分；或经双方协商同意继续履行合同，采购人不予退还履约保证金，中标人需重新缴纳履约保证金，供应商在延迟服务期内每天按合同金额3‰的标准向中标人支付违约金。因不可抗拒力所导致的交货及付款延迟等情况按照《中华人民共和国民法典》有关条文及本条款第7点处理。3.中标人交付的服务质量不符合本项目采购要求及合同规定的，中标人应向采购人支付本合同金额5%的违约金并限期整改，否则，视作中标人无法提供合格的服务违约，按本合同第七条第2款进行处理。4.中标人保证本合同提供的服务或产品的权利（包括知识产权、所有权等）无瑕疵。如有瑕疵的，视为中标人违约，除应向采购人返还已收款项外，还应另按合同金额的10%向采购人支付违约金并赔偿因此给甲方造成的一切损失。5.中标人应严格遵守服务承诺，如有违约，将赔偿因服务违约给采购人造成的经济损失。若因中标人工作人员在履行职务过程中的疏忽、失职、过错等故意或者过失原因给甲方造成损失或侵害，包括但不限于采购人本身的财产损失、由此而导致的采购人对任何第三方的法律责任等，中标人对此均应承担全部的赔偿责任，采购人有权提请项目同级财政部门将其列入不良行为记录。6.中标人若在合同履行期间内丧失本项目相关资质，除应向采购人返还已收款项外，还应另按合同金额的10%向采购人支付违约金并赔偿因此给甲方造成的一切损失。7.采购人由于不可抗力的原因不能履行合同时，应及时向中标人和见证方、项目同级财政部门通报不能履行或不能完全履行的理由；中标人由于不可抗力的原因不能履行合同时，应在交付/完成时间到期以前及时向采购人和见证方、项目同级财政部门通报不能履行或不能完全履行的理由；在取得有关主管机关证明以后，可以签订延期履行、部分履行补充合同或者不履行合同，并根据情况可部分或全部免予承担违约责任。8.因服务的质量问题发生争议，由具有法定资格条件的质量技术监督（检测）机构进行质量鉴定，鉴定费由乙方先行垫付。服务符合标准的，鉴定费由采购人承担；服务不符合质量标准的，鉴定费由中标人承担。9.合同履行期间，若双方发生争议，双方本着友好合作的态度，对合同履行过程中发生的违约行为进行及时的协商解决或由有关部门调解解决，如不能协商解决，本合同争议由泸州市叙永县人民法院予以管辖。</w:t>
            </w:r>
          </w:p>
        </w:tc>
      </w:tr>
    </w:tbl>
    <w:p w14:paraId="63C31A4B">
      <w:pPr>
        <w:pStyle w:val="4"/>
        <w:jc w:val="left"/>
        <w:outlineLvl w:val="2"/>
      </w:pPr>
      <w:r>
        <w:rPr>
          <w:rFonts w:ascii="仿宋_GB2312" w:hAnsi="仿宋_GB2312" w:eastAsia="仿宋_GB2312" w:cs="仿宋_GB2312"/>
          <w:b/>
          <w:sz w:val="28"/>
        </w:rPr>
        <w:t>3.4.其他要求</w:t>
      </w:r>
    </w:p>
    <w:p w14:paraId="595F527D">
      <w:pPr>
        <w:pStyle w:val="4"/>
        <w:ind w:firstLine="480"/>
        <w:jc w:val="left"/>
      </w:pPr>
      <w:r>
        <w:rPr>
          <w:rFonts w:ascii="仿宋_GB2312" w:hAnsi="仿宋_GB2312" w:eastAsia="仿宋_GB2312" w:cs="仿宋_GB2312"/>
        </w:rPr>
        <w:t>采购包1：</w:t>
      </w:r>
    </w:p>
    <w:p w14:paraId="6C05EED4">
      <w:pPr>
        <w:pStyle w:val="4"/>
        <w:jc w:val="left"/>
      </w:pPr>
      <w:r>
        <w:rPr>
          <w:rFonts w:ascii="仿宋_GB2312" w:hAnsi="仿宋_GB2312" w:eastAsia="仿宋_GB2312" w:cs="仿宋_GB2312"/>
        </w:rPr>
        <w:t>1.投标人应具有相应的履约经验。 2.投标人应具有履约本项目的人员配置。</w:t>
      </w:r>
    </w:p>
    <w:p w14:paraId="20B5F5A0">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D4DD2"/>
    <w:rsid w:val="513D4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2026-04-17T07:22:00Z</dcterms:created>
  <dc:creator>爱飞儿</dc:creator>
  <cp:lastModifiedBy>爱飞儿</cp:lastModifiedBy>
  <dcterms:modified xsi:type="dcterms:W3CDTF">2026-04-17T07:23:07Z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3D4D3927F94E4E52B2ABBC04AE5844F5_11</vt:lpwstr>
  </property>
  <property fmtid="{D5CDD505-2E9C-101B-9397-08002B2CF9AE}" pid="4" name="KSOTemplateDocerSaveRecord">
    <vt:lpwstr>eyJoZGlkIjoiNTI0MDI2NmU0MWQ5NjM4MzY3MWNhNzYzYzYyNTI5Y2MiLCJ1c2VySWQiOiIzMTQwODM1MTIifQ==</vt:lpwstr>
  </property>
</Properties>
</file>