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4C405">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440" w:lineRule="exact"/>
        <w:ind w:left="0" w:leftChars="0" w:firstLine="641" w:firstLineChars="228"/>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项目简介</w:t>
      </w:r>
    </w:p>
    <w:p w14:paraId="4FD0A0D7">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638" w:firstLineChars="228"/>
        <w:textAlignment w:val="auto"/>
        <w:rPr>
          <w:rFonts w:hint="eastAsia" w:ascii="仿宋" w:hAnsi="仿宋" w:eastAsia="仿宋" w:cs="仿宋"/>
          <w:color w:val="000000"/>
          <w:sz w:val="28"/>
          <w:szCs w:val="28"/>
          <w:lang w:val="en-US"/>
        </w:rPr>
      </w:pPr>
      <w:r>
        <w:rPr>
          <w:rFonts w:hint="eastAsia" w:ascii="仿宋" w:hAnsi="仿宋" w:eastAsia="仿宋" w:cs="仿宋"/>
          <w:color w:val="000000"/>
          <w:sz w:val="28"/>
          <w:szCs w:val="28"/>
          <w:lang w:eastAsia="zh-CN"/>
        </w:rPr>
        <w:t>为进一步改善医院诊疗环境，提升住院服务能力与患者就医体验，满足临床诊疗工作需要，保障医疗服务质量与安全，现拟对宜宾市第六人民医院新院区住院部床类应急物资进行采购。</w:t>
      </w:r>
    </w:p>
    <w:p w14:paraId="39691024">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firstLine="562" w:firstLineChars="200"/>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二、★采购清单及技术参数要求</w:t>
      </w:r>
    </w:p>
    <w:tbl>
      <w:tblPr>
        <w:tblStyle w:val="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06"/>
        <w:gridCol w:w="759"/>
        <w:gridCol w:w="3689"/>
        <w:gridCol w:w="1739"/>
        <w:gridCol w:w="1850"/>
      </w:tblGrid>
      <w:tr w14:paraId="657E0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F80548">
            <w:pPr>
              <w:keepNext w:val="0"/>
              <w:keepLines w:val="0"/>
              <w:pageBreakBefore w:val="0"/>
              <w:widowControl/>
              <w:suppressLineNumbers w:val="0"/>
              <w:kinsoku/>
              <w:wordWrap/>
              <w:overflowPunct/>
              <w:autoSpaceDE/>
              <w:autoSpaceDN/>
              <w:bidi w:val="0"/>
              <w:snapToGrid/>
              <w:spacing w:before="0" w:beforeAutospacing="0" w:after="0" w:afterAutospacing="0" w:line="440" w:lineRule="exac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序号</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DED489">
            <w:pPr>
              <w:keepNext w:val="0"/>
              <w:keepLines w:val="0"/>
              <w:pageBreakBefore w:val="0"/>
              <w:widowControl/>
              <w:suppressLineNumbers w:val="0"/>
              <w:kinsoku/>
              <w:wordWrap/>
              <w:overflowPunct/>
              <w:autoSpaceDE/>
              <w:autoSpaceDN/>
              <w:bidi w:val="0"/>
              <w:snapToGrid/>
              <w:spacing w:before="0" w:beforeAutospacing="0" w:after="0" w:afterAutospacing="0" w:line="440" w:lineRule="exact"/>
              <w:ind w:left="0" w:right="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产品名称</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602275">
            <w:pPr>
              <w:keepNext w:val="0"/>
              <w:keepLines w:val="0"/>
              <w:pageBreakBefore w:val="0"/>
              <w:widowControl/>
              <w:suppressLineNumbers w:val="0"/>
              <w:kinsoku/>
              <w:wordWrap/>
              <w:overflowPunct/>
              <w:autoSpaceDE/>
              <w:autoSpaceDN/>
              <w:bidi w:val="0"/>
              <w:snapToGrid/>
              <w:spacing w:before="0" w:beforeAutospacing="0" w:after="0" w:afterAutospacing="0" w:line="440" w:lineRule="exac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技术要求内容（性能指标）</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92B7D4">
            <w:pPr>
              <w:keepNext w:val="0"/>
              <w:keepLines w:val="0"/>
              <w:pageBreakBefore w:val="0"/>
              <w:widowControl/>
              <w:suppressLineNumbers w:val="0"/>
              <w:kinsoku/>
              <w:wordWrap/>
              <w:overflowPunct/>
              <w:autoSpaceDE/>
              <w:autoSpaceDN/>
              <w:bidi w:val="0"/>
              <w:snapToGrid/>
              <w:spacing w:before="0" w:beforeAutospacing="0" w:after="0" w:afterAutospacing="0" w:line="440" w:lineRule="exac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数量</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E96BB4">
            <w:pPr>
              <w:keepNext w:val="0"/>
              <w:keepLines w:val="0"/>
              <w:pageBreakBefore w:val="0"/>
              <w:widowControl/>
              <w:suppressLineNumbers w:val="0"/>
              <w:kinsoku/>
              <w:wordWrap/>
              <w:overflowPunct/>
              <w:autoSpaceDE/>
              <w:autoSpaceDN/>
              <w:bidi w:val="0"/>
              <w:snapToGrid/>
              <w:spacing w:before="0" w:beforeAutospacing="0" w:after="0" w:afterAutospacing="0" w:line="440" w:lineRule="exact"/>
              <w:ind w:left="0" w:right="0"/>
              <w:jc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单位</w:t>
            </w:r>
          </w:p>
        </w:tc>
      </w:tr>
      <w:tr w14:paraId="2D3A5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408E28">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AB1DA0">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床头、床尾板</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A57907">
            <w:pPr>
              <w:keepNext w:val="0"/>
              <w:keepLines w:val="0"/>
              <w:pageBreakBefore w:val="0"/>
              <w:widowControl/>
              <w:numPr>
                <w:ilvl w:val="0"/>
                <w:numId w:val="4"/>
              </w:numPr>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含床头板1张，床尾板1张，床尾板带病历卡槽。宽度900mm，，</w:t>
            </w:r>
            <w:r>
              <w:rPr>
                <w:rFonts w:hint="eastAsia" w:ascii="仿宋" w:hAnsi="仿宋" w:eastAsia="仿宋" w:cs="仿宋"/>
                <w:b w:val="0"/>
                <w:bCs w:val="0"/>
                <w:i w:val="0"/>
                <w:iCs w:val="0"/>
                <w:color w:val="auto"/>
                <w:kern w:val="0"/>
                <w:sz w:val="24"/>
                <w:szCs w:val="24"/>
                <w:u w:val="none"/>
                <w:lang w:val="en-US" w:eastAsia="zh-CN" w:bidi="ar"/>
              </w:rPr>
              <w:t>与床体适配。</w:t>
            </w:r>
            <w:r>
              <w:rPr>
                <w:rFonts w:hint="eastAsia" w:ascii="仿宋" w:hAnsi="仿宋" w:eastAsia="仿宋" w:cs="仿宋"/>
                <w:b/>
                <w:bCs/>
                <w:i w:val="0"/>
                <w:iCs w:val="0"/>
                <w:color w:val="C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2.采用强化ABS</w:t>
            </w:r>
            <w:r>
              <w:rPr>
                <w:rFonts w:hint="eastAsia" w:ascii="仿宋" w:hAnsi="仿宋" w:eastAsia="仿宋" w:cs="仿宋"/>
                <w:sz w:val="24"/>
                <w:szCs w:val="24"/>
              </w:rPr>
              <w:t>级</w:t>
            </w:r>
            <w:r>
              <w:rPr>
                <w:rFonts w:hint="eastAsia" w:ascii="仿宋" w:hAnsi="仿宋" w:eastAsia="仿宋" w:cs="仿宋"/>
                <w:i w:val="0"/>
                <w:iCs w:val="0"/>
                <w:color w:val="000000"/>
                <w:kern w:val="0"/>
                <w:sz w:val="24"/>
                <w:szCs w:val="24"/>
                <w:u w:val="none"/>
                <w:lang w:val="en-US" w:eastAsia="zh-CN" w:bidi="ar"/>
              </w:rPr>
              <w:t>材质，</w:t>
            </w:r>
            <w:r>
              <w:rPr>
                <w:rFonts w:hint="eastAsia" w:ascii="仿宋" w:hAnsi="仿宋" w:eastAsia="仿宋" w:cs="仿宋"/>
                <w:b w:val="0"/>
                <w:bCs w:val="0"/>
                <w:color w:val="auto"/>
                <w:sz w:val="24"/>
                <w:szCs w:val="24"/>
              </w:rPr>
              <w:t>阻燃</w:t>
            </w:r>
            <w:r>
              <w:rPr>
                <w:rFonts w:hint="eastAsia" w:ascii="仿宋" w:hAnsi="仿宋" w:eastAsia="仿宋" w:cs="仿宋"/>
                <w:b w:val="0"/>
                <w:bCs w:val="0"/>
                <w:color w:val="auto"/>
                <w:sz w:val="24"/>
                <w:szCs w:val="24"/>
                <w:lang w:eastAsia="zh-CN"/>
              </w:rPr>
              <w:t>，</w:t>
            </w:r>
            <w:r>
              <w:rPr>
                <w:rFonts w:hint="eastAsia" w:ascii="仿宋" w:hAnsi="仿宋" w:eastAsia="仿宋" w:cs="仿宋"/>
                <w:i w:val="0"/>
                <w:iCs w:val="0"/>
                <w:color w:val="000000"/>
                <w:kern w:val="0"/>
                <w:sz w:val="24"/>
                <w:szCs w:val="24"/>
                <w:u w:val="none"/>
                <w:lang w:val="en-US" w:eastAsia="zh-CN" w:bidi="ar"/>
              </w:rPr>
              <w:t>耐腐蚀、抗老化、坚固，一次注塑成型。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3.床四角处带防撞包角。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4.床头、尾板与床挂钩连接处为碳钢材质，</w:t>
            </w:r>
            <w:r>
              <w:rPr>
                <w:rFonts w:hint="eastAsia" w:ascii="仿宋" w:hAnsi="仿宋" w:eastAsia="仿宋" w:cs="仿宋"/>
                <w:b w:val="0"/>
                <w:bCs w:val="0"/>
                <w:i w:val="0"/>
                <w:iCs w:val="0"/>
                <w:color w:val="auto"/>
                <w:kern w:val="0"/>
                <w:sz w:val="24"/>
                <w:szCs w:val="24"/>
                <w:u w:val="none"/>
                <w:lang w:val="en-US" w:eastAsia="zh-CN" w:bidi="ar"/>
              </w:rPr>
              <w:t>喷塑处理,</w:t>
            </w:r>
            <w:r>
              <w:rPr>
                <w:rFonts w:hint="eastAsia" w:ascii="仿宋" w:hAnsi="仿宋" w:eastAsia="仿宋" w:cs="仿宋"/>
                <w:i w:val="0"/>
                <w:iCs w:val="0"/>
                <w:color w:val="000000"/>
                <w:kern w:val="0"/>
                <w:sz w:val="24"/>
                <w:szCs w:val="24"/>
                <w:u w:val="none"/>
                <w:lang w:val="en-US" w:eastAsia="zh-CN" w:bidi="ar"/>
              </w:rPr>
              <w:t>厚度3mm。</w:t>
            </w:r>
          </w:p>
          <w:p w14:paraId="67B69731">
            <w:pPr>
              <w:keepNext w:val="0"/>
              <w:keepLines w:val="0"/>
              <w:pageBreakBefore w:val="0"/>
              <w:widowControl/>
              <w:numPr>
                <w:ilvl w:val="0"/>
                <w:numId w:val="0"/>
              </w:numPr>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A19C5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54C83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4E1CC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31BCF5">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358839">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换药车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130DAE">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1.735*450*850mm（三层）。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2.整体采用0.8mm厚优质304不锈钢板、</w:t>
            </w:r>
            <w:r>
              <w:rPr>
                <w:rFonts w:hint="eastAsia" w:ascii="仿宋" w:hAnsi="仿宋" w:eastAsia="仿宋" w:cs="仿宋"/>
                <w:b w:val="0"/>
                <w:bCs w:val="0"/>
                <w:i w:val="0"/>
                <w:iCs w:val="0"/>
                <w:color w:val="auto"/>
                <w:kern w:val="0"/>
                <w:sz w:val="24"/>
                <w:szCs w:val="24"/>
                <w:u w:val="none"/>
                <w:lang w:val="en-US" w:eastAsia="zh-CN" w:bidi="ar"/>
              </w:rPr>
              <w:t>25*25*1mm</w:t>
            </w:r>
            <w:r>
              <w:rPr>
                <w:rFonts w:hint="eastAsia" w:ascii="仿宋" w:hAnsi="仿宋" w:eastAsia="仿宋" w:cs="仿宋"/>
                <w:i w:val="0"/>
                <w:iCs w:val="0"/>
                <w:color w:val="000000"/>
                <w:kern w:val="0"/>
                <w:sz w:val="24"/>
                <w:szCs w:val="24"/>
                <w:u w:val="none"/>
                <w:lang w:val="en-US" w:eastAsia="zh-CN" w:bidi="ar"/>
              </w:rPr>
              <w:t>不锈钢矩管，冲压折弯焊接成型，</w:t>
            </w:r>
            <w:r>
              <w:rPr>
                <w:rFonts w:hint="eastAsia" w:ascii="仿宋" w:hAnsi="仿宋" w:eastAsia="仿宋" w:cs="仿宋"/>
                <w:b w:val="0"/>
                <w:bCs w:val="0"/>
                <w:i w:val="0"/>
                <w:iCs w:val="0"/>
                <w:color w:val="auto"/>
                <w:kern w:val="0"/>
                <w:sz w:val="24"/>
                <w:szCs w:val="24"/>
                <w:u w:val="none"/>
                <w:lang w:val="en-US" w:eastAsia="zh-CN" w:bidi="ar"/>
              </w:rPr>
              <w:t>抛光处理。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3.配75mm高性能静音纺缠绕刹车脚轮，,材质</w:t>
            </w:r>
            <w:r>
              <w:rPr>
                <w:rFonts w:hint="eastAsia" w:ascii="仿宋" w:hAnsi="仿宋" w:eastAsia="仿宋" w:cs="仿宋"/>
                <w:b w:val="0"/>
                <w:bCs w:val="0"/>
                <w:i w:val="0"/>
                <w:iCs w:val="0"/>
                <w:color w:val="auto"/>
                <w:kern w:val="0"/>
                <w:sz w:val="24"/>
                <w:szCs w:val="24"/>
                <w:u w:val="none"/>
                <w:lang w:val="en-US" w:eastAsia="zh-CN" w:bidi="ar"/>
              </w:rPr>
              <w:t>ABS+碳钢</w:t>
            </w:r>
            <w:r>
              <w:rPr>
                <w:rFonts w:hint="eastAsia" w:ascii="仿宋" w:hAnsi="仿宋" w:eastAsia="仿宋" w:cs="仿宋"/>
                <w:i w:val="0"/>
                <w:iCs w:val="0"/>
                <w:color w:val="000000"/>
                <w:kern w:val="0"/>
                <w:sz w:val="24"/>
                <w:szCs w:val="24"/>
                <w:u w:val="none"/>
                <w:lang w:val="en-US" w:eastAsia="zh-CN" w:bidi="ar"/>
              </w:rPr>
              <w:t>，对角带刹。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4.台面压印拉伸成型，三层均三方带围栏，配备扶手。</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F39747">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0D0CB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3FF47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485ABA">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ECBDB7">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急救车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0ED098">
            <w:pPr>
              <w:keepNext w:val="0"/>
              <w:keepLines w:val="0"/>
              <w:pageBreakBefore w:val="0"/>
              <w:widowControl/>
              <w:numPr>
                <w:ilvl w:val="0"/>
                <w:numId w:val="5"/>
              </w:numPr>
              <w:suppressLineNumbers w:val="0"/>
              <w:kinsoku/>
              <w:overflowPunct/>
              <w:autoSpaceDE/>
              <w:autoSpaceDN/>
              <w:bidi w:val="0"/>
              <w:snapToGrid/>
              <w:spacing w:line="440" w:lineRule="exact"/>
              <w:jc w:val="left"/>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规格:650*410*920mm。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2.整体采用0.8mm优质304不锈钢板，</w:t>
            </w:r>
            <w:r>
              <w:rPr>
                <w:rFonts w:hint="eastAsia" w:ascii="仿宋" w:hAnsi="仿宋" w:eastAsia="仿宋" w:cs="仿宋"/>
                <w:b w:val="0"/>
                <w:bCs w:val="0"/>
                <w:i w:val="0"/>
                <w:iCs w:val="0"/>
                <w:color w:val="auto"/>
                <w:kern w:val="0"/>
                <w:sz w:val="24"/>
                <w:szCs w:val="24"/>
                <w:u w:val="none"/>
                <w:lang w:val="en-US" w:eastAsia="zh-CN" w:bidi="ar"/>
              </w:rPr>
              <w:t>不锈钢无围栏无矩管无方管</w:t>
            </w:r>
            <w:r>
              <w:rPr>
                <w:rFonts w:hint="eastAsia" w:ascii="仿宋" w:hAnsi="仿宋" w:eastAsia="仿宋" w:cs="仿宋"/>
                <w:i w:val="0"/>
                <w:iCs w:val="0"/>
                <w:color w:val="000000"/>
                <w:kern w:val="0"/>
                <w:sz w:val="24"/>
                <w:szCs w:val="24"/>
                <w:u w:val="none"/>
                <w:lang w:val="en-US" w:eastAsia="zh-CN" w:bidi="ar"/>
              </w:rPr>
              <w:t>，冲压折弯焊接成型，牢固耐用。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3.配75mm高性能静音纺缠绕刹车脚轮，对角带刹。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4.上盖带器械插口，上柜内设计托盘一个，盘下设计为药品箱。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5.下部分一抽一柜设计，一侧带扶手，配备输液杆及孔位。</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C93C7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2413D0">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2C4B5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FB8F96">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3A586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仪器车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EB5D23">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1.600*430*830mm。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2.整体采用0.8mm厚优质不锈钢板、304不锈钢</w:t>
            </w:r>
            <w:r>
              <w:rPr>
                <w:rFonts w:hint="eastAsia" w:ascii="仿宋" w:hAnsi="仿宋" w:eastAsia="仿宋" w:cs="仿宋"/>
                <w:b w:val="0"/>
                <w:bCs w:val="0"/>
                <w:i w:val="0"/>
                <w:iCs w:val="0"/>
                <w:color w:val="auto"/>
                <w:kern w:val="0"/>
                <w:sz w:val="24"/>
                <w:szCs w:val="24"/>
                <w:u w:val="none"/>
                <w:lang w:val="en-US" w:eastAsia="zh-CN" w:bidi="ar"/>
              </w:rPr>
              <w:t>25*25*1mm</w:t>
            </w:r>
            <w:r>
              <w:rPr>
                <w:rFonts w:hint="eastAsia" w:ascii="仿宋" w:hAnsi="仿宋" w:eastAsia="仿宋" w:cs="仿宋"/>
                <w:i w:val="0"/>
                <w:iCs w:val="0"/>
                <w:color w:val="000000"/>
                <w:kern w:val="0"/>
                <w:sz w:val="24"/>
                <w:szCs w:val="24"/>
                <w:u w:val="none"/>
                <w:lang w:val="en-US" w:eastAsia="zh-CN" w:bidi="ar"/>
              </w:rPr>
              <w:t>矩管，冲压折弯焊接成型，牢固耐用。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3.配75mm高性能静音纺缠绕刹车脚轮，对角带刹。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4.三层设计带单个大抽屉。</w:t>
            </w:r>
          </w:p>
          <w:p w14:paraId="792F9290">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5.台面压印拉伸成型，三层均三方带围栏。</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B24BE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8CEC7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291D9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34AE35">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11A43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治疗车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795F1B">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1.790*450*850mm。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2.整体采用0.8mm厚优质不锈钢板、1.0mm厚304不锈钢矩管同上，冲压折弯焊接成型，牢固耐用。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3.配75mm高性能静音纺缠绕刹车脚轮，对角带刹。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4.双层设计带双抽，下配污物桶。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5.台面压印拉伸成型，上层三方带围栏，下层四方带围栏。</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F572EE">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FDC54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3F3A9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862CAA">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16E020">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医用转运车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10F428">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1.规格（长×宽×高）：1930×640×500-900mm±5mm。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2.转运床由中控底座，升降主架</w:t>
            </w:r>
            <w:r>
              <w:rPr>
                <w:rFonts w:hint="eastAsia" w:ascii="仿宋" w:hAnsi="仿宋" w:eastAsia="仿宋" w:cs="仿宋"/>
                <w:b w:val="0"/>
                <w:bCs w:val="0"/>
                <w:i w:val="0"/>
                <w:iCs w:val="0"/>
                <w:color w:val="auto"/>
                <w:kern w:val="0"/>
                <w:sz w:val="24"/>
                <w:szCs w:val="24"/>
                <w:u w:val="none"/>
                <w:lang w:val="en-US" w:eastAsia="zh-CN" w:bidi="ar"/>
              </w:rPr>
              <w:t>双侧</w:t>
            </w:r>
            <w:r>
              <w:rPr>
                <w:rFonts w:hint="eastAsia" w:ascii="仿宋" w:hAnsi="仿宋" w:eastAsia="仿宋" w:cs="仿宋"/>
                <w:i w:val="0"/>
                <w:iCs w:val="0"/>
                <w:color w:val="000000"/>
                <w:kern w:val="0"/>
                <w:sz w:val="24"/>
                <w:szCs w:val="24"/>
                <w:u w:val="none"/>
                <w:lang w:val="en-US" w:eastAsia="zh-CN" w:bidi="ar"/>
              </w:rPr>
              <w:t>护栏以及担架面四部分组成。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3.床面采用注塑一次成型，背部升降采用气压弹簧升降装置，可手动调整倾斜角度，调节范围0°-70°。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4.床体动态升降承重≥135kg，床面两侧带有2片ABS升降安全护栏，护栏长度≥1100mm，高度≥270mm，表面光滑；阻尼器降低下降速度及噪音，护栏开关采用卡钩锁紧。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5.丝杆由专用滚丝机滚挤压成型，丝杆具有双向过摇保护装置，床体升降550-900mm可调。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6.不锈钢插式输液架为可调式，根据需要自行调节高度。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7.推车整体静电粉末喷涂，喷塑经过多道工艺处理完成，喷塑涂层厚度≥0.2mm，床面板通过连续150小时以上盐雾测试试验后面板无裂纹.无锈蚀.光滑无变化，表面无焊接痕迹。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8.床垫：床垫内采用高密度海绵，厚度≥3cm，外套防水牛津帆布，床垫两侧配有安全绑带。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9.脚轮：采用中控静音脚轮，直径≥150mm，双侧脚踏开关实现总体控制，同时配中心导向轮装置。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10.配置：</w:t>
            </w:r>
            <w:r>
              <w:rPr>
                <w:rFonts w:hint="eastAsia" w:ascii="仿宋" w:hAnsi="仿宋" w:eastAsia="仿宋" w:cs="仿宋"/>
                <w:b w:val="0"/>
                <w:bCs w:val="0"/>
                <w:i w:val="0"/>
                <w:iCs w:val="0"/>
                <w:color w:val="auto"/>
                <w:kern w:val="0"/>
                <w:sz w:val="24"/>
                <w:szCs w:val="24"/>
                <w:u w:val="none"/>
                <w:lang w:val="en-US" w:eastAsia="zh-CN" w:bidi="ar"/>
              </w:rPr>
              <w:t>海绵+高强度牛津布</w:t>
            </w:r>
            <w:r>
              <w:rPr>
                <w:rFonts w:hint="eastAsia" w:ascii="仿宋" w:hAnsi="仿宋" w:eastAsia="仿宋" w:cs="仿宋"/>
                <w:i w:val="0"/>
                <w:iCs w:val="0"/>
                <w:color w:val="000000"/>
                <w:kern w:val="0"/>
                <w:sz w:val="24"/>
                <w:szCs w:val="24"/>
                <w:u w:val="none"/>
                <w:lang w:val="en-US" w:eastAsia="zh-CN" w:bidi="ar"/>
              </w:rPr>
              <w:t>床垫1张，输液架1支</w:t>
            </w:r>
            <w:r>
              <w:rPr>
                <w:rFonts w:hint="eastAsia" w:ascii="仿宋" w:hAnsi="仿宋" w:eastAsia="仿宋" w:cs="仿宋"/>
                <w:b w:val="0"/>
                <w:bCs w:val="0"/>
                <w:i w:val="0"/>
                <w:iCs w:val="0"/>
                <w:color w:val="auto"/>
                <w:kern w:val="0"/>
                <w:sz w:val="24"/>
                <w:szCs w:val="24"/>
                <w:u w:val="none"/>
                <w:lang w:val="en-US" w:eastAsia="zh-CN" w:bidi="ar"/>
              </w:rPr>
              <w:t>0-250mm、两段式</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val="en-US" w:eastAsia="zh-CN" w:bidi="ar"/>
              </w:rPr>
              <w:t>4L</w:t>
            </w:r>
            <w:r>
              <w:rPr>
                <w:rFonts w:hint="eastAsia" w:ascii="仿宋" w:hAnsi="仿宋" w:eastAsia="仿宋" w:cs="仿宋"/>
                <w:i w:val="0"/>
                <w:iCs w:val="0"/>
                <w:color w:val="000000"/>
                <w:kern w:val="0"/>
                <w:sz w:val="24"/>
                <w:szCs w:val="24"/>
                <w:u w:val="none"/>
                <w:lang w:val="en-US" w:eastAsia="zh-CN" w:bidi="ar"/>
              </w:rPr>
              <w:t>氧气瓶架1个，升降护栏1副，静音脚轮4只，导向轮1套。</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3BBD7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97061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78C51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0DD67D">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961587">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不锈钢圆凳</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6C535F">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1.凳面尺寸：430*400*550-800mm，配靠背。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2.凳面采用PU皮革材质，内里发泡一次成性，厚度5CM。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3.主体采用加厚不锈钢管，液压调节升降，防水不生锈，耐腐蚀，反面加固设计，能承重360斤。</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639EE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C4138F">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101B2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032033">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EBFE4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冰箱</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D3A0B2">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1.475*450*1530mm。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2.容积约250L。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3.冷藏冷冻功能，</w:t>
            </w:r>
            <w:r>
              <w:rPr>
                <w:rFonts w:hint="eastAsia" w:ascii="仿宋" w:hAnsi="仿宋" w:eastAsia="仿宋" w:cs="仿宋"/>
                <w:b w:val="0"/>
                <w:bCs w:val="0"/>
                <w:i w:val="0"/>
                <w:iCs w:val="0"/>
                <w:color w:val="auto"/>
                <w:kern w:val="0"/>
                <w:sz w:val="24"/>
                <w:szCs w:val="24"/>
                <w:u w:val="none"/>
                <w:lang w:val="en-US" w:eastAsia="zh-CN" w:bidi="ar"/>
              </w:rPr>
              <w:t>冷藏室1—7℃、冷冻室-15℃— -24℃</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9D8DE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AA8A35">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0A075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D7700">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3AE3D5">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PT凳</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7362EC">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1.凳面尺寸：430*400*400-550mm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2.凳面采用PU皮革材质，内里发泡一次成性，厚度5CM。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3.主体采用加厚不锈钢管，液压调节升降，防水不生锈，耐腐蚀，反面加固设计，能承重360斤。</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CEAE6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8A311E">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4E44E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B35C81">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16457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平车</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5C96A7">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1.1950*600*750mm。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2.车身采用1.0mm厚优质304不锈钢管折弯焊接成型。</w:t>
            </w:r>
            <w:r>
              <w:rPr>
                <w:rFonts w:hint="eastAsia" w:ascii="仿宋" w:hAnsi="仿宋" w:eastAsia="仿宋" w:cs="仿宋"/>
                <w:b w:val="0"/>
                <w:bCs w:val="0"/>
                <w:i w:val="0"/>
                <w:iCs w:val="0"/>
                <w:color w:val="auto"/>
                <w:kern w:val="0"/>
                <w:sz w:val="24"/>
                <w:szCs w:val="24"/>
                <w:u w:val="none"/>
                <w:lang w:val="en-US" w:eastAsia="zh-CN" w:bidi="ar"/>
              </w:rPr>
              <w:t>直径≥35mm圆管。</w:t>
            </w:r>
            <w:r>
              <w:rPr>
                <w:rFonts w:hint="eastAsia" w:ascii="仿宋" w:hAnsi="仿宋" w:eastAsia="仿宋" w:cs="仿宋"/>
                <w:b w:val="0"/>
                <w:bCs w:val="0"/>
                <w:i w:val="0"/>
                <w:iCs w:val="0"/>
                <w:color w:val="auto"/>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3.车面为活动单架，由0.8mm厚不锈钢板折弯冲孔焊接成型。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4.配125mmABS静音防缠绕刹车轮。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5.配输液架、护拦，担架海绵垫。</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65B5BC">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D2E6B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4B823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9AB07C">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5BE1E0">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防压力性损伤乳胶床垫</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33B935">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1.物理规格：长度≥2000mm，宽度≥900mm（可定制）确保与病床床架匹配。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2.厚度：医用通常≥140mm（14cm），也有150mm（15cm）或200mm（20cm）等规格足够的厚度是分散压力和提供支撑的基础。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3.最大承重≥130kg或&gt;120kg根据使用者体重选择，确保床垫有足够支撑力。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4.核心性能：减压性能，对患者身体任何一点的压力不超过60mmHg。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5.乳胶密度：总密度在65-90kg/m³。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6.结构与材质：全乳胶。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7.软硬分区≥5区，或明确的三分区（头、背、脚）不同区域对应身体不同部位，提供差异化支撑，如背部稍硬、脚部柔软。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8.附加功能：床罩面料，需具备：防渗漏、抗菌、透气；透气性需≥1500g/m²/24h；部分医用面料抗菌率可达95%。选择防水透气且抗菌的面料，便于清洁护理，保持干爽卫生。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9.阻燃标准：符合国际阻燃标准或国标防火B1级重要的安全指标，尤其在医院等公共场所。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10清洁消毒：可使用中性洗涤剂、低氯消毒剂或75%酒精清洁方便日常维护和消毒，防止交叉感染。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11.质保期：质保期≥3年。</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51E99C">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D0FA1F">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06780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FCDFB9">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16455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翻身枕</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FFD14F">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1.乳胶材质，600*250*50mm。</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8F7DB1">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6A4C67">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436F6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B43D4C">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ED8B02">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电动吸引器</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56DE02">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1.二类医疗器械。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2.采用全塑板设计，造型新颖、美观。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3.具有移动方便，低噪音，高负压，大流量的特点。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4.适用于各医疗单位手术时需吸引脓血、浓痰和液体及其他需要负压吸引的场合。</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B9B6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CB9E97">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47152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424D4">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14B50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单/双摇病床</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70AF07">
            <w:pPr>
              <w:keepNext w:val="0"/>
              <w:keepLines w:val="0"/>
              <w:pageBreakBefore w:val="0"/>
              <w:widowControl/>
              <w:numPr>
                <w:ilvl w:val="0"/>
                <w:numId w:val="6"/>
              </w:numPr>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配置：ABS床头床尾板、铝合金折叠护栏、碳钢分离杂物架、引流钩、5寸面包静音脚轮、床垫、餐桌板、输液杆。</w:t>
            </w:r>
          </w:p>
          <w:p w14:paraId="0D8CBDF3">
            <w:pPr>
              <w:keepNext w:val="0"/>
              <w:keepLines w:val="0"/>
              <w:pageBreakBefore w:val="0"/>
              <w:widowControl/>
              <w:numPr>
                <w:ilvl w:val="0"/>
                <w:numId w:val="0"/>
              </w:numPr>
              <w:suppressLineNumbers w:val="0"/>
              <w:kinsoku/>
              <w:overflowPunct/>
              <w:autoSpaceDE/>
              <w:autoSpaceDN/>
              <w:bidi w:val="0"/>
              <w:snapToGrid/>
              <w:spacing w:line="440" w:lineRule="exact"/>
              <w:jc w:val="left"/>
              <w:textAlignment w:val="center"/>
              <w:rPr>
                <w:rFonts w:hint="eastAsia" w:ascii="仿宋" w:hAnsi="仿宋" w:eastAsia="仿宋" w:cs="仿宋"/>
                <w:sz w:val="24"/>
                <w:szCs w:val="24"/>
                <w:lang w:val="en-US"/>
              </w:rPr>
            </w:pPr>
            <w:r>
              <w:rPr>
                <w:rFonts w:hint="eastAsia" w:ascii="仿宋" w:hAnsi="仿宋" w:eastAsia="仿宋" w:cs="仿宋"/>
                <w:b w:val="0"/>
                <w:bCs w:val="0"/>
                <w:i w:val="0"/>
                <w:iCs w:val="0"/>
                <w:color w:val="auto"/>
                <w:kern w:val="0"/>
                <w:sz w:val="24"/>
                <w:szCs w:val="24"/>
                <w:u w:val="none"/>
                <w:lang w:val="en-US" w:eastAsia="zh-CN" w:bidi="ar"/>
              </w:rPr>
              <w:t>碳钢矩管30*60*1.0mm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2.规格：2160×950(包括护栏)×500mm(不包括床头高度</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3.背部升降角度：0～75°，±2°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腿部升降角度：0～45°，±2°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4.床面板冷轧板材一次性冲压拉伸成型，</w:t>
            </w:r>
            <w:r>
              <w:rPr>
                <w:rFonts w:hint="eastAsia" w:ascii="仿宋" w:hAnsi="仿宋" w:eastAsia="仿宋" w:cs="仿宋"/>
                <w:b w:val="0"/>
                <w:bCs w:val="0"/>
                <w:i w:val="0"/>
                <w:iCs w:val="0"/>
                <w:color w:val="auto"/>
                <w:kern w:val="0"/>
                <w:sz w:val="24"/>
                <w:szCs w:val="24"/>
                <w:u w:val="none"/>
                <w:lang w:val="en-US" w:eastAsia="zh-CN" w:bidi="ar"/>
              </w:rPr>
              <w:t>厚度1.0mm</w:t>
            </w:r>
            <w:r>
              <w:rPr>
                <w:rFonts w:hint="eastAsia" w:ascii="仿宋" w:hAnsi="仿宋" w:eastAsia="仿宋" w:cs="仿宋"/>
                <w:i w:val="0"/>
                <w:iCs w:val="0"/>
                <w:color w:val="000000"/>
                <w:kern w:val="0"/>
                <w:sz w:val="24"/>
                <w:szCs w:val="24"/>
                <w:u w:val="none"/>
                <w:lang w:val="en-US" w:eastAsia="zh-CN" w:bidi="ar"/>
              </w:rPr>
              <w:t>，断面采用滚圆工艺，表面光滑无毛刺；整体床面形成凹型面板结构，有透气孔。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5.铝合金折叠护栏主管采用直径≥30mmD型铝合金管，五支立管采用直径≥19mm铝合金型材管。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传摇把采用ABS工程塑料一次注塑成型，具备防撞结构设计，可0°～180°三档折叠；摇把和丝杆之间采用“万向接”连接技术，“万向接”为钢件；手摇床丝杆有双向过盈保护装置，丝杆采用机器一次性冷挤压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7.床脚采用冷轧型材焊接而成，带插杆式5寸面包静音脚轮，</w:t>
            </w:r>
            <w:r>
              <w:rPr>
                <w:rFonts w:hint="eastAsia" w:ascii="仿宋" w:hAnsi="仿宋" w:eastAsia="仿宋" w:cs="仿宋"/>
                <w:b w:val="0"/>
                <w:bCs w:val="0"/>
                <w:i w:val="0"/>
                <w:iCs w:val="0"/>
                <w:color w:val="auto"/>
                <w:kern w:val="0"/>
                <w:sz w:val="24"/>
                <w:szCs w:val="24"/>
                <w:u w:val="none"/>
                <w:lang w:val="en-US" w:eastAsia="zh-CN" w:bidi="ar"/>
              </w:rPr>
              <w:t>材质为ABS包裹碳钢</w:t>
            </w:r>
            <w:r>
              <w:rPr>
                <w:rFonts w:hint="eastAsia" w:ascii="仿宋" w:hAnsi="仿宋" w:eastAsia="仿宋" w:cs="仿宋"/>
                <w:i w:val="0"/>
                <w:iCs w:val="0"/>
                <w:color w:val="000000"/>
                <w:kern w:val="0"/>
                <w:sz w:val="24"/>
                <w:szCs w:val="24"/>
                <w:u w:val="none"/>
                <w:lang w:val="en-US" w:eastAsia="zh-CN" w:bidi="ar"/>
              </w:rPr>
              <w:t>，四轮带刹。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8.床垫外形参数：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底层采用椰丝棕，厚度：≥30mm。</w:t>
            </w:r>
            <w:r>
              <w:rPr>
                <w:rFonts w:hint="eastAsia" w:ascii="仿宋" w:hAnsi="仿宋" w:eastAsia="仿宋" w:cs="仿宋"/>
                <w:b w:val="0"/>
                <w:bCs w:val="0"/>
                <w:i w:val="0"/>
                <w:iCs w:val="0"/>
                <w:color w:val="auto"/>
                <w:kern w:val="0"/>
                <w:sz w:val="24"/>
                <w:szCs w:val="24"/>
                <w:u w:val="none"/>
                <w:lang w:val="en-US" w:eastAsia="zh-CN" w:bidi="ar"/>
              </w:rPr>
              <w:t>整体厚度≥60mm，表层材质为防水布。</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317C9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001189">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1C2D6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A397D2">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CE6">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骨科专用床</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BDD038">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1.规格：2200×1120(包括护栏)×500/1850mm，尺寸可根据实际情况定制，牵引床由床架、中控底座、铝合金牵引架组成。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2.升降功能：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2.1背部升降：升降角度0～75°，±2°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2.2腿部升降：升降角度0～45°，±2°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3.冷轧钢板床面板，</w:t>
            </w:r>
            <w:r>
              <w:rPr>
                <w:rFonts w:hint="eastAsia" w:ascii="仿宋" w:hAnsi="仿宋" w:eastAsia="仿宋" w:cs="仿宋"/>
                <w:b w:val="0"/>
                <w:bCs w:val="0"/>
                <w:i w:val="0"/>
                <w:iCs w:val="0"/>
                <w:color w:val="auto"/>
                <w:kern w:val="0"/>
                <w:sz w:val="24"/>
                <w:szCs w:val="24"/>
                <w:u w:val="none"/>
                <w:lang w:val="en-US" w:eastAsia="zh-CN" w:bidi="ar"/>
              </w:rPr>
              <w:t>厚度1.0mm</w:t>
            </w:r>
            <w:r>
              <w:rPr>
                <w:rFonts w:hint="eastAsia" w:ascii="仿宋" w:hAnsi="仿宋" w:eastAsia="仿宋" w:cs="仿宋"/>
                <w:b/>
                <w:bCs/>
                <w:i w:val="0"/>
                <w:iCs w:val="0"/>
                <w:color w:val="C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3.1床面板由背板、臂板、分腿式腿板、脚板及其附属脚板组成。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3.2整体床面形成凹型面板结构，有透气孔；床板四周焊接≥15×30×1.0MM矩管加强筋。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3.3病床靠背采用双支撑转轴结构，转轴与床板接触处用滑轮。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3.4床板链接采用钢质铰链，单片厚度≥4mm。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4.床身主要部件：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4.1床框采用≥30mm×60mm×1.2mm碳钢矩管。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5.护栏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5.1不锈钢打弯弯管护栏主管采用直径≥30mmD型铝合金管，立管使用直径≥19mm不锈钢圆管，采用侧位击孔安装方式，支撑防夹手模式。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5.2不锈钢立柱采用双向成形加工工艺成形。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5.3内置隐藏式锁紧机构。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5.4加厚D形铝合金护手，所有转动部件外均罩有ABS装饰盖。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5.5护栏升起后护栏上缘距离床面高度≥36CM，护栏承受水平横向≥1000N力值后未产生影响正常使用的变形。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6.床头床尾板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6.1工程塑料吹塑成型。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6.2床头床尾板均为PE材料，支持兼做CPR板应急使用。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6.3非中空设计，前后塑料局部融合。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7.防撞包角：包角采用ABS工程塑料一次性注塑成型，输液杆插在包角上。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7.脚轮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7.1床脚采用≥30×50×1.2mm钢制框架，两端带ABS防护罩。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7.2病床脚轮为整体式中控≥5寸制动静音脚轮。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8.传动装置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8.1摇把采用ABS工程塑料一次注塑成型，具备防撞结构设计。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8.2摇把和丝杆之间采用“万向接”连接技术，“万向接”为钢件。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8.3手摇床丝杆有双向过盈保护装置，丝杆采用机器一次性冷挤压成型。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9.杂物筐：采用直径≥5mm钢制圆条焊接成型，支持移动。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10.引流钩：病床两侧均配置引流钩，支持移动。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11.床面动态载荷≥250KG，有效载荷≥400KG。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12.牵引架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12.1牵引架分床头、床尾、手臂牵引、腿部牵引组成，床头、床尾立管、横梁、手臂、腿部牵引横梁均采用铝合金型材，所有牵引架连接件采用铝合金压铸件组成。</w:t>
            </w:r>
            <w:r>
              <w:rPr>
                <w:rFonts w:hint="eastAsia" w:ascii="仿宋" w:hAnsi="仿宋" w:eastAsia="仿宋" w:cs="仿宋"/>
                <w:b w:val="0"/>
                <w:bCs w:val="0"/>
                <w:i w:val="0"/>
                <w:iCs w:val="0"/>
                <w:color w:val="auto"/>
                <w:kern w:val="0"/>
                <w:sz w:val="24"/>
                <w:szCs w:val="24"/>
                <w:u w:val="none"/>
                <w:lang w:val="en-US" w:eastAsia="zh-CN" w:bidi="ar"/>
              </w:rPr>
              <w:t>最大调节高度1800mm</w:t>
            </w:r>
          </w:p>
          <w:p w14:paraId="5F6368B2">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12.2所有卡具配置尼龙滑轮</w:t>
            </w:r>
            <w:r>
              <w:rPr>
                <w:rFonts w:hint="eastAsia" w:ascii="仿宋" w:hAnsi="仿宋" w:eastAsia="仿宋" w:cs="仿宋"/>
                <w:b w:val="0"/>
                <w:bCs w:val="0"/>
                <w:i w:val="0"/>
                <w:iCs w:val="0"/>
                <w:color w:val="auto"/>
                <w:kern w:val="0"/>
                <w:sz w:val="24"/>
                <w:szCs w:val="24"/>
                <w:u w:val="none"/>
                <w:lang w:val="en-US" w:eastAsia="zh-CN" w:bidi="ar"/>
              </w:rPr>
              <w:t>6个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13.配置：ABS床头1副、不锈钢打弯弯管护栏1副、杂物框1个、流钩2个、5寸中控双面轮4个、牵引架1套、专用适配床垫一张。</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9FB5D1">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424138">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5BF5F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B1119A">
            <w:pPr>
              <w:keepNext w:val="0"/>
              <w:keepLines w:val="0"/>
              <w:pageBreakBefore w:val="0"/>
              <w:widowControl/>
              <w:suppressLineNumbers w:val="0"/>
              <w:kinsoku/>
              <w:wordWrap w:val="0"/>
              <w:overflowPunct/>
              <w:autoSpaceDE/>
              <w:autoSpaceDN/>
              <w:bidi w:val="0"/>
              <w:snapToGrid/>
              <w:spacing w:before="0" w:beforeAutospacing="0" w:after="0" w:afterAutospacing="0" w:line="440" w:lineRule="exact"/>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w:t>
            </w:r>
          </w:p>
        </w:tc>
        <w:tc>
          <w:tcPr>
            <w:tcW w:w="44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3C421B">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推拿床（木制）</w:t>
            </w:r>
          </w:p>
        </w:tc>
        <w:tc>
          <w:tcPr>
            <w:tcW w:w="215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39D2D9">
            <w:pPr>
              <w:keepNext w:val="0"/>
              <w:keepLines w:val="0"/>
              <w:pageBreakBefore w:val="0"/>
              <w:widowControl/>
              <w:suppressLineNumbers w:val="0"/>
              <w:kinsoku/>
              <w:overflowPunct/>
              <w:autoSpaceDE/>
              <w:autoSpaceDN/>
              <w:bidi w:val="0"/>
              <w:snapToGrid/>
              <w:spacing w:line="440" w:lineRule="exact"/>
              <w:jc w:val="left"/>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1.规格：长≥2000mm*宽大于等于700mm。</w:t>
            </w:r>
            <w:r>
              <w:rPr>
                <w:rFonts w:hint="eastAsia" w:ascii="仿宋" w:hAnsi="仿宋" w:eastAsia="仿宋" w:cs="仿宋"/>
                <w:b w:val="0"/>
                <w:bCs w:val="0"/>
                <w:color w:val="auto"/>
                <w:sz w:val="24"/>
                <w:szCs w:val="24"/>
                <w:lang w:val="en-US" w:eastAsia="zh-CN"/>
              </w:rPr>
              <w:t>床腿厚度</w:t>
            </w:r>
            <w:r>
              <w:rPr>
                <w:rFonts w:hint="eastAsia" w:ascii="仿宋" w:hAnsi="仿宋" w:eastAsia="仿宋" w:cs="仿宋"/>
                <w:b w:val="0"/>
                <w:bCs w:val="0"/>
                <w:i w:val="0"/>
                <w:iCs w:val="0"/>
                <w:color w:val="auto"/>
                <w:kern w:val="0"/>
                <w:sz w:val="24"/>
                <w:szCs w:val="24"/>
                <w:u w:val="none"/>
                <w:lang w:val="en-US" w:eastAsia="zh-CN" w:bidi="ar"/>
              </w:rPr>
              <w:t>≥80mm。</w:t>
            </w:r>
            <w:r>
              <w:rPr>
                <w:rFonts w:hint="eastAsia" w:ascii="仿宋" w:hAnsi="仿宋" w:eastAsia="仿宋" w:cs="仿宋"/>
                <w:b/>
                <w:bCs/>
                <w:i w:val="0"/>
                <w:iCs w:val="0"/>
                <w:color w:val="C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2.上部床垫，</w:t>
            </w:r>
            <w:r>
              <w:rPr>
                <w:rFonts w:hint="eastAsia" w:ascii="仿宋" w:hAnsi="仿宋" w:eastAsia="仿宋" w:cs="仿宋"/>
                <w:b w:val="0"/>
                <w:bCs w:val="0"/>
                <w:i w:val="0"/>
                <w:iCs w:val="0"/>
                <w:color w:val="auto"/>
                <w:kern w:val="0"/>
                <w:sz w:val="24"/>
                <w:szCs w:val="24"/>
                <w:u w:val="none"/>
                <w:lang w:val="en-US" w:eastAsia="zh-CN" w:bidi="ar"/>
              </w:rPr>
              <w:t>海绵厚度80mm，</w:t>
            </w:r>
            <w:r>
              <w:rPr>
                <w:rFonts w:hint="eastAsia" w:ascii="仿宋" w:hAnsi="仿宋" w:eastAsia="仿宋" w:cs="仿宋"/>
                <w:i w:val="0"/>
                <w:iCs w:val="0"/>
                <w:color w:val="000000"/>
                <w:kern w:val="0"/>
                <w:sz w:val="24"/>
                <w:szCs w:val="24"/>
                <w:u w:val="none"/>
                <w:lang w:val="en-US" w:eastAsia="zh-CN" w:bidi="ar"/>
              </w:rPr>
              <w:t>下部实木材质。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3.背部可调整，</w:t>
            </w:r>
            <w:r>
              <w:rPr>
                <w:rFonts w:hint="eastAsia" w:ascii="仿宋" w:hAnsi="仿宋" w:eastAsia="仿宋" w:cs="仿宋"/>
                <w:b w:val="0"/>
                <w:bCs w:val="0"/>
                <w:i w:val="0"/>
                <w:iCs w:val="0"/>
                <w:color w:val="auto"/>
                <w:kern w:val="0"/>
                <w:sz w:val="24"/>
                <w:szCs w:val="24"/>
                <w:u w:val="none"/>
                <w:lang w:val="en-US" w:eastAsia="zh-CN" w:bidi="ar"/>
              </w:rPr>
              <w:t>手动升降器、支持多挡位调节</w:t>
            </w:r>
            <w:r>
              <w:rPr>
                <w:rFonts w:hint="eastAsia" w:ascii="仿宋" w:hAnsi="仿宋" w:eastAsia="仿宋" w:cs="仿宋"/>
                <w:i w:val="0"/>
                <w:iCs w:val="0"/>
                <w:color w:val="000000"/>
                <w:kern w:val="0"/>
                <w:sz w:val="24"/>
                <w:szCs w:val="24"/>
                <w:u w:val="none"/>
                <w:lang w:val="en-US" w:eastAsia="zh-CN" w:bidi="ar"/>
              </w:rPr>
              <w:t>，带头部孔洞。</w:t>
            </w:r>
          </w:p>
        </w:tc>
        <w:tc>
          <w:tcPr>
            <w:tcW w:w="10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643703">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1BC061">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005BFD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5"/>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3FB11A">
            <w:pPr>
              <w:keepNext w:val="0"/>
              <w:keepLines w:val="0"/>
              <w:pageBreakBefore w:val="0"/>
              <w:widowControl/>
              <w:suppressLineNumbers w:val="0"/>
              <w:kinsoku/>
              <w:overflowPunct/>
              <w:autoSpaceDE/>
              <w:autoSpaceDN/>
              <w:bidi w:val="0"/>
              <w:snapToGrid/>
              <w:spacing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注：以上参数涉及尺寸的均允许±10%</w:t>
            </w:r>
          </w:p>
        </w:tc>
      </w:tr>
      <w:tr w14:paraId="4250B6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00" w:type="pct"/>
            <w:gridSpan w:val="5"/>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A0B4CE">
            <w:pPr>
              <w:keepNext w:val="0"/>
              <w:keepLines w:val="0"/>
              <w:pageBreakBefore w:val="0"/>
              <w:widowControl/>
              <w:suppressLineNumbers w:val="0"/>
              <w:kinsoku/>
              <w:overflowPunct/>
              <w:autoSpaceDE/>
              <w:autoSpaceDN/>
              <w:bidi w:val="0"/>
              <w:snapToGrid/>
              <w:spacing w:line="440" w:lineRule="exact"/>
              <w:jc w:val="both"/>
              <w:textAlignment w:val="center"/>
              <w:rPr>
                <w:rFonts w:hint="eastAsia" w:ascii="仿宋" w:hAnsi="仿宋" w:eastAsia="仿宋" w:cs="仿宋"/>
                <w:b/>
                <w:bCs/>
                <w:i w:val="0"/>
                <w:iCs w:val="0"/>
                <w:color w:val="C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样品要求：样品提交时间：与投标（响应）截止时间一致 </w:t>
            </w:r>
          </w:p>
          <w:p w14:paraId="36F9DC53">
            <w:pPr>
              <w:keepNext w:val="0"/>
              <w:keepLines w:val="0"/>
              <w:pageBreakBefore w:val="0"/>
              <w:widowControl/>
              <w:suppressLineNumbers w:val="0"/>
              <w:kinsoku/>
              <w:overflowPunct/>
              <w:autoSpaceDE/>
              <w:autoSpaceDN/>
              <w:bidi w:val="0"/>
              <w:snapToGrid/>
              <w:spacing w:line="44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样品提交要求：一、样品要求 (一)样品清单 1.单/双摇病床，数量1个， 样品要求及尺寸： （1）2160×950(包括护栏)×500mm(不包括床头高度)（2）铝合金折叠护栏主管采用直径≥30mmD型铝合金管，五支立管采用直径≥19mm铝合金型材管。 （3）传摇把采用ABS工程塑料一次注塑成型，具备防撞结构设计，可0°～180°三档折叠；摇把和丝杆之间采用“万向接”连接技术，“万向接”为钢件；手摇床丝杆有双向过盈保护装置，丝杆采用机器一次性冷挤压成型。 （4）底层采用椰丝棕，厚度：≥30mm，</w:t>
            </w:r>
            <w:r>
              <w:rPr>
                <w:rFonts w:hint="eastAsia" w:ascii="仿宋" w:hAnsi="仿宋" w:eastAsia="仿宋" w:cs="仿宋"/>
                <w:b w:val="0"/>
                <w:bCs w:val="0"/>
                <w:i w:val="0"/>
                <w:iCs w:val="0"/>
                <w:color w:val="auto"/>
                <w:kern w:val="0"/>
                <w:sz w:val="24"/>
                <w:szCs w:val="24"/>
                <w:u w:val="none"/>
                <w:lang w:val="en-US" w:eastAsia="zh-CN" w:bidi="ar"/>
              </w:rPr>
              <w:t>整体厚度≥60mm，表层材质为防水布</w:t>
            </w:r>
            <w:r>
              <w:rPr>
                <w:rFonts w:hint="eastAsia" w:ascii="仿宋" w:hAnsi="仿宋" w:eastAsia="仿宋" w:cs="仿宋"/>
                <w:i w:val="0"/>
                <w:iCs w:val="0"/>
                <w:color w:val="000000"/>
                <w:kern w:val="0"/>
                <w:sz w:val="24"/>
                <w:szCs w:val="24"/>
                <w:u w:val="none"/>
                <w:lang w:val="en-US" w:eastAsia="zh-CN" w:bidi="ar"/>
              </w:rPr>
              <w:t>。 2.骨科专用床，数量：1张 样品要求及尺寸： （1）尺寸：2200×1120(包括护栏)×500/1850mm （2）床框采用≥30mm×60mm×1.2mm碳钢矩管。（3）摇把采用ABS工程塑料一次注塑成型，具备防撞结构设计,摇把和丝杆之间采用“万向接”连接技术，“万向接”为钢件,手摇床丝杆有双向过盈保护装置，丝杆采用机器一次性冷挤压成型。 注：以上样品要求须在样品中体现，否则作无效响应处理，所有尺寸除有明确规定的，均允许±10%。 (二)样品递交 1.递交截止时间 1.1所有供应商的样品须按时送达。 1.2样品递交时间：与投标（响应）截止时间一致。 2.迟交的样品 2.1采购人和采购代理机构将拒绝接收在谈判截止时间之后递交的样品。 (三)样品接收 1.接收样品 1.1递交样品地点：宜宾市叙州区城中央青年公社35栋401； 1.2采购代理机构在谈判文件中规定递交时间和地点统一接收供应商递交的样品，并做递交登记，供应商代表需在递交记录上签字确认。 2.供应商之间不得相互串通，不得排挤其他供应商的公平竞争，损害采购人或其他供应商的合法权益。 (四)其他要求 1.样品递交数量 1.1供应商应按谈判文件中规定的时间提交谈判文件中规定数量的样品作为评审依据。 1.2样品的生产、安装、运输费、保管费等一切费用由供应商自行承担。 2.样品包装 2.1递交样品同时须单独递交一份样品清单并加盖供应商公章，此清单不得附在样品上，未附样品清单的样品将拒绝接收。 2.2样品上不得有明示或暗示供应商的标识标记或符号。 3.若供应商提供的样品不齐全或未提供样品或提供的样品不满足样品要求的，视为无效响应。 4.本项目样品评审采用盲样，即递交样品中不得出现任何可识别供应商或产品生产厂商的文字、logo、图文等信息，若有，则供应商自行负责遮掩。若未遮掩将被视为无效样品，不参与样品评审。 (五)样品退还 采购活动结束后，对于未成交供应商提供的样品，采购代理机构应当及时退还或者经未成交供应商书面同意后自行处理；对于成交供应商提供的样品将交由采购人封存，并作为履约验收的参考依据。</w:t>
            </w:r>
          </w:p>
        </w:tc>
      </w:tr>
    </w:tbl>
    <w:p w14:paraId="0CDAF267">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三、★项目要求</w:t>
      </w:r>
    </w:p>
    <w:p w14:paraId="5F684C3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(一)质量要求</w:t>
      </w:r>
    </w:p>
    <w:p w14:paraId="3B02845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bookmarkStart w:id="0" w:name="_Toc22831"/>
      <w:bookmarkStart w:id="1" w:name="_Toc17968"/>
      <w:bookmarkStart w:id="2" w:name="_Toc28316"/>
      <w:bookmarkStart w:id="3" w:name="_Toc10854"/>
      <w:bookmarkStart w:id="4" w:name="_Toc6115"/>
      <w:bookmarkStart w:id="5" w:name="_Toc193"/>
      <w:bookmarkStart w:id="6" w:name="_Toc31688"/>
      <w:bookmarkStart w:id="7" w:name="_Toc22933"/>
      <w:bookmarkStart w:id="8" w:name="_Toc8645"/>
      <w:bookmarkStart w:id="9" w:name="_Toc6328"/>
      <w:bookmarkStart w:id="10" w:name="_Toc12962"/>
      <w:bookmarkStart w:id="11" w:name="_Toc24554"/>
      <w:bookmarkStart w:id="12" w:name="_Toc22848"/>
      <w:bookmarkStart w:id="13" w:name="_Toc12827"/>
      <w:r>
        <w:rPr>
          <w:rFonts w:hint="eastAsia" w:ascii="仿宋" w:hAnsi="仿宋" w:eastAsia="仿宋" w:cs="仿宋"/>
          <w:b w:val="0"/>
          <w:bCs w:val="0"/>
          <w:color w:val="000000"/>
          <w:kern w:val="0"/>
          <w:sz w:val="28"/>
          <w:szCs w:val="28"/>
          <w:highlight w:val="none"/>
          <w:lang w:val="en-US" w:eastAsia="zh-CN" w:bidi="ar"/>
        </w:rPr>
        <w:t>1.供应商须提供全新的货物(含零部件、配件、使用说明书等)，表面无划伤、无碰撞痕迹，且权属清楚，不得侵害他人的知识产权。</w:t>
      </w:r>
      <w:bookmarkEnd w:id="0"/>
      <w:bookmarkEnd w:id="1"/>
      <w:bookmarkEnd w:id="2"/>
      <w:bookmarkEnd w:id="3"/>
      <w:bookmarkEnd w:id="4"/>
      <w:bookmarkEnd w:id="5"/>
      <w:bookmarkEnd w:id="6"/>
      <w:bookmarkEnd w:id="7"/>
      <w:bookmarkEnd w:id="8"/>
      <w:bookmarkEnd w:id="9"/>
      <w:bookmarkEnd w:id="10"/>
      <w:bookmarkEnd w:id="11"/>
      <w:bookmarkEnd w:id="12"/>
      <w:bookmarkEnd w:id="13"/>
    </w:p>
    <w:p w14:paraId="3B8D0E51">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bookmarkStart w:id="14" w:name="_Toc32687"/>
      <w:bookmarkStart w:id="15" w:name="_Toc21162"/>
      <w:bookmarkStart w:id="16" w:name="_Toc13727"/>
      <w:bookmarkStart w:id="17" w:name="_Toc12305"/>
      <w:bookmarkStart w:id="18" w:name="_Toc5340"/>
      <w:bookmarkStart w:id="19" w:name="_Toc16814"/>
      <w:bookmarkStart w:id="20" w:name="_Toc16830"/>
      <w:bookmarkStart w:id="21" w:name="_Toc13485"/>
      <w:bookmarkStart w:id="22" w:name="_Toc12421"/>
      <w:bookmarkStart w:id="23" w:name="_Toc13254"/>
      <w:bookmarkStart w:id="24" w:name="_Toc25390"/>
      <w:bookmarkStart w:id="25" w:name="_Toc12122"/>
      <w:bookmarkStart w:id="26" w:name="_Toc848"/>
      <w:bookmarkStart w:id="27" w:name="_Toc6287"/>
      <w:r>
        <w:rPr>
          <w:rFonts w:hint="eastAsia" w:ascii="仿宋" w:hAnsi="仿宋" w:eastAsia="仿宋" w:cs="仿宋"/>
          <w:b w:val="0"/>
          <w:bCs w:val="0"/>
          <w:color w:val="000000"/>
          <w:kern w:val="0"/>
          <w:sz w:val="28"/>
          <w:szCs w:val="28"/>
          <w:highlight w:val="none"/>
          <w:lang w:val="en-US" w:eastAsia="zh-CN" w:bidi="ar"/>
        </w:rPr>
        <w:t>2.货物必须符合或优于国家标准，以及本项目谈判文件及技术协议的质量要求和技术指标与出厂标准。</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5C987B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bookmarkStart w:id="28" w:name="_Toc18930"/>
      <w:bookmarkStart w:id="29" w:name="_Toc29768"/>
      <w:bookmarkStart w:id="30" w:name="_Toc31530"/>
      <w:bookmarkStart w:id="31" w:name="_Toc17692"/>
      <w:bookmarkStart w:id="32" w:name="_Toc29628"/>
      <w:bookmarkStart w:id="33" w:name="_Toc20345"/>
      <w:bookmarkStart w:id="34" w:name="_Toc21693"/>
      <w:bookmarkStart w:id="35" w:name="_Toc20528"/>
      <w:bookmarkStart w:id="36" w:name="_Toc2986"/>
      <w:bookmarkStart w:id="37" w:name="_Toc6351"/>
      <w:bookmarkStart w:id="38" w:name="_Toc22009"/>
      <w:bookmarkStart w:id="39" w:name="_Toc2873"/>
      <w:bookmarkStart w:id="40" w:name="_Toc12538"/>
      <w:bookmarkStart w:id="41" w:name="_Toc7363"/>
      <w:r>
        <w:rPr>
          <w:rFonts w:hint="eastAsia" w:ascii="仿宋" w:hAnsi="仿宋" w:eastAsia="仿宋" w:cs="仿宋"/>
          <w:b w:val="0"/>
          <w:bCs w:val="0"/>
          <w:color w:val="000000"/>
          <w:kern w:val="0"/>
          <w:sz w:val="28"/>
          <w:szCs w:val="28"/>
          <w:highlight w:val="none"/>
          <w:lang w:val="en-US" w:eastAsia="zh-CN" w:bidi="ar"/>
        </w:rPr>
        <w:t>3.货物制造质量出现问题，供应商应负责三包(包修、包换、包退)，费用由供应商负担。</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484A30">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bookmarkStart w:id="42" w:name="_Toc3778"/>
      <w:bookmarkStart w:id="43" w:name="_Toc17484"/>
      <w:bookmarkStart w:id="44" w:name="_Toc9593"/>
      <w:bookmarkStart w:id="45" w:name="_Toc24056"/>
      <w:bookmarkStart w:id="46" w:name="_Toc25881"/>
      <w:bookmarkStart w:id="47" w:name="_Toc28132"/>
      <w:bookmarkStart w:id="48" w:name="_Toc21892"/>
      <w:bookmarkStart w:id="49" w:name="_Toc7626"/>
      <w:bookmarkStart w:id="50" w:name="_Toc26389"/>
      <w:bookmarkStart w:id="51" w:name="_Toc8587"/>
      <w:bookmarkStart w:id="52" w:name="_Toc3845"/>
      <w:bookmarkStart w:id="53" w:name="_Toc12788"/>
      <w:bookmarkStart w:id="54" w:name="_Toc2127"/>
      <w:bookmarkStart w:id="55" w:name="_Toc16561"/>
      <w:r>
        <w:rPr>
          <w:rFonts w:hint="eastAsia" w:ascii="仿宋" w:hAnsi="仿宋" w:eastAsia="仿宋" w:cs="仿宋"/>
          <w:b w:val="0"/>
          <w:bCs w:val="0"/>
          <w:color w:val="000000"/>
          <w:kern w:val="0"/>
          <w:sz w:val="28"/>
          <w:szCs w:val="28"/>
          <w:highlight w:val="none"/>
          <w:lang w:val="en-US" w:eastAsia="zh-CN" w:bidi="ar"/>
        </w:rPr>
        <w:t>4.货到现场后由于采购人保管不当造成的质量问题，供应商亦应负责修理，但费用由采购人负担。</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4ED7A7C">
      <w:pPr>
        <w:pStyle w:val="2"/>
        <w:pageBreakBefore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b w:val="0"/>
          <w:bCs w:val="0"/>
          <w:color w:val="000000"/>
          <w:kern w:val="0"/>
          <w:sz w:val="28"/>
          <w:szCs w:val="28"/>
          <w:highlight w:val="none"/>
          <w:lang w:val="en-US" w:eastAsia="zh-CN" w:bidi="ar"/>
        </w:rPr>
        <w:t>（二）售后服务要求</w:t>
      </w:r>
    </w:p>
    <w:p w14:paraId="2640D209">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供应商应有完善的技术支持与服务体系，专人负责与</w:t>
      </w:r>
      <w:r>
        <w:rPr>
          <w:rFonts w:hint="eastAsia" w:ascii="仿宋" w:hAnsi="仿宋" w:eastAsia="仿宋" w:cs="仿宋"/>
          <w:sz w:val="28"/>
          <w:szCs w:val="28"/>
          <w:lang w:val="en-US" w:eastAsia="zh-CN"/>
        </w:rPr>
        <w:t>采购人</w:t>
      </w:r>
      <w:r>
        <w:rPr>
          <w:rFonts w:hint="eastAsia" w:ascii="仿宋" w:hAnsi="仿宋" w:eastAsia="仿宋" w:cs="仿宋"/>
          <w:sz w:val="28"/>
          <w:szCs w:val="28"/>
        </w:rPr>
        <w:t>联系售后服务事宜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必要的售后机具配置、具有专门</w:t>
      </w:r>
      <w:r>
        <w:rPr>
          <w:rFonts w:hint="eastAsia" w:ascii="仿宋" w:hAnsi="仿宋" w:eastAsia="仿宋" w:cs="仿宋"/>
          <w:sz w:val="28"/>
          <w:szCs w:val="28"/>
        </w:rPr>
        <w:t>固定的售后</w:t>
      </w:r>
      <w:r>
        <w:rPr>
          <w:rFonts w:hint="eastAsia" w:ascii="仿宋" w:hAnsi="仿宋" w:eastAsia="仿宋" w:cs="仿宋"/>
          <w:sz w:val="28"/>
          <w:szCs w:val="28"/>
          <w:lang w:val="en-US" w:eastAsia="zh-CN"/>
        </w:rPr>
        <w:t>服务电话，</w:t>
      </w:r>
      <w:r>
        <w:rPr>
          <w:rFonts w:hint="eastAsia" w:ascii="仿宋" w:hAnsi="仿宋" w:eastAsia="仿宋" w:cs="仿宋"/>
          <w:sz w:val="28"/>
          <w:szCs w:val="28"/>
        </w:rPr>
        <w:t>并能提供本地化服务</w:t>
      </w:r>
      <w:r>
        <w:rPr>
          <w:rFonts w:hint="eastAsia" w:ascii="仿宋" w:hAnsi="仿宋" w:eastAsia="仿宋" w:cs="仿宋"/>
          <w:sz w:val="28"/>
          <w:szCs w:val="28"/>
          <w:lang w:eastAsia="zh-CN"/>
        </w:rPr>
        <w:t>。</w:t>
      </w:r>
    </w:p>
    <w:p w14:paraId="38F6194A">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2.供应商</w:t>
      </w:r>
      <w:r>
        <w:rPr>
          <w:rFonts w:hint="eastAsia" w:ascii="仿宋" w:hAnsi="仿宋" w:eastAsia="仿宋" w:cs="仿宋"/>
          <w:sz w:val="28"/>
          <w:szCs w:val="28"/>
        </w:rPr>
        <w:t>针对本项目</w:t>
      </w:r>
      <w:r>
        <w:rPr>
          <w:rFonts w:hint="eastAsia" w:ascii="仿宋" w:hAnsi="仿宋" w:eastAsia="仿宋" w:cs="仿宋"/>
          <w:sz w:val="28"/>
          <w:szCs w:val="28"/>
          <w:lang w:val="en-US" w:eastAsia="zh-CN"/>
        </w:rPr>
        <w:t>向</w:t>
      </w:r>
      <w:r>
        <w:rPr>
          <w:rFonts w:hint="eastAsia" w:ascii="仿宋" w:hAnsi="仿宋" w:eastAsia="仿宋" w:cs="仿宋"/>
          <w:sz w:val="28"/>
          <w:szCs w:val="28"/>
        </w:rPr>
        <w:t>采购人提供免费培训服务，培训内容包括</w:t>
      </w:r>
      <w:r>
        <w:rPr>
          <w:rFonts w:hint="eastAsia" w:ascii="仿宋" w:hAnsi="仿宋" w:eastAsia="仿宋" w:cs="仿宋"/>
          <w:sz w:val="28"/>
          <w:szCs w:val="28"/>
          <w:lang w:val="en-US" w:eastAsia="zh-CN"/>
        </w:rPr>
        <w:t>设备</w:t>
      </w:r>
      <w:r>
        <w:rPr>
          <w:rFonts w:hint="eastAsia" w:ascii="仿宋" w:hAnsi="仿宋" w:eastAsia="仿宋" w:cs="仿宋"/>
          <w:sz w:val="28"/>
          <w:szCs w:val="28"/>
        </w:rPr>
        <w:t>的性能、原理、操作、保养和维护等</w:t>
      </w:r>
      <w:r>
        <w:rPr>
          <w:rFonts w:hint="eastAsia" w:ascii="仿宋" w:hAnsi="仿宋" w:eastAsia="仿宋" w:cs="仿宋"/>
          <w:sz w:val="28"/>
          <w:szCs w:val="28"/>
          <w:lang w:val="en-US" w:eastAsia="zh-CN"/>
        </w:rPr>
        <w:t>内容，</w:t>
      </w:r>
      <w:r>
        <w:rPr>
          <w:rFonts w:hint="eastAsia" w:ascii="仿宋" w:hAnsi="仿宋" w:eastAsia="仿宋" w:cs="仿宋"/>
          <w:sz w:val="28"/>
          <w:szCs w:val="28"/>
        </w:rPr>
        <w:t>达到采购人可独立使用，培训人数和地点由采购人指定，并在培训后免费提供</w:t>
      </w:r>
      <w:r>
        <w:rPr>
          <w:rFonts w:hint="eastAsia" w:ascii="仿宋" w:hAnsi="仿宋" w:eastAsia="仿宋" w:cs="仿宋"/>
          <w:sz w:val="28"/>
          <w:szCs w:val="28"/>
          <w:lang w:val="en-US" w:eastAsia="zh-CN"/>
        </w:rPr>
        <w:t>技术</w:t>
      </w:r>
      <w:r>
        <w:rPr>
          <w:rFonts w:hint="eastAsia" w:ascii="仿宋" w:hAnsi="仿宋" w:eastAsia="仿宋" w:cs="仿宋"/>
          <w:sz w:val="28"/>
          <w:szCs w:val="28"/>
        </w:rPr>
        <w:t>咨询</w:t>
      </w:r>
      <w:r>
        <w:rPr>
          <w:rFonts w:hint="eastAsia" w:ascii="仿宋" w:hAnsi="仿宋" w:eastAsia="仿宋" w:cs="仿宋"/>
          <w:sz w:val="28"/>
          <w:szCs w:val="28"/>
          <w:lang w:val="en-US" w:eastAsia="zh-CN"/>
        </w:rPr>
        <w:t>服务</w:t>
      </w:r>
      <w:r>
        <w:rPr>
          <w:rFonts w:hint="eastAsia" w:ascii="仿宋" w:hAnsi="仿宋" w:eastAsia="仿宋" w:cs="仿宋"/>
          <w:sz w:val="28"/>
          <w:szCs w:val="28"/>
        </w:rPr>
        <w:t>。</w:t>
      </w:r>
    </w:p>
    <w:p w14:paraId="78C2912E">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货物经</w:t>
      </w:r>
      <w:r>
        <w:rPr>
          <w:rFonts w:hint="eastAsia" w:ascii="仿宋" w:hAnsi="仿宋" w:eastAsia="仿宋" w:cs="仿宋"/>
          <w:sz w:val="28"/>
          <w:szCs w:val="28"/>
          <w:lang w:val="en-US" w:eastAsia="zh-CN"/>
        </w:rPr>
        <w:t>供应商3</w:t>
      </w:r>
      <w:r>
        <w:rPr>
          <w:rFonts w:hint="eastAsia" w:ascii="仿宋" w:hAnsi="仿宋" w:eastAsia="仿宋" w:cs="仿宋"/>
          <w:sz w:val="28"/>
          <w:szCs w:val="28"/>
        </w:rPr>
        <w:t>次维修仍不能达到本合同约定的质量标准，视作</w:t>
      </w:r>
      <w:r>
        <w:rPr>
          <w:rFonts w:hint="eastAsia" w:ascii="仿宋" w:hAnsi="仿宋" w:eastAsia="仿宋" w:cs="仿宋"/>
          <w:sz w:val="28"/>
          <w:szCs w:val="28"/>
          <w:lang w:val="en-US" w:eastAsia="zh-CN"/>
        </w:rPr>
        <w:t>供应商</w:t>
      </w:r>
      <w:r>
        <w:rPr>
          <w:rFonts w:hint="eastAsia" w:ascii="仿宋" w:hAnsi="仿宋" w:eastAsia="仿宋" w:cs="仿宋"/>
          <w:sz w:val="28"/>
          <w:szCs w:val="28"/>
        </w:rPr>
        <w:t>未能按时交货，</w:t>
      </w:r>
      <w:r>
        <w:rPr>
          <w:rFonts w:hint="eastAsia" w:ascii="仿宋" w:hAnsi="仿宋" w:eastAsia="仿宋" w:cs="仿宋"/>
          <w:sz w:val="28"/>
          <w:szCs w:val="28"/>
          <w:lang w:val="en-US" w:eastAsia="zh-CN"/>
        </w:rPr>
        <w:t>采购人</w:t>
      </w:r>
      <w:r>
        <w:rPr>
          <w:rFonts w:hint="eastAsia" w:ascii="仿宋" w:hAnsi="仿宋" w:eastAsia="仿宋" w:cs="仿宋"/>
          <w:sz w:val="28"/>
          <w:szCs w:val="28"/>
        </w:rPr>
        <w:t>有权退货并追究</w:t>
      </w:r>
      <w:r>
        <w:rPr>
          <w:rFonts w:hint="eastAsia" w:ascii="仿宋" w:hAnsi="仿宋" w:eastAsia="仿宋" w:cs="仿宋"/>
          <w:sz w:val="28"/>
          <w:szCs w:val="28"/>
          <w:lang w:val="en-US" w:eastAsia="zh-CN"/>
        </w:rPr>
        <w:t>供应商</w:t>
      </w:r>
      <w:r>
        <w:rPr>
          <w:rFonts w:hint="eastAsia" w:ascii="仿宋" w:hAnsi="仿宋" w:eastAsia="仿宋" w:cs="仿宋"/>
          <w:sz w:val="28"/>
          <w:szCs w:val="28"/>
        </w:rPr>
        <w:t>的违约责任。</w:t>
      </w:r>
    </w:p>
    <w:p w14:paraId="5F00355B">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供应商承诺项目全部设备的各种部件均保证齐备、充足供应，若因设备升级更新等原因不能保障供应造成采购人损失的，供应商承担全部赔偿责任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在交货时需向采购人提供设备常规备品备件</w:t>
      </w:r>
      <w:r>
        <w:rPr>
          <w:rFonts w:hint="eastAsia" w:ascii="仿宋" w:hAnsi="仿宋" w:eastAsia="仿宋" w:cs="仿宋"/>
          <w:sz w:val="28"/>
          <w:szCs w:val="28"/>
        </w:rPr>
        <w:t>。</w:t>
      </w:r>
    </w:p>
    <w:p w14:paraId="67179034">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保修期内供应商负责所有因设备质量问题而产生的费用，所有服务免费。保修期满前一个月，供应商免费负责一次全面的检查、维护，并出具正式报告，如发现潜在问题，应负责排除不收取任何费用。</w:t>
      </w:r>
    </w:p>
    <w:p w14:paraId="1A9A35A6">
      <w:pPr>
        <w:pStyle w:val="8"/>
        <w:keepNext w:val="0"/>
        <w:keepLines w:val="0"/>
        <w:pageBreakBefore w:val="0"/>
        <w:widowControl w:val="0"/>
        <w:numPr>
          <w:ilvl w:val="3"/>
          <w:numId w:val="0"/>
        </w:numPr>
        <w:kinsoku/>
        <w:wordWrap w:val="0"/>
        <w:overflowPunct/>
        <w:topLinePunct/>
        <w:autoSpaceDE/>
        <w:autoSpaceDN/>
        <w:bidi w:val="0"/>
        <w:adjustRightInd/>
        <w:snapToGrid/>
        <w:spacing w:line="440" w:lineRule="exact"/>
        <w:ind w:left="0" w:leftChars="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保修期届满后，设备非因</w:t>
      </w:r>
      <w:r>
        <w:rPr>
          <w:rFonts w:hint="eastAsia" w:ascii="仿宋" w:hAnsi="仿宋" w:eastAsia="仿宋" w:cs="仿宋"/>
          <w:sz w:val="28"/>
          <w:szCs w:val="28"/>
          <w:lang w:val="en-US" w:eastAsia="zh-CN"/>
        </w:rPr>
        <w:t>采购人</w:t>
      </w:r>
      <w:r>
        <w:rPr>
          <w:rFonts w:hint="eastAsia" w:ascii="仿宋" w:hAnsi="仿宋" w:eastAsia="仿宋" w:cs="仿宋"/>
          <w:sz w:val="28"/>
          <w:szCs w:val="28"/>
        </w:rPr>
        <w:t>过错出现质量问题，</w:t>
      </w:r>
      <w:r>
        <w:rPr>
          <w:rFonts w:hint="eastAsia" w:ascii="仿宋" w:hAnsi="仿宋" w:eastAsia="仿宋" w:cs="仿宋"/>
          <w:sz w:val="28"/>
          <w:szCs w:val="28"/>
          <w:lang w:val="en-US" w:eastAsia="zh-CN"/>
        </w:rPr>
        <w:t>供应商</w:t>
      </w:r>
      <w:r>
        <w:rPr>
          <w:rFonts w:hint="eastAsia" w:ascii="仿宋" w:hAnsi="仿宋" w:eastAsia="仿宋" w:cs="仿宋"/>
          <w:sz w:val="28"/>
          <w:szCs w:val="28"/>
        </w:rPr>
        <w:t>仍应按前款约定上门维修或更换，</w:t>
      </w:r>
      <w:r>
        <w:rPr>
          <w:rFonts w:hint="eastAsia" w:ascii="仿宋" w:hAnsi="仿宋" w:eastAsia="仿宋" w:cs="仿宋"/>
          <w:sz w:val="28"/>
          <w:szCs w:val="28"/>
          <w:lang w:val="en-US" w:eastAsia="zh-CN"/>
        </w:rPr>
        <w:t>采购人</w:t>
      </w:r>
      <w:r>
        <w:rPr>
          <w:rFonts w:hint="eastAsia" w:ascii="仿宋" w:hAnsi="仿宋" w:eastAsia="仿宋" w:cs="仿宋"/>
          <w:sz w:val="28"/>
          <w:szCs w:val="28"/>
        </w:rPr>
        <w:t>应承担材料费，其他费用由</w:t>
      </w:r>
      <w:r>
        <w:rPr>
          <w:rFonts w:hint="eastAsia" w:ascii="仿宋" w:hAnsi="仿宋" w:eastAsia="仿宋" w:cs="仿宋"/>
          <w:sz w:val="28"/>
          <w:szCs w:val="28"/>
          <w:lang w:val="en-US" w:eastAsia="zh-CN"/>
        </w:rPr>
        <w:t>供应商</w:t>
      </w:r>
      <w:r>
        <w:rPr>
          <w:rFonts w:hint="eastAsia" w:ascii="仿宋" w:hAnsi="仿宋" w:eastAsia="仿宋" w:cs="仿宋"/>
          <w:sz w:val="28"/>
          <w:szCs w:val="28"/>
        </w:rPr>
        <w:t>承担。其他未描述保修细节按照</w:t>
      </w:r>
      <w:r>
        <w:rPr>
          <w:rFonts w:hint="eastAsia" w:ascii="仿宋" w:hAnsi="仿宋" w:eastAsia="仿宋" w:cs="仿宋"/>
          <w:sz w:val="28"/>
          <w:szCs w:val="28"/>
          <w:lang w:val="en-US" w:eastAsia="zh-CN"/>
        </w:rPr>
        <w:t>供应商</w:t>
      </w:r>
      <w:r>
        <w:rPr>
          <w:rFonts w:hint="eastAsia" w:ascii="仿宋" w:hAnsi="仿宋" w:eastAsia="仿宋" w:cs="仿宋"/>
          <w:sz w:val="28"/>
          <w:szCs w:val="28"/>
        </w:rPr>
        <w:t>和制造厂商相关文件执行</w:t>
      </w:r>
      <w:r>
        <w:rPr>
          <w:rFonts w:hint="eastAsia" w:ascii="仿宋" w:hAnsi="仿宋" w:eastAsia="仿宋" w:cs="仿宋"/>
          <w:sz w:val="28"/>
          <w:szCs w:val="28"/>
          <w:lang w:eastAsia="zh-CN"/>
        </w:rPr>
        <w:t>。</w:t>
      </w:r>
    </w:p>
    <w:p w14:paraId="4E9D75D6">
      <w:pPr>
        <w:pStyle w:val="3"/>
        <w:pageBreakBefore w:val="0"/>
        <w:kinsoku/>
        <w:overflowPunct/>
        <w:autoSpaceDE/>
        <w:autoSpaceDN/>
        <w:bidi w:val="0"/>
        <w:snapToGrid/>
        <w:spacing w:line="440" w:lineRule="exact"/>
        <w:rPr>
          <w:rFonts w:hint="eastAsia" w:ascii="仿宋" w:hAnsi="仿宋" w:eastAsia="仿宋" w:cs="仿宋"/>
          <w:sz w:val="28"/>
          <w:szCs w:val="28"/>
          <w:lang w:val="en-US" w:eastAsia="zh-CN"/>
        </w:rPr>
      </w:pPr>
    </w:p>
    <w:p w14:paraId="780C9C35">
      <w:pPr>
        <w:keepNext w:val="0"/>
        <w:keepLines w:val="0"/>
        <w:pageBreakBefore w:val="0"/>
        <w:widowControl/>
        <w:kinsoku/>
        <w:wordWrap/>
        <w:overflowPunct/>
        <w:topLinePunct w:val="0"/>
        <w:autoSpaceDE/>
        <w:autoSpaceDN/>
        <w:bidi w:val="0"/>
        <w:adjustRightInd/>
        <w:snapToGrid/>
        <w:spacing w:line="440" w:lineRule="exact"/>
        <w:ind w:firstLine="562" w:firstLineChars="200"/>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四、★</w:t>
      </w:r>
      <w:r>
        <w:rPr>
          <w:rFonts w:hint="eastAsia" w:ascii="仿宋" w:hAnsi="仿宋" w:eastAsia="仿宋" w:cs="仿宋"/>
          <w:b/>
          <w:bCs/>
          <w:color w:val="000000"/>
          <w:kern w:val="0"/>
          <w:sz w:val="28"/>
          <w:szCs w:val="28"/>
          <w:highlight w:val="none"/>
          <w:lang w:bidi="ar"/>
        </w:rPr>
        <w:t>商务要求</w:t>
      </w:r>
    </w:p>
    <w:p w14:paraId="5A15EC16">
      <w:pPr>
        <w:keepNext w:val="0"/>
        <w:keepLines w:val="0"/>
        <w:pageBreakBefore w:val="0"/>
        <w:widowControl/>
        <w:numPr>
          <w:ilvl w:val="0"/>
          <w:numId w:val="7"/>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color w:val="000000"/>
          <w:kern w:val="0"/>
          <w:sz w:val="28"/>
          <w:szCs w:val="28"/>
          <w:highlight w:val="none"/>
          <w:lang w:eastAsia="zh-CN" w:bidi="ar"/>
        </w:rPr>
      </w:pPr>
      <w:r>
        <w:rPr>
          <w:rFonts w:hint="eastAsia" w:ascii="仿宋" w:hAnsi="仿宋" w:eastAsia="仿宋" w:cs="仿宋"/>
          <w:b w:val="0"/>
          <w:bCs w:val="0"/>
          <w:color w:val="000000"/>
          <w:kern w:val="0"/>
          <w:sz w:val="28"/>
          <w:szCs w:val="28"/>
          <w:highlight w:val="none"/>
          <w:lang w:eastAsia="zh-CN" w:bidi="ar"/>
        </w:rPr>
        <w:t>质保期：一年（</w:t>
      </w:r>
      <w:r>
        <w:rPr>
          <w:rFonts w:hint="eastAsia" w:ascii="仿宋" w:hAnsi="仿宋" w:eastAsia="仿宋" w:cs="仿宋"/>
          <w:b w:val="0"/>
          <w:bCs w:val="0"/>
          <w:color w:val="000000"/>
          <w:kern w:val="0"/>
          <w:sz w:val="28"/>
          <w:szCs w:val="28"/>
          <w:highlight w:val="none"/>
          <w:lang w:val="en-US" w:eastAsia="zh-CN" w:bidi="ar"/>
        </w:rPr>
        <w:t>质保期为验收合格之日起开始计算</w:t>
      </w:r>
      <w:r>
        <w:rPr>
          <w:rFonts w:hint="eastAsia" w:ascii="仿宋" w:hAnsi="仿宋" w:eastAsia="仿宋" w:cs="仿宋"/>
          <w:b w:val="0"/>
          <w:bCs w:val="0"/>
          <w:color w:val="000000"/>
          <w:kern w:val="0"/>
          <w:sz w:val="28"/>
          <w:szCs w:val="28"/>
          <w:highlight w:val="none"/>
          <w:lang w:eastAsia="zh-CN" w:bidi="ar"/>
        </w:rPr>
        <w:t>）</w:t>
      </w:r>
    </w:p>
    <w:p w14:paraId="2049079B">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color w:val="000000"/>
          <w:kern w:val="2"/>
          <w:sz w:val="28"/>
          <w:szCs w:val="28"/>
          <w:highlight w:val="none"/>
          <w:lang w:val="en-US" w:eastAsia="zh-CN" w:bidi="ar-SA"/>
        </w:rPr>
      </w:pPr>
      <w:bookmarkStart w:id="56" w:name="_Toc32661"/>
      <w:bookmarkStart w:id="57" w:name="_Toc6239"/>
      <w:bookmarkStart w:id="58" w:name="_Toc8795"/>
      <w:bookmarkStart w:id="59" w:name="_Toc15331"/>
      <w:bookmarkStart w:id="60" w:name="_Toc24760"/>
      <w:bookmarkStart w:id="61" w:name="_Toc16766"/>
      <w:bookmarkStart w:id="62" w:name="_Toc9161"/>
      <w:bookmarkStart w:id="63" w:name="_Toc25997"/>
      <w:bookmarkStart w:id="64" w:name="_Toc20685"/>
      <w:bookmarkStart w:id="65" w:name="_Toc7887"/>
      <w:bookmarkStart w:id="66" w:name="_Toc14893"/>
      <w:bookmarkStart w:id="67" w:name="_Toc17212"/>
      <w:bookmarkStart w:id="68" w:name="_Toc16653"/>
      <w:bookmarkStart w:id="69" w:name="_Toc4355"/>
      <w:r>
        <w:rPr>
          <w:rFonts w:hint="eastAsia" w:ascii="仿宋" w:hAnsi="仿宋" w:eastAsia="仿宋" w:cs="仿宋"/>
          <w:color w:val="000000"/>
          <w:kern w:val="2"/>
          <w:sz w:val="28"/>
          <w:szCs w:val="28"/>
          <w:highlight w:val="none"/>
          <w:lang w:val="en-US" w:eastAsia="zh-CN" w:bidi="ar-SA"/>
        </w:rPr>
        <w:t>合同价款</w:t>
      </w:r>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仿宋" w:hAnsi="仿宋" w:eastAsia="仿宋" w:cs="仿宋"/>
          <w:color w:val="000000"/>
          <w:kern w:val="2"/>
          <w:sz w:val="28"/>
          <w:szCs w:val="28"/>
          <w:highlight w:val="none"/>
          <w:lang w:val="en-US" w:eastAsia="zh-CN" w:bidi="ar-SA"/>
        </w:rPr>
        <w:t>：包括产品设计、生产制造、运输、安装、调试、检验、培训、风险、利润、招标代理服务费、税金和保险等费用以及竞争性谈判文件规定的其他费用。</w:t>
      </w:r>
    </w:p>
    <w:p w14:paraId="0E1F86BB">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 xml:space="preserve">付款方式：自合同签订起支付合同总金额的40%，供货并验收完成后支付合同总金额的55%，一年以后支付合同总金额的5%。    </w:t>
      </w:r>
    </w:p>
    <w:p w14:paraId="25FD392B">
      <w:pPr>
        <w:pageBreakBefore w:val="0"/>
        <w:tabs>
          <w:tab w:val="left" w:pos="0"/>
        </w:tabs>
        <w:kinsoku/>
        <w:overflowPunct/>
        <w:autoSpaceDE/>
        <w:autoSpaceDN/>
        <w:bidi w:val="0"/>
        <w:adjustRightInd w:val="0"/>
        <w:snapToGrid/>
        <w:spacing w:line="440" w:lineRule="exact"/>
        <w:ind w:firstLine="560" w:firstLineChars="200"/>
        <w:textAlignment w:val="baseline"/>
        <w:rPr>
          <w:rFonts w:hint="eastAsia" w:ascii="仿宋" w:hAnsi="仿宋" w:eastAsia="仿宋" w:cs="仿宋"/>
          <w:b/>
          <w:bCs/>
          <w:sz w:val="28"/>
          <w:szCs w:val="28"/>
          <w:lang w:eastAsia="zh-CN"/>
        </w:rPr>
      </w:pPr>
      <w:r>
        <w:rPr>
          <w:rFonts w:hint="eastAsia" w:ascii="仿宋" w:hAnsi="仿宋" w:eastAsia="仿宋" w:cs="仿宋"/>
          <w:color w:val="000000"/>
          <w:kern w:val="2"/>
          <w:sz w:val="28"/>
          <w:szCs w:val="28"/>
          <w:highlight w:val="none"/>
          <w:lang w:val="en-US" w:eastAsia="zh-CN" w:bidi="ar-SA"/>
        </w:rPr>
        <w:t>（四）</w:t>
      </w:r>
      <w:r>
        <w:rPr>
          <w:rFonts w:hint="eastAsia" w:ascii="仿宋" w:hAnsi="仿宋" w:eastAsia="仿宋" w:cs="仿宋"/>
          <w:b w:val="0"/>
          <w:bCs w:val="0"/>
          <w:sz w:val="28"/>
          <w:szCs w:val="28"/>
          <w:lang w:val="en-US" w:eastAsia="zh-CN"/>
        </w:rPr>
        <w:t>违约责任</w:t>
      </w:r>
    </w:p>
    <w:p w14:paraId="04010F56">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必须遵守</w:t>
      </w:r>
      <w:r>
        <w:rPr>
          <w:rFonts w:hint="eastAsia" w:ascii="仿宋" w:hAnsi="仿宋" w:eastAsia="仿宋" w:cs="仿宋"/>
          <w:sz w:val="28"/>
          <w:szCs w:val="28"/>
          <w:lang w:val="en-US" w:eastAsia="zh-CN"/>
        </w:rPr>
        <w:t>采购</w:t>
      </w:r>
      <w:r>
        <w:rPr>
          <w:rFonts w:hint="eastAsia" w:ascii="仿宋" w:hAnsi="仿宋" w:eastAsia="仿宋" w:cs="仿宋"/>
          <w:sz w:val="28"/>
          <w:szCs w:val="28"/>
        </w:rPr>
        <w:t>合同并执行合同中的各项规定，保证</w:t>
      </w:r>
      <w:r>
        <w:rPr>
          <w:rFonts w:hint="eastAsia" w:ascii="仿宋" w:hAnsi="仿宋" w:eastAsia="仿宋" w:cs="仿宋"/>
          <w:sz w:val="28"/>
          <w:szCs w:val="28"/>
          <w:lang w:val="en-US" w:eastAsia="zh-CN"/>
        </w:rPr>
        <w:t>采购</w:t>
      </w:r>
      <w:r>
        <w:rPr>
          <w:rFonts w:hint="eastAsia" w:ascii="仿宋" w:hAnsi="仿宋" w:eastAsia="仿宋" w:cs="仿宋"/>
          <w:sz w:val="28"/>
          <w:szCs w:val="28"/>
        </w:rPr>
        <w:t>合同的正常履行。</w:t>
      </w:r>
    </w:p>
    <w:p w14:paraId="643B7D73">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如因</w:t>
      </w:r>
      <w:r>
        <w:rPr>
          <w:rFonts w:hint="eastAsia" w:ascii="仿宋" w:hAnsi="仿宋" w:eastAsia="仿宋" w:cs="仿宋"/>
          <w:sz w:val="28"/>
          <w:szCs w:val="28"/>
          <w:lang w:val="en-US" w:eastAsia="zh-CN"/>
        </w:rPr>
        <w:t>供应商</w:t>
      </w:r>
      <w:r>
        <w:rPr>
          <w:rFonts w:hint="eastAsia" w:ascii="仿宋" w:hAnsi="仿宋" w:eastAsia="仿宋" w:cs="仿宋"/>
          <w:sz w:val="28"/>
          <w:szCs w:val="28"/>
        </w:rPr>
        <w:t>工作人员在履行职务过程中的疏忽、失职、过错等故意或者过失原因给</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造成损失或侵害，包括但不限于</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本身的财产损失、由此而导致的</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对此均应承担全部的赔偿责任。</w:t>
      </w:r>
    </w:p>
    <w:p w14:paraId="168AE0CB">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r>
        <w:rPr>
          <w:rFonts w:hint="eastAsia" w:ascii="仿宋" w:hAnsi="仿宋" w:eastAsia="仿宋" w:cs="仿宋"/>
          <w:b w:val="0"/>
          <w:bCs/>
          <w:color w:val="000000"/>
          <w:sz w:val="28"/>
          <w:szCs w:val="28"/>
          <w:highlight w:val="none"/>
          <w:lang w:val="en-US" w:eastAsia="zh-CN"/>
        </w:rPr>
        <w:t>.</w:t>
      </w:r>
      <w:r>
        <w:rPr>
          <w:rFonts w:hint="eastAsia" w:ascii="仿宋" w:hAnsi="仿宋" w:eastAsia="仿宋" w:cs="仿宋"/>
          <w:color w:val="000000"/>
          <w:sz w:val="28"/>
          <w:szCs w:val="28"/>
          <w:lang w:val="en-US" w:eastAsia="zh-CN"/>
        </w:rPr>
        <w:t>供应商必须遵守采购合同按时完成合同相关工作，若由于供应商原因导致合同迟延履</w:t>
      </w:r>
      <w:r>
        <w:rPr>
          <w:rFonts w:hint="eastAsia" w:ascii="仿宋" w:hAnsi="仿宋" w:eastAsia="仿宋" w:cs="仿宋"/>
          <w:color w:val="000000"/>
          <w:spacing w:val="-6"/>
          <w:sz w:val="28"/>
          <w:szCs w:val="28"/>
          <w:lang w:val="en-US" w:eastAsia="zh-CN"/>
        </w:rPr>
        <w:t>行，供应商应承担采购合同中约定的履约保证金(例如：每迟延一天扣除每日1%的履约保证金)。</w:t>
      </w:r>
    </w:p>
    <w:p w14:paraId="54C1B2D1">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b w:val="0"/>
          <w:bCs/>
          <w:color w:val="000000"/>
          <w:sz w:val="28"/>
          <w:szCs w:val="28"/>
          <w:highlight w:val="none"/>
          <w:lang w:val="en-US" w:eastAsia="zh-CN"/>
        </w:rPr>
        <w:t>.</w:t>
      </w:r>
      <w:r>
        <w:rPr>
          <w:rFonts w:hint="eastAsia" w:ascii="仿宋" w:hAnsi="仿宋" w:eastAsia="仿宋" w:cs="仿宋"/>
          <w:color w:val="000000"/>
          <w:sz w:val="28"/>
          <w:szCs w:val="28"/>
          <w:lang w:val="en-US" w:eastAsia="zh-CN"/>
        </w:rPr>
        <w:t>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1ECB57D">
      <w:pPr>
        <w:pStyle w:val="3"/>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 w:hAnsi="仿宋" w:eastAsia="仿宋" w:cs="仿宋"/>
          <w:b w:val="0"/>
          <w:bCs/>
          <w:color w:val="auto"/>
          <w:sz w:val="28"/>
          <w:szCs w:val="28"/>
          <w:lang w:val="en-US" w:eastAsia="zh-CN"/>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有下列情形之一的，当事人可以解除合同：</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w:t>
      </w:r>
      <w:r>
        <w:rPr>
          <w:rFonts w:hint="eastAsia" w:ascii="仿宋" w:hAnsi="仿宋" w:eastAsia="仿宋" w:cs="仿宋"/>
          <w:color w:val="auto"/>
          <w:kern w:val="0"/>
          <w:sz w:val="28"/>
          <w:szCs w:val="28"/>
          <w:lang w:val="en-US" w:eastAsia="zh-CN"/>
        </w:rPr>
        <w:t>5.1</w:t>
      </w:r>
      <w:r>
        <w:rPr>
          <w:rFonts w:hint="eastAsia" w:ascii="仿宋" w:hAnsi="仿宋" w:eastAsia="仿宋" w:cs="仿宋"/>
          <w:color w:val="auto"/>
          <w:kern w:val="0"/>
          <w:sz w:val="28"/>
          <w:szCs w:val="28"/>
        </w:rPr>
        <w:t>因不可抗力致使不能实现合同目的</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由于非供应商或采购人原因，致使合同实质性条款无法实现的</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w:t>
      </w:r>
      <w:r>
        <w:rPr>
          <w:rFonts w:hint="eastAsia" w:ascii="仿宋" w:hAnsi="仿宋" w:eastAsia="仿宋" w:cs="仿宋"/>
          <w:color w:val="auto"/>
          <w:kern w:val="0"/>
          <w:sz w:val="28"/>
          <w:szCs w:val="28"/>
          <w:lang w:val="en-US" w:eastAsia="zh-CN"/>
        </w:rPr>
        <w:t xml:space="preserve">  5.2</w:t>
      </w:r>
      <w:r>
        <w:rPr>
          <w:rFonts w:hint="eastAsia" w:ascii="仿宋" w:hAnsi="仿宋" w:eastAsia="仿宋" w:cs="仿宋"/>
          <w:color w:val="auto"/>
          <w:kern w:val="0"/>
          <w:sz w:val="28"/>
          <w:szCs w:val="28"/>
        </w:rPr>
        <w:t>当事人一方迟延履行主要债务，经催告后在合理期限内仍未履行；</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w:t>
      </w:r>
      <w:r>
        <w:rPr>
          <w:rFonts w:hint="eastAsia" w:ascii="仿宋" w:hAnsi="仿宋" w:eastAsia="仿宋" w:cs="仿宋"/>
          <w:color w:val="auto"/>
          <w:kern w:val="0"/>
          <w:sz w:val="28"/>
          <w:szCs w:val="28"/>
          <w:lang w:val="en-US" w:eastAsia="zh-CN"/>
        </w:rPr>
        <w:t>5.3</w:t>
      </w:r>
      <w:r>
        <w:rPr>
          <w:rFonts w:hint="eastAsia" w:ascii="仿宋" w:hAnsi="仿宋" w:eastAsia="仿宋" w:cs="仿宋"/>
          <w:color w:val="auto"/>
          <w:kern w:val="0"/>
          <w:sz w:val="28"/>
          <w:szCs w:val="28"/>
        </w:rPr>
        <w:t>当事人一方迟延履行债务或者有其他违约行为致使不能实现合同目的；</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w:t>
      </w:r>
      <w:r>
        <w:rPr>
          <w:rFonts w:hint="eastAsia" w:ascii="仿宋" w:hAnsi="仿宋" w:eastAsia="仿宋" w:cs="仿宋"/>
          <w:color w:val="auto"/>
          <w:kern w:val="0"/>
          <w:sz w:val="28"/>
          <w:szCs w:val="28"/>
          <w:lang w:val="en-US" w:eastAsia="zh-CN"/>
        </w:rPr>
        <w:t xml:space="preserve">  5.4</w:t>
      </w:r>
      <w:r>
        <w:rPr>
          <w:rFonts w:hint="eastAsia" w:ascii="仿宋" w:hAnsi="仿宋" w:eastAsia="仿宋" w:cs="仿宋"/>
          <w:color w:val="auto"/>
          <w:kern w:val="0"/>
          <w:sz w:val="28"/>
          <w:szCs w:val="28"/>
        </w:rPr>
        <w:t>法律规定的其他情形。</w:t>
      </w:r>
    </w:p>
    <w:p w14:paraId="47FE978F">
      <w:pPr>
        <w:pStyle w:val="10"/>
        <w:keepNext w:val="0"/>
        <w:keepLines w:val="0"/>
        <w:pageBreakBefore w:val="0"/>
        <w:widowControl w:val="0"/>
        <w:kinsoku/>
        <w:wordWrap w:val="0"/>
        <w:overflowPunct/>
        <w:autoSpaceDE/>
        <w:autoSpaceDN/>
        <w:bidi w:val="0"/>
        <w:snapToGrid/>
        <w:spacing w:line="440" w:lineRule="exact"/>
        <w:jc w:val="left"/>
        <w:outlineLvl w:val="9"/>
        <w:rPr>
          <w:rFonts w:hint="eastAsia" w:ascii="仿宋" w:hAnsi="仿宋" w:eastAsia="仿宋" w:cs="仿宋"/>
          <w:b/>
          <w:bCs/>
          <w:sz w:val="28"/>
          <w:szCs w:val="28"/>
          <w:lang w:val="en-US" w:eastAsia="zh-CN"/>
        </w:rPr>
      </w:pPr>
    </w:p>
    <w:p w14:paraId="6D060018">
      <w:pPr>
        <w:pStyle w:val="10"/>
        <w:keepNext w:val="0"/>
        <w:keepLines w:val="0"/>
        <w:pageBreakBefore w:val="0"/>
        <w:widowControl w:val="0"/>
        <w:kinsoku/>
        <w:wordWrap w:val="0"/>
        <w:overflowPunct/>
        <w:autoSpaceDE/>
        <w:autoSpaceDN/>
        <w:bidi w:val="0"/>
        <w:snapToGrid/>
        <w:spacing w:line="440" w:lineRule="exact"/>
        <w:jc w:val="left"/>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五、解决争议的方法</w:t>
      </w:r>
    </w:p>
    <w:p w14:paraId="4CF15BF5">
      <w:pPr>
        <w:pStyle w:val="11"/>
        <w:keepNext w:val="0"/>
        <w:keepLines w:val="0"/>
        <w:pageBreakBefore w:val="0"/>
        <w:kinsoku/>
        <w:wordWrap w:val="0"/>
        <w:overflowPunct/>
        <w:topLinePunct/>
        <w:autoSpaceDE/>
        <w:autoSpaceDN/>
        <w:bidi w:val="0"/>
        <w:snapToGrid/>
        <w:spacing w:line="44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因货物的质量问题发生争议，由采购人或其指定的第三方机构进行质量鉴定。货物符合标准的，鉴定费由采购人承担；货物不符合质量标准的，鉴定费由成交供应商承担</w:t>
      </w:r>
      <w:r>
        <w:rPr>
          <w:rFonts w:hint="eastAsia" w:ascii="仿宋" w:hAnsi="仿宋" w:eastAsia="仿宋" w:cs="仿宋"/>
          <w:color w:val="auto"/>
          <w:sz w:val="28"/>
          <w:szCs w:val="28"/>
          <w:highlight w:val="none"/>
        </w:rPr>
        <w:t>。</w:t>
      </w:r>
    </w:p>
    <w:p w14:paraId="1E730903">
      <w:pPr>
        <w:keepNext w:val="0"/>
        <w:keepLines w:val="0"/>
        <w:pageBreakBefore w:val="0"/>
        <w:widowControl w:val="0"/>
        <w:tabs>
          <w:tab w:val="left" w:pos="0"/>
        </w:tabs>
        <w:kinsoku/>
        <w:overflowPunct/>
        <w:autoSpaceDE/>
        <w:autoSpaceDN/>
        <w:bidi w:val="0"/>
        <w:snapToGrid/>
        <w:spacing w:line="44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2.合同履行期间，若双方发生争议，可协商或由有关部门调解解决，协商或调解不成的，</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u w:val="single"/>
          <w:lang w:val="en-US" w:eastAsia="zh-CN"/>
        </w:rPr>
        <w:t>项目所在地</w:t>
      </w:r>
      <w:r>
        <w:rPr>
          <w:rFonts w:hint="eastAsia" w:ascii="仿宋" w:hAnsi="仿宋" w:eastAsia="仿宋" w:cs="仿宋"/>
          <w:color w:val="auto"/>
          <w:sz w:val="28"/>
          <w:szCs w:val="28"/>
          <w:highlight w:val="none"/>
        </w:rPr>
        <w:t>仲裁委员会申请仲裁。</w:t>
      </w:r>
    </w:p>
    <w:p w14:paraId="58D960B8">
      <w:pPr>
        <w:keepNext w:val="0"/>
        <w:keepLines w:val="0"/>
        <w:pageBreakBefore w:val="0"/>
        <w:widowControl w:val="0"/>
        <w:tabs>
          <w:tab w:val="left" w:pos="0"/>
        </w:tabs>
        <w:kinsoku/>
        <w:overflowPunct/>
        <w:autoSpaceDE/>
        <w:autoSpaceDN/>
        <w:bidi w:val="0"/>
        <w:snapToGrid/>
        <w:spacing w:line="44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仲裁裁决应为最终决定，并对双方具有约束力。</w:t>
      </w:r>
    </w:p>
    <w:p w14:paraId="4315DC73">
      <w:pPr>
        <w:keepNext w:val="0"/>
        <w:keepLines w:val="0"/>
        <w:pageBreakBefore w:val="0"/>
        <w:widowControl w:val="0"/>
        <w:tabs>
          <w:tab w:val="left" w:pos="0"/>
        </w:tabs>
        <w:kinsoku/>
        <w:overflowPunct/>
        <w:autoSpaceDE/>
        <w:autoSpaceDN/>
        <w:bidi w:val="0"/>
        <w:snapToGrid/>
        <w:spacing w:line="44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除另有裁决外，仲裁费应由败诉方负担。 </w:t>
      </w:r>
    </w:p>
    <w:p w14:paraId="021E288C">
      <w:pPr>
        <w:pStyle w:val="10"/>
        <w:keepNext w:val="0"/>
        <w:keepLines w:val="0"/>
        <w:pageBreakBefore w:val="0"/>
        <w:widowControl w:val="0"/>
        <w:kinsoku/>
        <w:wordWrap w:val="0"/>
        <w:overflowPunct/>
        <w:topLinePunct w:val="0"/>
        <w:autoSpaceDE/>
        <w:autoSpaceDN/>
        <w:bidi w:val="0"/>
        <w:adjustRightInd/>
        <w:snapToGrid/>
        <w:spacing w:line="440" w:lineRule="exact"/>
        <w:ind w:firstLine="482"/>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在仲裁期间，除正在进行仲裁部分外，合同其他部分继续执行</w:t>
      </w:r>
      <w:r>
        <w:rPr>
          <w:rFonts w:hint="eastAsia" w:ascii="仿宋" w:hAnsi="仿宋" w:eastAsia="仿宋" w:cs="仿宋"/>
          <w:color w:val="auto"/>
          <w:sz w:val="28"/>
          <w:szCs w:val="28"/>
          <w:highlight w:val="none"/>
          <w:lang w:eastAsia="zh-CN"/>
        </w:rPr>
        <w:t>。</w:t>
      </w:r>
      <w:bookmarkStart w:id="70" w:name="_Toc4678_WPSOffice_Level2"/>
      <w:bookmarkStart w:id="71" w:name="_Toc32286_WPSOffice_Level2"/>
    </w:p>
    <w:p w14:paraId="3AF04F36">
      <w:pPr>
        <w:pStyle w:val="12"/>
        <w:pageBreakBefore w:val="0"/>
        <w:numPr>
          <w:ilvl w:val="2"/>
          <w:numId w:val="0"/>
        </w:numPr>
        <w:kinsoku/>
        <w:overflowPunct/>
        <w:autoSpaceDE/>
        <w:autoSpaceDN/>
        <w:bidi w:val="0"/>
        <w:snapToGrid/>
        <w:spacing w:line="440" w:lineRule="exact"/>
        <w:ind w:leftChars="200"/>
        <w:outlineLvl w:val="9"/>
        <w:rPr>
          <w:rFonts w:hint="eastAsia" w:ascii="仿宋" w:hAnsi="仿宋" w:eastAsia="仿宋" w:cs="仿宋"/>
          <w:b w:val="0"/>
          <w:bCs/>
          <w:sz w:val="28"/>
          <w:szCs w:val="28"/>
          <w:lang w:val="en-US" w:eastAsia="zh-CN"/>
        </w:rPr>
      </w:pPr>
      <w:bookmarkStart w:id="72" w:name="_Toc30021"/>
      <w:bookmarkStart w:id="73" w:name="_Toc16796_WPSOffice_Level2"/>
      <w:bookmarkStart w:id="74" w:name="_Toc19291"/>
      <w:bookmarkStart w:id="75" w:name="_Toc20642"/>
      <w:bookmarkStart w:id="76" w:name="_Toc8734"/>
      <w:bookmarkStart w:id="77" w:name="_Toc27710"/>
      <w:bookmarkStart w:id="78" w:name="_Toc12267"/>
      <w:bookmarkStart w:id="79" w:name="_Toc32465"/>
      <w:bookmarkStart w:id="80" w:name="_Toc5877"/>
      <w:bookmarkStart w:id="81" w:name="_Toc16668"/>
      <w:bookmarkStart w:id="82" w:name="_Toc2196"/>
      <w:bookmarkStart w:id="83" w:name="_Toc17108"/>
      <w:bookmarkStart w:id="84" w:name="_Toc31048"/>
      <w:bookmarkStart w:id="85" w:name="_Toc15011"/>
      <w:bookmarkStart w:id="86" w:name="_Toc16979"/>
      <w:bookmarkStart w:id="87" w:name="_Toc10069"/>
    </w:p>
    <w:p w14:paraId="0C27473D">
      <w:pPr>
        <w:pStyle w:val="12"/>
        <w:pageBreakBefore w:val="0"/>
        <w:numPr>
          <w:ilvl w:val="2"/>
          <w:numId w:val="0"/>
        </w:numPr>
        <w:kinsoku/>
        <w:overflowPunct/>
        <w:autoSpaceDE/>
        <w:autoSpaceDN/>
        <w:bidi w:val="0"/>
        <w:snapToGrid/>
        <w:spacing w:line="440" w:lineRule="exact"/>
        <w:ind w:leftChars="200"/>
        <w:outlineLvl w:val="9"/>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lang w:val="en-US" w:eastAsia="zh-CN"/>
        </w:rPr>
        <w:t>六</w:t>
      </w:r>
      <w:bookmarkEnd w:id="72"/>
      <w:bookmarkEnd w:id="73"/>
      <w:bookmarkEnd w:id="74"/>
      <w:bookmarkEnd w:id="75"/>
      <w:bookmarkEnd w:id="76"/>
      <w:bookmarkEnd w:id="77"/>
      <w:bookmarkEnd w:id="78"/>
      <w:bookmarkEnd w:id="79"/>
      <w:bookmarkEnd w:id="80"/>
      <w:bookmarkEnd w:id="81"/>
      <w:bookmarkEnd w:id="82"/>
      <w:r>
        <w:rPr>
          <w:rFonts w:hint="eastAsia" w:ascii="仿宋" w:hAnsi="仿宋" w:eastAsia="仿宋" w:cs="仿宋"/>
          <w:b/>
          <w:bCs w:val="0"/>
          <w:sz w:val="28"/>
          <w:szCs w:val="28"/>
          <w:lang w:val="en-US" w:eastAsia="zh-CN"/>
        </w:rPr>
        <w:t>、</w:t>
      </w:r>
      <w:r>
        <w:rPr>
          <w:rFonts w:hint="eastAsia" w:ascii="仿宋" w:hAnsi="仿宋" w:eastAsia="仿宋" w:cs="仿宋"/>
          <w:b/>
          <w:bCs w:val="0"/>
          <w:sz w:val="28"/>
          <w:szCs w:val="28"/>
          <w:highlight w:val="none"/>
          <w:lang w:val="en-US" w:eastAsia="zh-CN"/>
        </w:rPr>
        <w:t>履约验收</w:t>
      </w:r>
      <w:bookmarkEnd w:id="83"/>
      <w:bookmarkEnd w:id="84"/>
      <w:bookmarkEnd w:id="85"/>
      <w:bookmarkEnd w:id="86"/>
      <w:bookmarkEnd w:id="87"/>
    </w:p>
    <w:p w14:paraId="566BC3D9">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1.供应商在设备安装并正常运行1个月内通知采购人，采购人在接到通知后5个工作日内组织履约验收，验收合格，双方签署《验收报告》；</w:t>
      </w:r>
    </w:p>
    <w:p w14:paraId="0A35BA38">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验收标准：按国家有关规定以及采购文件的质量要求和技术指标、供应商的响应文件及承诺与本合同约定标准进行验收；采购人与供应商双方如对质量要求和技术指标的约定标准有相互抵触或异议的事项，由采购人在采购文件及响应文件中按质量要求和技术指标比较优胜的原则确定该项的约定标准进行验收；</w:t>
      </w:r>
    </w:p>
    <w:p w14:paraId="6EF487A5">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43E03767">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4.供应商应将所提供货物的装箱清单、配件、随机工具、用户使用手册、原厂保修卡等资料交付给采购人；供应商不能完整交付货物及本款规定的单证和工具的，必须负责补齐，否则视为未按合同约定交货；</w:t>
      </w:r>
    </w:p>
    <w:p w14:paraId="57B970B1">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5.如货物经供应商3次维修仍不能达到合同约定的质量标准，采购人有权退货，并视作供应商不能交付货物而须支付违约赔偿金给采购人，采购人还可依法追究供应商的违约责任；</w:t>
      </w:r>
    </w:p>
    <w:p w14:paraId="1B54FFEC">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项目验收结果合格的，供应商凭验收报告至履约保证金收取单位办理履约保证金的退付手续；验收结果不合格且拒不整改的，履约保证金将不予退还，也将不予支付采购资金，还可能上报本项目相关部门参照政府采购法律法规等有关规定给予行政处罚；</w:t>
      </w:r>
    </w:p>
    <w:p w14:paraId="4592E7A8">
      <w:pPr>
        <w:pageBreakBefore w:val="0"/>
        <w:tabs>
          <w:tab w:val="left" w:pos="0"/>
        </w:tabs>
        <w:kinsoku/>
        <w:overflowPunct/>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7.其他未尽事宜应参照《财政部关于进一步加强政府采购需求和履约验收管理的指导意见》(财库〔2016〕205号)的要求进行验收</w:t>
      </w:r>
      <w:r>
        <w:rPr>
          <w:rFonts w:hint="eastAsia" w:ascii="仿宋" w:hAnsi="仿宋" w:eastAsia="仿宋" w:cs="仿宋"/>
          <w:sz w:val="28"/>
          <w:szCs w:val="28"/>
        </w:rPr>
        <w:t>。</w:t>
      </w:r>
    </w:p>
    <w:p w14:paraId="109FF4F5">
      <w:pPr>
        <w:pStyle w:val="14"/>
        <w:keepNext w:val="0"/>
        <w:keepLines w:val="0"/>
        <w:pageBreakBefore w:val="0"/>
        <w:widowControl w:val="0"/>
        <w:numPr>
          <w:ilvl w:val="0"/>
          <w:numId w:val="0"/>
        </w:numPr>
        <w:kinsoku/>
        <w:overflowPunct/>
        <w:autoSpaceDE/>
        <w:autoSpaceDN/>
        <w:bidi w:val="0"/>
        <w:snapToGrid/>
        <w:spacing w:line="440" w:lineRule="exact"/>
        <w:ind w:left="420" w:leftChars="0"/>
        <w:outlineLvl w:val="9"/>
        <w:rPr>
          <w:rFonts w:hint="eastAsia" w:ascii="仿宋" w:hAnsi="仿宋" w:eastAsia="仿宋" w:cs="仿宋"/>
          <w:sz w:val="28"/>
          <w:szCs w:val="28"/>
          <w:lang w:val="en-US" w:eastAsia="zh-CN"/>
        </w:rPr>
      </w:pPr>
      <w:bookmarkStart w:id="88" w:name="_Toc28223"/>
      <w:bookmarkStart w:id="89" w:name="_Toc8030"/>
      <w:bookmarkStart w:id="90" w:name="_Toc10054"/>
    </w:p>
    <w:p w14:paraId="7884C140">
      <w:pPr>
        <w:pStyle w:val="14"/>
        <w:keepNext w:val="0"/>
        <w:keepLines w:val="0"/>
        <w:pageBreakBefore w:val="0"/>
        <w:widowControl w:val="0"/>
        <w:numPr>
          <w:ilvl w:val="0"/>
          <w:numId w:val="0"/>
        </w:numPr>
        <w:kinsoku/>
        <w:overflowPunct/>
        <w:autoSpaceDE/>
        <w:autoSpaceDN/>
        <w:bidi w:val="0"/>
        <w:snapToGrid/>
        <w:spacing w:line="440" w:lineRule="exact"/>
        <w:ind w:left="420" w:left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七、其他要求</w:t>
      </w:r>
      <w:bookmarkEnd w:id="70"/>
      <w:bookmarkEnd w:id="71"/>
      <w:bookmarkEnd w:id="88"/>
      <w:bookmarkEnd w:id="89"/>
      <w:bookmarkEnd w:id="90"/>
    </w:p>
    <w:p w14:paraId="293F1170">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color w:val="auto"/>
          <w:kern w:val="0"/>
          <w:sz w:val="28"/>
          <w:szCs w:val="28"/>
          <w:lang w:val="en-US" w:eastAsia="zh-CN"/>
        </w:rPr>
        <w:t>采购合同签订时间：供应商自成交通知书发出之日起30日内与采购单位签订采购合同</w:t>
      </w:r>
      <w:r>
        <w:rPr>
          <w:rFonts w:hint="eastAsia" w:ascii="仿宋" w:hAnsi="仿宋" w:eastAsia="仿宋" w:cs="仿宋"/>
          <w:sz w:val="28"/>
          <w:szCs w:val="28"/>
          <w:lang w:val="en-US" w:eastAsia="zh-CN"/>
        </w:rPr>
        <w:t>。</w:t>
      </w:r>
    </w:p>
    <w:p w14:paraId="1F2EB899">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b/>
          <w:bCs/>
          <w:color w:val="000000"/>
          <w:kern w:val="0"/>
          <w:sz w:val="28"/>
          <w:szCs w:val="28"/>
          <w:highlight w:val="none"/>
          <w:lang w:val="en-US" w:eastAsia="zh-CN" w:bidi="ar"/>
        </w:rPr>
        <w:t>★</w:t>
      </w:r>
      <w:r>
        <w:rPr>
          <w:rFonts w:hint="eastAsia" w:ascii="仿宋" w:hAnsi="仿宋" w:eastAsia="仿宋" w:cs="仿宋"/>
          <w:sz w:val="28"/>
          <w:szCs w:val="28"/>
          <w:lang w:val="en-US" w:eastAsia="zh-CN"/>
        </w:rPr>
        <w:t>供应商应保证所提供的货物、服务或其任何一部分均不会侵犯任何第三方的专利权、商标权或著作权(应在响应文件中提供承诺函，格式自拟)。</w:t>
      </w:r>
    </w:p>
    <w:p w14:paraId="673BCBB9">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采购人在项目执行过程中定期核对供应商提供完成项目所配备的人员数量及相关信息，对于未按照采购文件及响应响应要求执行或存在不合理的部分有权下达整改通知书，并要求供应商限期整改，并根据违约情况扣除履约保证金。</w:t>
      </w:r>
    </w:p>
    <w:p w14:paraId="393BC6B9">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(四)供应商在项目执行过程中定期及时向采购人通告本项目供货的重大事项及其进度。</w:t>
      </w:r>
    </w:p>
    <w:p w14:paraId="789F739A">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(五)接受项目行业管理部门及有关部门的指导，接受采购人的监督。</w:t>
      </w:r>
    </w:p>
    <w:p w14:paraId="40EC1D3D">
      <w:pPr>
        <w:pStyle w:val="9"/>
        <w:keepNext w:val="0"/>
        <w:keepLines w:val="0"/>
        <w:pageBreakBefore w:val="0"/>
        <w:widowControl w:val="0"/>
        <w:kinsoku/>
        <w:overflowPunct/>
        <w:autoSpaceDE/>
        <w:autoSpaceDN/>
        <w:bidi w:val="0"/>
        <w:snapToGrid/>
        <w:spacing w:line="44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六)供应商所提供的设备是经检验合格的全新正品。供应商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r>
        <w:rPr>
          <w:rFonts w:hint="eastAsia" w:ascii="仿宋" w:hAnsi="仿宋" w:eastAsia="仿宋" w:cs="仿宋"/>
          <w:sz w:val="28"/>
          <w:szCs w:val="28"/>
        </w:rPr>
        <w:t>。</w:t>
      </w:r>
    </w:p>
    <w:p w14:paraId="162A31CC">
      <w:pPr>
        <w:pStyle w:val="9"/>
        <w:keepNext w:val="0"/>
        <w:keepLines w:val="0"/>
        <w:pageBreakBefore w:val="0"/>
        <w:widowControl w:val="0"/>
        <w:kinsoku/>
        <w:overflowPunct/>
        <w:autoSpaceDE/>
        <w:autoSpaceDN/>
        <w:bidi w:val="0"/>
        <w:outlineLvl w:val="9"/>
        <w:rPr>
          <w:rFonts w:hint="eastAsia" w:ascii="仿宋" w:hAnsi="仿宋" w:eastAsia="仿宋" w:cs="仿宋"/>
          <w:sz w:val="28"/>
          <w:szCs w:val="28"/>
        </w:rPr>
      </w:pPr>
    </w:p>
    <w:p w14:paraId="3BCE02F4">
      <w:pPr>
        <w:pStyle w:val="9"/>
        <w:keepNext w:val="0"/>
        <w:keepLines w:val="0"/>
        <w:pageBreakBefore w:val="0"/>
        <w:widowControl w:val="0"/>
        <w:kinsoku/>
        <w:overflowPunct/>
        <w:autoSpaceDE/>
        <w:autoSpaceDN/>
        <w:bidi w:val="0"/>
        <w:outlineLvl w:val="9"/>
        <w:rPr>
          <w:rFonts w:hint="eastAsia" w:ascii="仿宋" w:hAnsi="仿宋" w:eastAsia="仿宋" w:cs="仿宋"/>
          <w:sz w:val="28"/>
          <w:szCs w:val="28"/>
        </w:rPr>
      </w:pPr>
    </w:p>
    <w:p w14:paraId="1E3DC60D">
      <w:pPr>
        <w:pStyle w:val="15"/>
        <w:bidi w:val="0"/>
        <w:rPr>
          <w:rFonts w:hint="eastAsia" w:ascii="仿宋" w:hAnsi="仿宋" w:eastAsia="仿宋" w:cs="仿宋"/>
          <w:sz w:val="28"/>
          <w:szCs w:val="28"/>
        </w:rPr>
      </w:pPr>
      <w:r>
        <w:rPr>
          <w:rFonts w:hint="eastAsia" w:ascii="仿宋" w:hAnsi="仿宋" w:eastAsia="仿宋" w:cs="仿宋"/>
          <w:sz w:val="28"/>
          <w:szCs w:val="28"/>
        </w:rPr>
        <w:t>注意：</w:t>
      </w:r>
      <w:r>
        <w:rPr>
          <w:rFonts w:hint="eastAsia" w:ascii="仿宋" w:hAnsi="仿宋" w:eastAsia="仿宋" w:cs="仿宋"/>
          <w:sz w:val="28"/>
          <w:szCs w:val="28"/>
          <w:lang w:val="en-US" w:eastAsia="zh-CN"/>
        </w:rPr>
        <w:t>1.本章带“★”号条款为实质性要求，供应商若未满足的，将被视为无效响应(如涉及)。</w:t>
      </w:r>
    </w:p>
    <w:p w14:paraId="469A681B">
      <w:pPr>
        <w:pStyle w:val="15"/>
        <w:bidi w:val="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本章的要求不能作为资格性条件要求评审，如存在资格性条件要求，应当认定</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文件编制存在重大缺陷，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小组应当停止评审。</w:t>
      </w:r>
    </w:p>
    <w:p w14:paraId="77EB20BB">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4B374"/>
    <w:multiLevelType w:val="singleLevel"/>
    <w:tmpl w:val="9054B374"/>
    <w:lvl w:ilvl="0" w:tentative="0">
      <w:start w:val="1"/>
      <w:numFmt w:val="chineseCounting"/>
      <w:suff w:val="nothing"/>
      <w:lvlText w:val="（%1）"/>
      <w:lvlJc w:val="left"/>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4"/>
      <w:suff w:val="nothing"/>
      <w:lvlText w:val="%2、"/>
      <w:lvlJc w:val="left"/>
      <w:pPr>
        <w:ind w:left="0" w:firstLine="0"/>
      </w:pPr>
      <w:rPr>
        <w:rFonts w:hint="eastAsia" w:ascii="宋体" w:hAnsi="宋体" w:eastAsia="宋体" w:cs="宋体"/>
      </w:rPr>
    </w:lvl>
    <w:lvl w:ilvl="2" w:tentative="0">
      <w:start w:val="1"/>
      <w:numFmt w:val="chineseCounting"/>
      <w:pStyle w:val="12"/>
      <w:suff w:val="nothing"/>
      <w:lvlText w:val="(%3)"/>
      <w:lvlJc w:val="left"/>
      <w:pPr>
        <w:tabs>
          <w:tab w:val="left" w:pos="0"/>
        </w:tabs>
        <w:ind w:left="0" w:firstLine="0"/>
      </w:pPr>
      <w:rPr>
        <w:rFonts w:hint="eastAsia" w:ascii="宋体" w:hAnsi="宋体" w:eastAsia="宋体" w:cs="宋体"/>
      </w:rPr>
    </w:lvl>
    <w:lvl w:ilvl="3" w:tentative="0">
      <w:start w:val="1"/>
      <w:numFmt w:val="decimal"/>
      <w:pStyle w:val="8"/>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6067723"/>
    <w:multiLevelType w:val="singleLevel"/>
    <w:tmpl w:val="C6067723"/>
    <w:lvl w:ilvl="0" w:tentative="0">
      <w:start w:val="1"/>
      <w:numFmt w:val="decimal"/>
      <w:lvlText w:val="%1."/>
      <w:lvlJc w:val="left"/>
      <w:pPr>
        <w:tabs>
          <w:tab w:val="left" w:pos="312"/>
        </w:tabs>
      </w:pPr>
    </w:lvl>
  </w:abstractNum>
  <w:abstractNum w:abstractNumId="3">
    <w:nsid w:val="EB1A1798"/>
    <w:multiLevelType w:val="singleLevel"/>
    <w:tmpl w:val="EB1A1798"/>
    <w:lvl w:ilvl="0" w:tentative="0">
      <w:start w:val="1"/>
      <w:numFmt w:val="decimal"/>
      <w:lvlText w:val="%1."/>
      <w:lvlJc w:val="left"/>
      <w:pPr>
        <w:tabs>
          <w:tab w:val="left" w:pos="312"/>
        </w:tabs>
      </w:pPr>
    </w:lvl>
  </w:abstractNum>
  <w:abstractNum w:abstractNumId="4">
    <w:nsid w:val="38FAC6ED"/>
    <w:multiLevelType w:val="singleLevel"/>
    <w:tmpl w:val="38FAC6ED"/>
    <w:lvl w:ilvl="0" w:tentative="0">
      <w:start w:val="1"/>
      <w:numFmt w:val="decimal"/>
      <w:lvlText w:val="%1."/>
      <w:lvlJc w:val="left"/>
      <w:pPr>
        <w:tabs>
          <w:tab w:val="left" w:pos="312"/>
        </w:tabs>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38E61BA"/>
    <w:multiLevelType w:val="singleLevel"/>
    <w:tmpl w:val="738E61BA"/>
    <w:lvl w:ilvl="0" w:tentative="0">
      <w:start w:val="1"/>
      <w:numFmt w:val="chineseCounting"/>
      <w:suff w:val="nothing"/>
      <w:lvlText w:val="%1、"/>
      <w:lvlJc w:val="left"/>
      <w:rPr>
        <w:rFonts w:hint="eastAsia"/>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6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5"/>
    <w:qFormat/>
    <w:uiPriority w:val="0"/>
    <w:pPr>
      <w:spacing w:after="120" w:afterLines="0"/>
    </w:pPr>
    <w:rPr>
      <w:rFonts w:ascii="Times New Roman"/>
      <w:sz w:val="24"/>
      <w:szCs w:val="24"/>
    </w:rPr>
  </w:style>
  <w:style w:type="paragraph" w:styleId="5">
    <w:name w:val="Title"/>
    <w:basedOn w:val="1"/>
    <w:next w:val="1"/>
    <w:qFormat/>
    <w:uiPriority w:val="0"/>
    <w:pPr>
      <w:spacing w:before="240" w:after="60"/>
      <w:jc w:val="center"/>
      <w:outlineLvl w:val="0"/>
    </w:pPr>
    <w:rPr>
      <w:rFonts w:ascii="Cambria" w:hAnsi="Cambria" w:eastAsia="宋体"/>
      <w:b/>
      <w:bCs/>
      <w:szCs w:val="32"/>
    </w:rPr>
  </w:style>
  <w:style w:type="paragraph" w:customStyle="1" w:styleId="8">
    <w:name w:val="17“1.”四级标题"/>
    <w:basedOn w:val="9"/>
    <w:qFormat/>
    <w:uiPriority w:val="0"/>
    <w:pPr>
      <w:numPr>
        <w:ilvl w:val="3"/>
        <w:numId w:val="2"/>
      </w:numPr>
      <w:ind w:firstLine="803" w:firstLineChars="200"/>
    </w:pPr>
    <w:rPr>
      <w:rFonts w:ascii="宋体" w:hAnsi="宋体" w:eastAsia="宋体"/>
    </w:rPr>
  </w:style>
  <w:style w:type="paragraph" w:customStyle="1" w:styleId="9">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10">
    <w:name w:val="正文首行缩进两字符"/>
    <w:basedOn w:val="1"/>
    <w:qFormat/>
    <w:uiPriority w:val="0"/>
    <w:pPr>
      <w:widowControl w:val="0"/>
      <w:tabs>
        <w:tab w:val="left" w:pos="0"/>
      </w:tabs>
      <w:spacing w:line="360" w:lineRule="auto"/>
      <w:ind w:firstLine="200" w:firstLineChars="200"/>
      <w:jc w:val="both"/>
    </w:pPr>
    <w:rPr>
      <w:kern w:val="2"/>
      <w:sz w:val="21"/>
      <w:szCs w:val="20"/>
    </w:rPr>
  </w:style>
  <w:style w:type="paragraph" w:customStyle="1" w:styleId="11">
    <w:name w:val="样式 首行缩进:  2 字符"/>
    <w:basedOn w:val="1"/>
    <w:qFormat/>
    <w:uiPriority w:val="0"/>
    <w:pPr>
      <w:widowControl w:val="0"/>
      <w:tabs>
        <w:tab w:val="left" w:pos="0"/>
      </w:tabs>
      <w:ind w:firstLine="420" w:firstLineChars="200"/>
      <w:jc w:val="both"/>
    </w:pPr>
    <w:rPr>
      <w:rFonts w:cs="宋体"/>
      <w:kern w:val="2"/>
      <w:sz w:val="21"/>
      <w:szCs w:val="20"/>
    </w:rPr>
  </w:style>
  <w:style w:type="paragraph" w:customStyle="1" w:styleId="12">
    <w:name w:val="16、“(一)”三级标题"/>
    <w:basedOn w:val="13"/>
    <w:qFormat/>
    <w:uiPriority w:val="0"/>
    <w:pPr>
      <w:numPr>
        <w:ilvl w:val="2"/>
        <w:numId w:val="2"/>
      </w:numPr>
      <w:ind w:firstLine="803" w:firstLineChars="200"/>
      <w:outlineLvl w:val="2"/>
    </w:pPr>
    <w:rPr>
      <w:rFonts w:ascii="宋体" w:hAnsi="宋体" w:eastAsia="宋体"/>
      <w:b/>
    </w:rPr>
  </w:style>
  <w:style w:type="paragraph" w:customStyle="1" w:styleId="13">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14">
    <w:name w:val="15、“一、”二级标题"/>
    <w:basedOn w:val="1"/>
    <w:qFormat/>
    <w:uiPriority w:val="0"/>
    <w:pPr>
      <w:numPr>
        <w:ilvl w:val="1"/>
        <w:numId w:val="2"/>
      </w:numPr>
      <w:tabs>
        <w:tab w:val="left" w:pos="0"/>
      </w:tabs>
      <w:wordWrap w:val="0"/>
      <w:topLinePunct/>
      <w:ind w:firstLine="803" w:firstLineChars="200"/>
      <w:outlineLvl w:val="1"/>
    </w:pPr>
    <w:rPr>
      <w:rFonts w:ascii="宋体" w:hAnsi="宋体" w:eastAsia="宋体"/>
      <w:b/>
    </w:rPr>
  </w:style>
  <w:style w:type="paragraph" w:customStyle="1" w:styleId="15">
    <w:name w:val="03、“注：”正文(加粗，首行缩进2字符)"/>
    <w:basedOn w:val="13"/>
    <w:qFormat/>
    <w:uiPriority w:val="0"/>
    <w:pPr>
      <w:ind w:firstLine="480" w:firstLineChars="200"/>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2026-04-17T06:54:08Z</dcterms:created>
  <dc:creator>Administrator</dc:creator>
  <cp:lastModifiedBy>Amen</cp:lastModifiedBy>
  <dcterms:modified xsi:type="dcterms:W3CDTF">2026-04-17T06:58:46Z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eyJoZGlkIjoiY2Y5NzVlNTQ2YmMwYjdhYzZhZGFlMDJjNmYwMjI5YzEiLCJ1c2VySWQiOiIxNjIyODQxNTQwIn0=</vt:lpwstr>
  </property>
  <property fmtid="{D5CDD505-2E9C-101B-9397-08002B2CF9AE}" pid="4" name="ICV">
    <vt:lpwstr>7E98D6129B934945984AD33864787FC1_12</vt:lpwstr>
  </property>
</Properties>
</file>