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版本号：N510001202600024720260316001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N5100012026000247</w:t>
      </w:r>
    </w:p>
    <w:p>
      <w:pPr>
        <w:pStyle w:val="null3"/>
        <w:jc w:val="left"/>
        <w:outlineLvl w:val="2"/>
      </w:pPr>
      <w:r>
        <w:rPr>
          <w:rFonts w:ascii="仿宋_GB2312" w:hAnsi="仿宋_GB2312" w:cs="仿宋_GB2312" w:eastAsia="仿宋_GB2312"/>
          <w:sz w:val="28"/>
          <w:b/>
        </w:rPr>
        <w:t>四川省川中监狱</w:t>
      </w:r>
    </w:p>
    <w:p>
      <w:pPr>
        <w:pStyle w:val="null3"/>
        <w:jc w:val="center"/>
        <w:outlineLvl w:val="2"/>
      </w:pPr>
      <w:r>
        <w:rPr>
          <w:rFonts w:ascii="仿宋_GB2312" w:hAnsi="仿宋_GB2312" w:cs="仿宋_GB2312" w:eastAsia="仿宋_GB2312"/>
          <w:sz w:val="28"/>
          <w:b/>
        </w:rPr>
        <w:t>天之瓴建设股份有限公司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天之瓴建设股份有限公司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四川省川中监狱</w:t>
      </w:r>
      <w:r>
        <w:rPr>
          <w:rFonts w:ascii="仿宋_GB2312" w:hAnsi="仿宋_GB2312" w:cs="仿宋_GB2312" w:eastAsia="仿宋_GB2312"/>
        </w:rPr>
        <w:t xml:space="preserve"> 委托，拟对 </w:t>
      </w:r>
      <w:r>
        <w:rPr>
          <w:rFonts w:ascii="仿宋_GB2312" w:hAnsi="仿宋_GB2312" w:cs="仿宋_GB2312" w:eastAsia="仿宋_GB2312"/>
        </w:rPr>
        <w:t>食堂食材采购项目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N5100012026000247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食堂食材采购项目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四川省川中监狱对民警职工食堂食材采购，本次采购选择中标供应商为1家。</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应具有有效期内的《食品生产许可证》或《食品经营许可证》或《食品经营许可备案电子证书》。（描述：供应商应提供有效期内的《食品生产许可证》或《食品经营许可证》或《食品经营许可备案电子证书》，供应商需在项目电子化交易系统中按要求上传相应证明文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四川省川中监狱</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四川省南充市高坪区鹤鸣路548号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0817-3340669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天之瓴建设股份有限公司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成都高新区新园大道4号5栋1单元3楼301号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15802824898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 xml:space="preserve">开户银行：中国工商银行南充市茧市街支行 </w:t>
              <w:br/>
              <w:t>银行账号：2315532109024914306</w:t>
              <w:br/>
              <w:t>交款时间：成交通知书发放后，政府采购合同签订前。</w:t>
              <w:br/>
              <w:t>履约保证金退还方式：原账号返回。</w:t>
              <w:br/>
              <w:t xml:space="preserve">履约保证金退还时间：项目履约验收完成后。 </w:t>
              <w:br/>
              <w:t>履约保证金不予退还情形：成交供应商不履行与采购人订立的合同的，履约保证金不予退还。 履约保证金不予退还的，将按照有关规定上缴国库。</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代理服务费收费标准：代理服务费收费标准：参照《招标代理服务收费管理暂行办法》（计价格〔2002〕1980号）下浮20%收取代理费。 收款单位名称：天之瓴建设股份有限公司 账户：4402239009000055797 开户行：中国工商银行股份有限公司成都高新技术产业开发区支行</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四川省川中监狱</w:t>
      </w:r>
      <w:r>
        <w:rPr>
          <w:rFonts w:ascii="仿宋_GB2312" w:hAnsi="仿宋_GB2312" w:cs="仿宋_GB2312" w:eastAsia="仿宋_GB2312"/>
        </w:rPr>
        <w:t xml:space="preserve"> 和 </w:t>
      </w:r>
      <w:r>
        <w:rPr>
          <w:rFonts w:ascii="仿宋_GB2312" w:hAnsi="仿宋_GB2312" w:cs="仿宋_GB2312" w:eastAsia="仿宋_GB2312"/>
        </w:rPr>
        <w:t>天之瓴建设股份有限公司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四川省川中监狱</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天之瓴建设股份有限公司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因系统固化，验收时间根据采购人方及合同要求确定。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按本项目采购需求中拟采购标的的技术要求及成交后合同要求进行验收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按照采购文件中商务要求及成交后采购合同要求进行验收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应严格按照《财政部关于进一步加强政府采购需求和履约验收管理的指导意见》（财库〔2016〕205号）、《政府采购需求管理办法》（财库〔2021〕22号）的要求进行验收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四川省川中监狱</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天之瓴建设股份有限公司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天之瓴建设股份有限公司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联系电话：15802824898</w:t>
      </w:r>
    </w:p>
    <w:p>
      <w:pPr>
        <w:pStyle w:val="null3"/>
        <w:jc w:val="left"/>
      </w:pPr>
      <w:r>
        <w:rPr>
          <w:rFonts w:ascii="仿宋_GB2312" w:hAnsi="仿宋_GB2312" w:cs="仿宋_GB2312" w:eastAsia="仿宋_GB2312"/>
        </w:rPr>
        <w:t>地址：成都高新区新园大道4号5栋1单元3楼301号</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1,550,000.00</w:t>
      </w:r>
    </w:p>
    <w:p>
      <w:pPr>
        <w:pStyle w:val="null3"/>
        <w:jc w:val="left"/>
      </w:pPr>
      <w:r>
        <w:rPr>
          <w:rFonts w:ascii="仿宋_GB2312" w:hAnsi="仿宋_GB2312" w:cs="仿宋_GB2312" w:eastAsia="仿宋_GB2312"/>
        </w:rPr>
        <w:t>采购包最高限价（元）: 1,550,000.00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A07060199 其他农副食品，动、植物油制品</w:t>
            </w:r>
          </w:p>
        </w:tc>
        <w:tc>
          <w:tcPr>
            <w:tcW w:type="dxa" w:w="821"/>
          </w:tcPr>
          <w:p>
            <w:pPr>
              <w:pStyle w:val="null3"/>
              <w:jc w:val="left"/>
            </w:pPr>
            <w:r>
              <w:rPr>
                <w:rFonts w:ascii="仿宋_GB2312" w:hAnsi="仿宋_GB2312" w:cs="仿宋_GB2312" w:eastAsia="仿宋_GB2312"/>
              </w:rPr>
              <w:t>民警职工食堂食材</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1,550,000.00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肉类</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下浮率</w:t>
            </w:r>
          </w:p>
        </w:tc>
        <w:tc>
          <w:tcPr>
            <w:tcW w:type="dxa" w:w="1466"/>
          </w:tcPr>
          <w:p>
            <w:pPr>
              <w:pStyle w:val="null3"/>
              <w:jc w:val="left"/>
            </w:pPr>
            <w:r>
              <w:rPr>
                <w:rFonts w:ascii="仿宋_GB2312" w:hAnsi="仿宋_GB2312" w:cs="仿宋_GB2312" w:eastAsia="仿宋_GB2312"/>
              </w:rPr>
              <w:t>由于系统固化显示，请根据技术要求中的内容进行统一下浮率报价，未进行统一下浮率报价的为无效报价。</w:t>
            </w:r>
          </w:p>
        </w:tc>
      </w:tr>
      <w:tr>
        <w:tc>
          <w:tcPr>
            <w:tcW w:type="dxa" w:w="684"/>
          </w:tcPr>
          <w:p>
            <w:pPr>
              <w:pStyle w:val="null3"/>
              <w:jc w:val="center"/>
            </w:pPr>
            <w:r>
              <w:rPr>
                <w:rFonts w:ascii="仿宋_GB2312" w:hAnsi="仿宋_GB2312" w:cs="仿宋_GB2312" w:eastAsia="仿宋_GB2312"/>
              </w:rPr>
              <w:t>2</w:t>
            </w:r>
          </w:p>
        </w:tc>
        <w:tc>
          <w:tcPr>
            <w:tcW w:type="dxa" w:w="1759"/>
          </w:tcPr>
          <w:p>
            <w:pPr>
              <w:pStyle w:val="null3"/>
              <w:jc w:val="center"/>
            </w:pPr>
            <w:r>
              <w:rPr>
                <w:rFonts w:ascii="仿宋_GB2312" w:hAnsi="仿宋_GB2312" w:cs="仿宋_GB2312" w:eastAsia="仿宋_GB2312"/>
              </w:rPr>
              <w:t>干杂、调料</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下浮率</w:t>
            </w:r>
          </w:p>
        </w:tc>
        <w:tc>
          <w:tcPr>
            <w:tcW w:type="dxa" w:w="1466"/>
          </w:tcPr>
          <w:p>
            <w:pPr>
              <w:pStyle w:val="null3"/>
              <w:jc w:val="left"/>
            </w:pPr>
            <w:r>
              <w:rPr>
                <w:rFonts w:ascii="仿宋_GB2312" w:hAnsi="仿宋_GB2312" w:cs="仿宋_GB2312" w:eastAsia="仿宋_GB2312"/>
              </w:rPr>
              <w:t>由于系统固化显示，请根据技术要求中的内容进行统一下浮率报价，未进行统一下浮率报价的为无效报价。</w:t>
            </w:r>
          </w:p>
        </w:tc>
      </w:tr>
      <w:tr>
        <w:tc>
          <w:tcPr>
            <w:tcW w:type="dxa" w:w="684"/>
          </w:tcPr>
          <w:p>
            <w:pPr>
              <w:pStyle w:val="null3"/>
              <w:jc w:val="center"/>
            </w:pPr>
            <w:r>
              <w:rPr>
                <w:rFonts w:ascii="仿宋_GB2312" w:hAnsi="仿宋_GB2312" w:cs="仿宋_GB2312" w:eastAsia="仿宋_GB2312"/>
              </w:rPr>
              <w:t>3</w:t>
            </w:r>
          </w:p>
        </w:tc>
        <w:tc>
          <w:tcPr>
            <w:tcW w:type="dxa" w:w="1759"/>
          </w:tcPr>
          <w:p>
            <w:pPr>
              <w:pStyle w:val="null3"/>
              <w:jc w:val="center"/>
            </w:pPr>
            <w:r>
              <w:rPr>
                <w:rFonts w:ascii="仿宋_GB2312" w:hAnsi="仿宋_GB2312" w:cs="仿宋_GB2312" w:eastAsia="仿宋_GB2312"/>
              </w:rPr>
              <w:t>蔬菜</w:t>
            </w:r>
          </w:p>
        </w:tc>
        <w:tc>
          <w:tcPr>
            <w:tcW w:type="dxa" w:w="977"/>
          </w:tcPr>
          <w:p>
            <w:pPr>
              <w:pStyle w:val="null3"/>
              <w:jc w:val="center"/>
            </w:pPr>
            <w:r>
              <w:rPr>
                <w:rFonts w:ascii="仿宋_GB2312" w:hAnsi="仿宋_GB2312" w:cs="仿宋_GB2312" w:eastAsia="仿宋_GB2312"/>
              </w:rPr>
              <w:t>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下浮率</w:t>
            </w:r>
          </w:p>
        </w:tc>
        <w:tc>
          <w:tcPr>
            <w:tcW w:type="dxa" w:w="1466"/>
          </w:tcPr>
          <w:p>
            <w:pPr>
              <w:pStyle w:val="null3"/>
              <w:jc w:val="left"/>
            </w:pPr>
            <w:r>
              <w:rPr>
                <w:rFonts w:ascii="仿宋_GB2312" w:hAnsi="仿宋_GB2312" w:cs="仿宋_GB2312" w:eastAsia="仿宋_GB2312"/>
              </w:rPr>
              <w:t>由于系统固化显示，请根据技术要求中的内容进行统一下浮率报价，未进行统一下浮率报价的为无效报价。</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A07060199 其他农副食品，动、植物油制品</w:t>
            </w:r>
          </w:p>
        </w:tc>
        <w:tc>
          <w:tcPr>
            <w:tcW w:type="dxa" w:w="2492"/>
          </w:tcPr>
          <w:p>
            <w:pPr>
              <w:pStyle w:val="null3"/>
              <w:jc w:val="left"/>
            </w:pPr>
            <w:r>
              <w:rPr>
                <w:rFonts w:ascii="仿宋_GB2312" w:hAnsi="仿宋_GB2312" w:cs="仿宋_GB2312" w:eastAsia="仿宋_GB2312"/>
              </w:rPr>
              <w:t>民警职工食堂食材</w:t>
            </w:r>
          </w:p>
        </w:tc>
        <w:tc>
          <w:tcPr>
            <w:tcW w:type="dxa" w:w="2492"/>
          </w:tcPr>
          <w:p>
            <w:pPr>
              <w:pStyle w:val="null3"/>
              <w:jc w:val="left"/>
            </w:pPr>
            <w:r>
              <w:rPr>
                <w:rFonts w:ascii="仿宋_GB2312" w:hAnsi="仿宋_GB2312" w:cs="仿宋_GB2312" w:eastAsia="仿宋_GB2312"/>
              </w:rPr>
              <w:t>肉类中的五花肉产品</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标的名称：民警职工食堂食材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项目概述</w:t>
            </w:r>
          </w:p>
        </w:tc>
        <w:tc>
          <w:tcPr>
            <w:tcW w:type="dxa" w:w="5814"/>
          </w:tcPr>
          <w:p>
            <w:pPr>
              <w:pStyle w:val="null3"/>
              <w:ind w:firstLine="480"/>
              <w:jc w:val="both"/>
            </w:pPr>
            <w:r>
              <w:rPr>
                <w:rFonts w:ascii="仿宋_GB2312" w:hAnsi="仿宋_GB2312" w:cs="仿宋_GB2312" w:eastAsia="仿宋_GB2312"/>
                <w:sz w:val="24"/>
              </w:rPr>
              <w:t>四川省川中监狱对民警职工食堂食材采购</w:t>
            </w:r>
            <w:r>
              <w:rPr>
                <w:rFonts w:ascii="仿宋_GB2312" w:hAnsi="仿宋_GB2312" w:cs="仿宋_GB2312" w:eastAsia="仿宋_GB2312"/>
                <w:sz w:val="24"/>
              </w:rPr>
              <w:t>采取公开招标进行，本次采购选择中标供应商为</w:t>
            </w:r>
            <w:r>
              <w:rPr>
                <w:rFonts w:ascii="仿宋_GB2312" w:hAnsi="仿宋_GB2312" w:cs="仿宋_GB2312" w:eastAsia="仿宋_GB2312"/>
                <w:sz w:val="24"/>
              </w:rPr>
              <w:t>1家。</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招标主体</w:t>
            </w:r>
          </w:p>
        </w:tc>
        <w:tc>
          <w:tcPr>
            <w:tcW w:type="dxa" w:w="5814"/>
          </w:tcPr>
          <w:p>
            <w:pPr>
              <w:pStyle w:val="null3"/>
              <w:ind w:firstLine="480"/>
              <w:jc w:val="both"/>
            </w:pPr>
            <w:r>
              <w:rPr>
                <w:rFonts w:ascii="仿宋_GB2312" w:hAnsi="仿宋_GB2312" w:cs="仿宋_GB2312" w:eastAsia="仿宋_GB2312"/>
                <w:sz w:val="24"/>
              </w:rPr>
              <w:t>本次招标主体为</w:t>
            </w:r>
            <w:r>
              <w:rPr>
                <w:rFonts w:ascii="仿宋_GB2312" w:hAnsi="仿宋_GB2312" w:cs="仿宋_GB2312" w:eastAsia="仿宋_GB2312"/>
                <w:sz w:val="24"/>
              </w:rPr>
              <w:t>四川省川中监狱，主要采购肉类，干杂、</w:t>
            </w:r>
            <w:r>
              <w:rPr>
                <w:rFonts w:ascii="仿宋_GB2312" w:hAnsi="仿宋_GB2312" w:cs="仿宋_GB2312" w:eastAsia="仿宋_GB2312"/>
                <w:sz w:val="24"/>
              </w:rPr>
              <w:t>调料类及</w:t>
            </w:r>
            <w:r>
              <w:rPr>
                <w:rFonts w:ascii="仿宋_GB2312" w:hAnsi="仿宋_GB2312" w:cs="仿宋_GB2312" w:eastAsia="仿宋_GB2312"/>
                <w:sz w:val="24"/>
              </w:rPr>
              <w:t>蔬菜</w:t>
            </w:r>
            <w:r>
              <w:rPr>
                <w:rFonts w:ascii="仿宋_GB2312" w:hAnsi="仿宋_GB2312" w:cs="仿宋_GB2312" w:eastAsia="仿宋_GB2312"/>
                <w:sz w:val="24"/>
              </w:rPr>
              <w:t>类</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采购内容</w:t>
            </w:r>
          </w:p>
        </w:tc>
        <w:tc>
          <w:tcPr>
            <w:tcW w:type="dxa" w:w="5814"/>
          </w:tcPr>
          <w:p>
            <w:pPr>
              <w:pStyle w:val="null3"/>
              <w:ind w:firstLine="480"/>
              <w:jc w:val="both"/>
            </w:pPr>
            <w:r>
              <w:rPr>
                <w:rFonts w:ascii="仿宋_GB2312" w:hAnsi="仿宋_GB2312" w:cs="仿宋_GB2312" w:eastAsia="仿宋_GB2312"/>
                <w:sz w:val="24"/>
              </w:rPr>
              <w:t>包括但不限于以下</w:t>
            </w:r>
            <w:r>
              <w:rPr>
                <w:rFonts w:ascii="仿宋_GB2312" w:hAnsi="仿宋_GB2312" w:cs="仿宋_GB2312" w:eastAsia="仿宋_GB2312"/>
                <w:sz w:val="24"/>
              </w:rPr>
              <w:t>食材</w:t>
            </w:r>
            <w:r>
              <w:rPr>
                <w:rFonts w:ascii="仿宋_GB2312" w:hAnsi="仿宋_GB2312" w:cs="仿宋_GB2312" w:eastAsia="仿宋_GB2312"/>
                <w:sz w:val="24"/>
              </w:rPr>
              <w:t>，增加的</w:t>
            </w:r>
            <w:r>
              <w:rPr>
                <w:rFonts w:ascii="仿宋_GB2312" w:hAnsi="仿宋_GB2312" w:cs="仿宋_GB2312" w:eastAsia="仿宋_GB2312"/>
                <w:sz w:val="24"/>
              </w:rPr>
              <w:t>食材</w:t>
            </w:r>
            <w:r>
              <w:rPr>
                <w:rFonts w:ascii="仿宋_GB2312" w:hAnsi="仿宋_GB2312" w:cs="仿宋_GB2312" w:eastAsia="仿宋_GB2312"/>
                <w:sz w:val="24"/>
              </w:rPr>
              <w:t>价格按照本次中标</w:t>
            </w:r>
            <w:r>
              <w:rPr>
                <w:rFonts w:ascii="仿宋_GB2312" w:hAnsi="仿宋_GB2312" w:cs="仿宋_GB2312" w:eastAsia="仿宋_GB2312"/>
                <w:sz w:val="24"/>
              </w:rPr>
              <w:t>品类</w:t>
            </w:r>
            <w:r>
              <w:rPr>
                <w:rFonts w:ascii="仿宋_GB2312" w:hAnsi="仿宋_GB2312" w:cs="仿宋_GB2312" w:eastAsia="仿宋_GB2312"/>
                <w:sz w:val="24"/>
              </w:rPr>
              <w:t>下浮率执行</w:t>
            </w:r>
            <w:r>
              <w:rPr>
                <w:rFonts w:ascii="仿宋_GB2312" w:hAnsi="仿宋_GB2312" w:cs="仿宋_GB2312" w:eastAsia="仿宋_GB2312"/>
                <w:sz w:val="24"/>
              </w:rPr>
              <w:t>。</w:t>
            </w:r>
          </w:p>
          <w:tbl>
            <w:tblPr>
              <w:tblInd w:type="dxa" w:w="405"/>
              <w:tblBorders>
                <w:top w:val="none" w:color="000000" w:sz="4"/>
                <w:left w:val="none" w:color="000000" w:sz="4"/>
                <w:bottom w:val="none" w:color="000000" w:sz="4"/>
                <w:right w:val="none" w:color="000000" w:sz="4"/>
                <w:insideH w:val="none"/>
                <w:insideV w:val="none"/>
              </w:tblBorders>
            </w:tblPr>
            <w:tblGrid>
              <w:gridCol w:w="391"/>
              <w:gridCol w:w="712"/>
              <w:gridCol w:w="3079"/>
              <w:gridCol w:w="1404"/>
            </w:tblGrid>
            <w:tr>
              <w:tc>
                <w:tcPr>
                  <w:tcW w:type="dxa" w:w="3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7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标的</w:t>
                  </w:r>
                  <w:r>
                    <w:rPr>
                      <w:rFonts w:ascii="仿宋_GB2312" w:hAnsi="仿宋_GB2312" w:cs="仿宋_GB2312" w:eastAsia="仿宋_GB2312"/>
                      <w:sz w:val="24"/>
                    </w:rPr>
                    <w:t>名称</w:t>
                  </w:r>
                </w:p>
              </w:tc>
              <w:tc>
                <w:tcPr>
                  <w:tcW w:type="dxa" w:w="30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w:t>
                  </w:r>
                  <w:r>
                    <w:rPr>
                      <w:rFonts w:ascii="仿宋_GB2312" w:hAnsi="仿宋_GB2312" w:cs="仿宋_GB2312" w:eastAsia="仿宋_GB2312"/>
                      <w:sz w:val="24"/>
                    </w:rPr>
                    <w:t>质量要求</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标的物所属行业</w:t>
                  </w:r>
                </w:p>
              </w:tc>
            </w:tr>
            <w:tr>
              <w:tc>
                <w:tcPr>
                  <w:tcW w:type="dxa" w:w="418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（一）肉类</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五花肉</w:t>
                  </w:r>
                  <w:r>
                    <w:rPr>
                      <w:rFonts w:ascii="仿宋_GB2312" w:hAnsi="仿宋_GB2312" w:cs="仿宋_GB2312" w:eastAsia="仿宋_GB2312"/>
                      <w:sz w:val="24"/>
                    </w:rPr>
                    <w:t>（</w:t>
                  </w:r>
                  <w:r>
                    <w:rPr>
                      <w:rFonts w:ascii="仿宋_GB2312" w:hAnsi="仿宋_GB2312" w:cs="仿宋_GB2312" w:eastAsia="仿宋_GB2312"/>
                      <w:sz w:val="24"/>
                    </w:rPr>
                    <w:t>核心产品</w:t>
                  </w:r>
                  <w:r>
                    <w:rPr>
                      <w:rFonts w:ascii="仿宋_GB2312" w:hAnsi="仿宋_GB2312" w:cs="仿宋_GB2312" w:eastAsia="仿宋_GB2312"/>
                      <w:sz w:val="24"/>
                    </w:rPr>
                    <w:t>）</w:t>
                  </w:r>
                </w:p>
              </w:tc>
              <w:tc>
                <w:tcPr>
                  <w:tcW w:type="dxa" w:w="30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以带皮边口肉为原料。中方肉去奶脯后，</w:t>
                  </w:r>
                  <w:r>
                    <w:rPr>
                      <w:rFonts w:ascii="仿宋_GB2312" w:hAnsi="仿宋_GB2312" w:cs="仿宋_GB2312" w:eastAsia="仿宋_GB2312"/>
                      <w:sz w:val="24"/>
                    </w:rPr>
                    <w:t>（不带里脊肉），</w:t>
                  </w:r>
                  <w:r>
                    <w:rPr>
                      <w:rFonts w:ascii="仿宋_GB2312" w:hAnsi="仿宋_GB2312" w:cs="仿宋_GB2312" w:eastAsia="仿宋_GB2312"/>
                      <w:sz w:val="24"/>
                    </w:rPr>
                    <w:t>沿肋软骨</w:t>
                  </w:r>
                  <w:r>
                    <w:rPr>
                      <w:rFonts w:ascii="仿宋_GB2312" w:hAnsi="仿宋_GB2312" w:cs="仿宋_GB2312" w:eastAsia="仿宋_GB2312"/>
                      <w:sz w:val="24"/>
                    </w:rPr>
                    <w:t>2CM外弧形直切下的软膛带腰夹心肉；同时符合国家或行业标准</w:t>
                  </w:r>
                  <w:r>
                    <w:rPr>
                      <w:rFonts w:ascii="仿宋_GB2312" w:hAnsi="仿宋_GB2312" w:cs="仿宋_GB2312" w:eastAsia="仿宋_GB2312"/>
                      <w:sz w:val="24"/>
                    </w:rPr>
                    <w:t>。</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排骨</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去颈骨去尾骨。肋条上面均匀覆盖，不露骨；同时符合国家或行业标准</w:t>
                  </w:r>
                  <w:r>
                    <w:rPr>
                      <w:rFonts w:ascii="仿宋_GB2312" w:hAnsi="仿宋_GB2312" w:cs="仿宋_GB2312" w:eastAsia="仿宋_GB2312"/>
                      <w:sz w:val="24"/>
                    </w:rPr>
                    <w:t>。</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精瘦肉</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纹理清晰，较柔软，无肥膘；同时符合国家或行业标准</w:t>
                  </w:r>
                  <w:r>
                    <w:rPr>
                      <w:rFonts w:ascii="仿宋_GB2312" w:hAnsi="仿宋_GB2312" w:cs="仿宋_GB2312" w:eastAsia="仿宋_GB2312"/>
                      <w:sz w:val="24"/>
                    </w:rPr>
                    <w:t>。</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无骨腿夹肉</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肥膘不超二指，干净无毛；同时符合国家或行业标准</w:t>
                  </w:r>
                  <w:r>
                    <w:rPr>
                      <w:rFonts w:ascii="仿宋_GB2312" w:hAnsi="仿宋_GB2312" w:cs="仿宋_GB2312" w:eastAsia="仿宋_GB2312"/>
                      <w:sz w:val="24"/>
                    </w:rPr>
                    <w:t>。</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猪脚</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二寸脚，不带肘子，</w:t>
                  </w:r>
                  <w:r>
                    <w:rPr>
                      <w:rFonts w:ascii="仿宋_GB2312" w:hAnsi="仿宋_GB2312" w:cs="仿宋_GB2312" w:eastAsia="仿宋_GB2312"/>
                      <w:sz w:val="24"/>
                    </w:rPr>
                    <w:t>无淤血，干净无毛，无蹄壳；同时符合国家或行业标准</w:t>
                  </w:r>
                  <w:r>
                    <w:rPr>
                      <w:rFonts w:ascii="仿宋_GB2312" w:hAnsi="仿宋_GB2312" w:cs="仿宋_GB2312" w:eastAsia="仿宋_GB2312"/>
                      <w:sz w:val="24"/>
                    </w:rPr>
                    <w:t>。</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猪手</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猪前蹄或猪后蹄，表皮干净，无残毛、无</w:t>
                  </w:r>
                  <w:r>
                    <w:rPr>
                      <w:rFonts w:ascii="仿宋_GB2312" w:hAnsi="仿宋_GB2312" w:cs="仿宋_GB2312" w:eastAsia="仿宋_GB2312"/>
                      <w:sz w:val="24"/>
                    </w:rPr>
                    <w:t>无淤血，无蹄壳</w:t>
                  </w:r>
                  <w:r>
                    <w:rPr>
                      <w:rFonts w:ascii="仿宋_GB2312" w:hAnsi="仿宋_GB2312" w:cs="仿宋_GB2312" w:eastAsia="仿宋_GB2312"/>
                      <w:sz w:val="24"/>
                    </w:rPr>
                    <w:t>，</w:t>
                  </w:r>
                  <w:r>
                    <w:rPr>
                      <w:rFonts w:ascii="仿宋_GB2312" w:hAnsi="仿宋_GB2312" w:cs="仿宋_GB2312" w:eastAsia="仿宋_GB2312"/>
                      <w:sz w:val="24"/>
                    </w:rPr>
                    <w:t>同时符合国家或行业标准</w:t>
                  </w:r>
                  <w:r>
                    <w:rPr>
                      <w:rFonts w:ascii="仿宋_GB2312" w:hAnsi="仿宋_GB2312" w:cs="仿宋_GB2312" w:eastAsia="仿宋_GB2312"/>
                      <w:sz w:val="24"/>
                    </w:rPr>
                    <w:t>。</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猪头</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无淤血，新鲜干净无毛，不打水，无异味，无病变，需剔骨烧皮；同时符合国家或行业标准</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猪肘</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去骨，</w:t>
                  </w:r>
                  <w:r>
                    <w:rPr>
                      <w:rFonts w:ascii="仿宋_GB2312" w:hAnsi="仿宋_GB2312" w:cs="仿宋_GB2312" w:eastAsia="仿宋_GB2312"/>
                      <w:sz w:val="24"/>
                    </w:rPr>
                    <w:t>无淤血，干净无毛；同时符合国家或行业标准</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猪心、舌肚</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去油，</w:t>
                  </w:r>
                  <w:r>
                    <w:rPr>
                      <w:rFonts w:ascii="仿宋_GB2312" w:hAnsi="仿宋_GB2312" w:cs="仿宋_GB2312" w:eastAsia="仿宋_GB2312"/>
                      <w:sz w:val="24"/>
                    </w:rPr>
                    <w:t>干净，无血</w:t>
                  </w:r>
                  <w:r>
                    <w:rPr>
                      <w:rFonts w:ascii="仿宋_GB2312" w:hAnsi="仿宋_GB2312" w:cs="仿宋_GB2312" w:eastAsia="仿宋_GB2312"/>
                      <w:sz w:val="24"/>
                    </w:rPr>
                    <w:t>水</w:t>
                  </w:r>
                  <w:r>
                    <w:rPr>
                      <w:rFonts w:ascii="仿宋_GB2312" w:hAnsi="仿宋_GB2312" w:cs="仿宋_GB2312" w:eastAsia="仿宋_GB2312"/>
                      <w:sz w:val="24"/>
                    </w:rPr>
                    <w:t>及其它异物；同时符合国家或行业标准</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猪肥肠</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（焯水）干净，干燥无水、血及其它异物；同时符合国家或行业标准</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1</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棒子骨、杂骨</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新鲜，干净，无异味；同时符合国家或行业标准</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2</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鲜</w:t>
                  </w:r>
                  <w:r>
                    <w:rPr>
                      <w:rFonts w:ascii="仿宋_GB2312" w:hAnsi="仿宋_GB2312" w:cs="仿宋_GB2312" w:eastAsia="仿宋_GB2312"/>
                      <w:sz w:val="24"/>
                    </w:rPr>
                    <w:t>牛、</w:t>
                  </w:r>
                  <w:r>
                    <w:rPr>
                      <w:rFonts w:ascii="仿宋_GB2312" w:hAnsi="仿宋_GB2312" w:cs="仿宋_GB2312" w:eastAsia="仿宋_GB2312"/>
                      <w:sz w:val="24"/>
                    </w:rPr>
                    <w:t>羊肉</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新鲜，干净，无异味，不打水，无病变；同时符合国家或行业标准</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鲜鸡</w:t>
                  </w:r>
                  <w:r>
                    <w:rPr>
                      <w:rFonts w:ascii="仿宋_GB2312" w:hAnsi="仿宋_GB2312" w:cs="仿宋_GB2312" w:eastAsia="仿宋_GB2312"/>
                      <w:sz w:val="24"/>
                    </w:rPr>
                    <w:t>、</w:t>
                  </w:r>
                  <w:r>
                    <w:rPr>
                      <w:rFonts w:ascii="仿宋_GB2312" w:hAnsi="仿宋_GB2312" w:cs="仿宋_GB2312" w:eastAsia="仿宋_GB2312"/>
                      <w:sz w:val="24"/>
                    </w:rPr>
                    <w:t>鸭、鹅</w:t>
                  </w:r>
                  <w:r>
                    <w:rPr>
                      <w:rFonts w:ascii="仿宋_GB2312" w:hAnsi="仿宋_GB2312" w:cs="仿宋_GB2312" w:eastAsia="仿宋_GB2312"/>
                      <w:sz w:val="24"/>
                    </w:rPr>
                    <w:t>肉</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新鲜，干净，无异味；同时符合国家或行业标准</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4</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鱼肉</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淡水鱼，无异味，鱼类肌肉紧密有弹性，内脏清晰可辨无腐烂。须保证鲜活、大小基本一致。根据采购人需要进行相应加工，当日按时配送。</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虾</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新鲜，干净，无异味，无病变，同时符合国家或行业标准。</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418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（二）干杂、</w:t>
                  </w:r>
                  <w:r>
                    <w:rPr>
                      <w:rFonts w:ascii="仿宋_GB2312" w:hAnsi="仿宋_GB2312" w:cs="仿宋_GB2312" w:eastAsia="仿宋_GB2312"/>
                      <w:sz w:val="24"/>
                      <w:b/>
                    </w:rPr>
                    <w:t>调料类</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红糖</w:t>
                  </w:r>
                </w:p>
              </w:tc>
              <w:tc>
                <w:tcPr>
                  <w:tcW w:type="dxa" w:w="30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外包装要完好，无任何打开过的痕迹，在保质期内，外包装表面无任何污物，用手触摸无任何潮湿现象，不应有任何特殊的气味，不应有任何杂物，色泽鲜亮</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干面条</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面条形状为韭菜叶形或宽面条，由特一粉制作，干燥无霉变，筋道好，耐大锅烹调，可大包装。</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花生米</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粒实大小均匀、粉红色、无破损、口味好，无霉烂变质</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豌豆</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粒实大小均匀、色泽气味正常，无霉烂变质</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饭豆</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粒实大小均匀、色泽气味正常，无霉烂变质</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黄豆</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粒实大小均匀、色泽气味正常，无霉烂变质</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大白豆</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粒实大小均匀、色泽气味正常，无霉烂变质</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绿豆</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粒实大小均匀、色泽气味正常，无霉烂变质</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小木耳</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角质状，硬而脆性，背面暗</w:t>
                  </w:r>
                  <w:r>
                    <w:rPr>
                      <w:rFonts w:ascii="仿宋_GB2312" w:hAnsi="仿宋_GB2312" w:cs="仿宋_GB2312" w:eastAsia="仿宋_GB2312"/>
                      <w:sz w:val="24"/>
                    </w:rPr>
                    <w:t>灰色</w:t>
                  </w:r>
                  <w:r>
                    <w:rPr>
                      <w:rFonts w:ascii="仿宋_GB2312" w:hAnsi="仿宋_GB2312" w:cs="仿宋_GB2312" w:eastAsia="仿宋_GB2312"/>
                      <w:sz w:val="24"/>
                    </w:rPr>
                    <w:t>或灰</w:t>
                  </w:r>
                  <w:r>
                    <w:rPr>
                      <w:rFonts w:ascii="仿宋_GB2312" w:hAnsi="仿宋_GB2312" w:cs="仿宋_GB2312" w:eastAsia="仿宋_GB2312"/>
                      <w:sz w:val="24"/>
                    </w:rPr>
                    <w:t>白色</w:t>
                  </w:r>
                  <w:r>
                    <w:rPr>
                      <w:rFonts w:ascii="仿宋_GB2312" w:hAnsi="仿宋_GB2312" w:cs="仿宋_GB2312" w:eastAsia="仿宋_GB2312"/>
                      <w:sz w:val="24"/>
                    </w:rPr>
                    <w:t>手摸上去感觉干燥，无颗粒感，嘴尝无异味</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干海带</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叶片宽厚，浓绿色或紫中微黄，没有枯叶，没有泥沙的，没有霉变，干净整齐</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白粉丝</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粉丝的白度和亮度适中，呈透明或半透明状态。外包装需有</w:t>
                  </w:r>
                  <w:r>
                    <w:rPr>
                      <w:rFonts w:ascii="仿宋_GB2312" w:hAnsi="仿宋_GB2312" w:cs="仿宋_GB2312" w:eastAsia="仿宋_GB2312"/>
                      <w:sz w:val="24"/>
                    </w:rPr>
                    <w:t>SC食品安全检测标识。</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苕粉丝</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外包装需有</w:t>
                  </w:r>
                  <w:r>
                    <w:rPr>
                      <w:rFonts w:ascii="仿宋_GB2312" w:hAnsi="仿宋_GB2312" w:cs="仿宋_GB2312" w:eastAsia="仿宋_GB2312"/>
                      <w:sz w:val="24"/>
                    </w:rPr>
                    <w:t>SC食品安全检测标识。</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苕豆粉</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无质量问题，无霉变，无异味</w:t>
                  </w:r>
                  <w:r>
                    <w:rPr>
                      <w:rFonts w:ascii="仿宋_GB2312" w:hAnsi="仿宋_GB2312" w:cs="仿宋_GB2312" w:eastAsia="仿宋_GB2312"/>
                      <w:sz w:val="24"/>
                    </w:rPr>
                    <w:t>。</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玉米粒</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无质量问题，无霉变，无异味。</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干香菇</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为黄褐或黑褐色，具有浓郁的、特有的香菇香气；无其他怪味、霉味。</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干黄花</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色泽金黄或褐黄色；无霉变、无腐烂、无碎渣。</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花椒</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色鲜红，麻味足，香味大，无椒柄。</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干海椒</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干辣椒要体形完整，不能太碎。不破损情况下，干辣椒不会有呛鼻味。摸上去干燥，不能有回潮、发软的现象</w:t>
                  </w:r>
                  <w:r>
                    <w:rPr>
                      <w:rFonts w:ascii="仿宋_GB2312" w:hAnsi="仿宋_GB2312" w:cs="仿宋_GB2312" w:eastAsia="仿宋_GB2312"/>
                      <w:sz w:val="24"/>
                    </w:rPr>
                    <w:t>。</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胡椒面</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具有纯正浓厚的胡椒香气，味道辛辣，粉末均匀，用手指头摸不染颜色。</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红油</w:t>
                  </w:r>
                </w:p>
                <w:p>
                  <w:pPr>
                    <w:pStyle w:val="null3"/>
                    <w:jc w:val="center"/>
                  </w:pPr>
                  <w:r>
                    <w:rPr>
                      <w:rFonts w:ascii="仿宋_GB2312" w:hAnsi="仿宋_GB2312" w:cs="仿宋_GB2312" w:eastAsia="仿宋_GB2312"/>
                      <w:sz w:val="24"/>
                    </w:rPr>
                    <w:t>豆瓣</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外包装需有</w:t>
                  </w:r>
                  <w:r>
                    <w:rPr>
                      <w:rFonts w:ascii="仿宋_GB2312" w:hAnsi="仿宋_GB2312" w:cs="仿宋_GB2312" w:eastAsia="仿宋_GB2312"/>
                      <w:sz w:val="24"/>
                    </w:rPr>
                    <w:t>SC食品安全检测标识。色泽鲜亮，无其它异味、异色，10公斤/桶</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甜面酱</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外包装需有</w:t>
                  </w:r>
                  <w:r>
                    <w:rPr>
                      <w:rFonts w:ascii="仿宋_GB2312" w:hAnsi="仿宋_GB2312" w:cs="仿宋_GB2312" w:eastAsia="仿宋_GB2312"/>
                      <w:sz w:val="24"/>
                    </w:rPr>
                    <w:t>SC食品安全检测标，川式甜面酱</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豆鼓</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外包装需有</w:t>
                  </w:r>
                  <w:r>
                    <w:rPr>
                      <w:rFonts w:ascii="仿宋_GB2312" w:hAnsi="仿宋_GB2312" w:cs="仿宋_GB2312" w:eastAsia="仿宋_GB2312"/>
                      <w:sz w:val="24"/>
                    </w:rPr>
                    <w:t>SC食品安全检测标，塑料包装</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黄豆酱油</w:t>
                  </w:r>
                </w:p>
                <w:p>
                  <w:pPr>
                    <w:pStyle w:val="null3"/>
                    <w:jc w:val="center"/>
                  </w:pPr>
                  <w:r>
                    <w:rPr>
                      <w:rFonts w:ascii="仿宋_GB2312" w:hAnsi="仿宋_GB2312" w:cs="仿宋_GB2312" w:eastAsia="仿宋_GB2312"/>
                      <w:sz w:val="24"/>
                    </w:rPr>
                    <w:t>（老抽）</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外包装需有</w:t>
                  </w:r>
                  <w:r>
                    <w:rPr>
                      <w:rFonts w:ascii="仿宋_GB2312" w:hAnsi="仿宋_GB2312" w:cs="仿宋_GB2312" w:eastAsia="仿宋_GB2312"/>
                      <w:sz w:val="24"/>
                    </w:rPr>
                    <w:t>SC食品安全检测标识1.9L/桶</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食醋</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外包装需有</w:t>
                  </w:r>
                  <w:r>
                    <w:rPr>
                      <w:rFonts w:ascii="仿宋_GB2312" w:hAnsi="仿宋_GB2312" w:cs="仿宋_GB2312" w:eastAsia="仿宋_GB2312"/>
                      <w:sz w:val="24"/>
                    </w:rPr>
                    <w:t>SC食品安全检测标2.5L/桶</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白糖</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色泽气味正常，未受潮结块，外包装需有</w:t>
                  </w:r>
                  <w:r>
                    <w:rPr>
                      <w:rFonts w:ascii="仿宋_GB2312" w:hAnsi="仿宋_GB2312" w:cs="仿宋_GB2312" w:eastAsia="仿宋_GB2312"/>
                      <w:sz w:val="24"/>
                    </w:rPr>
                    <w:t>SC食品安全检测标，一级蔗糖</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八角</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色泽气味正常，无霉烂变质，无虫蛀</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山柰</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色泽气味正常，无霉烂变质，无虫蛀</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香叶</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色泽气味正常，无霉烂变质，无虫蛀</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丁香</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色泽气味正常，无霉烂变质，无虫蛀</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茴香</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色泽气味正常，无霉烂变质，无虫蛀</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桂皮</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色泽气味正常，无霉烂变质，无虫蛀</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白蔻</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色泽气味正常，无霉烂变质，无虫蛀</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草果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色泽气味正常，无霉烂变质，无虫蛀</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沙仁</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粒实大小均匀、色泽气味正常，无霉烂变质，无虫蛀</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工业</w:t>
                  </w:r>
                </w:p>
              </w:tc>
            </w:tr>
            <w:tr>
              <w:tc>
                <w:tcPr>
                  <w:tcW w:type="dxa" w:w="418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（三）蔬菜</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小白菜</w:t>
                  </w:r>
                </w:p>
              </w:tc>
              <w:tc>
                <w:tcPr>
                  <w:tcW w:type="dxa" w:w="30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梗白色</w:t>
                  </w:r>
                  <w:r>
                    <w:rPr>
                      <w:rFonts w:ascii="仿宋_GB2312" w:hAnsi="仿宋_GB2312" w:cs="仿宋_GB2312" w:eastAsia="仿宋_GB2312"/>
                      <w:sz w:val="24"/>
                    </w:rPr>
                    <w:t>,较嫩较短,叶子淡绿色,整棵菜水份充足,无根.</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梗白色或浅绿色</w:t>
                  </w:r>
                  <w:r>
                    <w:rPr>
                      <w:rFonts w:ascii="仿宋_GB2312" w:hAnsi="仿宋_GB2312" w:cs="仿宋_GB2312" w:eastAsia="仿宋_GB2312"/>
                      <w:sz w:val="24"/>
                    </w:rPr>
                    <w:t>,较嫩,叶子深绿色,整棵菜水份充足,无根.</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菜秧</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梗较细较嫩</w:t>
                  </w:r>
                  <w:r>
                    <w:rPr>
                      <w:rFonts w:ascii="仿宋_GB2312" w:hAnsi="仿宋_GB2312" w:cs="仿宋_GB2312" w:eastAsia="仿宋_GB2312"/>
                      <w:sz w:val="24"/>
                    </w:rPr>
                    <w:t>,叶子细长,淡绿色,棵小似鸡毛,水份充足.</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油菜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梗短粗</w:t>
                  </w:r>
                  <w:r>
                    <w:rPr>
                      <w:rFonts w:ascii="仿宋_GB2312" w:hAnsi="仿宋_GB2312" w:cs="仿宋_GB2312" w:eastAsia="仿宋_GB2312"/>
                      <w:sz w:val="24"/>
                    </w:rPr>
                    <w:t>,呈淡绿色或白色,叶子厚肥大,主茎无花蕾.水份充足,无根.</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韭菜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叶较宽</w:t>
                  </w:r>
                  <w:r>
                    <w:rPr>
                      <w:rFonts w:ascii="仿宋_GB2312" w:hAnsi="仿宋_GB2312" w:cs="仿宋_GB2312" w:eastAsia="仿宋_GB2312"/>
                      <w:sz w:val="24"/>
                    </w:rPr>
                    <w:t>,挺直,翠绿色,根部洁白,软嫩且有韭菜味,根株均匀,长20厘米以内;</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韭黄</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叶肥挺</w:t>
                  </w:r>
                  <w:r>
                    <w:rPr>
                      <w:rFonts w:ascii="仿宋_GB2312" w:hAnsi="仿宋_GB2312" w:cs="仿宋_GB2312" w:eastAsia="仿宋_GB2312"/>
                      <w:sz w:val="24"/>
                    </w:rPr>
                    <w:t>,稍弯曲,色泽淡黄,香味浓郁,长20厘米以内.</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香芹</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又名旱芹</w:t>
                  </w:r>
                  <w:r>
                    <w:rPr>
                      <w:rFonts w:ascii="仿宋_GB2312" w:hAnsi="仿宋_GB2312" w:cs="仿宋_GB2312" w:eastAsia="仿宋_GB2312"/>
                      <w:sz w:val="24"/>
                    </w:rPr>
                    <w:t>,叶翠绿,无主茎分枝少,根细,茎挺直,脆,芹菜香味,水份充足,长约30厘米.</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水芹</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叶嫩绿或黄绿，茎、根部呈白色，茎细软，中间空、水份充足，有清香味，长约</w:t>
                  </w:r>
                  <w:r>
                    <w:rPr>
                      <w:rFonts w:ascii="仿宋_GB2312" w:hAnsi="仿宋_GB2312" w:cs="仿宋_GB2312" w:eastAsia="仿宋_GB2312"/>
                      <w:sz w:val="24"/>
                    </w:rPr>
                    <w:t>30厘米。</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西芹</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叶茎宽厚，颜色深绿，新鲜肥嫩，爽口无渣。</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菠菜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颜色碧绿，平嫩，叶子大、挺直，根桃红，无主茎且无柄无红色，棵株适当。</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颜色鲜艳，淡绿，叶子水份充足，脆嫩薄、可竖起，棵株挺直。</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空心菜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叶薄小翠绿，有光泽，棵株挺直，梗细嫩脆、淡绿色易折断，棵株约</w:t>
                  </w:r>
                  <w:r>
                    <w:rPr>
                      <w:rFonts w:ascii="仿宋_GB2312" w:hAnsi="仿宋_GB2312" w:cs="仿宋_GB2312" w:eastAsia="仿宋_GB2312"/>
                      <w:sz w:val="24"/>
                    </w:rPr>
                    <w:t>15厘米。</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芥菜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叶大而薄、深绿色、柄嫩绿脆，无主茎，叶株挺直，水份充足。</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苋菜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有红绿两种，叶子为绿色或红色，叶大薄软，有光泽，茎细短、光滑嫩脆，棵株挺直，水份充足。</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芥兰</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颜色墨绿，叶短少，有白霜，挺直，梗皮有光泽、绿色、粗长、断面绿白色、湿润，</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小葱</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叶翠绿、饱满充气，均匀细长、鳞茎洁白、挺直、香味浓郁，长</w:t>
                  </w:r>
                  <w:r>
                    <w:rPr>
                      <w:rFonts w:ascii="仿宋_GB2312" w:hAnsi="仿宋_GB2312" w:cs="仿宋_GB2312" w:eastAsia="仿宋_GB2312"/>
                      <w:sz w:val="24"/>
                    </w:rPr>
                    <w:t>15-30厘米。</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胡葱</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叶翠绿、饱满充气，均匀细长、鳞茎洁白、挺直、香味浓郁，长</w:t>
                  </w:r>
                  <w:r>
                    <w:rPr>
                      <w:rFonts w:ascii="仿宋_GB2312" w:hAnsi="仿宋_GB2312" w:cs="仿宋_GB2312" w:eastAsia="仿宋_GB2312"/>
                      <w:sz w:val="24"/>
                    </w:rPr>
                    <w:t>15-30厘米。</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叶翠绿、薄嫩、挺直，蒜茎洁白，水份充足，外表无水。</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香菜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翠绿、挺直、根部无泥、香气重、水份充足。</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青椒</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长形或萝卜形，颜色碧绿，有光泽、表面光滑，饱满有一定硬度和弹性，肉层中等有辣味。</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西椒</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柿形或灯笼形，较大，颜色碧绿、有光泽、表面光滑饱满有一定硬度各弹性，肉厚少籽，味道香甜。</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辣椒</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细长圆锥形、颜色黄绿或碧绿，有光泽、表面光滑，饱满有一定硬度和弹性，肉薄籽多、辣味重。</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红椒</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颜色红艳、有光泽、表面光滑，饱满有一定硬度和弹性。</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蕃茄</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颜色大红、粉红或黄色、光泽亮艳，个大圆整，饱满有弹性，至少八成熟，肉厚籽少，味甜中带酸。</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大白菜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外叶淡绿色、奶黄色、帮白内叶乳白色，叶新鲜光泽，棵株大，完整，包心坚实紧密，根部断面洁白完整。</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苞菜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外叶淡绿色，内叶淡黄色，叶肥厚脆嫩，棵株大，完整，包心坚实紧密，根部断面洁白完整。</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大葱</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葱叶为管状、浅绿色，葱白长、紧实、挺直，无根、长约５０厘米。</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茄子</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色正（青、紫、白）形正（棒形、卵形、灯泡形），表面光滑有光泽，有弹性不软，皮薄肉嫩籽少，个体均匀。</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蒿笋</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笋形粗壮，条直、均匀、叶绿色，茎皮光泽，绿或淡绿色，断面碧绿。嫩叶少</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蒜苔</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颜色深绿、梗细滑、有光泽、挺直、鲜嫩、指甲掐之易断。</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31</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花菜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花蕾颜色洁白或乳白、功密紧实不散，球形完整、表面湿润，花梗乳白或淡绿，紧凑，外叶绿色且少，主茎短，断面洁白。</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32</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西兰花</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花蕾颜色深绿、功密紧实不散，球形完整、表面有白霜</w:t>
                  </w:r>
                  <w:r>
                    <w:rPr>
                      <w:rFonts w:ascii="仿宋_GB2312" w:hAnsi="仿宋_GB2312" w:cs="仿宋_GB2312" w:eastAsia="仿宋_GB2312"/>
                      <w:sz w:val="24"/>
                    </w:rPr>
                    <w:t>,花梗深绿、紧凑，外叶绿色且少，主茎短。</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颜色青绿，瓜身细短、条直均匀，瓜把小，顶花带刺，有白霜或光泽，肉脆甜、瓤小籽少。</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冬瓜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皮青翠，有白霜，肉洁白、厚嫩、紧密，膛小，有一定硬度。</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丝瓜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有棱和无棱两种，皮颜色翠绿、薄嫩、有白霜，条直均匀、细长挺直，易断无弹性，肉洁白软嫩、子小。</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苦瓜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颜色淡绿色有光泽，凸处明显，条直均匀，有一定硬度，瓤黄白，子小、味苦</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37</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毛瓜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颜色翠绿色有光泽，有细绒毛</w:t>
                  </w:r>
                  <w:r>
                    <w:rPr>
                      <w:rFonts w:ascii="仿宋_GB2312" w:hAnsi="仿宋_GB2312" w:cs="仿宋_GB2312" w:eastAsia="仿宋_GB2312"/>
                      <w:sz w:val="24"/>
                    </w:rPr>
                    <w:t>,皮薄嫩,肉洁白子小、形正，有一定硬度。</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南瓜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颜色金黄色或橙黄色，瓜形周正，肉金黄紧密、粉甜，表面硬实。</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蒲瓜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颜色淡绿色、有光泽，表面光滑平整、有白色绒毛，有一定硬度无弹性，皮薄肉洁白鲜嫩，瓜形周正。</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佛手瓜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颜色浅绿色，佛手形，有一定硬度，皮脆硬，肉晶莹透明，瓜形正。</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41</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角瓜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颜色黄绿色、表皮光滑有花纹和棱边，皮薄肉嫩，瓤小子少，有一定硬度，尾蒂有毛刺。</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42</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黄豆芽</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豆芽挺直，芽身短而粗，根须少，芽色洁白晶莹。</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绿豆芽</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豆芽挺直，芽身短而粗，根须少，芽色洁白晶莹。</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44</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土豆</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颜色为淡黄色或奶白色，个大形正、大小整齐，表皮光滑，体硬不软，饱满。</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洋葱</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鳞片颜色粉白或紫白，鳞片肥厚，完整无损，抱合紧密，球茎干度适中，有一定硬度。</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46</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红薯</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颜色粉红或淡黄色，依品种而定，个大形正，大小整齐，表面无伤，体硬不软、饱满。</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47</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颜色淡黄，表皮完整，姜体脆硬，肥大有姜味。</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49</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蒜头</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颜色白色或紫色，蒜皮干燥，蒜瓣结实不散，有硬度。</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胡萝卜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颜色红色可橘黄色，表面光滑、条直匀称，粗壮、硬实不软、肉质甜脆、中心柱细小。</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青萝卜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颜色青绿，皮薄且较细，肉质紧密，形体完整，水分大份量重。</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52</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白萝卜</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颜色洁白光亮，表面光滑、细腻，形体完整、份量重，底部切面洁白，水分大，肉嫩脆、味甜适中。</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53</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芋头</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颜色为红褐色</w:t>
                  </w:r>
                  <w:r>
                    <w:rPr>
                      <w:rFonts w:ascii="仿宋_GB2312" w:hAnsi="仿宋_GB2312" w:cs="仿宋_GB2312" w:eastAsia="仿宋_GB2312"/>
                      <w:sz w:val="24"/>
                    </w:rPr>
                    <w:t>,表皮粗糙,个体方面军中,断面肉质洁白,且有紫色斑点,不硬心</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54</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莲藕</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表皮颜色白中带黄，藕节肥大，无叉，水分充足，肉洁白脆嫩，藕节一般为</w:t>
                  </w:r>
                  <w:r>
                    <w:rPr>
                      <w:rFonts w:ascii="仿宋_GB2312" w:hAnsi="仿宋_GB2312" w:cs="仿宋_GB2312" w:eastAsia="仿宋_GB2312"/>
                      <w:sz w:val="24"/>
                    </w:rPr>
                    <w:t>3-4节。</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鲛白</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叶颜色青绿，完整，茎粗壮、肉肥厚较嫩，颜色洁白或淡黄色，折之易断。</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56</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冬笋</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笋壳淡黄色，有光泽、完整清洁，壳肉紧帖、饱满，肉质洁白较嫩，根小。</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57</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竹笋</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笋壳淡黄色，有光泽，笋体粗壮、充实、饱满，肉质洁白较嫩，水分多。</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58</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香菇</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菌盖颜色褐色、有光泽、菌耀为淡米色或乳白色，菌身完整无损，不湿，菌盖大、有弹性、柄短小，香味浓、重量轻。</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59</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平菇</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菌为洁白色或浅黑色，菌身完整、大小均匀，菌盖与柄、菌环相连未展开，根短。</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r>
              <w:tc>
                <w:tcPr>
                  <w:tcW w:type="dxa" w:w="3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w:t>
                  </w: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金针菇</w:t>
                  </w:r>
                </w:p>
              </w:tc>
              <w:tc>
                <w:tcPr>
                  <w:tcW w:type="dxa" w:w="3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菌盖颜色乳白、菌柄淡黄色、根部淡褐色，菌身细短，挺直。</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农、林、牧、渔业</w:t>
                  </w:r>
                </w:p>
              </w:tc>
            </w:tr>
          </w:tbl>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1.蔬菜类产品供应包含但不限于以上产品。2.</w:t>
            </w:r>
            <w:r>
              <w:rPr>
                <w:rFonts w:ascii="仿宋_GB2312" w:hAnsi="仿宋_GB2312" w:cs="仿宋_GB2312" w:eastAsia="仿宋_GB2312"/>
                <w:sz w:val="24"/>
                <w:b/>
              </w:rPr>
              <w:t>以采购人实际需求品种、数量为准。</w:t>
            </w:r>
            <w:r>
              <w:rPr>
                <w:rFonts w:ascii="仿宋_GB2312" w:hAnsi="仿宋_GB2312" w:cs="仿宋_GB2312" w:eastAsia="仿宋_GB2312"/>
                <w:sz w:val="24"/>
                <w:b/>
              </w:rPr>
              <w:t>3.供应商在《中小企业声明函》中须将以上标的名称逐一声明函。</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投标报价要求</w:t>
            </w:r>
          </w:p>
        </w:tc>
        <w:tc>
          <w:tcPr>
            <w:tcW w:type="dxa" w:w="5814"/>
          </w:tcPr>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本项目报价采用下浮率</w:t>
            </w:r>
            <w:r>
              <w:rPr>
                <w:rFonts w:ascii="仿宋_GB2312" w:hAnsi="仿宋_GB2312" w:cs="仿宋_GB2312" w:eastAsia="仿宋_GB2312"/>
                <w:sz w:val="24"/>
              </w:rPr>
              <w:t>进行报价。</w:t>
            </w:r>
          </w:p>
          <w:p>
            <w:pPr>
              <w:pStyle w:val="null3"/>
              <w:ind w:firstLine="470"/>
              <w:jc w:val="both"/>
            </w:pPr>
            <w:r>
              <w:rPr>
                <w:rFonts w:ascii="仿宋_GB2312" w:hAnsi="仿宋_GB2312" w:cs="仿宋_GB2312" w:eastAsia="仿宋_GB2312"/>
                <w:sz w:val="24"/>
              </w:rPr>
              <w:t>2.</w:t>
            </w:r>
            <w:r>
              <w:rPr>
                <w:rFonts w:ascii="仿宋_GB2312" w:hAnsi="仿宋_GB2312" w:cs="仿宋_GB2312" w:eastAsia="仿宋_GB2312"/>
                <w:sz w:val="24"/>
              </w:rPr>
              <w:t>下浮比例及中标品牌合同期内不得变更。投标人报价下浮率不低于以下</w:t>
            </w:r>
            <w:r>
              <w:rPr>
                <w:rFonts w:ascii="仿宋_GB2312" w:hAnsi="仿宋_GB2312" w:cs="仿宋_GB2312" w:eastAsia="仿宋_GB2312"/>
                <w:sz w:val="24"/>
              </w:rPr>
              <w:t>要求：</w:t>
            </w:r>
          </w:p>
          <w:tbl>
            <w:tblPr>
              <w:tblBorders>
                <w:top w:val="none" w:color="000000" w:sz="4"/>
                <w:left w:val="none" w:color="000000" w:sz="4"/>
                <w:bottom w:val="none" w:color="000000" w:sz="4"/>
                <w:right w:val="none" w:color="000000" w:sz="4"/>
                <w:insideH w:val="none"/>
                <w:insideV w:val="none"/>
              </w:tblBorders>
            </w:tblPr>
            <w:tblGrid>
              <w:gridCol w:w="2870"/>
              <w:gridCol w:w="2717"/>
            </w:tblGrid>
            <w:tr>
              <w:tc>
                <w:tcPr>
                  <w:tcW w:type="dxa" w:w="28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品种</w:t>
                  </w:r>
                </w:p>
              </w:tc>
              <w:tc>
                <w:tcPr>
                  <w:tcW w:type="dxa" w:w="27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保底</w:t>
                  </w:r>
                  <w:r>
                    <w:rPr>
                      <w:rFonts w:ascii="仿宋_GB2312" w:hAnsi="仿宋_GB2312" w:cs="仿宋_GB2312" w:eastAsia="仿宋_GB2312"/>
                      <w:sz w:val="24"/>
                    </w:rPr>
                    <w:t>下浮率（</w:t>
                  </w:r>
                  <w:r>
                    <w:rPr>
                      <w:rFonts w:ascii="仿宋_GB2312" w:hAnsi="仿宋_GB2312" w:cs="仿宋_GB2312" w:eastAsia="仿宋_GB2312"/>
                      <w:sz w:val="24"/>
                    </w:rPr>
                    <w:t>%）</w:t>
                  </w:r>
                </w:p>
              </w:tc>
            </w:tr>
            <w:tr>
              <w:tc>
                <w:tcPr>
                  <w:tcW w:type="dxa" w:w="2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肉类</w:t>
                  </w:r>
                </w:p>
              </w:tc>
              <w:tc>
                <w:tcPr>
                  <w:tcW w:type="dxa" w:w="2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2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干杂、</w:t>
                  </w:r>
                  <w:r>
                    <w:rPr>
                      <w:rFonts w:ascii="仿宋_GB2312" w:hAnsi="仿宋_GB2312" w:cs="仿宋_GB2312" w:eastAsia="仿宋_GB2312"/>
                      <w:sz w:val="24"/>
                    </w:rPr>
                    <w:t>调料</w:t>
                  </w:r>
                </w:p>
              </w:tc>
              <w:tc>
                <w:tcPr>
                  <w:tcW w:type="dxa" w:w="2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r>
              <w:tc>
                <w:tcPr>
                  <w:tcW w:type="dxa" w:w="28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蔬菜</w:t>
                  </w:r>
                </w:p>
              </w:tc>
              <w:tc>
                <w:tcPr>
                  <w:tcW w:type="dxa" w:w="27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r>
          </w:tbl>
          <w:p>
            <w:pPr>
              <w:pStyle w:val="null3"/>
              <w:ind w:firstLine="480"/>
              <w:jc w:val="both"/>
            </w:pPr>
            <w:r>
              <w:rPr>
                <w:rFonts w:ascii="仿宋_GB2312" w:hAnsi="仿宋_GB2312" w:cs="仿宋_GB2312" w:eastAsia="仿宋_GB2312"/>
                <w:sz w:val="24"/>
              </w:rPr>
              <w:t>注：</w:t>
            </w:r>
            <w:r>
              <w:rPr>
                <w:rFonts w:ascii="仿宋_GB2312" w:hAnsi="仿宋_GB2312" w:cs="仿宋_GB2312" w:eastAsia="仿宋_GB2312"/>
                <w:sz w:val="24"/>
              </w:rPr>
              <w:t>1、</w:t>
            </w:r>
            <w:r>
              <w:rPr>
                <w:rFonts w:ascii="仿宋_GB2312" w:hAnsi="仿宋_GB2312" w:cs="仿宋_GB2312" w:eastAsia="仿宋_GB2312"/>
                <w:sz w:val="24"/>
              </w:rPr>
              <w:t>如投标人</w:t>
            </w:r>
            <w:r>
              <w:rPr>
                <w:rFonts w:ascii="仿宋_GB2312" w:hAnsi="仿宋_GB2312" w:cs="仿宋_GB2312" w:eastAsia="仿宋_GB2312"/>
                <w:sz w:val="24"/>
              </w:rPr>
              <w:t>肉类</w:t>
            </w:r>
            <w:r>
              <w:rPr>
                <w:rFonts w:ascii="仿宋_GB2312" w:hAnsi="仿宋_GB2312" w:cs="仿宋_GB2312" w:eastAsia="仿宋_GB2312"/>
                <w:sz w:val="24"/>
              </w:rPr>
              <w:t>下浮比例报价</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%则为无效投标</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下浮率及中标品牌合同期内不得变更。</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质量标准</w:t>
            </w:r>
          </w:p>
        </w:tc>
        <w:tc>
          <w:tcPr>
            <w:tcW w:type="dxa" w:w="5814"/>
          </w:tcPr>
          <w:p>
            <w:pPr>
              <w:pStyle w:val="null3"/>
              <w:ind w:firstLine="470"/>
              <w:jc w:val="both"/>
            </w:pPr>
            <w:r>
              <w:rPr>
                <w:rFonts w:ascii="仿宋_GB2312" w:hAnsi="仿宋_GB2312" w:cs="仿宋_GB2312" w:eastAsia="仿宋_GB2312"/>
                <w:sz w:val="24"/>
              </w:rPr>
              <w:t>（一）</w:t>
            </w:r>
            <w:r>
              <w:rPr>
                <w:rFonts w:ascii="仿宋_GB2312" w:hAnsi="仿宋_GB2312" w:cs="仿宋_GB2312" w:eastAsia="仿宋_GB2312"/>
                <w:sz w:val="24"/>
              </w:rPr>
              <w:t>肉类</w:t>
            </w:r>
          </w:p>
          <w:p>
            <w:pPr>
              <w:pStyle w:val="null3"/>
              <w:ind w:firstLine="470"/>
              <w:jc w:val="both"/>
            </w:pPr>
            <w:r>
              <w:rPr>
                <w:rFonts w:ascii="仿宋_GB2312" w:hAnsi="仿宋_GB2312" w:cs="仿宋_GB2312" w:eastAsia="仿宋_GB2312"/>
                <w:sz w:val="24"/>
              </w:rPr>
              <w:t>1.质量标准：产品符合GBT9959.2-2008&lt;《分割鲜、冻猪瘦肉》、GB2707-2016《食品安全国家标准鲜（冻）家禽产品》</w:t>
            </w:r>
            <w:r>
              <w:rPr>
                <w:rFonts w:ascii="仿宋_GB2312" w:hAnsi="仿宋_GB2312" w:cs="仿宋_GB2312" w:eastAsia="仿宋_GB2312"/>
                <w:sz w:val="24"/>
              </w:rPr>
              <w:t>、</w:t>
            </w:r>
            <w:r>
              <w:rPr>
                <w:rFonts w:ascii="仿宋_GB2312" w:hAnsi="仿宋_GB2312" w:cs="仿宋_GB2312" w:eastAsia="仿宋_GB2312"/>
                <w:sz w:val="24"/>
              </w:rPr>
              <w:t>GB/T 9959.1-2019《鲜、冻猪肉及猪副产品 第1部分：片猪肉》</w:t>
            </w:r>
            <w:r>
              <w:rPr>
                <w:rFonts w:ascii="仿宋_GB2312" w:hAnsi="仿宋_GB2312" w:cs="仿宋_GB2312" w:eastAsia="仿宋_GB2312"/>
                <w:sz w:val="24"/>
              </w:rPr>
              <w:t>，以及国家最新标准。</w:t>
            </w:r>
          </w:p>
          <w:p>
            <w:pPr>
              <w:pStyle w:val="null3"/>
              <w:ind w:firstLine="470"/>
              <w:jc w:val="both"/>
            </w:pPr>
            <w:r>
              <w:rPr>
                <w:rFonts w:ascii="仿宋_GB2312" w:hAnsi="仿宋_GB2312" w:cs="仿宋_GB2312" w:eastAsia="仿宋_GB2312"/>
                <w:sz w:val="24"/>
              </w:rPr>
              <w:t>2</w:t>
            </w:r>
            <w:r>
              <w:rPr>
                <w:rFonts w:ascii="仿宋_GB2312" w:hAnsi="仿宋_GB2312" w:cs="仿宋_GB2312" w:eastAsia="仿宋_GB2312"/>
                <w:sz w:val="24"/>
              </w:rPr>
              <w:t>.包装要求：包装符合GB/T</w:t>
            </w:r>
            <w:r>
              <w:rPr>
                <w:rFonts w:ascii="仿宋_GB2312" w:hAnsi="仿宋_GB2312" w:cs="仿宋_GB2312" w:eastAsia="仿宋_GB2312"/>
                <w:sz w:val="24"/>
              </w:rPr>
              <w:t xml:space="preserve"> </w:t>
            </w:r>
            <w:r>
              <w:rPr>
                <w:rFonts w:ascii="仿宋_GB2312" w:hAnsi="仿宋_GB2312" w:cs="仿宋_GB2312" w:eastAsia="仿宋_GB2312"/>
                <w:sz w:val="24"/>
              </w:rPr>
              <w:t>17109</w:t>
            </w:r>
            <w:r>
              <w:rPr>
                <w:rFonts w:ascii="仿宋_GB2312" w:hAnsi="仿宋_GB2312" w:cs="仿宋_GB2312" w:eastAsia="仿宋_GB2312"/>
                <w:sz w:val="24"/>
              </w:rPr>
              <w:t>-2008</w:t>
            </w:r>
            <w:r>
              <w:rPr>
                <w:rFonts w:ascii="仿宋_GB2312" w:hAnsi="仿宋_GB2312" w:cs="仿宋_GB2312" w:eastAsia="仿宋_GB2312"/>
                <w:sz w:val="24"/>
              </w:rPr>
              <w:t>的规定和食品安全要求，标签标识应符合</w:t>
            </w:r>
            <w:r>
              <w:rPr>
                <w:rFonts w:ascii="仿宋_GB2312" w:hAnsi="仿宋_GB2312" w:cs="仿宋_GB2312" w:eastAsia="仿宋_GB2312"/>
                <w:sz w:val="24"/>
              </w:rPr>
              <w:t>GB</w:t>
            </w:r>
            <w:r>
              <w:rPr>
                <w:rFonts w:ascii="仿宋_GB2312" w:hAnsi="仿宋_GB2312" w:cs="仿宋_GB2312" w:eastAsia="仿宋_GB2312"/>
                <w:sz w:val="24"/>
              </w:rPr>
              <w:t xml:space="preserve"> </w:t>
            </w:r>
            <w:r>
              <w:rPr>
                <w:rFonts w:ascii="仿宋_GB2312" w:hAnsi="仿宋_GB2312" w:cs="仿宋_GB2312" w:eastAsia="仿宋_GB2312"/>
                <w:sz w:val="24"/>
              </w:rPr>
              <w:t>7718-2011《预包装食品标签通则》和GB</w:t>
            </w:r>
            <w:r>
              <w:rPr>
                <w:rFonts w:ascii="仿宋_GB2312" w:hAnsi="仿宋_GB2312" w:cs="仿宋_GB2312" w:eastAsia="仿宋_GB2312"/>
                <w:sz w:val="24"/>
              </w:rPr>
              <w:t xml:space="preserve"> </w:t>
            </w:r>
            <w:r>
              <w:rPr>
                <w:rFonts w:ascii="仿宋_GB2312" w:hAnsi="仿宋_GB2312" w:cs="仿宋_GB2312" w:eastAsia="仿宋_GB2312"/>
                <w:sz w:val="24"/>
              </w:rPr>
              <w:t>28050</w:t>
            </w:r>
            <w:r>
              <w:rPr>
                <w:rFonts w:ascii="仿宋_GB2312" w:hAnsi="仿宋_GB2312" w:cs="仿宋_GB2312" w:eastAsia="仿宋_GB2312"/>
                <w:sz w:val="24"/>
              </w:rPr>
              <w:t>-2011</w:t>
            </w:r>
            <w:r>
              <w:rPr>
                <w:rFonts w:ascii="仿宋_GB2312" w:hAnsi="仿宋_GB2312" w:cs="仿宋_GB2312" w:eastAsia="仿宋_GB2312"/>
                <w:sz w:val="24"/>
              </w:rPr>
              <w:t>等国家有关规定和要求。</w:t>
            </w:r>
            <w:r>
              <w:rPr>
                <w:rFonts w:ascii="仿宋_GB2312" w:hAnsi="仿宋_GB2312" w:cs="仿宋_GB2312" w:eastAsia="仿宋_GB2312"/>
                <w:sz w:val="24"/>
              </w:rPr>
              <w:t>结合采购人实际使用需求，使用筐或者袋定量包装</w:t>
            </w:r>
            <w:r>
              <w:rPr>
                <w:rFonts w:ascii="仿宋_GB2312" w:hAnsi="仿宋_GB2312" w:cs="仿宋_GB2312" w:eastAsia="仿宋_GB2312"/>
                <w:sz w:val="24"/>
              </w:rPr>
              <w:t>（规格由双方协商确定，以便于运输存储使用为原则）。包装标识清楚，须印有（包含但不限于）</w:t>
            </w:r>
            <w:r>
              <w:rPr>
                <w:rFonts w:ascii="仿宋_GB2312" w:hAnsi="仿宋_GB2312" w:cs="仿宋_GB2312" w:eastAsia="仿宋_GB2312"/>
                <w:sz w:val="24"/>
              </w:rPr>
              <w:t>SC编号、生产日期、保质期、生产厂家、电话等。</w:t>
            </w:r>
          </w:p>
          <w:p>
            <w:pPr>
              <w:pStyle w:val="null3"/>
              <w:ind w:firstLine="470"/>
              <w:jc w:val="both"/>
            </w:pPr>
            <w:r>
              <w:rPr>
                <w:rFonts w:ascii="仿宋_GB2312" w:hAnsi="仿宋_GB2312" w:cs="仿宋_GB2312" w:eastAsia="仿宋_GB2312"/>
                <w:sz w:val="24"/>
              </w:rPr>
              <w:t>3</w:t>
            </w:r>
            <w:r>
              <w:rPr>
                <w:rFonts w:ascii="仿宋_GB2312" w:hAnsi="仿宋_GB2312" w:cs="仿宋_GB2312" w:eastAsia="仿宋_GB2312"/>
                <w:sz w:val="24"/>
              </w:rPr>
              <w:t>.首次送货均需附第三方质检机构（带CNAS或CMA标识的）出具的产品检验报告。</w:t>
            </w:r>
          </w:p>
          <w:p>
            <w:pPr>
              <w:pStyle w:val="null3"/>
              <w:ind w:firstLine="470"/>
              <w:jc w:val="both"/>
            </w:pPr>
            <w:r>
              <w:rPr>
                <w:rFonts w:ascii="仿宋_GB2312" w:hAnsi="仿宋_GB2312" w:cs="仿宋_GB2312" w:eastAsia="仿宋_GB2312"/>
                <w:sz w:val="24"/>
              </w:rPr>
              <w:t>4</w:t>
            </w:r>
            <w:r>
              <w:rPr>
                <w:rFonts w:ascii="仿宋_GB2312" w:hAnsi="仿宋_GB2312" w:cs="仿宋_GB2312" w:eastAsia="仿宋_GB2312"/>
                <w:sz w:val="24"/>
              </w:rPr>
              <w:t>.验收标准：按照GB/T1354-2018标准及财库〔2016〕205号文执行。</w:t>
            </w:r>
          </w:p>
          <w:p>
            <w:pPr>
              <w:pStyle w:val="null3"/>
              <w:ind w:firstLine="470"/>
              <w:jc w:val="both"/>
            </w:pPr>
            <w:r>
              <w:rPr>
                <w:rFonts w:ascii="仿宋_GB2312" w:hAnsi="仿宋_GB2312" w:cs="仿宋_GB2312" w:eastAsia="仿宋_GB2312"/>
                <w:sz w:val="24"/>
              </w:rPr>
              <w:t>5</w:t>
            </w:r>
            <w:r>
              <w:rPr>
                <w:rFonts w:ascii="仿宋_GB2312" w:hAnsi="仿宋_GB2312" w:cs="仿宋_GB2312" w:eastAsia="仿宋_GB2312"/>
                <w:sz w:val="24"/>
              </w:rPr>
              <w:t>.供货质量严格按照国家《食品安全法》、行业有关规定、招标文件技术参数执行，符合国家粮食卫生标准。</w:t>
            </w:r>
          </w:p>
          <w:p>
            <w:pPr>
              <w:pStyle w:val="null3"/>
              <w:ind w:firstLine="470"/>
              <w:jc w:val="both"/>
            </w:pPr>
            <w:r>
              <w:rPr>
                <w:rFonts w:ascii="仿宋_GB2312" w:hAnsi="仿宋_GB2312" w:cs="仿宋_GB2312" w:eastAsia="仿宋_GB2312"/>
                <w:sz w:val="24"/>
              </w:rPr>
              <w:t>6.相关证书齐全完备，所配送冷鲜肉必须有"两章两证”(肉品检验检疫合格需要两证两章，即检疫验讫印章、动物产品检疫合格证和肉品品质检验合格印章、肉品品质检验合格证)，提供猪肉生产厂商的《生猪定点屠宰证》和《动物防疫条件合格证》。(提供相关证明材料加盖公章)</w:t>
            </w:r>
          </w:p>
          <w:p>
            <w:pPr>
              <w:pStyle w:val="null3"/>
              <w:ind w:firstLine="470"/>
              <w:jc w:val="both"/>
            </w:pPr>
            <w:r>
              <w:rPr>
                <w:rFonts w:ascii="仿宋_GB2312" w:hAnsi="仿宋_GB2312" w:cs="仿宋_GB2312" w:eastAsia="仿宋_GB2312"/>
                <w:sz w:val="24"/>
              </w:rPr>
              <w:t>7.冷鲜软白条必须保证供应为当日生产的产品，去头、去脚、去骨、去肚杂的冷鲜猪肉，肉品须色泽鲜亮、无任何异味、无毛、按压无水迹。不得有病猪、死猪、公母种猪肉。每边要盖有动检部门检疫章，每边重量不得低于25—30公斤（或根据采购人需要分割包装）。鸡鸭不得有病（死）鸡鸭，保证肉品须色泽新鲜、无任何异味、无毛、按压无水迹（供应商提供单独承诺函）。</w:t>
            </w:r>
          </w:p>
          <w:p>
            <w:pPr>
              <w:pStyle w:val="null3"/>
              <w:ind w:firstLine="470"/>
              <w:jc w:val="both"/>
            </w:pPr>
            <w:r>
              <w:rPr>
                <w:rFonts w:ascii="仿宋_GB2312" w:hAnsi="仿宋_GB2312" w:cs="仿宋_GB2312" w:eastAsia="仿宋_GB2312"/>
                <w:sz w:val="24"/>
              </w:rPr>
              <w:t>8.质保期要求：送货日至保质期到期日的天数必须大于保质期天数的二分之一。</w:t>
            </w:r>
          </w:p>
          <w:p>
            <w:pPr>
              <w:pStyle w:val="null3"/>
              <w:ind w:firstLine="470"/>
              <w:jc w:val="both"/>
            </w:pPr>
            <w:r>
              <w:rPr>
                <w:rFonts w:ascii="仿宋_GB2312" w:hAnsi="仿宋_GB2312" w:cs="仿宋_GB2312" w:eastAsia="仿宋_GB2312"/>
                <w:sz w:val="24"/>
              </w:rPr>
              <w:t>9.品质要求：除采购人要求冻货产品外，其余产品均为鲜货。</w:t>
            </w:r>
          </w:p>
          <w:p>
            <w:pPr>
              <w:pStyle w:val="null3"/>
              <w:ind w:firstLine="470"/>
              <w:jc w:val="both"/>
            </w:pPr>
            <w:r>
              <w:rPr>
                <w:rFonts w:ascii="仿宋_GB2312" w:hAnsi="仿宋_GB2312" w:cs="仿宋_GB2312" w:eastAsia="仿宋_GB2312"/>
                <w:sz w:val="24"/>
              </w:rPr>
              <w:t>（二）</w:t>
            </w:r>
            <w:r>
              <w:rPr>
                <w:rFonts w:ascii="仿宋_GB2312" w:hAnsi="仿宋_GB2312" w:cs="仿宋_GB2312" w:eastAsia="仿宋_GB2312"/>
                <w:sz w:val="24"/>
              </w:rPr>
              <w:t>干杂、</w:t>
            </w:r>
            <w:r>
              <w:rPr>
                <w:rFonts w:ascii="仿宋_GB2312" w:hAnsi="仿宋_GB2312" w:cs="仿宋_GB2312" w:eastAsia="仿宋_GB2312"/>
                <w:sz w:val="24"/>
              </w:rPr>
              <w:t>调味类</w:t>
            </w:r>
          </w:p>
          <w:p>
            <w:pPr>
              <w:pStyle w:val="null3"/>
              <w:ind w:firstLine="480"/>
              <w:jc w:val="both"/>
            </w:pPr>
            <w:r>
              <w:rPr>
                <w:rFonts w:ascii="仿宋_GB2312" w:hAnsi="仿宋_GB2312" w:cs="仿宋_GB2312" w:eastAsia="仿宋_GB2312"/>
                <w:sz w:val="24"/>
              </w:rPr>
              <w:t>1.产品符合GB/T 20903-2007或国家最新标准，符合卫生安全标准。</w:t>
            </w:r>
          </w:p>
          <w:p>
            <w:pPr>
              <w:pStyle w:val="null3"/>
              <w:ind w:firstLine="480"/>
              <w:jc w:val="both"/>
            </w:pPr>
            <w:r>
              <w:rPr>
                <w:rFonts w:ascii="仿宋_GB2312" w:hAnsi="仿宋_GB2312" w:cs="仿宋_GB2312" w:eastAsia="仿宋_GB2312"/>
                <w:sz w:val="24"/>
              </w:rPr>
              <w:t>2.须保证配送种类、品牌、规格，质量完全符合采购人要求，包装完整、无任何破损、无挤压、无破碎、无异味、无任何表面附着物或衍生物。包装标识清楚，须印有（包含但不限于）生产日期、保质期、生产厂家、电话、SC编号等。</w:t>
            </w:r>
          </w:p>
          <w:p>
            <w:pPr>
              <w:pStyle w:val="null3"/>
              <w:ind w:firstLine="480"/>
              <w:jc w:val="both"/>
            </w:pPr>
            <w:r>
              <w:rPr>
                <w:rFonts w:ascii="仿宋_GB2312" w:hAnsi="仿宋_GB2312" w:cs="仿宋_GB2312" w:eastAsia="仿宋_GB2312"/>
                <w:sz w:val="24"/>
              </w:rPr>
              <w:t>3.产品保质期在3天（含）以内的，必须是送货当天生产的货品；产品保质期在3天以上的，送货日至保质期到期日的天数必须大于保质期天数的二分之一，凭出厂合格证与检验员章确认质量。</w:t>
            </w:r>
          </w:p>
          <w:p>
            <w:pPr>
              <w:pStyle w:val="null3"/>
              <w:ind w:firstLine="480"/>
              <w:jc w:val="both"/>
            </w:pPr>
            <w:r>
              <w:rPr>
                <w:rFonts w:ascii="仿宋_GB2312" w:hAnsi="仿宋_GB2312" w:cs="仿宋_GB2312" w:eastAsia="仿宋_GB2312"/>
                <w:sz w:val="24"/>
              </w:rPr>
              <w:t>4.供货质量严格按照国家《食品安全法》、行业有关规定、招标文件技术参数执行，符合国家粮食卫生标准。</w:t>
            </w:r>
          </w:p>
          <w:p>
            <w:pPr>
              <w:pStyle w:val="null3"/>
              <w:ind w:firstLine="470"/>
              <w:jc w:val="both"/>
            </w:pPr>
            <w:r>
              <w:rPr>
                <w:rFonts w:ascii="仿宋_GB2312" w:hAnsi="仿宋_GB2312" w:cs="仿宋_GB2312" w:eastAsia="仿宋_GB2312"/>
                <w:sz w:val="24"/>
              </w:rPr>
              <w:t>5.在确认食品符合卫生、安全标准后，经交货与收货双方签字后方可入库储藏。超过时限和未按要求提供各种材料的，采购人有权拒收。</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蔬菜</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产品执行</w:t>
            </w:r>
            <w:r>
              <w:rPr>
                <w:rFonts w:ascii="仿宋_GB2312" w:hAnsi="仿宋_GB2312" w:cs="仿宋_GB2312" w:eastAsia="仿宋_GB2312"/>
                <w:sz w:val="24"/>
              </w:rPr>
              <w:t>GB</w:t>
            </w:r>
            <w:r>
              <w:rPr>
                <w:rFonts w:ascii="仿宋_GB2312" w:hAnsi="仿宋_GB2312" w:cs="仿宋_GB2312" w:eastAsia="仿宋_GB2312"/>
                <w:sz w:val="24"/>
              </w:rPr>
              <w:t>/</w:t>
            </w:r>
            <w:r>
              <w:rPr>
                <w:rFonts w:ascii="仿宋_GB2312" w:hAnsi="仿宋_GB2312" w:cs="仿宋_GB2312" w:eastAsia="仿宋_GB2312"/>
                <w:sz w:val="24"/>
              </w:rPr>
              <w:t>T8854-1988或国家最新标准，</w:t>
            </w:r>
            <w:r>
              <w:rPr>
                <w:rFonts w:ascii="仿宋_GB2312" w:hAnsi="仿宋_GB2312" w:cs="仿宋_GB2312" w:eastAsia="仿宋_GB2312"/>
                <w:sz w:val="24"/>
              </w:rPr>
              <w:t>每批次</w:t>
            </w:r>
            <w:r>
              <w:rPr>
                <w:rFonts w:ascii="仿宋_GB2312" w:hAnsi="仿宋_GB2312" w:cs="仿宋_GB2312" w:eastAsia="仿宋_GB2312"/>
                <w:sz w:val="24"/>
              </w:rPr>
              <w:t>须提供有效的农药残留检验报告，产品外包装需用框袋等保持货物完好无损，符合新鲜、卫生、安全标准。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供应商配送的生鲜蔬菜质量必须符合《中华人民共和国食品安全法》《中华人民共和国农产品质量安全法》《食用农产品市场销售质量安全监督管理办法》等相关法律法规及部门规章、规范性文件的规定要求。</w:t>
            </w:r>
          </w:p>
          <w:p>
            <w:pPr>
              <w:pStyle w:val="null3"/>
              <w:ind w:firstLine="480"/>
              <w:jc w:val="both"/>
            </w:pPr>
            <w:r>
              <w:rPr>
                <w:rFonts w:ascii="仿宋_GB2312" w:hAnsi="仿宋_GB2312" w:cs="仿宋_GB2312" w:eastAsia="仿宋_GB2312"/>
                <w:sz w:val="24"/>
              </w:rPr>
              <w:t>3.供应商须承诺送货时提供生鲜蔬菜产品的《承诺达标合格证》凭证（单独提供承诺函）。</w:t>
            </w:r>
          </w:p>
          <w:p>
            <w:pPr>
              <w:pStyle w:val="null3"/>
              <w:ind w:firstLine="480"/>
              <w:jc w:val="both"/>
            </w:pPr>
            <w:r>
              <w:rPr>
                <w:rFonts w:ascii="仿宋_GB2312" w:hAnsi="仿宋_GB2312" w:cs="仿宋_GB2312" w:eastAsia="仿宋_GB2312"/>
                <w:sz w:val="24"/>
              </w:rPr>
              <w:t>4.其产品质量安全须符合GB2762-2022《食品安全国家标准食品中污染物限量》GB2763-2026《食品安全国家标准食品中农药最大残留限量》GB43284-2023《限制商品过度包装要求生鲜食用农产品》SB/T10158-2021《新鲜蔬菜包装与标识》的规定要求。</w:t>
            </w:r>
          </w:p>
          <w:p>
            <w:pPr>
              <w:pStyle w:val="null3"/>
              <w:ind w:firstLine="470"/>
              <w:jc w:val="both"/>
            </w:pPr>
            <w:r>
              <w:rPr>
                <w:rFonts w:ascii="仿宋_GB2312" w:hAnsi="仿宋_GB2312" w:cs="仿宋_GB2312" w:eastAsia="仿宋_GB2312"/>
                <w:sz w:val="24"/>
              </w:rPr>
              <w:t>5.包装要求：包装符合GB/T17109和GB/T24905的规定,标签标识应符合GB7718-2011《预包装食品标签通则》等国家有关规定和要求。</w:t>
            </w:r>
            <w:r>
              <w:rPr>
                <w:rFonts w:ascii="仿宋_GB2312" w:hAnsi="仿宋_GB2312" w:cs="仿宋_GB2312" w:eastAsia="仿宋_GB2312"/>
                <w:sz w:val="24"/>
              </w:rPr>
              <w:t>结合采购人实际使用需求，使用筐或者袋定量包装</w:t>
            </w:r>
            <w:r>
              <w:rPr>
                <w:rFonts w:ascii="仿宋_GB2312" w:hAnsi="仿宋_GB2312" w:cs="仿宋_GB2312" w:eastAsia="仿宋_GB2312"/>
                <w:sz w:val="24"/>
              </w:rPr>
              <w:t>（规格由双方协商确定，以便于运输存储使用为原则）。包装标识清楚，须印有（包含但不限于）生产日期、保质期、生产厂家、电话、</w:t>
            </w:r>
            <w:r>
              <w:rPr>
                <w:rFonts w:ascii="仿宋_GB2312" w:hAnsi="仿宋_GB2312" w:cs="仿宋_GB2312" w:eastAsia="仿宋_GB2312"/>
                <w:sz w:val="24"/>
              </w:rPr>
              <w:t>SC编号等。</w:t>
            </w:r>
          </w:p>
          <w:p>
            <w:pPr>
              <w:pStyle w:val="null3"/>
              <w:ind w:firstLine="470"/>
              <w:jc w:val="both"/>
            </w:pPr>
            <w:r>
              <w:rPr>
                <w:rFonts w:ascii="仿宋_GB2312" w:hAnsi="仿宋_GB2312" w:cs="仿宋_GB2312" w:eastAsia="仿宋_GB2312"/>
                <w:sz w:val="24"/>
              </w:rPr>
              <w:t>6.</w:t>
            </w:r>
            <w:r>
              <w:rPr>
                <w:rFonts w:ascii="仿宋_GB2312" w:hAnsi="仿宋_GB2312" w:cs="仿宋_GB2312" w:eastAsia="仿宋_GB2312"/>
                <w:sz w:val="24"/>
              </w:rPr>
              <w:t>每批次根据采购人的要求提供符合行业规定的蔬菜农药残留检测报告（单独提供承诺函）</w:t>
            </w:r>
            <w:r>
              <w:rPr>
                <w:rFonts w:ascii="仿宋_GB2312" w:hAnsi="仿宋_GB2312" w:cs="仿宋_GB2312" w:eastAsia="仿宋_GB2312"/>
                <w:sz w:val="24"/>
              </w:rPr>
              <w:t>。</w:t>
            </w:r>
          </w:p>
          <w:p>
            <w:pPr>
              <w:pStyle w:val="null3"/>
              <w:ind w:firstLine="470"/>
              <w:jc w:val="both"/>
            </w:pPr>
            <w:r>
              <w:rPr>
                <w:rFonts w:ascii="仿宋_GB2312" w:hAnsi="仿宋_GB2312" w:cs="仿宋_GB2312" w:eastAsia="仿宋_GB2312"/>
                <w:sz w:val="24"/>
              </w:rPr>
              <w:t>7.验收标准：按照GB/T1355-2021标准，食品安全标准按照GB2761-2017《食品安全国家标准食品中真菌毒素限量》、GB2762-2022《食品安全国家标准 食品中污染物限量》</w:t>
            </w:r>
            <w:r>
              <w:rPr>
                <w:rFonts w:ascii="仿宋_GB2312" w:hAnsi="仿宋_GB2312" w:cs="仿宋_GB2312" w:eastAsia="仿宋_GB2312"/>
                <w:sz w:val="24"/>
              </w:rPr>
              <w:t>GB2763-2026《食品安全国家标准食品中农药最大残留限量》</w:t>
            </w:r>
            <w:r>
              <w:rPr>
                <w:rFonts w:ascii="仿宋_GB2312" w:hAnsi="仿宋_GB2312" w:cs="仿宋_GB2312" w:eastAsia="仿宋_GB2312"/>
                <w:sz w:val="24"/>
              </w:rPr>
              <w:t>及财库〔</w:t>
            </w:r>
            <w:r>
              <w:rPr>
                <w:rFonts w:ascii="仿宋_GB2312" w:hAnsi="仿宋_GB2312" w:cs="仿宋_GB2312" w:eastAsia="仿宋_GB2312"/>
                <w:sz w:val="24"/>
              </w:rPr>
              <w:t>2016〕205号文执行。</w:t>
            </w:r>
          </w:p>
          <w:p>
            <w:pPr>
              <w:pStyle w:val="null3"/>
              <w:ind w:firstLine="470"/>
              <w:jc w:val="both"/>
            </w:pPr>
            <w:r>
              <w:rPr>
                <w:rFonts w:ascii="仿宋_GB2312" w:hAnsi="仿宋_GB2312" w:cs="仿宋_GB2312" w:eastAsia="仿宋_GB2312"/>
                <w:sz w:val="24"/>
              </w:rPr>
              <w:t>8.供货质量严格按照国家《食品安全法》、行业有关规定、招标文件技术参数执行，符合国家粮食卫生标准。</w:t>
            </w:r>
          </w:p>
          <w:p>
            <w:pPr>
              <w:pStyle w:val="null3"/>
              <w:ind w:firstLine="470"/>
              <w:jc w:val="both"/>
            </w:pPr>
            <w:r>
              <w:rPr>
                <w:rFonts w:ascii="仿宋_GB2312" w:hAnsi="仿宋_GB2312" w:cs="仿宋_GB2312" w:eastAsia="仿宋_GB2312"/>
                <w:sz w:val="24"/>
              </w:rPr>
              <w:t>9.质保期要求：送货日至保质期到期日的天数必须大于保质期天数的二分之一。</w:t>
            </w:r>
          </w:p>
          <w:p>
            <w:pPr>
              <w:pStyle w:val="null3"/>
              <w:jc w:val="left"/>
            </w:pPr>
            <w:r>
              <w:rPr>
                <w:rFonts w:ascii="仿宋_GB2312" w:hAnsi="仿宋_GB2312" w:cs="仿宋_GB2312" w:eastAsia="仿宋_GB2312"/>
                <w:sz w:val="24"/>
              </w:rPr>
              <w:t>10.品质要求：除采购人要求冻货产品外，其余产品均为鲜货。</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配送服务要求</w:t>
            </w:r>
          </w:p>
        </w:tc>
        <w:tc>
          <w:tcPr>
            <w:tcW w:type="dxa" w:w="5814"/>
          </w:tcPr>
          <w:p>
            <w:pPr>
              <w:pStyle w:val="null3"/>
              <w:ind w:firstLine="470"/>
              <w:jc w:val="both"/>
            </w:pPr>
            <w:r>
              <w:rPr>
                <w:rFonts w:ascii="仿宋_GB2312" w:hAnsi="仿宋_GB2312" w:cs="仿宋_GB2312" w:eastAsia="仿宋_GB2312"/>
                <w:sz w:val="24"/>
              </w:rPr>
              <w:t>1.</w:t>
            </w:r>
            <w:r>
              <w:rPr>
                <w:rFonts w:ascii="仿宋_GB2312" w:hAnsi="仿宋_GB2312" w:cs="仿宋_GB2312" w:eastAsia="仿宋_GB2312"/>
                <w:sz w:val="24"/>
              </w:rPr>
              <w:t>所有物资应按采购人规定的时间，按时运送到指定的监狱内地点。装卸、运输、检测物资所产生的费用、物资在途中的所有风险及其他法律责任由</w:t>
            </w:r>
            <w:r>
              <w:rPr>
                <w:rFonts w:ascii="仿宋_GB2312" w:hAnsi="仿宋_GB2312" w:cs="仿宋_GB2312" w:eastAsia="仿宋_GB2312"/>
                <w:sz w:val="24"/>
              </w:rPr>
              <w:t>中标供应商</w:t>
            </w:r>
            <w:r>
              <w:rPr>
                <w:rFonts w:ascii="仿宋_GB2312" w:hAnsi="仿宋_GB2312" w:cs="仿宋_GB2312" w:eastAsia="仿宋_GB2312"/>
                <w:sz w:val="24"/>
              </w:rPr>
              <w:t>全部承担。</w:t>
            </w:r>
            <w:r>
              <w:rPr>
                <w:rFonts w:ascii="仿宋_GB2312" w:hAnsi="仿宋_GB2312" w:cs="仿宋_GB2312" w:eastAsia="仿宋_GB2312"/>
                <w:sz w:val="24"/>
              </w:rPr>
              <w:t>中标供应商</w:t>
            </w:r>
            <w:r>
              <w:rPr>
                <w:rFonts w:ascii="仿宋_GB2312" w:hAnsi="仿宋_GB2312" w:cs="仿宋_GB2312" w:eastAsia="仿宋_GB2312"/>
                <w:sz w:val="24"/>
              </w:rPr>
              <w:t>在收到采购人送货通知后，确因特殊情况不能按采购人要求供货的，</w:t>
            </w:r>
            <w:r>
              <w:rPr>
                <w:rFonts w:ascii="仿宋_GB2312" w:hAnsi="仿宋_GB2312" w:cs="仿宋_GB2312" w:eastAsia="仿宋_GB2312"/>
                <w:sz w:val="24"/>
              </w:rPr>
              <w:t>中标供应商</w:t>
            </w:r>
            <w:r>
              <w:rPr>
                <w:rFonts w:ascii="仿宋_GB2312" w:hAnsi="仿宋_GB2312" w:cs="仿宋_GB2312" w:eastAsia="仿宋_GB2312"/>
                <w:sz w:val="24"/>
              </w:rPr>
              <w:t>应在送货前电话告知采购人，经双方协商后可作适当调整，</w:t>
            </w:r>
            <w:r>
              <w:rPr>
                <w:rFonts w:ascii="仿宋_GB2312" w:hAnsi="仿宋_GB2312" w:cs="仿宋_GB2312" w:eastAsia="仿宋_GB2312"/>
                <w:sz w:val="24"/>
              </w:rPr>
              <w:t>中标供应商</w:t>
            </w:r>
            <w:r>
              <w:rPr>
                <w:rFonts w:ascii="仿宋_GB2312" w:hAnsi="仿宋_GB2312" w:cs="仿宋_GB2312" w:eastAsia="仿宋_GB2312"/>
                <w:sz w:val="24"/>
              </w:rPr>
              <w:t>不得擅自调整。</w:t>
            </w:r>
          </w:p>
          <w:p>
            <w:pPr>
              <w:pStyle w:val="null3"/>
              <w:ind w:firstLine="470"/>
              <w:jc w:val="both"/>
            </w:pPr>
            <w:r>
              <w:rPr>
                <w:rFonts w:ascii="仿宋_GB2312" w:hAnsi="仿宋_GB2312" w:cs="仿宋_GB2312" w:eastAsia="仿宋_GB2312"/>
                <w:sz w:val="24"/>
              </w:rPr>
              <w:t>2.</w:t>
            </w:r>
            <w:r>
              <w:rPr>
                <w:rFonts w:ascii="仿宋_GB2312" w:hAnsi="仿宋_GB2312" w:cs="仿宋_GB2312" w:eastAsia="仿宋_GB2312"/>
                <w:sz w:val="24"/>
              </w:rPr>
              <w:t>在合同期内，</w:t>
            </w:r>
            <w:r>
              <w:rPr>
                <w:rFonts w:ascii="仿宋_GB2312" w:hAnsi="仿宋_GB2312" w:cs="仿宋_GB2312" w:eastAsia="仿宋_GB2312"/>
                <w:sz w:val="24"/>
              </w:rPr>
              <w:t>中标供应商</w:t>
            </w:r>
            <w:r>
              <w:rPr>
                <w:rFonts w:ascii="仿宋_GB2312" w:hAnsi="仿宋_GB2312" w:cs="仿宋_GB2312" w:eastAsia="仿宋_GB2312"/>
                <w:sz w:val="24"/>
              </w:rPr>
              <w:t>应切实做到，保质保量准时送货。</w:t>
            </w:r>
          </w:p>
          <w:p>
            <w:pPr>
              <w:pStyle w:val="null3"/>
              <w:ind w:firstLine="470"/>
              <w:jc w:val="both"/>
            </w:pPr>
            <w:r>
              <w:rPr>
                <w:rFonts w:ascii="仿宋_GB2312" w:hAnsi="仿宋_GB2312" w:cs="仿宋_GB2312" w:eastAsia="仿宋_GB2312"/>
                <w:sz w:val="24"/>
              </w:rPr>
              <w:t>3.</w:t>
            </w:r>
            <w:r>
              <w:rPr>
                <w:rFonts w:ascii="仿宋_GB2312" w:hAnsi="仿宋_GB2312" w:cs="仿宋_GB2312" w:eastAsia="仿宋_GB2312"/>
                <w:sz w:val="24"/>
              </w:rPr>
              <w:t>运输工具、配送人员、包装材料和物资运输途中的防护措施必须符合相关规定和要求。</w:t>
            </w:r>
          </w:p>
          <w:p>
            <w:pPr>
              <w:pStyle w:val="null3"/>
              <w:ind w:firstLine="470"/>
              <w:jc w:val="both"/>
            </w:pPr>
            <w:r>
              <w:rPr>
                <w:rFonts w:ascii="仿宋_GB2312" w:hAnsi="仿宋_GB2312" w:cs="仿宋_GB2312" w:eastAsia="仿宋_GB2312"/>
                <w:sz w:val="24"/>
              </w:rPr>
              <w:t>4.</w:t>
            </w:r>
            <w:r>
              <w:rPr>
                <w:rFonts w:ascii="仿宋_GB2312" w:hAnsi="仿宋_GB2312" w:cs="仿宋_GB2312" w:eastAsia="仿宋_GB2312"/>
                <w:sz w:val="24"/>
              </w:rPr>
              <w:t>每次供货必须向采购人提供当批次质量检验合格证等证明，并保证所供物资能够追根溯源。</w:t>
            </w:r>
          </w:p>
          <w:p>
            <w:pPr>
              <w:pStyle w:val="null3"/>
              <w:ind w:firstLine="470"/>
              <w:jc w:val="both"/>
            </w:pPr>
            <w:r>
              <w:rPr>
                <w:rFonts w:ascii="仿宋_GB2312" w:hAnsi="仿宋_GB2312" w:cs="仿宋_GB2312" w:eastAsia="仿宋_GB2312"/>
                <w:sz w:val="24"/>
              </w:rPr>
              <w:t>5.</w:t>
            </w:r>
            <w:r>
              <w:rPr>
                <w:rFonts w:ascii="仿宋_GB2312" w:hAnsi="仿宋_GB2312" w:cs="仿宋_GB2312" w:eastAsia="仿宋_GB2312"/>
                <w:sz w:val="24"/>
              </w:rPr>
              <w:t>配送车辆和人员进入监狱，必须遵守监狱有关交通、安全、门禁等方面的要求（</w:t>
            </w:r>
            <w:r>
              <w:rPr>
                <w:rFonts w:ascii="仿宋_GB2312" w:hAnsi="仿宋_GB2312" w:cs="仿宋_GB2312" w:eastAsia="仿宋_GB2312"/>
                <w:sz w:val="24"/>
              </w:rPr>
              <w:t>单独</w:t>
            </w:r>
            <w:r>
              <w:rPr>
                <w:rFonts w:ascii="仿宋_GB2312" w:hAnsi="仿宋_GB2312" w:cs="仿宋_GB2312" w:eastAsia="仿宋_GB2312"/>
                <w:sz w:val="24"/>
              </w:rPr>
              <w:t>提供承诺函</w:t>
            </w:r>
            <w:r>
              <w:rPr>
                <w:rFonts w:ascii="仿宋_GB2312" w:hAnsi="仿宋_GB2312" w:cs="仿宋_GB2312" w:eastAsia="仿宋_GB2312"/>
                <w:sz w:val="24"/>
              </w:rPr>
              <w:t>，</w:t>
            </w:r>
            <w:r>
              <w:rPr>
                <w:rFonts w:ascii="仿宋_GB2312" w:hAnsi="仿宋_GB2312" w:cs="仿宋_GB2312" w:eastAsia="仿宋_GB2312"/>
                <w:sz w:val="24"/>
              </w:rPr>
              <w:t>格式自拟</w:t>
            </w:r>
            <w:r>
              <w:rPr>
                <w:rFonts w:ascii="仿宋_GB2312" w:hAnsi="仿宋_GB2312" w:cs="仿宋_GB2312" w:eastAsia="仿宋_GB2312"/>
                <w:sz w:val="24"/>
              </w:rPr>
              <w:t>）。</w:t>
            </w:r>
          </w:p>
          <w:p>
            <w:pPr>
              <w:pStyle w:val="null3"/>
              <w:ind w:firstLine="470"/>
              <w:jc w:val="both"/>
            </w:pPr>
            <w:r>
              <w:rPr>
                <w:rFonts w:ascii="仿宋_GB2312" w:hAnsi="仿宋_GB2312" w:cs="仿宋_GB2312" w:eastAsia="仿宋_GB2312"/>
                <w:sz w:val="24"/>
              </w:rPr>
              <w:t>6.验收要求</w:t>
            </w:r>
          </w:p>
          <w:p>
            <w:pPr>
              <w:pStyle w:val="null3"/>
              <w:ind w:firstLine="470"/>
              <w:jc w:val="both"/>
            </w:pPr>
            <w:r>
              <w:rPr>
                <w:rFonts w:ascii="仿宋_GB2312" w:hAnsi="仿宋_GB2312" w:cs="仿宋_GB2312" w:eastAsia="仿宋_GB2312"/>
                <w:sz w:val="24"/>
              </w:rPr>
              <w:t>6.1</w:t>
            </w:r>
            <w:r>
              <w:rPr>
                <w:rFonts w:ascii="仿宋_GB2312" w:hAnsi="仿宋_GB2312" w:cs="仿宋_GB2312" w:eastAsia="仿宋_GB2312"/>
                <w:sz w:val="24"/>
              </w:rPr>
              <w:t>中标供应商</w:t>
            </w:r>
            <w:r>
              <w:rPr>
                <w:rFonts w:ascii="仿宋_GB2312" w:hAnsi="仿宋_GB2312" w:cs="仿宋_GB2312" w:eastAsia="仿宋_GB2312"/>
                <w:sz w:val="24"/>
              </w:rPr>
              <w:t>所供物资质量应符合《中华人民共和国食品安全法》、行业有关规定、招标文件技术参数和质量等级要求，包装标识应符合</w:t>
            </w:r>
            <w:r>
              <w:rPr>
                <w:rFonts w:ascii="仿宋_GB2312" w:hAnsi="仿宋_GB2312" w:cs="仿宋_GB2312" w:eastAsia="仿宋_GB2312"/>
                <w:sz w:val="24"/>
              </w:rPr>
              <w:t>GB7718-2011标准要求，标明食品名称、生产者名称、生产者地址、配料表、生产日期、保质期、食品生产许可证编号等，如果国家相关部门出台最新标准规定，按最新规定执行。</w:t>
            </w:r>
            <w:r>
              <w:rPr>
                <w:rFonts w:ascii="仿宋_GB2312" w:hAnsi="仿宋_GB2312" w:cs="仿宋_GB2312" w:eastAsia="仿宋_GB2312"/>
                <w:sz w:val="24"/>
              </w:rPr>
              <w:t>中标供应商</w:t>
            </w:r>
            <w:r>
              <w:rPr>
                <w:rFonts w:ascii="仿宋_GB2312" w:hAnsi="仿宋_GB2312" w:cs="仿宋_GB2312" w:eastAsia="仿宋_GB2312"/>
                <w:sz w:val="24"/>
              </w:rPr>
              <w:t>供应物资能够索票索证和溯源。</w:t>
            </w:r>
          </w:p>
          <w:p>
            <w:pPr>
              <w:pStyle w:val="null3"/>
              <w:ind w:firstLine="470"/>
              <w:jc w:val="both"/>
            </w:pPr>
            <w:r>
              <w:rPr>
                <w:rFonts w:ascii="仿宋_GB2312" w:hAnsi="仿宋_GB2312" w:cs="仿宋_GB2312" w:eastAsia="仿宋_GB2312"/>
                <w:sz w:val="24"/>
              </w:rPr>
              <w:t>6.2采购人明确禁止使用违反国家规定的食品和添加剂，</w:t>
            </w:r>
            <w:r>
              <w:rPr>
                <w:rFonts w:ascii="仿宋_GB2312" w:hAnsi="仿宋_GB2312" w:cs="仿宋_GB2312" w:eastAsia="仿宋_GB2312"/>
                <w:sz w:val="24"/>
              </w:rPr>
              <w:t>中标供应商</w:t>
            </w:r>
            <w:r>
              <w:rPr>
                <w:rFonts w:ascii="仿宋_GB2312" w:hAnsi="仿宋_GB2312" w:cs="仿宋_GB2312" w:eastAsia="仿宋_GB2312"/>
                <w:sz w:val="24"/>
              </w:rPr>
              <w:t>确保所供应食品不属于用非食用原料生产的食品或者添加食品添加剂以外的化学物质和其他可能危害人体健康物质的食品，或者用回收食品作为原料生产的食品。</w:t>
            </w:r>
          </w:p>
          <w:p>
            <w:pPr>
              <w:pStyle w:val="null3"/>
              <w:ind w:firstLine="470"/>
              <w:jc w:val="both"/>
            </w:pPr>
            <w:r>
              <w:rPr>
                <w:rFonts w:ascii="仿宋_GB2312" w:hAnsi="仿宋_GB2312" w:cs="仿宋_GB2312" w:eastAsia="仿宋_GB2312"/>
                <w:sz w:val="24"/>
              </w:rPr>
              <w:t>6.3</w:t>
            </w:r>
            <w:r>
              <w:rPr>
                <w:rFonts w:ascii="仿宋_GB2312" w:hAnsi="仿宋_GB2312" w:cs="仿宋_GB2312" w:eastAsia="仿宋_GB2312"/>
                <w:sz w:val="24"/>
              </w:rPr>
              <w:t>中标供应商</w:t>
            </w:r>
            <w:r>
              <w:rPr>
                <w:rFonts w:ascii="仿宋_GB2312" w:hAnsi="仿宋_GB2312" w:cs="仿宋_GB2312" w:eastAsia="仿宋_GB2312"/>
                <w:sz w:val="24"/>
              </w:rPr>
              <w:t>所提供每批次物资，由采购人、</w:t>
            </w:r>
            <w:r>
              <w:rPr>
                <w:rFonts w:ascii="仿宋_GB2312" w:hAnsi="仿宋_GB2312" w:cs="仿宋_GB2312" w:eastAsia="仿宋_GB2312"/>
                <w:sz w:val="24"/>
              </w:rPr>
              <w:t>中标供应商</w:t>
            </w:r>
            <w:r>
              <w:rPr>
                <w:rFonts w:ascii="仿宋_GB2312" w:hAnsi="仿宋_GB2312" w:cs="仿宋_GB2312" w:eastAsia="仿宋_GB2312"/>
                <w:sz w:val="24"/>
              </w:rPr>
              <w:t>授权代表双方就产品质量、品种、数量等进行现场核实验收，准确无异议后，填写《入库验收清单》，双方共同签名、各自留存。对所供产品与要求不符的，采购人有权拒收。</w:t>
            </w:r>
          </w:p>
          <w:p>
            <w:pPr>
              <w:pStyle w:val="null3"/>
              <w:ind w:firstLine="470"/>
              <w:jc w:val="both"/>
            </w:pPr>
            <w:r>
              <w:rPr>
                <w:rFonts w:ascii="仿宋_GB2312" w:hAnsi="仿宋_GB2312" w:cs="仿宋_GB2312" w:eastAsia="仿宋_GB2312"/>
                <w:sz w:val="24"/>
              </w:rPr>
              <w:t>6.4物资验收时若发现</w:t>
            </w:r>
            <w:r>
              <w:rPr>
                <w:rFonts w:ascii="仿宋_GB2312" w:hAnsi="仿宋_GB2312" w:cs="仿宋_GB2312" w:eastAsia="仿宋_GB2312"/>
                <w:sz w:val="24"/>
              </w:rPr>
              <w:t>中标供应商</w:t>
            </w:r>
            <w:r>
              <w:rPr>
                <w:rFonts w:ascii="仿宋_GB2312" w:hAnsi="仿宋_GB2312" w:cs="仿宋_GB2312" w:eastAsia="仿宋_GB2312"/>
                <w:sz w:val="24"/>
              </w:rPr>
              <w:t>送货数量与订货数量不相符，</w:t>
            </w:r>
            <w:r>
              <w:rPr>
                <w:rFonts w:ascii="仿宋_GB2312" w:hAnsi="仿宋_GB2312" w:cs="仿宋_GB2312" w:eastAsia="仿宋_GB2312"/>
                <w:sz w:val="24"/>
              </w:rPr>
              <w:t>采购人</w:t>
            </w:r>
            <w:r>
              <w:rPr>
                <w:rFonts w:ascii="仿宋_GB2312" w:hAnsi="仿宋_GB2312" w:cs="仿宋_GB2312" w:eastAsia="仿宋_GB2312"/>
                <w:sz w:val="24"/>
              </w:rPr>
              <w:t>有权根据实际情况决定是否进行验收。一般情况下，</w:t>
            </w:r>
            <w:r>
              <w:rPr>
                <w:rFonts w:ascii="仿宋_GB2312" w:hAnsi="仿宋_GB2312" w:cs="仿宋_GB2312" w:eastAsia="仿宋_GB2312"/>
                <w:sz w:val="24"/>
              </w:rPr>
              <w:t>中标供应商</w:t>
            </w:r>
            <w:r>
              <w:rPr>
                <w:rFonts w:ascii="仿宋_GB2312" w:hAnsi="仿宋_GB2312" w:cs="仿宋_GB2312" w:eastAsia="仿宋_GB2312"/>
                <w:sz w:val="24"/>
              </w:rPr>
              <w:t>所送物资超过</w:t>
            </w:r>
            <w:r>
              <w:rPr>
                <w:rFonts w:ascii="仿宋_GB2312" w:hAnsi="仿宋_GB2312" w:cs="仿宋_GB2312" w:eastAsia="仿宋_GB2312"/>
                <w:sz w:val="24"/>
              </w:rPr>
              <w:t>采购人</w:t>
            </w:r>
            <w:r>
              <w:rPr>
                <w:rFonts w:ascii="仿宋_GB2312" w:hAnsi="仿宋_GB2312" w:cs="仿宋_GB2312" w:eastAsia="仿宋_GB2312"/>
                <w:sz w:val="24"/>
              </w:rPr>
              <w:t>订单数时，超过</w:t>
            </w:r>
            <w:r>
              <w:rPr>
                <w:rFonts w:ascii="仿宋_GB2312" w:hAnsi="仿宋_GB2312" w:cs="仿宋_GB2312" w:eastAsia="仿宋_GB2312"/>
                <w:sz w:val="24"/>
              </w:rPr>
              <w:t>10%以上的部分</w:t>
            </w:r>
            <w:r>
              <w:rPr>
                <w:rFonts w:ascii="仿宋_GB2312" w:hAnsi="仿宋_GB2312" w:cs="仿宋_GB2312" w:eastAsia="仿宋_GB2312"/>
                <w:sz w:val="24"/>
              </w:rPr>
              <w:t>采购人</w:t>
            </w:r>
            <w:r>
              <w:rPr>
                <w:rFonts w:ascii="仿宋_GB2312" w:hAnsi="仿宋_GB2312" w:cs="仿宋_GB2312" w:eastAsia="仿宋_GB2312"/>
                <w:sz w:val="24"/>
              </w:rPr>
              <w:t>可不验收；</w:t>
            </w:r>
            <w:r>
              <w:rPr>
                <w:rFonts w:ascii="仿宋_GB2312" w:hAnsi="仿宋_GB2312" w:cs="仿宋_GB2312" w:eastAsia="仿宋_GB2312"/>
                <w:sz w:val="24"/>
              </w:rPr>
              <w:t>中标供应商</w:t>
            </w:r>
            <w:r>
              <w:rPr>
                <w:rFonts w:ascii="仿宋_GB2312" w:hAnsi="仿宋_GB2312" w:cs="仿宋_GB2312" w:eastAsia="仿宋_GB2312"/>
                <w:sz w:val="24"/>
              </w:rPr>
              <w:t>所送物资低于</w:t>
            </w:r>
            <w:r>
              <w:rPr>
                <w:rFonts w:ascii="仿宋_GB2312" w:hAnsi="仿宋_GB2312" w:cs="仿宋_GB2312" w:eastAsia="仿宋_GB2312"/>
                <w:sz w:val="24"/>
              </w:rPr>
              <w:t>采购人</w:t>
            </w:r>
            <w:r>
              <w:rPr>
                <w:rFonts w:ascii="仿宋_GB2312" w:hAnsi="仿宋_GB2312" w:cs="仿宋_GB2312" w:eastAsia="仿宋_GB2312"/>
                <w:sz w:val="24"/>
              </w:rPr>
              <w:t>订单数时，</w:t>
            </w:r>
            <w:r>
              <w:rPr>
                <w:rFonts w:ascii="仿宋_GB2312" w:hAnsi="仿宋_GB2312" w:cs="仿宋_GB2312" w:eastAsia="仿宋_GB2312"/>
                <w:sz w:val="24"/>
              </w:rPr>
              <w:t>中标供应商</w:t>
            </w:r>
            <w:r>
              <w:rPr>
                <w:rFonts w:ascii="仿宋_GB2312" w:hAnsi="仿宋_GB2312" w:cs="仿宋_GB2312" w:eastAsia="仿宋_GB2312"/>
                <w:sz w:val="24"/>
              </w:rPr>
              <w:t>应按照</w:t>
            </w:r>
            <w:r>
              <w:rPr>
                <w:rFonts w:ascii="仿宋_GB2312" w:hAnsi="仿宋_GB2312" w:cs="仿宋_GB2312" w:eastAsia="仿宋_GB2312"/>
                <w:sz w:val="24"/>
              </w:rPr>
              <w:t>采购人</w:t>
            </w:r>
            <w:r>
              <w:rPr>
                <w:rFonts w:ascii="仿宋_GB2312" w:hAnsi="仿宋_GB2312" w:cs="仿宋_GB2312" w:eastAsia="仿宋_GB2312"/>
                <w:sz w:val="24"/>
              </w:rPr>
              <w:t>要求负责及时补足。</w:t>
            </w:r>
          </w:p>
          <w:p>
            <w:pPr>
              <w:pStyle w:val="null3"/>
              <w:ind w:firstLine="480"/>
              <w:jc w:val="both"/>
            </w:pPr>
            <w:r>
              <w:rPr>
                <w:rFonts w:ascii="仿宋_GB2312" w:hAnsi="仿宋_GB2312" w:cs="仿宋_GB2312" w:eastAsia="仿宋_GB2312"/>
                <w:sz w:val="24"/>
              </w:rPr>
              <w:t>6.5在合同期内，采购人有权抽取</w:t>
            </w:r>
            <w:r>
              <w:rPr>
                <w:rFonts w:ascii="仿宋_GB2312" w:hAnsi="仿宋_GB2312" w:cs="仿宋_GB2312" w:eastAsia="仿宋_GB2312"/>
                <w:sz w:val="24"/>
              </w:rPr>
              <w:t>中标供应商</w:t>
            </w:r>
            <w:r>
              <w:rPr>
                <w:rFonts w:ascii="仿宋_GB2312" w:hAnsi="仿宋_GB2312" w:cs="仿宋_GB2312" w:eastAsia="仿宋_GB2312"/>
                <w:sz w:val="24"/>
              </w:rPr>
              <w:t>所配送的物资送至国家法定检验机构进行一至二次检验，送检费用由</w:t>
            </w:r>
            <w:r>
              <w:rPr>
                <w:rFonts w:ascii="仿宋_GB2312" w:hAnsi="仿宋_GB2312" w:cs="仿宋_GB2312" w:eastAsia="仿宋_GB2312"/>
                <w:sz w:val="24"/>
              </w:rPr>
              <w:t>中标供应商</w:t>
            </w:r>
            <w:r>
              <w:rPr>
                <w:rFonts w:ascii="仿宋_GB2312" w:hAnsi="仿宋_GB2312" w:cs="仿宋_GB2312" w:eastAsia="仿宋_GB2312"/>
                <w:sz w:val="24"/>
              </w:rPr>
              <w:t>承担。若送检质量不合格，将依据合同条款追究违约责任。</w:t>
            </w:r>
          </w:p>
          <w:p>
            <w:pPr>
              <w:pStyle w:val="null3"/>
              <w:ind w:firstLine="480"/>
              <w:jc w:val="both"/>
            </w:pPr>
            <w:r>
              <w:rPr>
                <w:rFonts w:ascii="仿宋_GB2312" w:hAnsi="仿宋_GB2312" w:cs="仿宋_GB2312" w:eastAsia="仿宋_GB2312"/>
                <w:sz w:val="24"/>
              </w:rPr>
              <w:t>6.6质量验收：</w:t>
            </w:r>
          </w:p>
          <w:p>
            <w:pPr>
              <w:pStyle w:val="null3"/>
              <w:ind w:firstLine="480"/>
              <w:jc w:val="both"/>
            </w:pPr>
            <w:r>
              <w:rPr>
                <w:rFonts w:ascii="仿宋_GB2312" w:hAnsi="仿宋_GB2312" w:cs="仿宋_GB2312" w:eastAsia="仿宋_GB2312"/>
                <w:sz w:val="24"/>
              </w:rPr>
              <w:t>6.6.1质量验收方式：(1)肉类：外形和色泽:目测:肌肉色泽鲜红或深红，I脂肪呈乳白或粉白色。粘度:弹性(组织状态)，手触、目测:指压后的凹陷立即恢复，肉质紧密有坚实感。外表微干或微湿润，不粘手。气味:目测、嗅觉检验，嗅:具有鲜肉的正常气味。(2)干杂、调料类和蔬菜类均以招标文件及合同约定的质量为标准对中标人提供的货物进行验收。</w:t>
            </w:r>
          </w:p>
          <w:p>
            <w:pPr>
              <w:pStyle w:val="null3"/>
              <w:ind w:firstLine="480"/>
              <w:jc w:val="both"/>
            </w:pPr>
            <w:r>
              <w:rPr>
                <w:rFonts w:ascii="仿宋_GB2312" w:hAnsi="仿宋_GB2312" w:cs="仿宋_GB2312" w:eastAsia="仿宋_GB2312"/>
                <w:sz w:val="24"/>
              </w:rPr>
              <w:t>6.6.2验收交货地点：采购人指定的地点。</w:t>
            </w:r>
          </w:p>
          <w:p>
            <w:pPr>
              <w:pStyle w:val="null3"/>
              <w:ind w:firstLine="480"/>
              <w:jc w:val="both"/>
            </w:pPr>
            <w:r>
              <w:rPr>
                <w:rFonts w:ascii="仿宋_GB2312" w:hAnsi="仿宋_GB2312" w:cs="仿宋_GB2312" w:eastAsia="仿宋_GB2312"/>
                <w:sz w:val="24"/>
              </w:rPr>
              <w:t>6.6.3运输装卸费用由中标人承担。</w:t>
            </w:r>
          </w:p>
          <w:p>
            <w:pPr>
              <w:pStyle w:val="null3"/>
              <w:ind w:firstLine="480"/>
              <w:jc w:val="both"/>
            </w:pPr>
            <w:r>
              <w:rPr>
                <w:rFonts w:ascii="仿宋_GB2312" w:hAnsi="仿宋_GB2312" w:cs="仿宋_GB2312" w:eastAsia="仿宋_GB2312"/>
                <w:sz w:val="24"/>
              </w:rPr>
              <w:t>6.6.4验收标准参照DB51/T 2617-2019《机关职工食堂管理服务规范》。</w:t>
            </w:r>
          </w:p>
          <w:p>
            <w:pPr>
              <w:pStyle w:val="null3"/>
              <w:ind w:firstLine="470"/>
              <w:jc w:val="both"/>
            </w:pPr>
            <w:r>
              <w:rPr>
                <w:rFonts w:ascii="仿宋_GB2312" w:hAnsi="仿宋_GB2312" w:cs="仿宋_GB2312" w:eastAsia="仿宋_GB2312"/>
                <w:sz w:val="24"/>
              </w:rPr>
              <w:t>7.</w:t>
            </w:r>
            <w:r>
              <w:rPr>
                <w:rFonts w:ascii="仿宋_GB2312" w:hAnsi="仿宋_GB2312" w:cs="仿宋_GB2312" w:eastAsia="仿宋_GB2312"/>
                <w:sz w:val="24"/>
              </w:rPr>
              <w:t>中标供应商</w:t>
            </w:r>
            <w:r>
              <w:rPr>
                <w:rFonts w:ascii="仿宋_GB2312" w:hAnsi="仿宋_GB2312" w:cs="仿宋_GB2312" w:eastAsia="仿宋_GB2312"/>
                <w:sz w:val="24"/>
              </w:rPr>
              <w:t>应做好食品安全的保障工作</w:t>
            </w:r>
            <w:r>
              <w:rPr>
                <w:rFonts w:ascii="仿宋_GB2312" w:hAnsi="仿宋_GB2312" w:cs="仿宋_GB2312" w:eastAsia="仿宋_GB2312"/>
                <w:sz w:val="24"/>
              </w:rPr>
              <w:t>：</w:t>
            </w:r>
          </w:p>
          <w:p>
            <w:pPr>
              <w:pStyle w:val="null3"/>
              <w:ind w:firstLine="470"/>
              <w:jc w:val="both"/>
            </w:pPr>
            <w:r>
              <w:rPr>
                <w:rFonts w:ascii="仿宋_GB2312" w:hAnsi="仿宋_GB2312" w:cs="仿宋_GB2312" w:eastAsia="仿宋_GB2312"/>
                <w:sz w:val="24"/>
              </w:rPr>
              <w:t>7</w:t>
            </w:r>
            <w:r>
              <w:rPr>
                <w:rFonts w:ascii="仿宋_GB2312" w:hAnsi="仿宋_GB2312" w:cs="仿宋_GB2312" w:eastAsia="仿宋_GB2312"/>
                <w:sz w:val="24"/>
              </w:rPr>
              <w:t>.1必须按订单配送，按规定时间送达，确保食品新鲜、优质、安全、可靠。</w:t>
            </w:r>
          </w:p>
          <w:p>
            <w:pPr>
              <w:pStyle w:val="null3"/>
              <w:ind w:firstLine="470"/>
              <w:jc w:val="both"/>
            </w:pPr>
            <w:r>
              <w:rPr>
                <w:rFonts w:ascii="仿宋_GB2312" w:hAnsi="仿宋_GB2312" w:cs="仿宋_GB2312" w:eastAsia="仿宋_GB2312"/>
                <w:sz w:val="24"/>
              </w:rPr>
              <w:t>7</w:t>
            </w:r>
            <w:r>
              <w:rPr>
                <w:rFonts w:ascii="仿宋_GB2312" w:hAnsi="仿宋_GB2312" w:cs="仿宋_GB2312" w:eastAsia="仿宋_GB2312"/>
                <w:sz w:val="24"/>
              </w:rPr>
              <w:t>.2配送车辆应符合相关卫生要求。</w:t>
            </w:r>
          </w:p>
          <w:p>
            <w:pPr>
              <w:pStyle w:val="null3"/>
              <w:ind w:firstLine="470"/>
              <w:jc w:val="both"/>
            </w:pPr>
            <w:r>
              <w:rPr>
                <w:rFonts w:ascii="仿宋_GB2312" w:hAnsi="仿宋_GB2312" w:cs="仿宋_GB2312" w:eastAsia="仿宋_GB2312"/>
                <w:sz w:val="24"/>
              </w:rPr>
              <w:t>7</w:t>
            </w:r>
            <w:r>
              <w:rPr>
                <w:rFonts w:ascii="仿宋_GB2312" w:hAnsi="仿宋_GB2312" w:cs="仿宋_GB2312" w:eastAsia="仿宋_GB2312"/>
                <w:sz w:val="24"/>
              </w:rPr>
              <w:t>.3在配送</w:t>
            </w:r>
            <w:r>
              <w:rPr>
                <w:rFonts w:ascii="仿宋_GB2312" w:hAnsi="仿宋_GB2312" w:cs="仿宋_GB2312" w:eastAsia="仿宋_GB2312"/>
                <w:sz w:val="24"/>
              </w:rPr>
              <w:t>职工食堂</w:t>
            </w:r>
            <w:r>
              <w:rPr>
                <w:rFonts w:ascii="仿宋_GB2312" w:hAnsi="仿宋_GB2312" w:cs="仿宋_GB2312" w:eastAsia="仿宋_GB2312"/>
                <w:sz w:val="24"/>
              </w:rPr>
              <w:t>大宗物资过程中要做好保鲜、保质措施，同时不得喷洒有毒有害物质进行保鲜或保质。</w:t>
            </w:r>
          </w:p>
          <w:p>
            <w:pPr>
              <w:pStyle w:val="null3"/>
              <w:ind w:firstLine="470"/>
              <w:jc w:val="both"/>
            </w:pPr>
            <w:r>
              <w:rPr>
                <w:rFonts w:ascii="仿宋_GB2312" w:hAnsi="仿宋_GB2312" w:cs="仿宋_GB2312" w:eastAsia="仿宋_GB2312"/>
                <w:sz w:val="24"/>
              </w:rPr>
              <w:t>7</w:t>
            </w:r>
            <w:r>
              <w:rPr>
                <w:rFonts w:ascii="仿宋_GB2312" w:hAnsi="仿宋_GB2312" w:cs="仿宋_GB2312" w:eastAsia="仿宋_GB2312"/>
                <w:sz w:val="24"/>
              </w:rPr>
              <w:t>.4若采购人发现在保质期内食材腐烂变质，将及时通知</w:t>
            </w:r>
            <w:r>
              <w:rPr>
                <w:rFonts w:ascii="仿宋_GB2312" w:hAnsi="仿宋_GB2312" w:cs="仿宋_GB2312" w:eastAsia="仿宋_GB2312"/>
                <w:sz w:val="24"/>
              </w:rPr>
              <w:t>中标供应商</w:t>
            </w:r>
            <w:r>
              <w:rPr>
                <w:rFonts w:ascii="仿宋_GB2312" w:hAnsi="仿宋_GB2312" w:cs="仿宋_GB2312" w:eastAsia="仿宋_GB2312"/>
                <w:sz w:val="24"/>
              </w:rPr>
              <w:t>进行处理，并更换相应数量的物资。</w:t>
            </w:r>
          </w:p>
          <w:p>
            <w:pPr>
              <w:pStyle w:val="null3"/>
              <w:ind w:firstLine="470"/>
              <w:jc w:val="both"/>
            </w:pPr>
            <w:r>
              <w:rPr>
                <w:rFonts w:ascii="仿宋_GB2312" w:hAnsi="仿宋_GB2312" w:cs="仿宋_GB2312" w:eastAsia="仿宋_GB2312"/>
                <w:sz w:val="24"/>
              </w:rPr>
              <w:t>7</w:t>
            </w:r>
            <w:r>
              <w:rPr>
                <w:rFonts w:ascii="仿宋_GB2312" w:hAnsi="仿宋_GB2312" w:cs="仿宋_GB2312" w:eastAsia="仿宋_GB2312"/>
                <w:sz w:val="24"/>
              </w:rPr>
              <w:t>.5所供物资不符合质量要求的，一律退回，</w:t>
            </w:r>
            <w:r>
              <w:rPr>
                <w:rFonts w:ascii="仿宋_GB2312" w:hAnsi="仿宋_GB2312" w:cs="仿宋_GB2312" w:eastAsia="仿宋_GB2312"/>
                <w:sz w:val="24"/>
              </w:rPr>
              <w:t>中标供应商</w:t>
            </w:r>
            <w:r>
              <w:rPr>
                <w:rFonts w:ascii="仿宋_GB2312" w:hAnsi="仿宋_GB2312" w:cs="仿宋_GB2312" w:eastAsia="仿宋_GB2312"/>
                <w:sz w:val="24"/>
              </w:rPr>
              <w:t>无条件重新更换配送物资。对于已验收的物资，在正常保质期内，若非采购人保管不当，而在使用时才发现有质量问题的，</w:t>
            </w:r>
            <w:r>
              <w:rPr>
                <w:rFonts w:ascii="仿宋_GB2312" w:hAnsi="仿宋_GB2312" w:cs="仿宋_GB2312" w:eastAsia="仿宋_GB2312"/>
                <w:sz w:val="24"/>
              </w:rPr>
              <w:t>中标供应商</w:t>
            </w:r>
            <w:r>
              <w:rPr>
                <w:rFonts w:ascii="仿宋_GB2312" w:hAnsi="仿宋_GB2312" w:cs="仿宋_GB2312" w:eastAsia="仿宋_GB2312"/>
                <w:sz w:val="24"/>
              </w:rPr>
              <w:t>应无条件更换同种物资，所有因此产生的费用由</w:t>
            </w:r>
            <w:r>
              <w:rPr>
                <w:rFonts w:ascii="仿宋_GB2312" w:hAnsi="仿宋_GB2312" w:cs="仿宋_GB2312" w:eastAsia="仿宋_GB2312"/>
                <w:sz w:val="24"/>
              </w:rPr>
              <w:t>中标供应商</w:t>
            </w:r>
            <w:r>
              <w:rPr>
                <w:rFonts w:ascii="仿宋_GB2312" w:hAnsi="仿宋_GB2312" w:cs="仿宋_GB2312" w:eastAsia="仿宋_GB2312"/>
                <w:sz w:val="24"/>
              </w:rPr>
              <w:t>承担。</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投标人应承诺拟一旦中标后，在本次项目的管理人员必须为本单位人员，且与投标时拟派的管理层人员一致，若在服务期间，需更换本项目的管理人员，应得到采购人确认，并将更换人员的信息资料在采购人处备案，更换的管理人员也必须为本单位人员。</w:t>
            </w:r>
          </w:p>
          <w:p>
            <w:pPr>
              <w:pStyle w:val="null3"/>
              <w:ind w:firstLine="480"/>
              <w:jc w:val="both"/>
            </w:pPr>
            <w:r>
              <w:rPr>
                <w:rFonts w:ascii="仿宋_GB2312" w:hAnsi="仿宋_GB2312" w:cs="仿宋_GB2312" w:eastAsia="仿宋_GB2312"/>
                <w:sz w:val="24"/>
              </w:rPr>
              <w:t>9.中标人委派针对采购单位的固定服务人员，并按照采购人要求做政审核查，列表交报采购人备案。与中标人就本项目签订保密承诺。中标人向采购人提供保密承诺函、食品安全承诺书。</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服务期限：</w:t>
            </w:r>
            <w:r>
              <w:rPr>
                <w:rFonts w:ascii="仿宋_GB2312" w:hAnsi="仿宋_GB2312" w:cs="仿宋_GB2312" w:eastAsia="仿宋_GB2312"/>
                <w:sz w:val="24"/>
              </w:rPr>
              <w:t>自</w:t>
            </w:r>
            <w:r>
              <w:rPr>
                <w:rFonts w:ascii="仿宋_GB2312" w:hAnsi="仿宋_GB2312" w:cs="仿宋_GB2312" w:eastAsia="仿宋_GB2312"/>
                <w:sz w:val="24"/>
              </w:rPr>
              <w:t>合同签订之日起</w:t>
            </w:r>
            <w:r>
              <w:rPr>
                <w:rFonts w:ascii="仿宋_GB2312" w:hAnsi="仿宋_GB2312" w:cs="仿宋_GB2312" w:eastAsia="仿宋_GB2312"/>
                <w:sz w:val="24"/>
              </w:rPr>
              <w:t>240天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2.结算数量：以实际配送货物品种及数量为准。</w:t>
            </w:r>
          </w:p>
          <w:p>
            <w:pPr>
              <w:pStyle w:val="null3"/>
              <w:ind w:firstLine="470"/>
              <w:jc w:val="both"/>
            </w:pPr>
            <w:r>
              <w:rPr>
                <w:rFonts w:ascii="仿宋_GB2312" w:hAnsi="仿宋_GB2312" w:cs="仿宋_GB2312" w:eastAsia="仿宋_GB2312"/>
                <w:sz w:val="24"/>
              </w:rPr>
              <w:t>3</w:t>
            </w:r>
            <w:r>
              <w:rPr>
                <w:rFonts w:ascii="仿宋_GB2312" w:hAnsi="仿宋_GB2312" w:cs="仿宋_GB2312" w:eastAsia="仿宋_GB2312"/>
                <w:sz w:val="24"/>
              </w:rPr>
              <w:t>．付款方式及基准价的查询：</w:t>
            </w:r>
          </w:p>
          <w:p>
            <w:pPr>
              <w:pStyle w:val="null3"/>
              <w:ind w:firstLine="470"/>
              <w:jc w:val="both"/>
            </w:pPr>
            <w:r>
              <w:rPr>
                <w:rFonts w:ascii="仿宋_GB2312" w:hAnsi="仿宋_GB2312" w:cs="仿宋_GB2312" w:eastAsia="仿宋_GB2312"/>
                <w:sz w:val="24"/>
              </w:rPr>
              <w:t>3</w:t>
            </w:r>
            <w:r>
              <w:rPr>
                <w:rFonts w:ascii="仿宋_GB2312" w:hAnsi="仿宋_GB2312" w:cs="仿宋_GB2312" w:eastAsia="仿宋_GB2312"/>
                <w:sz w:val="24"/>
              </w:rPr>
              <w:t>.1付款方式：</w:t>
            </w:r>
          </w:p>
          <w:p>
            <w:pPr>
              <w:pStyle w:val="null3"/>
              <w:ind w:firstLine="470"/>
              <w:jc w:val="both"/>
            </w:pPr>
            <w:r>
              <w:rPr>
                <w:rFonts w:ascii="仿宋_GB2312" w:hAnsi="仿宋_GB2312" w:cs="仿宋_GB2312" w:eastAsia="仿宋_GB2312"/>
                <w:sz w:val="24"/>
              </w:rPr>
              <w:t>付款条件说明</w:t>
            </w:r>
            <w:r>
              <w:rPr>
                <w:rFonts w:ascii="仿宋_GB2312" w:hAnsi="仿宋_GB2312" w:cs="仿宋_GB2312" w:eastAsia="仿宋_GB2312"/>
                <w:sz w:val="24"/>
              </w:rPr>
              <w:t>:每月按照执行价格计算方式进行结算。结算价格为送达指定地点含税价，在合同履行期间，不因国家税率调整而调整。采购人付款前，成交供应商应向采购人出具正式发票、供货清单等相关手续，采购人以银行转账方式将全部货款汇入成交供应商账户，达到付款条件起 10 日内，据实结算说明为本项目以人民币结算。采购人原则上在次月底前全额支付上月货款，如遇特殊情况，经双方协商同意后可适当推迟付款期。</w:t>
            </w:r>
          </w:p>
          <w:p>
            <w:pPr>
              <w:pStyle w:val="null3"/>
              <w:ind w:firstLine="470"/>
              <w:jc w:val="both"/>
            </w:pPr>
            <w:r>
              <w:rPr>
                <w:rFonts w:ascii="仿宋_GB2312" w:hAnsi="仿宋_GB2312" w:cs="仿宋_GB2312" w:eastAsia="仿宋_GB2312"/>
                <w:sz w:val="24"/>
              </w:rPr>
              <w:t>3</w:t>
            </w:r>
            <w:r>
              <w:rPr>
                <w:rFonts w:ascii="仿宋_GB2312" w:hAnsi="仿宋_GB2312" w:cs="仿宋_GB2312" w:eastAsia="仿宋_GB2312"/>
                <w:sz w:val="24"/>
              </w:rPr>
              <w:t>.2结算价格确定</w:t>
            </w:r>
          </w:p>
          <w:p>
            <w:pPr>
              <w:pStyle w:val="null3"/>
              <w:ind w:firstLine="472"/>
              <w:jc w:val="both"/>
            </w:pPr>
            <w:r>
              <w:rPr>
                <w:rFonts w:ascii="仿宋_GB2312" w:hAnsi="仿宋_GB2312" w:cs="仿宋_GB2312" w:eastAsia="仿宋_GB2312"/>
                <w:sz w:val="24"/>
                <w:b/>
              </w:rPr>
              <w:t>配送价</w:t>
            </w:r>
            <w:r>
              <w:rPr>
                <w:rFonts w:ascii="仿宋_GB2312" w:hAnsi="仿宋_GB2312" w:cs="仿宋_GB2312" w:eastAsia="仿宋_GB2312"/>
                <w:sz w:val="24"/>
                <w:b/>
              </w:rPr>
              <w:t>=基准价×（1-中标下浮比例）。</w:t>
            </w:r>
          </w:p>
          <w:p>
            <w:pPr>
              <w:pStyle w:val="null3"/>
              <w:ind w:firstLine="472"/>
              <w:jc w:val="both"/>
            </w:pPr>
            <w:r>
              <w:rPr>
                <w:rFonts w:ascii="仿宋_GB2312" w:hAnsi="仿宋_GB2312" w:cs="仿宋_GB2312" w:eastAsia="仿宋_GB2312"/>
                <w:sz w:val="24"/>
                <w:b/>
              </w:rPr>
              <w:t>配送价的确定</w:t>
            </w:r>
            <w:r>
              <w:rPr>
                <w:rFonts w:ascii="仿宋_GB2312" w:hAnsi="仿宋_GB2312" w:cs="仿宋_GB2312" w:eastAsia="仿宋_GB2312"/>
                <w:sz w:val="24"/>
                <w:b/>
              </w:rPr>
              <w:t>:以成都市发展和改革委员会网站“成德眉资四市主副食品价格监测周报”上月四市公布数据的均价作为参考基准价，结合中标下浮比例计算采购月执行配送结算价格。发改委网站无参考品种的，以四川省川中监狱相关人员组成询价小组在大润发、永辉、吉麦润超市</w:t>
            </w:r>
            <w:r>
              <w:rPr>
                <w:rFonts w:ascii="仿宋_GB2312" w:hAnsi="仿宋_GB2312" w:cs="仿宋_GB2312" w:eastAsia="仿宋_GB2312"/>
                <w:sz w:val="24"/>
                <w:b/>
              </w:rPr>
              <w:t>（</w:t>
            </w:r>
            <w:r>
              <w:rPr>
                <w:rFonts w:ascii="仿宋_GB2312" w:hAnsi="仿宋_GB2312" w:cs="仿宋_GB2312" w:eastAsia="仿宋_GB2312"/>
                <w:sz w:val="24"/>
                <w:b/>
              </w:rPr>
              <w:t>三家超市至少两家</w:t>
            </w:r>
            <w:r>
              <w:rPr>
                <w:rFonts w:ascii="仿宋_GB2312" w:hAnsi="仿宋_GB2312" w:cs="仿宋_GB2312" w:eastAsia="仿宋_GB2312"/>
                <w:sz w:val="24"/>
                <w:b/>
              </w:rPr>
              <w:t>）</w:t>
            </w:r>
            <w:r>
              <w:rPr>
                <w:rFonts w:ascii="仿宋_GB2312" w:hAnsi="仿宋_GB2312" w:cs="仿宋_GB2312" w:eastAsia="仿宋_GB2312"/>
                <w:sz w:val="24"/>
                <w:b/>
              </w:rPr>
              <w:t>中</w:t>
            </w:r>
            <w:r>
              <w:rPr>
                <w:rFonts w:ascii="仿宋_GB2312" w:hAnsi="仿宋_GB2312" w:cs="仿宋_GB2312" w:eastAsia="仿宋_GB2312"/>
                <w:sz w:val="24"/>
                <w:b/>
              </w:rPr>
              <w:t>采得价格的平均价为基准价，结合中标下浮比例综合订价，若上述超市没有相关产品，则在高坪区白塔市场、综合市场两个市场进行补充采价</w:t>
            </w:r>
            <w:r>
              <w:rPr>
                <w:rFonts w:ascii="仿宋_GB2312" w:hAnsi="仿宋_GB2312" w:cs="仿宋_GB2312" w:eastAsia="仿宋_GB2312"/>
                <w:sz w:val="24"/>
                <w:b/>
              </w:rPr>
              <w:t>。</w:t>
            </w:r>
          </w:p>
          <w:p>
            <w:pPr>
              <w:pStyle w:val="null3"/>
              <w:ind w:firstLine="470"/>
              <w:jc w:val="both"/>
            </w:pPr>
            <w:r>
              <w:rPr>
                <w:rFonts w:ascii="仿宋_GB2312" w:hAnsi="仿宋_GB2312" w:cs="仿宋_GB2312" w:eastAsia="仿宋_GB2312"/>
                <w:sz w:val="24"/>
              </w:rPr>
              <w:t>4</w:t>
            </w:r>
            <w:r>
              <w:rPr>
                <w:rFonts w:ascii="仿宋_GB2312" w:hAnsi="仿宋_GB2312" w:cs="仿宋_GB2312" w:eastAsia="仿宋_GB2312"/>
                <w:sz w:val="24"/>
              </w:rPr>
              <w:t>.投标人所报价格为送达指定地点含税价。包含食材、损耗、仓储、运输、加工服务、检测、人工等一切所需费用。</w:t>
            </w:r>
          </w:p>
          <w:p>
            <w:pPr>
              <w:pStyle w:val="null3"/>
              <w:ind w:firstLine="470"/>
              <w:jc w:val="both"/>
            </w:pPr>
            <w:r>
              <w:rPr>
                <w:rFonts w:ascii="仿宋_GB2312" w:hAnsi="仿宋_GB2312" w:cs="仿宋_GB2312" w:eastAsia="仿宋_GB2312"/>
                <w:sz w:val="24"/>
              </w:rPr>
              <w:t>5</w:t>
            </w:r>
            <w:r>
              <w:rPr>
                <w:rFonts w:ascii="仿宋_GB2312" w:hAnsi="仿宋_GB2312" w:cs="仿宋_GB2312" w:eastAsia="仿宋_GB2312"/>
                <w:sz w:val="24"/>
              </w:rPr>
              <w:t>.中标供应商的确认。以综合排名第一位的投标人作为中标供应商，其他商家依次按照高低排序。中标供应商拒绝与采购人签订合同的，采购人可以按照评审报告推荐的中标候选人名单排序，确定下一候选人为中标供应商，也可以重新开展政府采购活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自合同签订之日起240天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每月按照执行价格计算方式进行结算。结算价格为送达指定地点含税价，在合同履行期间，不因国家税率调整而调整。采购人付款前，成交供应商应向采购人出具正式发票、供货清单等相关手续，采购人以银行转账方式将全部货款汇入成交供应商账户，达到付款条件起10日内，据实结算说明为本项目以人民币结算。采购人原则上在次月底前全额支付上月货款，如遇特殊情况，经双方协商同意后可适当推迟付款期。</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符合国家、行业标准、四川省地方标准规定的验收标准。②验收时如发现所交付的货物有短装、次品、损坏或其它不符合标准及合同规定之情形者，采购入应做出详尽的现场记录，或由采购人与成交人双方签署备忘录，此现场记录或备忘录可用作补充、缺失和更换损坏部件的有效证据，由此产生的时间延误与有关费用由成交人承担。③其他未尽事宜应严格按照《财政部关于进一步加强政府采购需求和履约验收管理的指导意见》（财库〔2016〕205号）、《政府采购需求管理办法》（财库〔2021〕22号）的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①本项目质保期限为按国家相关规定执行（质保期为验收合格之日起开始计算）；②质保期内，供应商在接到通知后2小时内响应到场，3小时内完成更换或作其他处理，并承担因此产生的调换费用。</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②因货物的质量问题发生争议，由质量技术监督部门或其指定的质量鉴定机构进行质量鉴定。货物符合标准的，鉴定费由采购人承担；货物不符合质量标准的，鉴定费由成交供应商承担。③合同履行期间，若双方发生争议，可协商或由有关部门调解解决，协商或调解不成的，由当事人依法向法院提起诉讼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项目实施保障方案：供应商提供针对本项目切实可行的项目实施保障方案，包含但不限于①食材采购制度；②食材质量控制管理制度；③食材配送管理制度；④食材安全管理制度；⑤食材仓库管理制度；⑥食材运送保障制度等内容。 2.售后服务措施： 供应商提供针对本项目售后服务措施，包含但不限于①售后服务机构的建立；②售后服务计划和人员安排措施；③食材的检验和验收方案；④因食材质量引发的食品安全事故处理方案；⑤特殊情况下紧急供货方案；⑥不合格货物退换处置方案；⑦风险分析与应急措施（包括自然灾害、食品安全事故等）。 ★3.本项目所涉及到的国家及行业标准若废止，则以最新的国家及行业标准为准。 4.由于系统固化显示，填写中小企业声明函投标人请依照技术要求中的所属行业进行填写。 5.由于系统固化显示，本项目的履约期限时间以采购合同中为准。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2、①供应商若为企业法人：提供“统一社会信用代码营业执照副本”；未换证的提供“营业执照副本、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复印件”。⑤非独立法人分支机构参加需提供具有独立法人资格的总公司针对本项目的授权书原件或经总公司出具愿为其参与本项目投标以及履约行为承担民事责任的承诺函（原件），并提供分支机构“统一社会信用代码营业执照副本”；未换证的提供“营业执照、税务登记证、组织机构代码证”。以上资料除明确说明需提供原件的外，其他均提供复印件。注：总公司只能授权其下属的一家分支机构参与投标，且总公司不能与其下属的分支机构同时参与同一项目的投标。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2.具有健全的财务会计制度的证明材料:A、可提供2024年度(含)至今(任意一年度)经审计的财务报告(包含审计报告和审计报告中所涉及的财务报表（资产负债表、利润表、现金流量表）和报表附注)；B、也可提供2024年度(含)至今(任意一年度)供应商内部的财务报表(财务报表内容至少包含并体现资产负债表、利润表、现金流量表);C、也可提供截止响应文件递交截止日一年内其基本开户银行出具的资信证明；D、供应商注册时间截止响应文件递交截止日不足一年的，也可提供经备案的公司章程。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供应商应具有有效期内的《食品生产许可证》或《食品经营许可证》或《食品经营许可备案电子证书》。</w:t>
            </w:r>
          </w:p>
        </w:tc>
        <w:tc>
          <w:tcPr>
            <w:tcW w:type="dxa" w:w="3322"/>
          </w:tcPr>
          <w:p>
            <w:pPr>
              <w:pStyle w:val="null3"/>
              <w:jc w:val="left"/>
            </w:pPr>
            <w:r>
              <w:rPr>
                <w:rFonts w:ascii="仿宋_GB2312" w:hAnsi="仿宋_GB2312" w:cs="仿宋_GB2312" w:eastAsia="仿宋_GB2312"/>
              </w:rPr>
              <w:t>供应商应提供有效期内的《食品生产许可证》或《食品经营许可证》或《食品经营许可备案电子证书》，供应商需在项目电子化交易系统中按要求上传相应证明文件并进行电子签章。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不存在采购文件规定的“无效"情形</w:t>
            </w:r>
          </w:p>
        </w:tc>
        <w:tc>
          <w:tcPr>
            <w:tcW w:type="dxa" w:w="3322"/>
          </w:tcPr>
          <w:p>
            <w:pPr>
              <w:pStyle w:val="null3"/>
              <w:jc w:val="left"/>
            </w:pPr>
            <w:r>
              <w:rPr>
                <w:rFonts w:ascii="仿宋_GB2312" w:hAnsi="仿宋_GB2312" w:cs="仿宋_GB2312" w:eastAsia="仿宋_GB2312"/>
              </w:rPr>
              <w:t>供应商按照采购文件要求进行响应评标委员会对相关情形进行认定。</w:t>
            </w:r>
          </w:p>
        </w:tc>
        <w:tc>
          <w:tcPr>
            <w:tcW w:type="dxa" w:w="1661"/>
          </w:tcPr>
          <w:p>
            <w:pPr>
              <w:pStyle w:val="null3"/>
              <w:jc w:val="left"/>
            </w:pPr>
            <w:r>
              <w:rPr>
                <w:rFonts w:ascii="仿宋_GB2312" w:hAnsi="仿宋_GB2312" w:cs="仿宋_GB2312" w:eastAsia="仿宋_GB2312"/>
              </w:rPr>
              <w:t>产品技术参数响应表,商务要求应答表.docx,服务应答表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1.提供投标人近三年以来同类产品履约业绩的(每份业绩须提供合同、良好履约证明、发票或银行转账凭证复印件，复印件需加盖投标人鲜章，缺项或不提供不得分)，每提供一个业绩得1分，最多得6分。 注：近三年是指至投标文件递交截止日三年内。</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综合实力、业绩、履约能力.docx</w:t>
            </w:r>
          </w:p>
        </w:tc>
      </w:tr>
      <w:tr>
        <w:tc>
          <w:tcPr>
            <w:tcW w:type="dxa" w:w="831"/>
            <w:vMerge/>
          </w:tcPr>
          <w:p/>
        </w:tc>
        <w:tc>
          <w:tcPr>
            <w:tcW w:type="dxa" w:w="1661"/>
          </w:tcPr>
          <w:p>
            <w:pPr>
              <w:pStyle w:val="null3"/>
              <w:jc w:val="left"/>
            </w:pPr>
            <w:r>
              <w:rPr>
                <w:rFonts w:ascii="仿宋_GB2312" w:hAnsi="仿宋_GB2312" w:cs="仿宋_GB2312" w:eastAsia="仿宋_GB2312"/>
              </w:rPr>
              <w:t>项目实施保障方案</w:t>
            </w:r>
          </w:p>
        </w:tc>
        <w:tc>
          <w:tcPr>
            <w:tcW w:type="dxa" w:w="2575"/>
          </w:tcPr>
          <w:p>
            <w:pPr>
              <w:pStyle w:val="null3"/>
              <w:jc w:val="left"/>
            </w:pPr>
            <w:r>
              <w:rPr>
                <w:rFonts w:ascii="仿宋_GB2312" w:hAnsi="仿宋_GB2312" w:cs="仿宋_GB2312" w:eastAsia="仿宋_GB2312"/>
              </w:rPr>
              <w:t>1.供应商提供针对本项目切实可行的项目实施保障方案，包含但不限于①食材采购制度；②食材质量控制管理制度；③食材配送管理制度；④食材安全管理制度；⑤食材仓库管理制度；⑥食材运送保障制度等内容。以上内容均有并符合采购需求的得24分，每有一项缺项、漏项扣4分，每有一项内容有缺陷扣2分，扣完为止。 注：内容缺陷是指：①内容仅有标题或框架缺乏具体说明阐述；②内容不符合国家、地方、行业标准、行业惯例以及项目特点；③语言、项目名称、实施地点、政策、规范标准错误；④方案存在与采购情况无关的内容，或存在明显抄袭、照搬其他地区及项目的内容。</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投标人提供有效期内保额为标的额及以上食品安全责任险保单或提供承诺函承诺中标后合同签订前提供保额为标的额及以上保单的得6分；提供有效期内保额为标的额一半及以上（大于或等于标的额一半），未达到全额的食品安全责任险保单或提供承诺函承诺中标后合同签订前提供保额为标的额一半及以上（大于或等于标的额一半），未达到全额的保单的得4分；提供有效期内保额为标的额一半以下（小于标的额一半）食品安全责任险保单或提供承诺函承诺中标后合同签订前提供保额为标的额一半以下（小于标的额一半）保单或未提供保单的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综合实力、业绩、履约能力.docx</w:t>
            </w:r>
          </w:p>
        </w:tc>
      </w:tr>
      <w:tr>
        <w:tc>
          <w:tcPr>
            <w:tcW w:type="dxa" w:w="831"/>
            <w:vMerge/>
          </w:tcPr>
          <w:p/>
        </w:tc>
        <w:tc>
          <w:tcPr>
            <w:tcW w:type="dxa" w:w="1661"/>
          </w:tcPr>
          <w:p>
            <w:pPr>
              <w:pStyle w:val="null3"/>
              <w:jc w:val="left"/>
            </w:pPr>
            <w:r>
              <w:rPr>
                <w:rFonts w:ascii="仿宋_GB2312" w:hAnsi="仿宋_GB2312" w:cs="仿宋_GB2312" w:eastAsia="仿宋_GB2312"/>
              </w:rPr>
              <w:t>售后服务措施</w:t>
            </w:r>
          </w:p>
        </w:tc>
        <w:tc>
          <w:tcPr>
            <w:tcW w:type="dxa" w:w="2575"/>
          </w:tcPr>
          <w:p>
            <w:pPr>
              <w:pStyle w:val="null3"/>
              <w:jc w:val="left"/>
            </w:pPr>
            <w:r>
              <w:rPr>
                <w:rFonts w:ascii="仿宋_GB2312" w:hAnsi="仿宋_GB2312" w:cs="仿宋_GB2312" w:eastAsia="仿宋_GB2312"/>
              </w:rPr>
              <w:t>1.供应商提供针对本项目售后服务措施，包含但不限于①售后服务机构的建立；②售后服务计划和人员安排措施；③食材的检验和验收方案；④因食材质量引发的食品安全事故处理方案；⑤特殊情况下紧急供货方案；⑥不合格货物退换处置方案；⑦风险分析与应急措施（包括自然灾害、食品安全事故等）。以上内容均有并符合采购需求的得21分，每项得3分，每有一项缺项、漏项扣3分，每有一项内容有缺陷扣1.5分，扣完为止。 注:内容缺陷是指：①内容仅有标题或框架缺乏具体说明阐述;②内容不符合国家、地方、行业标准、行业惯例以及项目特点;③语言、项目名称、实施地点、政策、规范标准错误;④方案存在与采购情况无关的内容，或存在明显抄袭、照搬其他地区及项目的内容。</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项目人员车辆配置</w:t>
            </w:r>
          </w:p>
        </w:tc>
        <w:tc>
          <w:tcPr>
            <w:tcW w:type="dxa" w:w="2575"/>
          </w:tcPr>
          <w:p>
            <w:pPr>
              <w:pStyle w:val="null3"/>
              <w:jc w:val="left"/>
            </w:pPr>
            <w:r>
              <w:rPr>
                <w:rFonts w:ascii="仿宋_GB2312" w:hAnsi="仿宋_GB2312" w:cs="仿宋_GB2312" w:eastAsia="仿宋_GB2312"/>
              </w:rPr>
              <w:t>1、投标人针对本项目配置不少于2人的配送团队的得3分，须提供对应服务人员配置清单及配送人员有效健康证证明材料，未配置或配置不齐全的不得分（投标人提供对应服务人员在职证明材料，证明材料需加盖投标人鲜章，未提供不得分）。 2、车辆保障：投标人应提供冷链配送车辆，有2辆的得4分，在此基础上每多提供一辆加2分，最多加6分。本项最多得10分。少于2辆的不得分(投标文件中提供行驶证复印件，租赁的还须提供租赁合同复印件，合同有效期需满足本项目时间要求。复印件需加盖投标人鲜章，不提供不得分)。</w:t>
            </w:r>
          </w:p>
        </w:tc>
        <w:tc>
          <w:tcPr>
            <w:tcW w:type="dxa" w:w="831"/>
          </w:tcPr>
          <w:p>
            <w:pPr>
              <w:pStyle w:val="null3"/>
              <w:jc w:val="center"/>
            </w:pPr>
            <w:r>
              <w:rPr>
                <w:rFonts w:ascii="仿宋_GB2312" w:hAnsi="仿宋_GB2312" w:cs="仿宋_GB2312" w:eastAsia="仿宋_GB2312"/>
              </w:rPr>
              <w:t>13.0000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投标人应提交的相关证明材料</w:t>
            </w:r>
          </w:p>
        </w:tc>
      </w:tr>
      <w:tr>
        <w:tc>
          <w:tcPr>
            <w:tcW w:type="dxa" w:w="831"/>
            <w:vMerge w:val="restart"/>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肉类</w:t>
            </w:r>
          </w:p>
        </w:tc>
        <w:tc>
          <w:tcPr>
            <w:tcW w:type="dxa" w:w="2575"/>
          </w:tcPr>
          <w:p>
            <w:pPr>
              <w:pStyle w:val="null3"/>
              <w:jc w:val="left"/>
            </w:pPr>
            <w:r>
              <w:rPr>
                <w:rFonts w:ascii="仿宋_GB2312" w:hAnsi="仿宋_GB2312" w:cs="仿宋_GB2312" w:eastAsia="仿宋_GB2312"/>
              </w:rPr>
              <w:t>肉类投标报价得分=(基准价/投标折扣率)×11。 注：1.基准价计算方式为：100%-最高有效投标下浮率；投标折扣率计算方式为：100%-投标人有效投标下浮率。 2.保底下浮率：肉类不低于6%。投标报价下浮率不得低于保底。</w:t>
            </w:r>
          </w:p>
        </w:tc>
        <w:tc>
          <w:tcPr>
            <w:tcW w:type="dxa" w:w="831"/>
          </w:tcPr>
          <w:p>
            <w:pPr>
              <w:pStyle w:val="null3"/>
              <w:jc w:val="center"/>
            </w:pPr>
            <w:r>
              <w:rPr>
                <w:rFonts w:ascii="仿宋_GB2312" w:hAnsi="仿宋_GB2312" w:cs="仿宋_GB2312" w:eastAsia="仿宋_GB2312"/>
              </w:rPr>
              <w:t>11.0000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r>
        <w:tc>
          <w:tcPr>
            <w:tcW w:type="dxa" w:w="831"/>
            <w:vMerge/>
          </w:tcPr>
          <w:p/>
        </w:tc>
        <w:tc>
          <w:tcPr>
            <w:tcW w:type="dxa" w:w="1661"/>
          </w:tcPr>
          <w:p>
            <w:pPr>
              <w:pStyle w:val="null3"/>
              <w:jc w:val="left"/>
            </w:pPr>
            <w:r>
              <w:rPr>
                <w:rFonts w:ascii="仿宋_GB2312" w:hAnsi="仿宋_GB2312" w:cs="仿宋_GB2312" w:eastAsia="仿宋_GB2312"/>
              </w:rPr>
              <w:t>干杂、调料</w:t>
            </w:r>
          </w:p>
        </w:tc>
        <w:tc>
          <w:tcPr>
            <w:tcW w:type="dxa" w:w="2575"/>
          </w:tcPr>
          <w:p>
            <w:pPr>
              <w:pStyle w:val="null3"/>
              <w:jc w:val="left"/>
            </w:pPr>
            <w:r>
              <w:rPr>
                <w:rFonts w:ascii="仿宋_GB2312" w:hAnsi="仿宋_GB2312" w:cs="仿宋_GB2312" w:eastAsia="仿宋_GB2312"/>
              </w:rPr>
              <w:t>干杂、调料类投标报价得分=(基准价/投标折扣率)×9； 注：1.基准价计算方式为：100%-最高有效投标下浮率；投标折扣率计算方式为：100%-投标人有效投标下浮率。 2.保底下浮率：干杂、调料类不低于3%。投标报价下浮率不得低于保底。</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r>
        <w:tc>
          <w:tcPr>
            <w:tcW w:type="dxa" w:w="831"/>
            <w:vMerge/>
          </w:tcPr>
          <w:p/>
        </w:tc>
        <w:tc>
          <w:tcPr>
            <w:tcW w:type="dxa" w:w="1661"/>
          </w:tcPr>
          <w:p>
            <w:pPr>
              <w:pStyle w:val="null3"/>
              <w:jc w:val="left"/>
            </w:pPr>
            <w:r>
              <w:rPr>
                <w:rFonts w:ascii="仿宋_GB2312" w:hAnsi="仿宋_GB2312" w:cs="仿宋_GB2312" w:eastAsia="仿宋_GB2312"/>
              </w:rPr>
              <w:t>蔬菜</w:t>
            </w:r>
          </w:p>
        </w:tc>
        <w:tc>
          <w:tcPr>
            <w:tcW w:type="dxa" w:w="2575"/>
          </w:tcPr>
          <w:p>
            <w:pPr>
              <w:pStyle w:val="null3"/>
              <w:jc w:val="left"/>
            </w:pPr>
            <w:r>
              <w:rPr>
                <w:rFonts w:ascii="仿宋_GB2312" w:hAnsi="仿宋_GB2312" w:cs="仿宋_GB2312" w:eastAsia="仿宋_GB2312"/>
              </w:rPr>
              <w:t>蔬菜类投标报价得分=(基准价/投标折扣率)×10。 注：1.基准价计算方式为：100%-最高有效投标下浮率；投标折扣率计算方式为：100%-投标人有效投标下浮率。 2.保底下浮率：蔬菜类不低于3%。投标报价下浮率不得低于保底。</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详见附件：方案.docx</w:t>
      </w:r>
    </w:p>
    <w:p>
      <w:pPr>
        <w:pStyle w:val="null3"/>
        <w:ind w:firstLine="960"/>
        <w:jc w:val="left"/>
      </w:pPr>
      <w:r>
        <w:rPr>
          <w:rFonts w:ascii="仿宋_GB2312" w:hAnsi="仿宋_GB2312" w:cs="仿宋_GB2312" w:eastAsia="仿宋_GB2312"/>
        </w:rPr>
        <w:t>详见附件：综合实力、业绩、履约能力.docx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