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412F2">
      <w:pPr>
        <w:pStyle w:val="4"/>
        <w:jc w:val="both"/>
        <w:outlineLvl w:val="1"/>
      </w:pPr>
      <w:r>
        <w:rPr>
          <w:rFonts w:ascii="仿宋_GB2312" w:hAnsi="仿宋_GB2312" w:eastAsia="仿宋_GB2312" w:cs="仿宋_GB2312"/>
          <w:b/>
          <w:sz w:val="36"/>
        </w:rPr>
        <w:t>第三章 技术、服务及其他要求</w:t>
      </w:r>
    </w:p>
    <w:p w14:paraId="7E3BF2E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C07FB63">
      <w:pPr>
        <w:pStyle w:val="4"/>
        <w:jc w:val="left"/>
        <w:outlineLvl w:val="2"/>
      </w:pPr>
      <w:r>
        <w:rPr>
          <w:rFonts w:ascii="仿宋_GB2312" w:hAnsi="仿宋_GB2312" w:eastAsia="仿宋_GB2312" w:cs="仿宋_GB2312"/>
          <w:b/>
          <w:sz w:val="28"/>
        </w:rPr>
        <w:t>3.1.采购内容</w:t>
      </w:r>
    </w:p>
    <w:p w14:paraId="1815C0E1">
      <w:pPr>
        <w:pStyle w:val="4"/>
        <w:jc w:val="left"/>
      </w:pPr>
      <w:r>
        <w:rPr>
          <w:rFonts w:ascii="仿宋_GB2312" w:hAnsi="仿宋_GB2312" w:eastAsia="仿宋_GB2312" w:cs="仿宋_GB2312"/>
        </w:rPr>
        <w:t>采购包1：</w:t>
      </w:r>
    </w:p>
    <w:p w14:paraId="2898D720">
      <w:pPr>
        <w:pStyle w:val="4"/>
        <w:jc w:val="left"/>
      </w:pPr>
      <w:r>
        <w:rPr>
          <w:rFonts w:ascii="仿宋_GB2312" w:hAnsi="仿宋_GB2312" w:eastAsia="仿宋_GB2312" w:cs="仿宋_GB2312"/>
        </w:rPr>
        <w:t>采购包预算金额（元）: 688,000.00</w:t>
      </w:r>
    </w:p>
    <w:p w14:paraId="2E49C32A">
      <w:pPr>
        <w:pStyle w:val="4"/>
        <w:jc w:val="left"/>
      </w:pPr>
      <w:r>
        <w:rPr>
          <w:rFonts w:ascii="仿宋_GB2312" w:hAnsi="仿宋_GB2312" w:eastAsia="仿宋_GB2312" w:cs="仿宋_GB2312"/>
        </w:rPr>
        <w:t>采购包最高限价（元）: 688,000.00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13AD2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A09749">
            <w:pPr>
              <w:pStyle w:val="4"/>
              <w:jc w:val="center"/>
            </w:pPr>
            <w:r>
              <w:rPr>
                <w:rFonts w:ascii="仿宋_GB2312" w:hAnsi="仿宋_GB2312" w:eastAsia="仿宋_GB2312" w:cs="仿宋_GB2312"/>
              </w:rPr>
              <w:t>序号</w:t>
            </w:r>
          </w:p>
        </w:tc>
        <w:tc>
          <w:tcPr>
            <w:tcW w:w="821" w:type="dxa"/>
          </w:tcPr>
          <w:p w14:paraId="44F59CE2">
            <w:pPr>
              <w:pStyle w:val="4"/>
              <w:jc w:val="center"/>
            </w:pPr>
            <w:r>
              <w:rPr>
                <w:rFonts w:ascii="仿宋_GB2312" w:hAnsi="仿宋_GB2312" w:eastAsia="仿宋_GB2312" w:cs="仿宋_GB2312"/>
              </w:rPr>
              <w:t>采购品目名称</w:t>
            </w:r>
          </w:p>
        </w:tc>
        <w:tc>
          <w:tcPr>
            <w:tcW w:w="821" w:type="dxa"/>
          </w:tcPr>
          <w:p w14:paraId="0C79AA0A">
            <w:pPr>
              <w:pStyle w:val="4"/>
              <w:jc w:val="center"/>
            </w:pPr>
            <w:r>
              <w:rPr>
                <w:rFonts w:ascii="仿宋_GB2312" w:hAnsi="仿宋_GB2312" w:eastAsia="仿宋_GB2312" w:cs="仿宋_GB2312"/>
              </w:rPr>
              <w:t>标的名称</w:t>
            </w:r>
          </w:p>
        </w:tc>
        <w:tc>
          <w:tcPr>
            <w:tcW w:w="821" w:type="dxa"/>
          </w:tcPr>
          <w:p w14:paraId="3F24A80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DBE1F66">
            <w:pPr>
              <w:pStyle w:val="4"/>
              <w:jc w:val="center"/>
            </w:pPr>
            <w:r>
              <w:rPr>
                <w:rFonts w:ascii="仿宋_GB2312" w:hAnsi="仿宋_GB2312" w:eastAsia="仿宋_GB2312" w:cs="仿宋_GB2312"/>
              </w:rPr>
              <w:t>标的金额 （元）</w:t>
            </w:r>
          </w:p>
        </w:tc>
        <w:tc>
          <w:tcPr>
            <w:tcW w:w="821" w:type="dxa"/>
          </w:tcPr>
          <w:p w14:paraId="34AB9436">
            <w:pPr>
              <w:pStyle w:val="4"/>
              <w:jc w:val="center"/>
            </w:pPr>
            <w:r>
              <w:rPr>
                <w:rFonts w:ascii="仿宋_GB2312" w:hAnsi="仿宋_GB2312" w:eastAsia="仿宋_GB2312" w:cs="仿宋_GB2312"/>
              </w:rPr>
              <w:t>所属行业</w:t>
            </w:r>
          </w:p>
        </w:tc>
        <w:tc>
          <w:tcPr>
            <w:tcW w:w="821" w:type="dxa"/>
          </w:tcPr>
          <w:p w14:paraId="2AE1EAAF">
            <w:pPr>
              <w:pStyle w:val="4"/>
              <w:jc w:val="center"/>
            </w:pPr>
            <w:r>
              <w:rPr>
                <w:rFonts w:ascii="仿宋_GB2312" w:hAnsi="仿宋_GB2312" w:eastAsia="仿宋_GB2312" w:cs="仿宋_GB2312"/>
              </w:rPr>
              <w:t>是否涉及核心产品</w:t>
            </w:r>
          </w:p>
        </w:tc>
        <w:tc>
          <w:tcPr>
            <w:tcW w:w="821" w:type="dxa"/>
          </w:tcPr>
          <w:p w14:paraId="2F6D040C">
            <w:pPr>
              <w:pStyle w:val="4"/>
              <w:jc w:val="center"/>
            </w:pPr>
            <w:r>
              <w:rPr>
                <w:rFonts w:ascii="仿宋_GB2312" w:hAnsi="仿宋_GB2312" w:eastAsia="仿宋_GB2312" w:cs="仿宋_GB2312"/>
              </w:rPr>
              <w:t>是否涉及采购进口产品</w:t>
            </w:r>
          </w:p>
        </w:tc>
        <w:tc>
          <w:tcPr>
            <w:tcW w:w="821" w:type="dxa"/>
          </w:tcPr>
          <w:p w14:paraId="424DFF0B">
            <w:pPr>
              <w:pStyle w:val="4"/>
              <w:jc w:val="center"/>
            </w:pPr>
            <w:r>
              <w:rPr>
                <w:rFonts w:ascii="仿宋_GB2312" w:hAnsi="仿宋_GB2312" w:eastAsia="仿宋_GB2312" w:cs="仿宋_GB2312"/>
              </w:rPr>
              <w:t>是否涉及强制采购节能产品</w:t>
            </w:r>
          </w:p>
        </w:tc>
        <w:tc>
          <w:tcPr>
            <w:tcW w:w="639" w:type="dxa"/>
          </w:tcPr>
          <w:p w14:paraId="6A91D876">
            <w:pPr>
              <w:pStyle w:val="4"/>
              <w:jc w:val="center"/>
            </w:pPr>
            <w:r>
              <w:rPr>
                <w:rFonts w:ascii="仿宋_GB2312" w:hAnsi="仿宋_GB2312" w:eastAsia="仿宋_GB2312" w:cs="仿宋_GB2312"/>
              </w:rPr>
              <w:t>是否涉及优先采购节能产品</w:t>
            </w:r>
          </w:p>
        </w:tc>
        <w:tc>
          <w:tcPr>
            <w:tcW w:w="639" w:type="dxa"/>
          </w:tcPr>
          <w:p w14:paraId="38B85FC4">
            <w:pPr>
              <w:pStyle w:val="4"/>
              <w:jc w:val="center"/>
            </w:pPr>
            <w:r>
              <w:rPr>
                <w:rFonts w:ascii="仿宋_GB2312" w:hAnsi="仿宋_GB2312" w:eastAsia="仿宋_GB2312" w:cs="仿宋_GB2312"/>
              </w:rPr>
              <w:t>是否涉及优先采购环境标志产品</w:t>
            </w:r>
          </w:p>
        </w:tc>
      </w:tr>
      <w:tr w14:paraId="272C1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0B53F1">
            <w:pPr>
              <w:pStyle w:val="4"/>
              <w:jc w:val="left"/>
            </w:pPr>
            <w:r>
              <w:rPr>
                <w:rFonts w:ascii="仿宋_GB2312" w:hAnsi="仿宋_GB2312" w:eastAsia="仿宋_GB2312" w:cs="仿宋_GB2312"/>
              </w:rPr>
              <w:t>1</w:t>
            </w:r>
          </w:p>
        </w:tc>
        <w:tc>
          <w:tcPr>
            <w:tcW w:w="821" w:type="dxa"/>
          </w:tcPr>
          <w:p w14:paraId="78A76693">
            <w:pPr>
              <w:pStyle w:val="4"/>
              <w:jc w:val="left"/>
            </w:pPr>
            <w:r>
              <w:rPr>
                <w:rFonts w:ascii="仿宋_GB2312" w:hAnsi="仿宋_GB2312" w:eastAsia="仿宋_GB2312" w:cs="仿宋_GB2312"/>
              </w:rPr>
              <w:t>A02320400 医用光学仪器</w:t>
            </w:r>
          </w:p>
        </w:tc>
        <w:tc>
          <w:tcPr>
            <w:tcW w:w="821" w:type="dxa"/>
          </w:tcPr>
          <w:p w14:paraId="1A4B9EA1">
            <w:pPr>
              <w:pStyle w:val="4"/>
              <w:jc w:val="left"/>
            </w:pPr>
            <w:r>
              <w:rPr>
                <w:rFonts w:ascii="仿宋_GB2312" w:hAnsi="仿宋_GB2312" w:eastAsia="仿宋_GB2312" w:cs="仿宋_GB2312"/>
              </w:rPr>
              <w:t>体外高频热疗机</w:t>
            </w:r>
          </w:p>
        </w:tc>
        <w:tc>
          <w:tcPr>
            <w:tcW w:w="821" w:type="dxa"/>
          </w:tcPr>
          <w:p w14:paraId="33AB856C">
            <w:pPr>
              <w:pStyle w:val="4"/>
              <w:jc w:val="right"/>
            </w:pPr>
            <w:r>
              <w:rPr>
                <w:rFonts w:ascii="仿宋_GB2312" w:hAnsi="仿宋_GB2312" w:eastAsia="仿宋_GB2312" w:cs="仿宋_GB2312"/>
              </w:rPr>
              <w:t>1.00（项）</w:t>
            </w:r>
          </w:p>
        </w:tc>
        <w:tc>
          <w:tcPr>
            <w:tcW w:w="821" w:type="dxa"/>
          </w:tcPr>
          <w:p w14:paraId="2887314D">
            <w:pPr>
              <w:pStyle w:val="4"/>
              <w:jc w:val="right"/>
            </w:pPr>
            <w:r>
              <w:rPr>
                <w:rFonts w:ascii="仿宋_GB2312" w:hAnsi="仿宋_GB2312" w:eastAsia="仿宋_GB2312" w:cs="仿宋_GB2312"/>
              </w:rPr>
              <w:t>688,000.00</w:t>
            </w:r>
          </w:p>
        </w:tc>
        <w:tc>
          <w:tcPr>
            <w:tcW w:w="821" w:type="dxa"/>
          </w:tcPr>
          <w:p w14:paraId="3DA0EA1A">
            <w:pPr>
              <w:pStyle w:val="4"/>
              <w:jc w:val="left"/>
            </w:pPr>
            <w:r>
              <w:rPr>
                <w:rFonts w:ascii="仿宋_GB2312" w:hAnsi="仿宋_GB2312" w:eastAsia="仿宋_GB2312" w:cs="仿宋_GB2312"/>
              </w:rPr>
              <w:t>工业</w:t>
            </w:r>
          </w:p>
        </w:tc>
        <w:tc>
          <w:tcPr>
            <w:tcW w:w="821" w:type="dxa"/>
          </w:tcPr>
          <w:p w14:paraId="666453B2">
            <w:pPr>
              <w:pStyle w:val="4"/>
              <w:jc w:val="left"/>
            </w:pPr>
            <w:r>
              <w:rPr>
                <w:rFonts w:ascii="仿宋_GB2312" w:hAnsi="仿宋_GB2312" w:eastAsia="仿宋_GB2312" w:cs="仿宋_GB2312"/>
              </w:rPr>
              <w:t>是</w:t>
            </w:r>
          </w:p>
        </w:tc>
        <w:tc>
          <w:tcPr>
            <w:tcW w:w="821" w:type="dxa"/>
          </w:tcPr>
          <w:p w14:paraId="3BF14236">
            <w:pPr>
              <w:pStyle w:val="4"/>
              <w:jc w:val="left"/>
            </w:pPr>
            <w:r>
              <w:rPr>
                <w:rFonts w:ascii="仿宋_GB2312" w:hAnsi="仿宋_GB2312" w:eastAsia="仿宋_GB2312" w:cs="仿宋_GB2312"/>
              </w:rPr>
              <w:t>否</w:t>
            </w:r>
          </w:p>
        </w:tc>
        <w:tc>
          <w:tcPr>
            <w:tcW w:w="821" w:type="dxa"/>
          </w:tcPr>
          <w:p w14:paraId="1FE5D353">
            <w:pPr>
              <w:pStyle w:val="4"/>
              <w:jc w:val="left"/>
            </w:pPr>
            <w:r>
              <w:rPr>
                <w:rFonts w:ascii="仿宋_GB2312" w:hAnsi="仿宋_GB2312" w:eastAsia="仿宋_GB2312" w:cs="仿宋_GB2312"/>
              </w:rPr>
              <w:t>否</w:t>
            </w:r>
          </w:p>
        </w:tc>
        <w:tc>
          <w:tcPr>
            <w:tcW w:w="639" w:type="dxa"/>
          </w:tcPr>
          <w:p w14:paraId="4ACF7095">
            <w:pPr>
              <w:pStyle w:val="4"/>
              <w:jc w:val="left"/>
            </w:pPr>
            <w:r>
              <w:rPr>
                <w:rFonts w:ascii="仿宋_GB2312" w:hAnsi="仿宋_GB2312" w:eastAsia="仿宋_GB2312" w:cs="仿宋_GB2312"/>
              </w:rPr>
              <w:t>否</w:t>
            </w:r>
          </w:p>
        </w:tc>
        <w:tc>
          <w:tcPr>
            <w:tcW w:w="639" w:type="dxa"/>
          </w:tcPr>
          <w:p w14:paraId="163C61F0">
            <w:pPr>
              <w:pStyle w:val="4"/>
              <w:jc w:val="left"/>
            </w:pPr>
            <w:r>
              <w:rPr>
                <w:rFonts w:ascii="仿宋_GB2312" w:hAnsi="仿宋_GB2312" w:eastAsia="仿宋_GB2312" w:cs="仿宋_GB2312"/>
              </w:rPr>
              <w:t>否</w:t>
            </w:r>
          </w:p>
        </w:tc>
      </w:tr>
    </w:tbl>
    <w:p w14:paraId="70B176E3">
      <w:pPr>
        <w:pStyle w:val="4"/>
        <w:jc w:val="left"/>
      </w:pPr>
      <w:r>
        <w:rPr>
          <w:rFonts w:ascii="仿宋_GB2312" w:hAnsi="仿宋_GB2312" w:eastAsia="仿宋_GB2312" w:cs="仿宋_GB2312"/>
        </w:rPr>
        <w:t>采购包2：</w:t>
      </w:r>
    </w:p>
    <w:p w14:paraId="18EEE799">
      <w:pPr>
        <w:pStyle w:val="4"/>
        <w:jc w:val="left"/>
      </w:pPr>
      <w:r>
        <w:rPr>
          <w:rFonts w:ascii="仿宋_GB2312" w:hAnsi="仿宋_GB2312" w:eastAsia="仿宋_GB2312" w:cs="仿宋_GB2312"/>
        </w:rPr>
        <w:t>采购包预算金额（元）: 1,145,000.00</w:t>
      </w:r>
    </w:p>
    <w:p w14:paraId="0F8D7C10">
      <w:pPr>
        <w:pStyle w:val="4"/>
        <w:jc w:val="left"/>
      </w:pPr>
      <w:r>
        <w:rPr>
          <w:rFonts w:ascii="仿宋_GB2312" w:hAnsi="仿宋_GB2312" w:eastAsia="仿宋_GB2312" w:cs="仿宋_GB2312"/>
        </w:rPr>
        <w:t>采购包最高限价（元）: 1,145,000.00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70F80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FB8442">
            <w:pPr>
              <w:pStyle w:val="4"/>
              <w:jc w:val="center"/>
            </w:pPr>
            <w:r>
              <w:rPr>
                <w:rFonts w:ascii="仿宋_GB2312" w:hAnsi="仿宋_GB2312" w:eastAsia="仿宋_GB2312" w:cs="仿宋_GB2312"/>
              </w:rPr>
              <w:t>序号</w:t>
            </w:r>
          </w:p>
        </w:tc>
        <w:tc>
          <w:tcPr>
            <w:tcW w:w="821" w:type="dxa"/>
          </w:tcPr>
          <w:p w14:paraId="2A7FC678">
            <w:pPr>
              <w:pStyle w:val="4"/>
              <w:jc w:val="center"/>
            </w:pPr>
            <w:r>
              <w:rPr>
                <w:rFonts w:ascii="仿宋_GB2312" w:hAnsi="仿宋_GB2312" w:eastAsia="仿宋_GB2312" w:cs="仿宋_GB2312"/>
              </w:rPr>
              <w:t>采购品目名称</w:t>
            </w:r>
          </w:p>
        </w:tc>
        <w:tc>
          <w:tcPr>
            <w:tcW w:w="821" w:type="dxa"/>
          </w:tcPr>
          <w:p w14:paraId="292341FE">
            <w:pPr>
              <w:pStyle w:val="4"/>
              <w:jc w:val="center"/>
            </w:pPr>
            <w:r>
              <w:rPr>
                <w:rFonts w:ascii="仿宋_GB2312" w:hAnsi="仿宋_GB2312" w:eastAsia="仿宋_GB2312" w:cs="仿宋_GB2312"/>
              </w:rPr>
              <w:t>标的名称</w:t>
            </w:r>
          </w:p>
        </w:tc>
        <w:tc>
          <w:tcPr>
            <w:tcW w:w="821" w:type="dxa"/>
          </w:tcPr>
          <w:p w14:paraId="4775C537">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CAAD8B6">
            <w:pPr>
              <w:pStyle w:val="4"/>
              <w:jc w:val="center"/>
            </w:pPr>
            <w:r>
              <w:rPr>
                <w:rFonts w:ascii="仿宋_GB2312" w:hAnsi="仿宋_GB2312" w:eastAsia="仿宋_GB2312" w:cs="仿宋_GB2312"/>
              </w:rPr>
              <w:t>标的金额 （元）</w:t>
            </w:r>
          </w:p>
        </w:tc>
        <w:tc>
          <w:tcPr>
            <w:tcW w:w="821" w:type="dxa"/>
          </w:tcPr>
          <w:p w14:paraId="4368288B">
            <w:pPr>
              <w:pStyle w:val="4"/>
              <w:jc w:val="center"/>
            </w:pPr>
            <w:r>
              <w:rPr>
                <w:rFonts w:ascii="仿宋_GB2312" w:hAnsi="仿宋_GB2312" w:eastAsia="仿宋_GB2312" w:cs="仿宋_GB2312"/>
              </w:rPr>
              <w:t>所属行业</w:t>
            </w:r>
          </w:p>
        </w:tc>
        <w:tc>
          <w:tcPr>
            <w:tcW w:w="821" w:type="dxa"/>
          </w:tcPr>
          <w:p w14:paraId="1D38F5F1">
            <w:pPr>
              <w:pStyle w:val="4"/>
              <w:jc w:val="center"/>
            </w:pPr>
            <w:r>
              <w:rPr>
                <w:rFonts w:ascii="仿宋_GB2312" w:hAnsi="仿宋_GB2312" w:eastAsia="仿宋_GB2312" w:cs="仿宋_GB2312"/>
              </w:rPr>
              <w:t>是否涉及核心产品</w:t>
            </w:r>
          </w:p>
        </w:tc>
        <w:tc>
          <w:tcPr>
            <w:tcW w:w="821" w:type="dxa"/>
          </w:tcPr>
          <w:p w14:paraId="18BF3CF5">
            <w:pPr>
              <w:pStyle w:val="4"/>
              <w:jc w:val="center"/>
            </w:pPr>
            <w:r>
              <w:rPr>
                <w:rFonts w:ascii="仿宋_GB2312" w:hAnsi="仿宋_GB2312" w:eastAsia="仿宋_GB2312" w:cs="仿宋_GB2312"/>
              </w:rPr>
              <w:t>是否涉及采购进口产品</w:t>
            </w:r>
          </w:p>
        </w:tc>
        <w:tc>
          <w:tcPr>
            <w:tcW w:w="821" w:type="dxa"/>
          </w:tcPr>
          <w:p w14:paraId="6458474D">
            <w:pPr>
              <w:pStyle w:val="4"/>
              <w:jc w:val="center"/>
            </w:pPr>
            <w:r>
              <w:rPr>
                <w:rFonts w:ascii="仿宋_GB2312" w:hAnsi="仿宋_GB2312" w:eastAsia="仿宋_GB2312" w:cs="仿宋_GB2312"/>
              </w:rPr>
              <w:t>是否涉及强制采购节能产品</w:t>
            </w:r>
          </w:p>
        </w:tc>
        <w:tc>
          <w:tcPr>
            <w:tcW w:w="639" w:type="dxa"/>
          </w:tcPr>
          <w:p w14:paraId="263CD8A1">
            <w:pPr>
              <w:pStyle w:val="4"/>
              <w:jc w:val="center"/>
            </w:pPr>
            <w:r>
              <w:rPr>
                <w:rFonts w:ascii="仿宋_GB2312" w:hAnsi="仿宋_GB2312" w:eastAsia="仿宋_GB2312" w:cs="仿宋_GB2312"/>
              </w:rPr>
              <w:t>是否涉及优先采购节能产品</w:t>
            </w:r>
          </w:p>
        </w:tc>
        <w:tc>
          <w:tcPr>
            <w:tcW w:w="639" w:type="dxa"/>
          </w:tcPr>
          <w:p w14:paraId="354315F1">
            <w:pPr>
              <w:pStyle w:val="4"/>
              <w:jc w:val="center"/>
            </w:pPr>
            <w:r>
              <w:rPr>
                <w:rFonts w:ascii="仿宋_GB2312" w:hAnsi="仿宋_GB2312" w:eastAsia="仿宋_GB2312" w:cs="仿宋_GB2312"/>
              </w:rPr>
              <w:t>是否涉及优先采购环境标志产品</w:t>
            </w:r>
          </w:p>
        </w:tc>
      </w:tr>
      <w:tr w14:paraId="3CE44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13CA06">
            <w:pPr>
              <w:pStyle w:val="4"/>
              <w:jc w:val="left"/>
            </w:pPr>
            <w:r>
              <w:rPr>
                <w:rFonts w:ascii="仿宋_GB2312" w:hAnsi="仿宋_GB2312" w:eastAsia="仿宋_GB2312" w:cs="仿宋_GB2312"/>
              </w:rPr>
              <w:t>1</w:t>
            </w:r>
          </w:p>
        </w:tc>
        <w:tc>
          <w:tcPr>
            <w:tcW w:w="821" w:type="dxa"/>
          </w:tcPr>
          <w:p w14:paraId="444DE13A">
            <w:pPr>
              <w:pStyle w:val="4"/>
              <w:jc w:val="left"/>
            </w:pPr>
            <w:r>
              <w:rPr>
                <w:rFonts w:ascii="仿宋_GB2312" w:hAnsi="仿宋_GB2312" w:eastAsia="仿宋_GB2312" w:cs="仿宋_GB2312"/>
              </w:rPr>
              <w:t>A02320400 医用光学仪器</w:t>
            </w:r>
          </w:p>
        </w:tc>
        <w:tc>
          <w:tcPr>
            <w:tcW w:w="821" w:type="dxa"/>
          </w:tcPr>
          <w:p w14:paraId="4D83D85D">
            <w:pPr>
              <w:pStyle w:val="4"/>
              <w:jc w:val="left"/>
            </w:pPr>
            <w:r>
              <w:rPr>
                <w:rFonts w:ascii="仿宋_GB2312" w:hAnsi="仿宋_GB2312" w:eastAsia="仿宋_GB2312" w:cs="仿宋_GB2312"/>
              </w:rPr>
              <w:t>眼科手术显微镜</w:t>
            </w:r>
          </w:p>
        </w:tc>
        <w:tc>
          <w:tcPr>
            <w:tcW w:w="821" w:type="dxa"/>
          </w:tcPr>
          <w:p w14:paraId="145DB430">
            <w:pPr>
              <w:pStyle w:val="4"/>
              <w:jc w:val="right"/>
            </w:pPr>
            <w:r>
              <w:rPr>
                <w:rFonts w:ascii="仿宋_GB2312" w:hAnsi="仿宋_GB2312" w:eastAsia="仿宋_GB2312" w:cs="仿宋_GB2312"/>
              </w:rPr>
              <w:t>1.00（项）</w:t>
            </w:r>
          </w:p>
        </w:tc>
        <w:tc>
          <w:tcPr>
            <w:tcW w:w="821" w:type="dxa"/>
          </w:tcPr>
          <w:p w14:paraId="5DCC72D2">
            <w:pPr>
              <w:pStyle w:val="4"/>
              <w:jc w:val="right"/>
            </w:pPr>
            <w:r>
              <w:rPr>
                <w:rFonts w:ascii="仿宋_GB2312" w:hAnsi="仿宋_GB2312" w:eastAsia="仿宋_GB2312" w:cs="仿宋_GB2312"/>
              </w:rPr>
              <w:t>1,145,000.00</w:t>
            </w:r>
          </w:p>
        </w:tc>
        <w:tc>
          <w:tcPr>
            <w:tcW w:w="821" w:type="dxa"/>
          </w:tcPr>
          <w:p w14:paraId="35B8B3F8">
            <w:pPr>
              <w:pStyle w:val="4"/>
              <w:jc w:val="left"/>
            </w:pPr>
            <w:r>
              <w:rPr>
                <w:rFonts w:ascii="仿宋_GB2312" w:hAnsi="仿宋_GB2312" w:eastAsia="仿宋_GB2312" w:cs="仿宋_GB2312"/>
              </w:rPr>
              <w:t>工业</w:t>
            </w:r>
          </w:p>
        </w:tc>
        <w:tc>
          <w:tcPr>
            <w:tcW w:w="821" w:type="dxa"/>
          </w:tcPr>
          <w:p w14:paraId="0781B905">
            <w:pPr>
              <w:pStyle w:val="4"/>
              <w:jc w:val="left"/>
            </w:pPr>
            <w:r>
              <w:rPr>
                <w:rFonts w:ascii="仿宋_GB2312" w:hAnsi="仿宋_GB2312" w:eastAsia="仿宋_GB2312" w:cs="仿宋_GB2312"/>
              </w:rPr>
              <w:t>是</w:t>
            </w:r>
          </w:p>
        </w:tc>
        <w:tc>
          <w:tcPr>
            <w:tcW w:w="821" w:type="dxa"/>
          </w:tcPr>
          <w:p w14:paraId="2C192A2F">
            <w:pPr>
              <w:pStyle w:val="4"/>
              <w:jc w:val="left"/>
            </w:pPr>
            <w:r>
              <w:rPr>
                <w:rFonts w:ascii="仿宋_GB2312" w:hAnsi="仿宋_GB2312" w:eastAsia="仿宋_GB2312" w:cs="仿宋_GB2312"/>
              </w:rPr>
              <w:t>否</w:t>
            </w:r>
          </w:p>
        </w:tc>
        <w:tc>
          <w:tcPr>
            <w:tcW w:w="821" w:type="dxa"/>
          </w:tcPr>
          <w:p w14:paraId="4F5D6A2B">
            <w:pPr>
              <w:pStyle w:val="4"/>
              <w:jc w:val="left"/>
            </w:pPr>
            <w:r>
              <w:rPr>
                <w:rFonts w:ascii="仿宋_GB2312" w:hAnsi="仿宋_GB2312" w:eastAsia="仿宋_GB2312" w:cs="仿宋_GB2312"/>
              </w:rPr>
              <w:t>否</w:t>
            </w:r>
          </w:p>
        </w:tc>
        <w:tc>
          <w:tcPr>
            <w:tcW w:w="639" w:type="dxa"/>
          </w:tcPr>
          <w:p w14:paraId="084785B0">
            <w:pPr>
              <w:pStyle w:val="4"/>
              <w:jc w:val="left"/>
            </w:pPr>
            <w:r>
              <w:rPr>
                <w:rFonts w:ascii="仿宋_GB2312" w:hAnsi="仿宋_GB2312" w:eastAsia="仿宋_GB2312" w:cs="仿宋_GB2312"/>
              </w:rPr>
              <w:t>否</w:t>
            </w:r>
          </w:p>
        </w:tc>
        <w:tc>
          <w:tcPr>
            <w:tcW w:w="639" w:type="dxa"/>
          </w:tcPr>
          <w:p w14:paraId="62F3044C">
            <w:pPr>
              <w:pStyle w:val="4"/>
              <w:jc w:val="left"/>
            </w:pPr>
            <w:r>
              <w:rPr>
                <w:rFonts w:ascii="仿宋_GB2312" w:hAnsi="仿宋_GB2312" w:eastAsia="仿宋_GB2312" w:cs="仿宋_GB2312"/>
              </w:rPr>
              <w:t>否</w:t>
            </w:r>
          </w:p>
        </w:tc>
      </w:tr>
    </w:tbl>
    <w:p w14:paraId="563754B8">
      <w:pPr>
        <w:pStyle w:val="4"/>
        <w:jc w:val="left"/>
      </w:pPr>
      <w:r>
        <w:rPr>
          <w:rFonts w:ascii="仿宋_GB2312" w:hAnsi="仿宋_GB2312" w:eastAsia="仿宋_GB2312" w:cs="仿宋_GB2312"/>
        </w:rPr>
        <w:t>采购包3：</w:t>
      </w:r>
    </w:p>
    <w:p w14:paraId="6CC59A6A">
      <w:pPr>
        <w:pStyle w:val="4"/>
        <w:jc w:val="left"/>
      </w:pPr>
      <w:r>
        <w:rPr>
          <w:rFonts w:ascii="仿宋_GB2312" w:hAnsi="仿宋_GB2312" w:eastAsia="仿宋_GB2312" w:cs="仿宋_GB2312"/>
        </w:rPr>
        <w:t>采购包预算金额（元）: 639,000.00</w:t>
      </w:r>
    </w:p>
    <w:p w14:paraId="1962E9B3">
      <w:pPr>
        <w:pStyle w:val="4"/>
        <w:jc w:val="left"/>
      </w:pPr>
      <w:r>
        <w:rPr>
          <w:rFonts w:ascii="仿宋_GB2312" w:hAnsi="仿宋_GB2312" w:eastAsia="仿宋_GB2312" w:cs="仿宋_GB2312"/>
        </w:rPr>
        <w:t>采购包最高限价（元）: 639,000.00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FF68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DEF613">
            <w:pPr>
              <w:pStyle w:val="4"/>
              <w:jc w:val="center"/>
            </w:pPr>
            <w:r>
              <w:rPr>
                <w:rFonts w:ascii="仿宋_GB2312" w:hAnsi="仿宋_GB2312" w:eastAsia="仿宋_GB2312" w:cs="仿宋_GB2312"/>
              </w:rPr>
              <w:t>序号</w:t>
            </w:r>
          </w:p>
        </w:tc>
        <w:tc>
          <w:tcPr>
            <w:tcW w:w="821" w:type="dxa"/>
          </w:tcPr>
          <w:p w14:paraId="684C8474">
            <w:pPr>
              <w:pStyle w:val="4"/>
              <w:jc w:val="center"/>
            </w:pPr>
            <w:r>
              <w:rPr>
                <w:rFonts w:ascii="仿宋_GB2312" w:hAnsi="仿宋_GB2312" w:eastAsia="仿宋_GB2312" w:cs="仿宋_GB2312"/>
              </w:rPr>
              <w:t>采购品目名称</w:t>
            </w:r>
          </w:p>
        </w:tc>
        <w:tc>
          <w:tcPr>
            <w:tcW w:w="821" w:type="dxa"/>
          </w:tcPr>
          <w:p w14:paraId="71503830">
            <w:pPr>
              <w:pStyle w:val="4"/>
              <w:jc w:val="center"/>
            </w:pPr>
            <w:r>
              <w:rPr>
                <w:rFonts w:ascii="仿宋_GB2312" w:hAnsi="仿宋_GB2312" w:eastAsia="仿宋_GB2312" w:cs="仿宋_GB2312"/>
              </w:rPr>
              <w:t>标的名称</w:t>
            </w:r>
          </w:p>
        </w:tc>
        <w:tc>
          <w:tcPr>
            <w:tcW w:w="821" w:type="dxa"/>
          </w:tcPr>
          <w:p w14:paraId="0879D22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F753AEE">
            <w:pPr>
              <w:pStyle w:val="4"/>
              <w:jc w:val="center"/>
            </w:pPr>
            <w:r>
              <w:rPr>
                <w:rFonts w:ascii="仿宋_GB2312" w:hAnsi="仿宋_GB2312" w:eastAsia="仿宋_GB2312" w:cs="仿宋_GB2312"/>
              </w:rPr>
              <w:t>标的金额 （元）</w:t>
            </w:r>
          </w:p>
        </w:tc>
        <w:tc>
          <w:tcPr>
            <w:tcW w:w="821" w:type="dxa"/>
          </w:tcPr>
          <w:p w14:paraId="2A64782E">
            <w:pPr>
              <w:pStyle w:val="4"/>
              <w:jc w:val="center"/>
            </w:pPr>
            <w:r>
              <w:rPr>
                <w:rFonts w:ascii="仿宋_GB2312" w:hAnsi="仿宋_GB2312" w:eastAsia="仿宋_GB2312" w:cs="仿宋_GB2312"/>
              </w:rPr>
              <w:t>所属行业</w:t>
            </w:r>
          </w:p>
        </w:tc>
        <w:tc>
          <w:tcPr>
            <w:tcW w:w="821" w:type="dxa"/>
          </w:tcPr>
          <w:p w14:paraId="5EDBF561">
            <w:pPr>
              <w:pStyle w:val="4"/>
              <w:jc w:val="center"/>
            </w:pPr>
            <w:r>
              <w:rPr>
                <w:rFonts w:ascii="仿宋_GB2312" w:hAnsi="仿宋_GB2312" w:eastAsia="仿宋_GB2312" w:cs="仿宋_GB2312"/>
              </w:rPr>
              <w:t>是否涉及核心产品</w:t>
            </w:r>
          </w:p>
        </w:tc>
        <w:tc>
          <w:tcPr>
            <w:tcW w:w="821" w:type="dxa"/>
          </w:tcPr>
          <w:p w14:paraId="0F6F6755">
            <w:pPr>
              <w:pStyle w:val="4"/>
              <w:jc w:val="center"/>
            </w:pPr>
            <w:r>
              <w:rPr>
                <w:rFonts w:ascii="仿宋_GB2312" w:hAnsi="仿宋_GB2312" w:eastAsia="仿宋_GB2312" w:cs="仿宋_GB2312"/>
              </w:rPr>
              <w:t>是否涉及采购进口产品</w:t>
            </w:r>
          </w:p>
        </w:tc>
        <w:tc>
          <w:tcPr>
            <w:tcW w:w="821" w:type="dxa"/>
          </w:tcPr>
          <w:p w14:paraId="220D9A2D">
            <w:pPr>
              <w:pStyle w:val="4"/>
              <w:jc w:val="center"/>
            </w:pPr>
            <w:r>
              <w:rPr>
                <w:rFonts w:ascii="仿宋_GB2312" w:hAnsi="仿宋_GB2312" w:eastAsia="仿宋_GB2312" w:cs="仿宋_GB2312"/>
              </w:rPr>
              <w:t>是否涉及强制采购节能产品</w:t>
            </w:r>
          </w:p>
        </w:tc>
        <w:tc>
          <w:tcPr>
            <w:tcW w:w="639" w:type="dxa"/>
          </w:tcPr>
          <w:p w14:paraId="132F776D">
            <w:pPr>
              <w:pStyle w:val="4"/>
              <w:jc w:val="center"/>
            </w:pPr>
            <w:r>
              <w:rPr>
                <w:rFonts w:ascii="仿宋_GB2312" w:hAnsi="仿宋_GB2312" w:eastAsia="仿宋_GB2312" w:cs="仿宋_GB2312"/>
              </w:rPr>
              <w:t>是否涉及优先采购节能产品</w:t>
            </w:r>
          </w:p>
        </w:tc>
        <w:tc>
          <w:tcPr>
            <w:tcW w:w="639" w:type="dxa"/>
          </w:tcPr>
          <w:p w14:paraId="2D628A85">
            <w:pPr>
              <w:pStyle w:val="4"/>
              <w:jc w:val="center"/>
            </w:pPr>
            <w:r>
              <w:rPr>
                <w:rFonts w:ascii="仿宋_GB2312" w:hAnsi="仿宋_GB2312" w:eastAsia="仿宋_GB2312" w:cs="仿宋_GB2312"/>
              </w:rPr>
              <w:t>是否涉及优先采购环境标志产品</w:t>
            </w:r>
          </w:p>
        </w:tc>
      </w:tr>
      <w:tr w14:paraId="41EDE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E5A4B8">
            <w:pPr>
              <w:pStyle w:val="4"/>
              <w:jc w:val="left"/>
            </w:pPr>
            <w:r>
              <w:rPr>
                <w:rFonts w:ascii="仿宋_GB2312" w:hAnsi="仿宋_GB2312" w:eastAsia="仿宋_GB2312" w:cs="仿宋_GB2312"/>
              </w:rPr>
              <w:t>1</w:t>
            </w:r>
          </w:p>
        </w:tc>
        <w:tc>
          <w:tcPr>
            <w:tcW w:w="821" w:type="dxa"/>
          </w:tcPr>
          <w:p w14:paraId="016DB9E3">
            <w:pPr>
              <w:pStyle w:val="4"/>
              <w:jc w:val="left"/>
            </w:pPr>
            <w:r>
              <w:rPr>
                <w:rFonts w:ascii="仿宋_GB2312" w:hAnsi="仿宋_GB2312" w:eastAsia="仿宋_GB2312" w:cs="仿宋_GB2312"/>
              </w:rPr>
              <w:t>A02320400 医用光学仪器</w:t>
            </w:r>
          </w:p>
        </w:tc>
        <w:tc>
          <w:tcPr>
            <w:tcW w:w="821" w:type="dxa"/>
          </w:tcPr>
          <w:p w14:paraId="31F58DF8">
            <w:pPr>
              <w:pStyle w:val="4"/>
              <w:jc w:val="left"/>
            </w:pPr>
            <w:r>
              <w:rPr>
                <w:rFonts w:ascii="仿宋_GB2312" w:hAnsi="仿宋_GB2312" w:eastAsia="仿宋_GB2312" w:cs="仿宋_GB2312"/>
              </w:rPr>
              <w:t>主动脉内球囊反搏泵</w:t>
            </w:r>
          </w:p>
        </w:tc>
        <w:tc>
          <w:tcPr>
            <w:tcW w:w="821" w:type="dxa"/>
          </w:tcPr>
          <w:p w14:paraId="5DDC6D1D">
            <w:pPr>
              <w:pStyle w:val="4"/>
              <w:jc w:val="right"/>
            </w:pPr>
            <w:r>
              <w:rPr>
                <w:rFonts w:ascii="仿宋_GB2312" w:hAnsi="仿宋_GB2312" w:eastAsia="仿宋_GB2312" w:cs="仿宋_GB2312"/>
              </w:rPr>
              <w:t>1.00（项）</w:t>
            </w:r>
          </w:p>
        </w:tc>
        <w:tc>
          <w:tcPr>
            <w:tcW w:w="821" w:type="dxa"/>
          </w:tcPr>
          <w:p w14:paraId="07712964">
            <w:pPr>
              <w:pStyle w:val="4"/>
              <w:jc w:val="right"/>
            </w:pPr>
            <w:r>
              <w:rPr>
                <w:rFonts w:ascii="仿宋_GB2312" w:hAnsi="仿宋_GB2312" w:eastAsia="仿宋_GB2312" w:cs="仿宋_GB2312"/>
              </w:rPr>
              <w:t>639,000.00</w:t>
            </w:r>
          </w:p>
        </w:tc>
        <w:tc>
          <w:tcPr>
            <w:tcW w:w="821" w:type="dxa"/>
          </w:tcPr>
          <w:p w14:paraId="0E33230D">
            <w:pPr>
              <w:pStyle w:val="4"/>
              <w:jc w:val="left"/>
            </w:pPr>
            <w:r>
              <w:rPr>
                <w:rFonts w:ascii="仿宋_GB2312" w:hAnsi="仿宋_GB2312" w:eastAsia="仿宋_GB2312" w:cs="仿宋_GB2312"/>
              </w:rPr>
              <w:t>工业</w:t>
            </w:r>
          </w:p>
        </w:tc>
        <w:tc>
          <w:tcPr>
            <w:tcW w:w="821" w:type="dxa"/>
          </w:tcPr>
          <w:p w14:paraId="39D48E4B">
            <w:pPr>
              <w:pStyle w:val="4"/>
              <w:jc w:val="left"/>
            </w:pPr>
            <w:r>
              <w:rPr>
                <w:rFonts w:ascii="仿宋_GB2312" w:hAnsi="仿宋_GB2312" w:eastAsia="仿宋_GB2312" w:cs="仿宋_GB2312"/>
              </w:rPr>
              <w:t>是</w:t>
            </w:r>
          </w:p>
        </w:tc>
        <w:tc>
          <w:tcPr>
            <w:tcW w:w="821" w:type="dxa"/>
          </w:tcPr>
          <w:p w14:paraId="59F60456">
            <w:pPr>
              <w:pStyle w:val="4"/>
              <w:jc w:val="left"/>
            </w:pPr>
            <w:r>
              <w:rPr>
                <w:rFonts w:ascii="仿宋_GB2312" w:hAnsi="仿宋_GB2312" w:eastAsia="仿宋_GB2312" w:cs="仿宋_GB2312"/>
              </w:rPr>
              <w:t>否</w:t>
            </w:r>
          </w:p>
        </w:tc>
        <w:tc>
          <w:tcPr>
            <w:tcW w:w="821" w:type="dxa"/>
          </w:tcPr>
          <w:p w14:paraId="10DC71C3">
            <w:pPr>
              <w:pStyle w:val="4"/>
              <w:jc w:val="left"/>
            </w:pPr>
            <w:r>
              <w:rPr>
                <w:rFonts w:ascii="仿宋_GB2312" w:hAnsi="仿宋_GB2312" w:eastAsia="仿宋_GB2312" w:cs="仿宋_GB2312"/>
              </w:rPr>
              <w:t>否</w:t>
            </w:r>
          </w:p>
        </w:tc>
        <w:tc>
          <w:tcPr>
            <w:tcW w:w="639" w:type="dxa"/>
          </w:tcPr>
          <w:p w14:paraId="49A16799">
            <w:pPr>
              <w:pStyle w:val="4"/>
              <w:jc w:val="left"/>
            </w:pPr>
            <w:r>
              <w:rPr>
                <w:rFonts w:ascii="仿宋_GB2312" w:hAnsi="仿宋_GB2312" w:eastAsia="仿宋_GB2312" w:cs="仿宋_GB2312"/>
              </w:rPr>
              <w:t>否</w:t>
            </w:r>
          </w:p>
        </w:tc>
        <w:tc>
          <w:tcPr>
            <w:tcW w:w="639" w:type="dxa"/>
          </w:tcPr>
          <w:p w14:paraId="0492BD17">
            <w:pPr>
              <w:pStyle w:val="4"/>
              <w:jc w:val="left"/>
            </w:pPr>
            <w:r>
              <w:rPr>
                <w:rFonts w:ascii="仿宋_GB2312" w:hAnsi="仿宋_GB2312" w:eastAsia="仿宋_GB2312" w:cs="仿宋_GB2312"/>
              </w:rPr>
              <w:t>否</w:t>
            </w:r>
          </w:p>
        </w:tc>
      </w:tr>
    </w:tbl>
    <w:p w14:paraId="2D145E2E">
      <w:pPr>
        <w:pStyle w:val="4"/>
        <w:jc w:val="left"/>
      </w:pPr>
      <w:r>
        <w:rPr>
          <w:rFonts w:ascii="仿宋_GB2312" w:hAnsi="仿宋_GB2312" w:eastAsia="仿宋_GB2312" w:cs="仿宋_GB2312"/>
        </w:rPr>
        <w:t>是否适用本国产品标准：</w:t>
      </w:r>
    </w:p>
    <w:p w14:paraId="293780EA">
      <w:pPr>
        <w:pStyle w:val="4"/>
        <w:jc w:val="left"/>
      </w:pPr>
      <w:r>
        <w:rPr>
          <w:rFonts w:ascii="仿宋_GB2312" w:hAnsi="仿宋_GB2312" w:eastAsia="仿宋_GB2312" w:cs="仿宋_GB2312"/>
        </w:rPr>
        <w:t>采购包1：是</w:t>
      </w:r>
    </w:p>
    <w:p w14:paraId="735792F8">
      <w:pPr>
        <w:pStyle w:val="4"/>
        <w:jc w:val="left"/>
      </w:pPr>
      <w:r>
        <w:rPr>
          <w:rFonts w:ascii="仿宋_GB2312" w:hAnsi="仿宋_GB2312" w:eastAsia="仿宋_GB2312" w:cs="仿宋_GB2312"/>
        </w:rPr>
        <w:t>采购包2：是</w:t>
      </w:r>
    </w:p>
    <w:p w14:paraId="202FE892">
      <w:pPr>
        <w:pStyle w:val="4"/>
        <w:jc w:val="left"/>
      </w:pPr>
      <w:r>
        <w:rPr>
          <w:rFonts w:ascii="仿宋_GB2312" w:hAnsi="仿宋_GB2312" w:eastAsia="仿宋_GB2312" w:cs="仿宋_GB2312"/>
        </w:rPr>
        <w:t>采购包3：是</w:t>
      </w:r>
    </w:p>
    <w:p w14:paraId="52ED8CE4">
      <w:pPr>
        <w:pStyle w:val="4"/>
        <w:jc w:val="left"/>
        <w:outlineLvl w:val="3"/>
      </w:pPr>
      <w:r>
        <w:rPr>
          <w:rFonts w:ascii="仿宋_GB2312" w:hAnsi="仿宋_GB2312" w:eastAsia="仿宋_GB2312" w:cs="仿宋_GB2312"/>
          <w:b/>
          <w:sz w:val="24"/>
        </w:rPr>
        <w:t>报价要求</w:t>
      </w:r>
    </w:p>
    <w:p w14:paraId="1CF2484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A512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CA88A6">
            <w:pPr>
              <w:pStyle w:val="4"/>
              <w:jc w:val="center"/>
            </w:pPr>
            <w:r>
              <w:rPr>
                <w:rFonts w:ascii="仿宋_GB2312" w:hAnsi="仿宋_GB2312" w:eastAsia="仿宋_GB2312" w:cs="仿宋_GB2312"/>
              </w:rPr>
              <w:t>序号</w:t>
            </w:r>
          </w:p>
        </w:tc>
        <w:tc>
          <w:tcPr>
            <w:tcW w:w="1707" w:type="dxa"/>
          </w:tcPr>
          <w:p w14:paraId="084702CA">
            <w:pPr>
              <w:pStyle w:val="4"/>
              <w:jc w:val="center"/>
            </w:pPr>
            <w:r>
              <w:rPr>
                <w:rFonts w:ascii="仿宋_GB2312" w:hAnsi="仿宋_GB2312" w:eastAsia="仿宋_GB2312" w:cs="仿宋_GB2312"/>
              </w:rPr>
              <w:t>报价内容</w:t>
            </w:r>
          </w:p>
        </w:tc>
        <w:tc>
          <w:tcPr>
            <w:tcW w:w="1138" w:type="dxa"/>
          </w:tcPr>
          <w:p w14:paraId="4AC2BA8F">
            <w:pPr>
              <w:pStyle w:val="4"/>
              <w:jc w:val="center"/>
            </w:pPr>
            <w:r>
              <w:rPr>
                <w:rFonts w:ascii="仿宋_GB2312" w:hAnsi="仿宋_GB2312" w:eastAsia="仿宋_GB2312" w:cs="仿宋_GB2312"/>
              </w:rPr>
              <w:t>数量（计量单位）</w:t>
            </w:r>
          </w:p>
        </w:tc>
        <w:tc>
          <w:tcPr>
            <w:tcW w:w="1365" w:type="dxa"/>
          </w:tcPr>
          <w:p w14:paraId="2E9D3295">
            <w:pPr>
              <w:pStyle w:val="4"/>
              <w:jc w:val="center"/>
            </w:pPr>
            <w:r>
              <w:rPr>
                <w:rFonts w:ascii="仿宋_GB2312" w:hAnsi="仿宋_GB2312" w:eastAsia="仿宋_GB2312" w:cs="仿宋_GB2312"/>
              </w:rPr>
              <w:t>最高限价</w:t>
            </w:r>
          </w:p>
        </w:tc>
        <w:tc>
          <w:tcPr>
            <w:tcW w:w="1138" w:type="dxa"/>
          </w:tcPr>
          <w:p w14:paraId="0573DF2C">
            <w:pPr>
              <w:pStyle w:val="4"/>
              <w:jc w:val="center"/>
            </w:pPr>
            <w:r>
              <w:rPr>
                <w:rFonts w:ascii="仿宋_GB2312" w:hAnsi="仿宋_GB2312" w:eastAsia="仿宋_GB2312" w:cs="仿宋_GB2312"/>
              </w:rPr>
              <w:t>价款形式</w:t>
            </w:r>
          </w:p>
        </w:tc>
        <w:tc>
          <w:tcPr>
            <w:tcW w:w="1934" w:type="dxa"/>
          </w:tcPr>
          <w:p w14:paraId="06277787">
            <w:pPr>
              <w:pStyle w:val="4"/>
              <w:jc w:val="center"/>
            </w:pPr>
            <w:r>
              <w:rPr>
                <w:rFonts w:ascii="仿宋_GB2312" w:hAnsi="仿宋_GB2312" w:eastAsia="仿宋_GB2312" w:cs="仿宋_GB2312"/>
              </w:rPr>
              <w:t>报价说明</w:t>
            </w:r>
          </w:p>
        </w:tc>
      </w:tr>
      <w:tr w14:paraId="75082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C10CA6">
            <w:pPr>
              <w:pStyle w:val="4"/>
              <w:jc w:val="center"/>
            </w:pPr>
            <w:r>
              <w:rPr>
                <w:rFonts w:ascii="仿宋_GB2312" w:hAnsi="仿宋_GB2312" w:eastAsia="仿宋_GB2312" w:cs="仿宋_GB2312"/>
              </w:rPr>
              <w:t>1</w:t>
            </w:r>
          </w:p>
        </w:tc>
        <w:tc>
          <w:tcPr>
            <w:tcW w:w="1707" w:type="dxa"/>
          </w:tcPr>
          <w:p w14:paraId="2319A004">
            <w:pPr>
              <w:pStyle w:val="4"/>
              <w:jc w:val="center"/>
            </w:pPr>
            <w:r>
              <w:rPr>
                <w:rFonts w:ascii="仿宋_GB2312" w:hAnsi="仿宋_GB2312" w:eastAsia="仿宋_GB2312" w:cs="仿宋_GB2312"/>
              </w:rPr>
              <w:t>体外高频热疗机</w:t>
            </w:r>
          </w:p>
        </w:tc>
        <w:tc>
          <w:tcPr>
            <w:tcW w:w="1138" w:type="dxa"/>
          </w:tcPr>
          <w:p w14:paraId="4FB133A5">
            <w:pPr>
              <w:pStyle w:val="4"/>
              <w:jc w:val="center"/>
            </w:pPr>
            <w:r>
              <w:rPr>
                <w:rFonts w:ascii="仿宋_GB2312" w:hAnsi="仿宋_GB2312" w:eastAsia="仿宋_GB2312" w:cs="仿宋_GB2312"/>
              </w:rPr>
              <w:t>1.00（项）</w:t>
            </w:r>
          </w:p>
        </w:tc>
        <w:tc>
          <w:tcPr>
            <w:tcW w:w="1365" w:type="dxa"/>
          </w:tcPr>
          <w:p w14:paraId="2F3F1B95">
            <w:pPr>
              <w:pStyle w:val="4"/>
              <w:jc w:val="center"/>
            </w:pPr>
            <w:r>
              <w:rPr>
                <w:rFonts w:ascii="仿宋_GB2312" w:hAnsi="仿宋_GB2312" w:eastAsia="仿宋_GB2312" w:cs="仿宋_GB2312"/>
              </w:rPr>
              <w:t>688,000.00</w:t>
            </w:r>
          </w:p>
        </w:tc>
        <w:tc>
          <w:tcPr>
            <w:tcW w:w="1138" w:type="dxa"/>
          </w:tcPr>
          <w:p w14:paraId="186DAAB4">
            <w:pPr>
              <w:pStyle w:val="4"/>
              <w:jc w:val="center"/>
            </w:pPr>
            <w:r>
              <w:rPr>
                <w:rFonts w:ascii="仿宋_GB2312" w:hAnsi="仿宋_GB2312" w:eastAsia="仿宋_GB2312" w:cs="仿宋_GB2312"/>
              </w:rPr>
              <w:t>总价</w:t>
            </w:r>
          </w:p>
        </w:tc>
        <w:tc>
          <w:tcPr>
            <w:tcW w:w="1934" w:type="dxa"/>
          </w:tcPr>
          <w:p w14:paraId="475F6041">
            <w:pPr>
              <w:pStyle w:val="4"/>
              <w:jc w:val="left"/>
            </w:pPr>
            <w:r>
              <w:rPr>
                <w:rFonts w:ascii="仿宋_GB2312" w:hAnsi="仿宋_GB2312" w:eastAsia="仿宋_GB2312" w:cs="仿宋_GB2312"/>
              </w:rPr>
              <w:t>超过最高限价的报价为无效报价</w:t>
            </w:r>
          </w:p>
        </w:tc>
      </w:tr>
    </w:tbl>
    <w:p w14:paraId="01E5ABDD">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84D0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3BFECA">
            <w:pPr>
              <w:pStyle w:val="4"/>
              <w:jc w:val="center"/>
            </w:pPr>
            <w:r>
              <w:rPr>
                <w:rFonts w:ascii="仿宋_GB2312" w:hAnsi="仿宋_GB2312" w:eastAsia="仿宋_GB2312" w:cs="仿宋_GB2312"/>
              </w:rPr>
              <w:t>序号</w:t>
            </w:r>
          </w:p>
        </w:tc>
        <w:tc>
          <w:tcPr>
            <w:tcW w:w="1707" w:type="dxa"/>
          </w:tcPr>
          <w:p w14:paraId="18EE1D68">
            <w:pPr>
              <w:pStyle w:val="4"/>
              <w:jc w:val="center"/>
            </w:pPr>
            <w:r>
              <w:rPr>
                <w:rFonts w:ascii="仿宋_GB2312" w:hAnsi="仿宋_GB2312" w:eastAsia="仿宋_GB2312" w:cs="仿宋_GB2312"/>
              </w:rPr>
              <w:t>报价内容</w:t>
            </w:r>
          </w:p>
        </w:tc>
        <w:tc>
          <w:tcPr>
            <w:tcW w:w="1138" w:type="dxa"/>
          </w:tcPr>
          <w:p w14:paraId="665DA32D">
            <w:pPr>
              <w:pStyle w:val="4"/>
              <w:jc w:val="center"/>
            </w:pPr>
            <w:r>
              <w:rPr>
                <w:rFonts w:ascii="仿宋_GB2312" w:hAnsi="仿宋_GB2312" w:eastAsia="仿宋_GB2312" w:cs="仿宋_GB2312"/>
              </w:rPr>
              <w:t>数量（计量单位）</w:t>
            </w:r>
          </w:p>
        </w:tc>
        <w:tc>
          <w:tcPr>
            <w:tcW w:w="1365" w:type="dxa"/>
          </w:tcPr>
          <w:p w14:paraId="562A02BA">
            <w:pPr>
              <w:pStyle w:val="4"/>
              <w:jc w:val="center"/>
            </w:pPr>
            <w:r>
              <w:rPr>
                <w:rFonts w:ascii="仿宋_GB2312" w:hAnsi="仿宋_GB2312" w:eastAsia="仿宋_GB2312" w:cs="仿宋_GB2312"/>
              </w:rPr>
              <w:t>最高限价</w:t>
            </w:r>
          </w:p>
        </w:tc>
        <w:tc>
          <w:tcPr>
            <w:tcW w:w="1138" w:type="dxa"/>
          </w:tcPr>
          <w:p w14:paraId="4515A072">
            <w:pPr>
              <w:pStyle w:val="4"/>
              <w:jc w:val="center"/>
            </w:pPr>
            <w:r>
              <w:rPr>
                <w:rFonts w:ascii="仿宋_GB2312" w:hAnsi="仿宋_GB2312" w:eastAsia="仿宋_GB2312" w:cs="仿宋_GB2312"/>
              </w:rPr>
              <w:t>价款形式</w:t>
            </w:r>
          </w:p>
        </w:tc>
        <w:tc>
          <w:tcPr>
            <w:tcW w:w="1934" w:type="dxa"/>
          </w:tcPr>
          <w:p w14:paraId="707FC957">
            <w:pPr>
              <w:pStyle w:val="4"/>
              <w:jc w:val="center"/>
            </w:pPr>
            <w:r>
              <w:rPr>
                <w:rFonts w:ascii="仿宋_GB2312" w:hAnsi="仿宋_GB2312" w:eastAsia="仿宋_GB2312" w:cs="仿宋_GB2312"/>
              </w:rPr>
              <w:t>报价说明</w:t>
            </w:r>
          </w:p>
        </w:tc>
      </w:tr>
      <w:tr w14:paraId="03F00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47535F">
            <w:pPr>
              <w:pStyle w:val="4"/>
              <w:jc w:val="center"/>
            </w:pPr>
            <w:r>
              <w:rPr>
                <w:rFonts w:ascii="仿宋_GB2312" w:hAnsi="仿宋_GB2312" w:eastAsia="仿宋_GB2312" w:cs="仿宋_GB2312"/>
              </w:rPr>
              <w:t>1</w:t>
            </w:r>
          </w:p>
        </w:tc>
        <w:tc>
          <w:tcPr>
            <w:tcW w:w="1707" w:type="dxa"/>
          </w:tcPr>
          <w:p w14:paraId="4DFA08A9">
            <w:pPr>
              <w:pStyle w:val="4"/>
              <w:jc w:val="center"/>
            </w:pPr>
            <w:r>
              <w:rPr>
                <w:rFonts w:ascii="仿宋_GB2312" w:hAnsi="仿宋_GB2312" w:eastAsia="仿宋_GB2312" w:cs="仿宋_GB2312"/>
              </w:rPr>
              <w:t>眼科手术显微镜</w:t>
            </w:r>
          </w:p>
        </w:tc>
        <w:tc>
          <w:tcPr>
            <w:tcW w:w="1138" w:type="dxa"/>
          </w:tcPr>
          <w:p w14:paraId="3FC298CC">
            <w:pPr>
              <w:pStyle w:val="4"/>
              <w:jc w:val="center"/>
            </w:pPr>
            <w:r>
              <w:rPr>
                <w:rFonts w:ascii="仿宋_GB2312" w:hAnsi="仿宋_GB2312" w:eastAsia="仿宋_GB2312" w:cs="仿宋_GB2312"/>
              </w:rPr>
              <w:t>1.00（项）</w:t>
            </w:r>
          </w:p>
        </w:tc>
        <w:tc>
          <w:tcPr>
            <w:tcW w:w="1365" w:type="dxa"/>
          </w:tcPr>
          <w:p w14:paraId="36A961C5">
            <w:pPr>
              <w:pStyle w:val="4"/>
              <w:jc w:val="center"/>
            </w:pPr>
            <w:r>
              <w:rPr>
                <w:rFonts w:ascii="仿宋_GB2312" w:hAnsi="仿宋_GB2312" w:eastAsia="仿宋_GB2312" w:cs="仿宋_GB2312"/>
              </w:rPr>
              <w:t>1,145,000.00</w:t>
            </w:r>
          </w:p>
        </w:tc>
        <w:tc>
          <w:tcPr>
            <w:tcW w:w="1138" w:type="dxa"/>
          </w:tcPr>
          <w:p w14:paraId="5112E92D">
            <w:pPr>
              <w:pStyle w:val="4"/>
              <w:jc w:val="center"/>
            </w:pPr>
            <w:r>
              <w:rPr>
                <w:rFonts w:ascii="仿宋_GB2312" w:hAnsi="仿宋_GB2312" w:eastAsia="仿宋_GB2312" w:cs="仿宋_GB2312"/>
              </w:rPr>
              <w:t>总价</w:t>
            </w:r>
          </w:p>
        </w:tc>
        <w:tc>
          <w:tcPr>
            <w:tcW w:w="1934" w:type="dxa"/>
          </w:tcPr>
          <w:p w14:paraId="6978F478">
            <w:pPr>
              <w:pStyle w:val="4"/>
              <w:jc w:val="left"/>
            </w:pPr>
            <w:r>
              <w:rPr>
                <w:rFonts w:ascii="仿宋_GB2312" w:hAnsi="仿宋_GB2312" w:eastAsia="仿宋_GB2312" w:cs="仿宋_GB2312"/>
              </w:rPr>
              <w:t>超过最高限价的报价为无效报价</w:t>
            </w:r>
          </w:p>
        </w:tc>
      </w:tr>
    </w:tbl>
    <w:p w14:paraId="195B05FA">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67AC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18930C">
            <w:pPr>
              <w:pStyle w:val="4"/>
              <w:jc w:val="center"/>
            </w:pPr>
            <w:r>
              <w:rPr>
                <w:rFonts w:ascii="仿宋_GB2312" w:hAnsi="仿宋_GB2312" w:eastAsia="仿宋_GB2312" w:cs="仿宋_GB2312"/>
              </w:rPr>
              <w:t>序号</w:t>
            </w:r>
          </w:p>
        </w:tc>
        <w:tc>
          <w:tcPr>
            <w:tcW w:w="1707" w:type="dxa"/>
          </w:tcPr>
          <w:p w14:paraId="586DF673">
            <w:pPr>
              <w:pStyle w:val="4"/>
              <w:jc w:val="center"/>
            </w:pPr>
            <w:r>
              <w:rPr>
                <w:rFonts w:ascii="仿宋_GB2312" w:hAnsi="仿宋_GB2312" w:eastAsia="仿宋_GB2312" w:cs="仿宋_GB2312"/>
              </w:rPr>
              <w:t>报价内容</w:t>
            </w:r>
          </w:p>
        </w:tc>
        <w:tc>
          <w:tcPr>
            <w:tcW w:w="1138" w:type="dxa"/>
          </w:tcPr>
          <w:p w14:paraId="2BC0E53C">
            <w:pPr>
              <w:pStyle w:val="4"/>
              <w:jc w:val="center"/>
            </w:pPr>
            <w:r>
              <w:rPr>
                <w:rFonts w:ascii="仿宋_GB2312" w:hAnsi="仿宋_GB2312" w:eastAsia="仿宋_GB2312" w:cs="仿宋_GB2312"/>
              </w:rPr>
              <w:t>数量（计量单位）</w:t>
            </w:r>
          </w:p>
        </w:tc>
        <w:tc>
          <w:tcPr>
            <w:tcW w:w="1365" w:type="dxa"/>
          </w:tcPr>
          <w:p w14:paraId="64224533">
            <w:pPr>
              <w:pStyle w:val="4"/>
              <w:jc w:val="center"/>
            </w:pPr>
            <w:r>
              <w:rPr>
                <w:rFonts w:ascii="仿宋_GB2312" w:hAnsi="仿宋_GB2312" w:eastAsia="仿宋_GB2312" w:cs="仿宋_GB2312"/>
              </w:rPr>
              <w:t>最高限价</w:t>
            </w:r>
          </w:p>
        </w:tc>
        <w:tc>
          <w:tcPr>
            <w:tcW w:w="1138" w:type="dxa"/>
          </w:tcPr>
          <w:p w14:paraId="5062E1D7">
            <w:pPr>
              <w:pStyle w:val="4"/>
              <w:jc w:val="center"/>
            </w:pPr>
            <w:r>
              <w:rPr>
                <w:rFonts w:ascii="仿宋_GB2312" w:hAnsi="仿宋_GB2312" w:eastAsia="仿宋_GB2312" w:cs="仿宋_GB2312"/>
              </w:rPr>
              <w:t>价款形式</w:t>
            </w:r>
          </w:p>
        </w:tc>
        <w:tc>
          <w:tcPr>
            <w:tcW w:w="1934" w:type="dxa"/>
          </w:tcPr>
          <w:p w14:paraId="0606ACE9">
            <w:pPr>
              <w:pStyle w:val="4"/>
              <w:jc w:val="center"/>
            </w:pPr>
            <w:r>
              <w:rPr>
                <w:rFonts w:ascii="仿宋_GB2312" w:hAnsi="仿宋_GB2312" w:eastAsia="仿宋_GB2312" w:cs="仿宋_GB2312"/>
              </w:rPr>
              <w:t>报价说明</w:t>
            </w:r>
          </w:p>
        </w:tc>
      </w:tr>
      <w:tr w14:paraId="2523F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76CF30">
            <w:pPr>
              <w:pStyle w:val="4"/>
              <w:jc w:val="center"/>
            </w:pPr>
            <w:r>
              <w:rPr>
                <w:rFonts w:ascii="仿宋_GB2312" w:hAnsi="仿宋_GB2312" w:eastAsia="仿宋_GB2312" w:cs="仿宋_GB2312"/>
              </w:rPr>
              <w:t>1</w:t>
            </w:r>
          </w:p>
        </w:tc>
        <w:tc>
          <w:tcPr>
            <w:tcW w:w="1707" w:type="dxa"/>
          </w:tcPr>
          <w:p w14:paraId="08131AF9">
            <w:pPr>
              <w:pStyle w:val="4"/>
              <w:jc w:val="center"/>
            </w:pPr>
            <w:r>
              <w:rPr>
                <w:rFonts w:ascii="仿宋_GB2312" w:hAnsi="仿宋_GB2312" w:eastAsia="仿宋_GB2312" w:cs="仿宋_GB2312"/>
              </w:rPr>
              <w:t>主动脉内球囊反搏泵</w:t>
            </w:r>
          </w:p>
        </w:tc>
        <w:tc>
          <w:tcPr>
            <w:tcW w:w="1138" w:type="dxa"/>
          </w:tcPr>
          <w:p w14:paraId="527C3AD8">
            <w:pPr>
              <w:pStyle w:val="4"/>
              <w:jc w:val="center"/>
            </w:pPr>
            <w:r>
              <w:rPr>
                <w:rFonts w:ascii="仿宋_GB2312" w:hAnsi="仿宋_GB2312" w:eastAsia="仿宋_GB2312" w:cs="仿宋_GB2312"/>
              </w:rPr>
              <w:t>1.00（项）</w:t>
            </w:r>
          </w:p>
        </w:tc>
        <w:tc>
          <w:tcPr>
            <w:tcW w:w="1365" w:type="dxa"/>
          </w:tcPr>
          <w:p w14:paraId="410E6CB2">
            <w:pPr>
              <w:pStyle w:val="4"/>
              <w:jc w:val="center"/>
            </w:pPr>
            <w:r>
              <w:rPr>
                <w:rFonts w:ascii="仿宋_GB2312" w:hAnsi="仿宋_GB2312" w:eastAsia="仿宋_GB2312" w:cs="仿宋_GB2312"/>
              </w:rPr>
              <w:t>639,000.00</w:t>
            </w:r>
          </w:p>
        </w:tc>
        <w:tc>
          <w:tcPr>
            <w:tcW w:w="1138" w:type="dxa"/>
          </w:tcPr>
          <w:p w14:paraId="1BDE411C">
            <w:pPr>
              <w:pStyle w:val="4"/>
              <w:jc w:val="center"/>
            </w:pPr>
            <w:r>
              <w:rPr>
                <w:rFonts w:ascii="仿宋_GB2312" w:hAnsi="仿宋_GB2312" w:eastAsia="仿宋_GB2312" w:cs="仿宋_GB2312"/>
              </w:rPr>
              <w:t>总价</w:t>
            </w:r>
          </w:p>
        </w:tc>
        <w:tc>
          <w:tcPr>
            <w:tcW w:w="1934" w:type="dxa"/>
          </w:tcPr>
          <w:p w14:paraId="68D0709C">
            <w:pPr>
              <w:pStyle w:val="4"/>
              <w:jc w:val="left"/>
            </w:pPr>
            <w:r>
              <w:rPr>
                <w:rFonts w:ascii="仿宋_GB2312" w:hAnsi="仿宋_GB2312" w:eastAsia="仿宋_GB2312" w:cs="仿宋_GB2312"/>
              </w:rPr>
              <w:t>超过最高限价的报价为无效报价</w:t>
            </w:r>
          </w:p>
        </w:tc>
      </w:tr>
    </w:tbl>
    <w:p w14:paraId="22743AE1">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1C0B9569">
      <w:pPr>
        <w:pStyle w:val="4"/>
        <w:jc w:val="left"/>
      </w:pPr>
      <w:r>
        <w:rPr>
          <w:rFonts w:ascii="仿宋_GB2312" w:hAnsi="仿宋_GB2312" w:eastAsia="仿宋_GB2312" w:cs="仿宋_GB2312"/>
          <w:b/>
        </w:rPr>
        <w:t>本项目涉及核心产品：</w:t>
      </w:r>
    </w:p>
    <w:p w14:paraId="2D089CC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A699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0672CA">
            <w:pPr>
              <w:pStyle w:val="4"/>
              <w:jc w:val="center"/>
            </w:pPr>
            <w:r>
              <w:rPr>
                <w:rFonts w:ascii="仿宋_GB2312" w:hAnsi="仿宋_GB2312" w:eastAsia="仿宋_GB2312" w:cs="仿宋_GB2312"/>
              </w:rPr>
              <w:t>序号</w:t>
            </w:r>
          </w:p>
        </w:tc>
        <w:tc>
          <w:tcPr>
            <w:tcW w:w="2492" w:type="dxa"/>
          </w:tcPr>
          <w:p w14:paraId="014DC434">
            <w:pPr>
              <w:pStyle w:val="4"/>
              <w:jc w:val="center"/>
            </w:pPr>
            <w:r>
              <w:rPr>
                <w:rFonts w:ascii="仿宋_GB2312" w:hAnsi="仿宋_GB2312" w:eastAsia="仿宋_GB2312" w:cs="仿宋_GB2312"/>
              </w:rPr>
              <w:t>采购品目名称</w:t>
            </w:r>
          </w:p>
        </w:tc>
        <w:tc>
          <w:tcPr>
            <w:tcW w:w="2492" w:type="dxa"/>
          </w:tcPr>
          <w:p w14:paraId="0680DD3D">
            <w:pPr>
              <w:pStyle w:val="4"/>
              <w:jc w:val="center"/>
            </w:pPr>
            <w:r>
              <w:rPr>
                <w:rFonts w:ascii="仿宋_GB2312" w:hAnsi="仿宋_GB2312" w:eastAsia="仿宋_GB2312" w:cs="仿宋_GB2312"/>
              </w:rPr>
              <w:t>标的名称</w:t>
            </w:r>
          </w:p>
        </w:tc>
        <w:tc>
          <w:tcPr>
            <w:tcW w:w="2492" w:type="dxa"/>
          </w:tcPr>
          <w:p w14:paraId="1F900B1E">
            <w:pPr>
              <w:pStyle w:val="4"/>
              <w:jc w:val="center"/>
            </w:pPr>
            <w:r>
              <w:rPr>
                <w:rFonts w:ascii="仿宋_GB2312" w:hAnsi="仿宋_GB2312" w:eastAsia="仿宋_GB2312" w:cs="仿宋_GB2312"/>
              </w:rPr>
              <w:t>产品名称</w:t>
            </w:r>
          </w:p>
        </w:tc>
      </w:tr>
      <w:tr w14:paraId="4E614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3ACABB">
            <w:pPr>
              <w:pStyle w:val="4"/>
              <w:jc w:val="left"/>
            </w:pPr>
            <w:r>
              <w:rPr>
                <w:rFonts w:ascii="仿宋_GB2312" w:hAnsi="仿宋_GB2312" w:eastAsia="仿宋_GB2312" w:cs="仿宋_GB2312"/>
              </w:rPr>
              <w:t>1</w:t>
            </w:r>
          </w:p>
        </w:tc>
        <w:tc>
          <w:tcPr>
            <w:tcW w:w="2492" w:type="dxa"/>
          </w:tcPr>
          <w:p w14:paraId="3BB81EEE">
            <w:pPr>
              <w:pStyle w:val="4"/>
              <w:jc w:val="left"/>
            </w:pPr>
            <w:r>
              <w:rPr>
                <w:rFonts w:ascii="仿宋_GB2312" w:hAnsi="仿宋_GB2312" w:eastAsia="仿宋_GB2312" w:cs="仿宋_GB2312"/>
              </w:rPr>
              <w:t>A02320400 医用光学仪器</w:t>
            </w:r>
          </w:p>
        </w:tc>
        <w:tc>
          <w:tcPr>
            <w:tcW w:w="2492" w:type="dxa"/>
          </w:tcPr>
          <w:p w14:paraId="654E96A5">
            <w:pPr>
              <w:pStyle w:val="4"/>
              <w:jc w:val="left"/>
            </w:pPr>
            <w:r>
              <w:rPr>
                <w:rFonts w:ascii="仿宋_GB2312" w:hAnsi="仿宋_GB2312" w:eastAsia="仿宋_GB2312" w:cs="仿宋_GB2312"/>
              </w:rPr>
              <w:t>体外高频热疗机</w:t>
            </w:r>
          </w:p>
        </w:tc>
        <w:tc>
          <w:tcPr>
            <w:tcW w:w="2492" w:type="dxa"/>
          </w:tcPr>
          <w:p w14:paraId="52CCDBA5">
            <w:pPr>
              <w:pStyle w:val="4"/>
              <w:jc w:val="left"/>
            </w:pPr>
            <w:r>
              <w:rPr>
                <w:rFonts w:ascii="仿宋_GB2312" w:hAnsi="仿宋_GB2312" w:eastAsia="仿宋_GB2312" w:cs="仿宋_GB2312"/>
              </w:rPr>
              <w:t>体外高频热疗机</w:t>
            </w:r>
          </w:p>
        </w:tc>
      </w:tr>
    </w:tbl>
    <w:p w14:paraId="5B680FAF">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FF0E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506158">
            <w:pPr>
              <w:pStyle w:val="4"/>
              <w:jc w:val="center"/>
            </w:pPr>
            <w:r>
              <w:rPr>
                <w:rFonts w:ascii="仿宋_GB2312" w:hAnsi="仿宋_GB2312" w:eastAsia="仿宋_GB2312" w:cs="仿宋_GB2312"/>
              </w:rPr>
              <w:t>序号</w:t>
            </w:r>
          </w:p>
        </w:tc>
        <w:tc>
          <w:tcPr>
            <w:tcW w:w="2492" w:type="dxa"/>
          </w:tcPr>
          <w:p w14:paraId="4B96E9CC">
            <w:pPr>
              <w:pStyle w:val="4"/>
              <w:jc w:val="center"/>
            </w:pPr>
            <w:r>
              <w:rPr>
                <w:rFonts w:ascii="仿宋_GB2312" w:hAnsi="仿宋_GB2312" w:eastAsia="仿宋_GB2312" w:cs="仿宋_GB2312"/>
              </w:rPr>
              <w:t>采购品目名称</w:t>
            </w:r>
          </w:p>
        </w:tc>
        <w:tc>
          <w:tcPr>
            <w:tcW w:w="2492" w:type="dxa"/>
          </w:tcPr>
          <w:p w14:paraId="43060118">
            <w:pPr>
              <w:pStyle w:val="4"/>
              <w:jc w:val="center"/>
            </w:pPr>
            <w:r>
              <w:rPr>
                <w:rFonts w:ascii="仿宋_GB2312" w:hAnsi="仿宋_GB2312" w:eastAsia="仿宋_GB2312" w:cs="仿宋_GB2312"/>
              </w:rPr>
              <w:t>标的名称</w:t>
            </w:r>
          </w:p>
        </w:tc>
        <w:tc>
          <w:tcPr>
            <w:tcW w:w="2492" w:type="dxa"/>
          </w:tcPr>
          <w:p w14:paraId="6945A635">
            <w:pPr>
              <w:pStyle w:val="4"/>
              <w:jc w:val="center"/>
            </w:pPr>
            <w:r>
              <w:rPr>
                <w:rFonts w:ascii="仿宋_GB2312" w:hAnsi="仿宋_GB2312" w:eastAsia="仿宋_GB2312" w:cs="仿宋_GB2312"/>
              </w:rPr>
              <w:t>产品名称</w:t>
            </w:r>
          </w:p>
        </w:tc>
      </w:tr>
      <w:tr w14:paraId="26D7F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E5689A">
            <w:pPr>
              <w:pStyle w:val="4"/>
              <w:jc w:val="left"/>
            </w:pPr>
            <w:r>
              <w:rPr>
                <w:rFonts w:ascii="仿宋_GB2312" w:hAnsi="仿宋_GB2312" w:eastAsia="仿宋_GB2312" w:cs="仿宋_GB2312"/>
              </w:rPr>
              <w:t>1</w:t>
            </w:r>
          </w:p>
        </w:tc>
        <w:tc>
          <w:tcPr>
            <w:tcW w:w="2492" w:type="dxa"/>
          </w:tcPr>
          <w:p w14:paraId="7B25729D">
            <w:pPr>
              <w:pStyle w:val="4"/>
              <w:jc w:val="left"/>
            </w:pPr>
            <w:r>
              <w:rPr>
                <w:rFonts w:ascii="仿宋_GB2312" w:hAnsi="仿宋_GB2312" w:eastAsia="仿宋_GB2312" w:cs="仿宋_GB2312"/>
              </w:rPr>
              <w:t>A02320400 医用光学仪器</w:t>
            </w:r>
          </w:p>
        </w:tc>
        <w:tc>
          <w:tcPr>
            <w:tcW w:w="2492" w:type="dxa"/>
          </w:tcPr>
          <w:p w14:paraId="3AC89B43">
            <w:pPr>
              <w:pStyle w:val="4"/>
              <w:jc w:val="left"/>
            </w:pPr>
            <w:r>
              <w:rPr>
                <w:rFonts w:ascii="仿宋_GB2312" w:hAnsi="仿宋_GB2312" w:eastAsia="仿宋_GB2312" w:cs="仿宋_GB2312"/>
              </w:rPr>
              <w:t>眼科手术显微镜</w:t>
            </w:r>
          </w:p>
        </w:tc>
        <w:tc>
          <w:tcPr>
            <w:tcW w:w="2492" w:type="dxa"/>
          </w:tcPr>
          <w:p w14:paraId="5E6CB974">
            <w:pPr>
              <w:pStyle w:val="4"/>
              <w:jc w:val="left"/>
            </w:pPr>
            <w:r>
              <w:rPr>
                <w:rFonts w:ascii="仿宋_GB2312" w:hAnsi="仿宋_GB2312" w:eastAsia="仿宋_GB2312" w:cs="仿宋_GB2312"/>
              </w:rPr>
              <w:t>眼科手术显微镜</w:t>
            </w:r>
          </w:p>
        </w:tc>
      </w:tr>
    </w:tbl>
    <w:p w14:paraId="3B1217B6">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6C6F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1D2B9D">
            <w:pPr>
              <w:pStyle w:val="4"/>
              <w:jc w:val="center"/>
            </w:pPr>
            <w:r>
              <w:rPr>
                <w:rFonts w:ascii="仿宋_GB2312" w:hAnsi="仿宋_GB2312" w:eastAsia="仿宋_GB2312" w:cs="仿宋_GB2312"/>
              </w:rPr>
              <w:t>序号</w:t>
            </w:r>
          </w:p>
        </w:tc>
        <w:tc>
          <w:tcPr>
            <w:tcW w:w="2492" w:type="dxa"/>
          </w:tcPr>
          <w:p w14:paraId="02EEE7FD">
            <w:pPr>
              <w:pStyle w:val="4"/>
              <w:jc w:val="center"/>
            </w:pPr>
            <w:r>
              <w:rPr>
                <w:rFonts w:ascii="仿宋_GB2312" w:hAnsi="仿宋_GB2312" w:eastAsia="仿宋_GB2312" w:cs="仿宋_GB2312"/>
              </w:rPr>
              <w:t>采购品目名称</w:t>
            </w:r>
          </w:p>
        </w:tc>
        <w:tc>
          <w:tcPr>
            <w:tcW w:w="2492" w:type="dxa"/>
          </w:tcPr>
          <w:p w14:paraId="1BF1C48E">
            <w:pPr>
              <w:pStyle w:val="4"/>
              <w:jc w:val="center"/>
            </w:pPr>
            <w:r>
              <w:rPr>
                <w:rFonts w:ascii="仿宋_GB2312" w:hAnsi="仿宋_GB2312" w:eastAsia="仿宋_GB2312" w:cs="仿宋_GB2312"/>
              </w:rPr>
              <w:t>标的名称</w:t>
            </w:r>
          </w:p>
        </w:tc>
        <w:tc>
          <w:tcPr>
            <w:tcW w:w="2492" w:type="dxa"/>
          </w:tcPr>
          <w:p w14:paraId="7130287F">
            <w:pPr>
              <w:pStyle w:val="4"/>
              <w:jc w:val="center"/>
            </w:pPr>
            <w:r>
              <w:rPr>
                <w:rFonts w:ascii="仿宋_GB2312" w:hAnsi="仿宋_GB2312" w:eastAsia="仿宋_GB2312" w:cs="仿宋_GB2312"/>
              </w:rPr>
              <w:t>产品名称</w:t>
            </w:r>
          </w:p>
        </w:tc>
      </w:tr>
      <w:tr w14:paraId="7D577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648DF0">
            <w:pPr>
              <w:pStyle w:val="4"/>
              <w:jc w:val="left"/>
            </w:pPr>
            <w:r>
              <w:rPr>
                <w:rFonts w:ascii="仿宋_GB2312" w:hAnsi="仿宋_GB2312" w:eastAsia="仿宋_GB2312" w:cs="仿宋_GB2312"/>
              </w:rPr>
              <w:t>1</w:t>
            </w:r>
          </w:p>
        </w:tc>
        <w:tc>
          <w:tcPr>
            <w:tcW w:w="2492" w:type="dxa"/>
          </w:tcPr>
          <w:p w14:paraId="00C589D1">
            <w:pPr>
              <w:pStyle w:val="4"/>
              <w:jc w:val="left"/>
            </w:pPr>
            <w:r>
              <w:rPr>
                <w:rFonts w:ascii="仿宋_GB2312" w:hAnsi="仿宋_GB2312" w:eastAsia="仿宋_GB2312" w:cs="仿宋_GB2312"/>
              </w:rPr>
              <w:t>A02320400 医用光学仪器</w:t>
            </w:r>
          </w:p>
        </w:tc>
        <w:tc>
          <w:tcPr>
            <w:tcW w:w="2492" w:type="dxa"/>
          </w:tcPr>
          <w:p w14:paraId="03925D7A">
            <w:pPr>
              <w:pStyle w:val="4"/>
              <w:jc w:val="left"/>
            </w:pPr>
            <w:r>
              <w:rPr>
                <w:rFonts w:ascii="仿宋_GB2312" w:hAnsi="仿宋_GB2312" w:eastAsia="仿宋_GB2312" w:cs="仿宋_GB2312"/>
              </w:rPr>
              <w:t>主动脉内球囊反搏泵</w:t>
            </w:r>
          </w:p>
        </w:tc>
        <w:tc>
          <w:tcPr>
            <w:tcW w:w="2492" w:type="dxa"/>
          </w:tcPr>
          <w:p w14:paraId="5AB772A5">
            <w:pPr>
              <w:pStyle w:val="4"/>
              <w:jc w:val="left"/>
            </w:pPr>
            <w:r>
              <w:rPr>
                <w:rFonts w:ascii="仿宋_GB2312" w:hAnsi="仿宋_GB2312" w:eastAsia="仿宋_GB2312" w:cs="仿宋_GB2312"/>
              </w:rPr>
              <w:t>主动脉内球囊反搏泵</w:t>
            </w:r>
          </w:p>
        </w:tc>
      </w:tr>
    </w:tbl>
    <w:p w14:paraId="01E9124F">
      <w:pPr>
        <w:pStyle w:val="4"/>
        <w:ind w:firstLine="480"/>
        <w:jc w:val="left"/>
      </w:pPr>
      <w:r>
        <w:rPr>
          <w:rFonts w:ascii="仿宋_GB2312" w:hAnsi="仿宋_GB2312" w:eastAsia="仿宋_GB2312" w:cs="仿宋_GB2312"/>
        </w:rPr>
        <w:t>注：涉及核心产品的，具体评审规定见第五章</w:t>
      </w:r>
    </w:p>
    <w:p w14:paraId="672CFF5D">
      <w:pPr>
        <w:pStyle w:val="4"/>
        <w:jc w:val="left"/>
      </w:pPr>
      <w:r>
        <w:rPr>
          <w:rFonts w:ascii="仿宋_GB2312" w:hAnsi="仿宋_GB2312" w:eastAsia="仿宋_GB2312" w:cs="仿宋_GB2312"/>
          <w:b/>
        </w:rPr>
        <w:t>本项目涉及采购进口产品：</w:t>
      </w:r>
    </w:p>
    <w:p w14:paraId="3C4D7B4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3B6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75CA41">
            <w:pPr>
              <w:pStyle w:val="4"/>
              <w:jc w:val="center"/>
            </w:pPr>
            <w:r>
              <w:rPr>
                <w:rFonts w:ascii="仿宋_GB2312" w:hAnsi="仿宋_GB2312" w:eastAsia="仿宋_GB2312" w:cs="仿宋_GB2312"/>
              </w:rPr>
              <w:t>序号</w:t>
            </w:r>
          </w:p>
        </w:tc>
        <w:tc>
          <w:tcPr>
            <w:tcW w:w="2492" w:type="dxa"/>
          </w:tcPr>
          <w:p w14:paraId="0A13D2E7">
            <w:pPr>
              <w:pStyle w:val="4"/>
              <w:jc w:val="center"/>
            </w:pPr>
            <w:r>
              <w:rPr>
                <w:rFonts w:ascii="仿宋_GB2312" w:hAnsi="仿宋_GB2312" w:eastAsia="仿宋_GB2312" w:cs="仿宋_GB2312"/>
              </w:rPr>
              <w:t>采购品目名称</w:t>
            </w:r>
          </w:p>
        </w:tc>
        <w:tc>
          <w:tcPr>
            <w:tcW w:w="2492" w:type="dxa"/>
          </w:tcPr>
          <w:p w14:paraId="267FC43A">
            <w:pPr>
              <w:pStyle w:val="4"/>
              <w:jc w:val="center"/>
            </w:pPr>
            <w:r>
              <w:rPr>
                <w:rFonts w:ascii="仿宋_GB2312" w:hAnsi="仿宋_GB2312" w:eastAsia="仿宋_GB2312" w:cs="仿宋_GB2312"/>
              </w:rPr>
              <w:t>标的名称</w:t>
            </w:r>
          </w:p>
        </w:tc>
        <w:tc>
          <w:tcPr>
            <w:tcW w:w="2492" w:type="dxa"/>
          </w:tcPr>
          <w:p w14:paraId="2DD6B59D">
            <w:pPr>
              <w:pStyle w:val="4"/>
              <w:jc w:val="center"/>
            </w:pPr>
            <w:r>
              <w:rPr>
                <w:rFonts w:ascii="仿宋_GB2312" w:hAnsi="仿宋_GB2312" w:eastAsia="仿宋_GB2312" w:cs="仿宋_GB2312"/>
              </w:rPr>
              <w:t>产品名称</w:t>
            </w:r>
          </w:p>
        </w:tc>
      </w:tr>
      <w:tr w14:paraId="475DF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B919B0C">
            <w:pPr>
              <w:pStyle w:val="4"/>
              <w:jc w:val="center"/>
            </w:pPr>
            <w:r>
              <w:rPr>
                <w:rFonts w:ascii="仿宋_GB2312" w:hAnsi="仿宋_GB2312" w:eastAsia="仿宋_GB2312" w:cs="仿宋_GB2312"/>
              </w:rPr>
              <w:t>不涉及</w:t>
            </w:r>
          </w:p>
        </w:tc>
      </w:tr>
    </w:tbl>
    <w:p w14:paraId="4C5BCA1C">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24C0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D53230">
            <w:pPr>
              <w:pStyle w:val="4"/>
              <w:jc w:val="center"/>
            </w:pPr>
            <w:r>
              <w:rPr>
                <w:rFonts w:ascii="仿宋_GB2312" w:hAnsi="仿宋_GB2312" w:eastAsia="仿宋_GB2312" w:cs="仿宋_GB2312"/>
              </w:rPr>
              <w:t>序号</w:t>
            </w:r>
          </w:p>
        </w:tc>
        <w:tc>
          <w:tcPr>
            <w:tcW w:w="2492" w:type="dxa"/>
          </w:tcPr>
          <w:p w14:paraId="1E00EAAB">
            <w:pPr>
              <w:pStyle w:val="4"/>
              <w:jc w:val="center"/>
            </w:pPr>
            <w:r>
              <w:rPr>
                <w:rFonts w:ascii="仿宋_GB2312" w:hAnsi="仿宋_GB2312" w:eastAsia="仿宋_GB2312" w:cs="仿宋_GB2312"/>
              </w:rPr>
              <w:t>采购品目名称</w:t>
            </w:r>
          </w:p>
        </w:tc>
        <w:tc>
          <w:tcPr>
            <w:tcW w:w="2492" w:type="dxa"/>
          </w:tcPr>
          <w:p w14:paraId="273DF72F">
            <w:pPr>
              <w:pStyle w:val="4"/>
              <w:jc w:val="center"/>
            </w:pPr>
            <w:r>
              <w:rPr>
                <w:rFonts w:ascii="仿宋_GB2312" w:hAnsi="仿宋_GB2312" w:eastAsia="仿宋_GB2312" w:cs="仿宋_GB2312"/>
              </w:rPr>
              <w:t>标的名称</w:t>
            </w:r>
          </w:p>
        </w:tc>
        <w:tc>
          <w:tcPr>
            <w:tcW w:w="2492" w:type="dxa"/>
          </w:tcPr>
          <w:p w14:paraId="78993317">
            <w:pPr>
              <w:pStyle w:val="4"/>
              <w:jc w:val="center"/>
            </w:pPr>
            <w:r>
              <w:rPr>
                <w:rFonts w:ascii="仿宋_GB2312" w:hAnsi="仿宋_GB2312" w:eastAsia="仿宋_GB2312" w:cs="仿宋_GB2312"/>
              </w:rPr>
              <w:t>产品名称</w:t>
            </w:r>
          </w:p>
        </w:tc>
      </w:tr>
      <w:tr w14:paraId="23A9F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63D956">
            <w:pPr>
              <w:pStyle w:val="4"/>
              <w:jc w:val="center"/>
            </w:pPr>
            <w:r>
              <w:rPr>
                <w:rFonts w:ascii="仿宋_GB2312" w:hAnsi="仿宋_GB2312" w:eastAsia="仿宋_GB2312" w:cs="仿宋_GB2312"/>
              </w:rPr>
              <w:t>不涉及</w:t>
            </w:r>
          </w:p>
        </w:tc>
      </w:tr>
    </w:tbl>
    <w:p w14:paraId="47BA64DB">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7F77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D0E491">
            <w:pPr>
              <w:pStyle w:val="4"/>
              <w:jc w:val="center"/>
            </w:pPr>
            <w:r>
              <w:rPr>
                <w:rFonts w:ascii="仿宋_GB2312" w:hAnsi="仿宋_GB2312" w:eastAsia="仿宋_GB2312" w:cs="仿宋_GB2312"/>
              </w:rPr>
              <w:t>序号</w:t>
            </w:r>
          </w:p>
        </w:tc>
        <w:tc>
          <w:tcPr>
            <w:tcW w:w="2492" w:type="dxa"/>
          </w:tcPr>
          <w:p w14:paraId="05A74507">
            <w:pPr>
              <w:pStyle w:val="4"/>
              <w:jc w:val="center"/>
            </w:pPr>
            <w:r>
              <w:rPr>
                <w:rFonts w:ascii="仿宋_GB2312" w:hAnsi="仿宋_GB2312" w:eastAsia="仿宋_GB2312" w:cs="仿宋_GB2312"/>
              </w:rPr>
              <w:t>采购品目名称</w:t>
            </w:r>
          </w:p>
        </w:tc>
        <w:tc>
          <w:tcPr>
            <w:tcW w:w="2492" w:type="dxa"/>
          </w:tcPr>
          <w:p w14:paraId="432CAF3A">
            <w:pPr>
              <w:pStyle w:val="4"/>
              <w:jc w:val="center"/>
            </w:pPr>
            <w:r>
              <w:rPr>
                <w:rFonts w:ascii="仿宋_GB2312" w:hAnsi="仿宋_GB2312" w:eastAsia="仿宋_GB2312" w:cs="仿宋_GB2312"/>
              </w:rPr>
              <w:t>标的名称</w:t>
            </w:r>
          </w:p>
        </w:tc>
        <w:tc>
          <w:tcPr>
            <w:tcW w:w="2492" w:type="dxa"/>
          </w:tcPr>
          <w:p w14:paraId="4AD32F7B">
            <w:pPr>
              <w:pStyle w:val="4"/>
              <w:jc w:val="center"/>
            </w:pPr>
            <w:r>
              <w:rPr>
                <w:rFonts w:ascii="仿宋_GB2312" w:hAnsi="仿宋_GB2312" w:eastAsia="仿宋_GB2312" w:cs="仿宋_GB2312"/>
              </w:rPr>
              <w:t>产品名称</w:t>
            </w:r>
          </w:p>
        </w:tc>
      </w:tr>
      <w:tr w14:paraId="3CBAF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70876CE">
            <w:pPr>
              <w:pStyle w:val="4"/>
              <w:jc w:val="center"/>
            </w:pPr>
            <w:r>
              <w:rPr>
                <w:rFonts w:ascii="仿宋_GB2312" w:hAnsi="仿宋_GB2312" w:eastAsia="仿宋_GB2312" w:cs="仿宋_GB2312"/>
              </w:rPr>
              <w:t>不涉及</w:t>
            </w:r>
          </w:p>
        </w:tc>
      </w:tr>
    </w:tbl>
    <w:p w14:paraId="46F2E9E2">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C410BD7">
      <w:pPr>
        <w:pStyle w:val="4"/>
        <w:jc w:val="left"/>
      </w:pPr>
      <w:r>
        <w:rPr>
          <w:rFonts w:ascii="仿宋_GB2312" w:hAnsi="仿宋_GB2312" w:eastAsia="仿宋_GB2312" w:cs="仿宋_GB2312"/>
          <w:b/>
        </w:rPr>
        <w:t>本项目涉及强制采购节能产品：</w:t>
      </w:r>
    </w:p>
    <w:p w14:paraId="130475C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6F9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B60359">
            <w:pPr>
              <w:pStyle w:val="4"/>
              <w:jc w:val="center"/>
            </w:pPr>
            <w:r>
              <w:rPr>
                <w:rFonts w:ascii="仿宋_GB2312" w:hAnsi="仿宋_GB2312" w:eastAsia="仿宋_GB2312" w:cs="仿宋_GB2312"/>
              </w:rPr>
              <w:t>序号</w:t>
            </w:r>
          </w:p>
        </w:tc>
        <w:tc>
          <w:tcPr>
            <w:tcW w:w="2492" w:type="dxa"/>
          </w:tcPr>
          <w:p w14:paraId="61B94F8F">
            <w:pPr>
              <w:pStyle w:val="4"/>
              <w:jc w:val="center"/>
            </w:pPr>
            <w:r>
              <w:rPr>
                <w:rFonts w:ascii="仿宋_GB2312" w:hAnsi="仿宋_GB2312" w:eastAsia="仿宋_GB2312" w:cs="仿宋_GB2312"/>
              </w:rPr>
              <w:t>采购品目名称</w:t>
            </w:r>
          </w:p>
        </w:tc>
        <w:tc>
          <w:tcPr>
            <w:tcW w:w="2492" w:type="dxa"/>
          </w:tcPr>
          <w:p w14:paraId="621BE9AD">
            <w:pPr>
              <w:pStyle w:val="4"/>
              <w:jc w:val="center"/>
            </w:pPr>
            <w:r>
              <w:rPr>
                <w:rFonts w:ascii="仿宋_GB2312" w:hAnsi="仿宋_GB2312" w:eastAsia="仿宋_GB2312" w:cs="仿宋_GB2312"/>
              </w:rPr>
              <w:t>标的名称</w:t>
            </w:r>
          </w:p>
        </w:tc>
        <w:tc>
          <w:tcPr>
            <w:tcW w:w="2492" w:type="dxa"/>
          </w:tcPr>
          <w:p w14:paraId="6A27F948">
            <w:pPr>
              <w:pStyle w:val="4"/>
              <w:jc w:val="center"/>
            </w:pPr>
            <w:r>
              <w:rPr>
                <w:rFonts w:ascii="仿宋_GB2312" w:hAnsi="仿宋_GB2312" w:eastAsia="仿宋_GB2312" w:cs="仿宋_GB2312"/>
              </w:rPr>
              <w:t>产品名称</w:t>
            </w:r>
          </w:p>
        </w:tc>
      </w:tr>
      <w:tr w14:paraId="353B7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F0C6AC3">
            <w:pPr>
              <w:pStyle w:val="4"/>
              <w:jc w:val="center"/>
            </w:pPr>
            <w:r>
              <w:rPr>
                <w:rFonts w:ascii="仿宋_GB2312" w:hAnsi="仿宋_GB2312" w:eastAsia="仿宋_GB2312" w:cs="仿宋_GB2312"/>
              </w:rPr>
              <w:t>不涉及</w:t>
            </w:r>
          </w:p>
        </w:tc>
      </w:tr>
    </w:tbl>
    <w:p w14:paraId="7C38E550">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F395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D5481D">
            <w:pPr>
              <w:pStyle w:val="4"/>
              <w:jc w:val="center"/>
            </w:pPr>
            <w:r>
              <w:rPr>
                <w:rFonts w:ascii="仿宋_GB2312" w:hAnsi="仿宋_GB2312" w:eastAsia="仿宋_GB2312" w:cs="仿宋_GB2312"/>
              </w:rPr>
              <w:t>序号</w:t>
            </w:r>
          </w:p>
        </w:tc>
        <w:tc>
          <w:tcPr>
            <w:tcW w:w="2492" w:type="dxa"/>
          </w:tcPr>
          <w:p w14:paraId="68E65001">
            <w:pPr>
              <w:pStyle w:val="4"/>
              <w:jc w:val="center"/>
            </w:pPr>
            <w:r>
              <w:rPr>
                <w:rFonts w:ascii="仿宋_GB2312" w:hAnsi="仿宋_GB2312" w:eastAsia="仿宋_GB2312" w:cs="仿宋_GB2312"/>
              </w:rPr>
              <w:t>采购品目名称</w:t>
            </w:r>
          </w:p>
        </w:tc>
        <w:tc>
          <w:tcPr>
            <w:tcW w:w="2492" w:type="dxa"/>
          </w:tcPr>
          <w:p w14:paraId="764B0609">
            <w:pPr>
              <w:pStyle w:val="4"/>
              <w:jc w:val="center"/>
            </w:pPr>
            <w:r>
              <w:rPr>
                <w:rFonts w:ascii="仿宋_GB2312" w:hAnsi="仿宋_GB2312" w:eastAsia="仿宋_GB2312" w:cs="仿宋_GB2312"/>
              </w:rPr>
              <w:t>标的名称</w:t>
            </w:r>
          </w:p>
        </w:tc>
        <w:tc>
          <w:tcPr>
            <w:tcW w:w="2492" w:type="dxa"/>
          </w:tcPr>
          <w:p w14:paraId="236D66D3">
            <w:pPr>
              <w:pStyle w:val="4"/>
              <w:jc w:val="center"/>
            </w:pPr>
            <w:r>
              <w:rPr>
                <w:rFonts w:ascii="仿宋_GB2312" w:hAnsi="仿宋_GB2312" w:eastAsia="仿宋_GB2312" w:cs="仿宋_GB2312"/>
              </w:rPr>
              <w:t>产品名称</w:t>
            </w:r>
          </w:p>
        </w:tc>
      </w:tr>
      <w:tr w14:paraId="73B37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13F62C">
            <w:pPr>
              <w:pStyle w:val="4"/>
              <w:jc w:val="center"/>
            </w:pPr>
            <w:r>
              <w:rPr>
                <w:rFonts w:ascii="仿宋_GB2312" w:hAnsi="仿宋_GB2312" w:eastAsia="仿宋_GB2312" w:cs="仿宋_GB2312"/>
              </w:rPr>
              <w:t>不涉及</w:t>
            </w:r>
          </w:p>
        </w:tc>
      </w:tr>
    </w:tbl>
    <w:p w14:paraId="7F3409E4">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219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CDC639">
            <w:pPr>
              <w:pStyle w:val="4"/>
              <w:jc w:val="center"/>
            </w:pPr>
            <w:r>
              <w:rPr>
                <w:rFonts w:ascii="仿宋_GB2312" w:hAnsi="仿宋_GB2312" w:eastAsia="仿宋_GB2312" w:cs="仿宋_GB2312"/>
              </w:rPr>
              <w:t>序号</w:t>
            </w:r>
          </w:p>
        </w:tc>
        <w:tc>
          <w:tcPr>
            <w:tcW w:w="2492" w:type="dxa"/>
          </w:tcPr>
          <w:p w14:paraId="206183F2">
            <w:pPr>
              <w:pStyle w:val="4"/>
              <w:jc w:val="center"/>
            </w:pPr>
            <w:r>
              <w:rPr>
                <w:rFonts w:ascii="仿宋_GB2312" w:hAnsi="仿宋_GB2312" w:eastAsia="仿宋_GB2312" w:cs="仿宋_GB2312"/>
              </w:rPr>
              <w:t>采购品目名称</w:t>
            </w:r>
          </w:p>
        </w:tc>
        <w:tc>
          <w:tcPr>
            <w:tcW w:w="2492" w:type="dxa"/>
          </w:tcPr>
          <w:p w14:paraId="769979FB">
            <w:pPr>
              <w:pStyle w:val="4"/>
              <w:jc w:val="center"/>
            </w:pPr>
            <w:r>
              <w:rPr>
                <w:rFonts w:ascii="仿宋_GB2312" w:hAnsi="仿宋_GB2312" w:eastAsia="仿宋_GB2312" w:cs="仿宋_GB2312"/>
              </w:rPr>
              <w:t>标的名称</w:t>
            </w:r>
          </w:p>
        </w:tc>
        <w:tc>
          <w:tcPr>
            <w:tcW w:w="2492" w:type="dxa"/>
          </w:tcPr>
          <w:p w14:paraId="1BCAEF0D">
            <w:pPr>
              <w:pStyle w:val="4"/>
              <w:jc w:val="center"/>
            </w:pPr>
            <w:r>
              <w:rPr>
                <w:rFonts w:ascii="仿宋_GB2312" w:hAnsi="仿宋_GB2312" w:eastAsia="仿宋_GB2312" w:cs="仿宋_GB2312"/>
              </w:rPr>
              <w:t>产品名称</w:t>
            </w:r>
          </w:p>
        </w:tc>
      </w:tr>
      <w:tr w14:paraId="1ECD8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182E8C5">
            <w:pPr>
              <w:pStyle w:val="4"/>
              <w:jc w:val="center"/>
            </w:pPr>
            <w:r>
              <w:rPr>
                <w:rFonts w:ascii="仿宋_GB2312" w:hAnsi="仿宋_GB2312" w:eastAsia="仿宋_GB2312" w:cs="仿宋_GB2312"/>
              </w:rPr>
              <w:t>不涉及</w:t>
            </w:r>
          </w:p>
        </w:tc>
      </w:tr>
    </w:tbl>
    <w:p w14:paraId="7592F375">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05060B2E">
      <w:pPr>
        <w:pStyle w:val="4"/>
        <w:jc w:val="left"/>
      </w:pPr>
      <w:r>
        <w:rPr>
          <w:rFonts w:ascii="仿宋_GB2312" w:hAnsi="仿宋_GB2312" w:eastAsia="仿宋_GB2312" w:cs="仿宋_GB2312"/>
          <w:b/>
        </w:rPr>
        <w:t>本项目涉及优先采购节能产品：</w:t>
      </w:r>
    </w:p>
    <w:p w14:paraId="10AF672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2C65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6139B7">
            <w:pPr>
              <w:pStyle w:val="4"/>
              <w:jc w:val="center"/>
            </w:pPr>
            <w:r>
              <w:rPr>
                <w:rFonts w:ascii="仿宋_GB2312" w:hAnsi="仿宋_GB2312" w:eastAsia="仿宋_GB2312" w:cs="仿宋_GB2312"/>
              </w:rPr>
              <w:t>序号</w:t>
            </w:r>
          </w:p>
        </w:tc>
        <w:tc>
          <w:tcPr>
            <w:tcW w:w="2492" w:type="dxa"/>
          </w:tcPr>
          <w:p w14:paraId="0C17BDAA">
            <w:pPr>
              <w:pStyle w:val="4"/>
              <w:jc w:val="center"/>
            </w:pPr>
            <w:r>
              <w:rPr>
                <w:rFonts w:ascii="仿宋_GB2312" w:hAnsi="仿宋_GB2312" w:eastAsia="仿宋_GB2312" w:cs="仿宋_GB2312"/>
              </w:rPr>
              <w:t>采购品目名称</w:t>
            </w:r>
          </w:p>
        </w:tc>
        <w:tc>
          <w:tcPr>
            <w:tcW w:w="2492" w:type="dxa"/>
          </w:tcPr>
          <w:p w14:paraId="60EEC21C">
            <w:pPr>
              <w:pStyle w:val="4"/>
              <w:jc w:val="center"/>
            </w:pPr>
            <w:r>
              <w:rPr>
                <w:rFonts w:ascii="仿宋_GB2312" w:hAnsi="仿宋_GB2312" w:eastAsia="仿宋_GB2312" w:cs="仿宋_GB2312"/>
              </w:rPr>
              <w:t>标的名称</w:t>
            </w:r>
          </w:p>
        </w:tc>
        <w:tc>
          <w:tcPr>
            <w:tcW w:w="2492" w:type="dxa"/>
          </w:tcPr>
          <w:p w14:paraId="07D67D26">
            <w:pPr>
              <w:pStyle w:val="4"/>
              <w:jc w:val="center"/>
            </w:pPr>
            <w:r>
              <w:rPr>
                <w:rFonts w:ascii="仿宋_GB2312" w:hAnsi="仿宋_GB2312" w:eastAsia="仿宋_GB2312" w:cs="仿宋_GB2312"/>
              </w:rPr>
              <w:t>产品名称</w:t>
            </w:r>
          </w:p>
        </w:tc>
      </w:tr>
      <w:tr w14:paraId="10D0D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57F1B3">
            <w:pPr>
              <w:pStyle w:val="4"/>
              <w:jc w:val="center"/>
            </w:pPr>
            <w:r>
              <w:rPr>
                <w:rFonts w:ascii="仿宋_GB2312" w:hAnsi="仿宋_GB2312" w:eastAsia="仿宋_GB2312" w:cs="仿宋_GB2312"/>
              </w:rPr>
              <w:t>不涉及</w:t>
            </w:r>
          </w:p>
        </w:tc>
      </w:tr>
    </w:tbl>
    <w:p w14:paraId="4956382F">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AE40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F41A4C">
            <w:pPr>
              <w:pStyle w:val="4"/>
              <w:jc w:val="center"/>
            </w:pPr>
            <w:r>
              <w:rPr>
                <w:rFonts w:ascii="仿宋_GB2312" w:hAnsi="仿宋_GB2312" w:eastAsia="仿宋_GB2312" w:cs="仿宋_GB2312"/>
              </w:rPr>
              <w:t>序号</w:t>
            </w:r>
          </w:p>
        </w:tc>
        <w:tc>
          <w:tcPr>
            <w:tcW w:w="2492" w:type="dxa"/>
          </w:tcPr>
          <w:p w14:paraId="44705E94">
            <w:pPr>
              <w:pStyle w:val="4"/>
              <w:jc w:val="center"/>
            </w:pPr>
            <w:r>
              <w:rPr>
                <w:rFonts w:ascii="仿宋_GB2312" w:hAnsi="仿宋_GB2312" w:eastAsia="仿宋_GB2312" w:cs="仿宋_GB2312"/>
              </w:rPr>
              <w:t>采购品目名称</w:t>
            </w:r>
          </w:p>
        </w:tc>
        <w:tc>
          <w:tcPr>
            <w:tcW w:w="2492" w:type="dxa"/>
          </w:tcPr>
          <w:p w14:paraId="0D111B10">
            <w:pPr>
              <w:pStyle w:val="4"/>
              <w:jc w:val="center"/>
            </w:pPr>
            <w:r>
              <w:rPr>
                <w:rFonts w:ascii="仿宋_GB2312" w:hAnsi="仿宋_GB2312" w:eastAsia="仿宋_GB2312" w:cs="仿宋_GB2312"/>
              </w:rPr>
              <w:t>标的名称</w:t>
            </w:r>
          </w:p>
        </w:tc>
        <w:tc>
          <w:tcPr>
            <w:tcW w:w="2492" w:type="dxa"/>
          </w:tcPr>
          <w:p w14:paraId="36ECC325">
            <w:pPr>
              <w:pStyle w:val="4"/>
              <w:jc w:val="center"/>
            </w:pPr>
            <w:r>
              <w:rPr>
                <w:rFonts w:ascii="仿宋_GB2312" w:hAnsi="仿宋_GB2312" w:eastAsia="仿宋_GB2312" w:cs="仿宋_GB2312"/>
              </w:rPr>
              <w:t>产品名称</w:t>
            </w:r>
          </w:p>
        </w:tc>
      </w:tr>
      <w:tr w14:paraId="12C93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C939E0E">
            <w:pPr>
              <w:pStyle w:val="4"/>
              <w:jc w:val="center"/>
            </w:pPr>
            <w:r>
              <w:rPr>
                <w:rFonts w:ascii="仿宋_GB2312" w:hAnsi="仿宋_GB2312" w:eastAsia="仿宋_GB2312" w:cs="仿宋_GB2312"/>
              </w:rPr>
              <w:t>不涉及</w:t>
            </w:r>
          </w:p>
        </w:tc>
      </w:tr>
    </w:tbl>
    <w:p w14:paraId="56CA7B43">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25E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26E61F">
            <w:pPr>
              <w:pStyle w:val="4"/>
              <w:jc w:val="center"/>
            </w:pPr>
            <w:r>
              <w:rPr>
                <w:rFonts w:ascii="仿宋_GB2312" w:hAnsi="仿宋_GB2312" w:eastAsia="仿宋_GB2312" w:cs="仿宋_GB2312"/>
              </w:rPr>
              <w:t>序号</w:t>
            </w:r>
          </w:p>
        </w:tc>
        <w:tc>
          <w:tcPr>
            <w:tcW w:w="2492" w:type="dxa"/>
          </w:tcPr>
          <w:p w14:paraId="78BA649A">
            <w:pPr>
              <w:pStyle w:val="4"/>
              <w:jc w:val="center"/>
            </w:pPr>
            <w:r>
              <w:rPr>
                <w:rFonts w:ascii="仿宋_GB2312" w:hAnsi="仿宋_GB2312" w:eastAsia="仿宋_GB2312" w:cs="仿宋_GB2312"/>
              </w:rPr>
              <w:t>采购品目名称</w:t>
            </w:r>
          </w:p>
        </w:tc>
        <w:tc>
          <w:tcPr>
            <w:tcW w:w="2492" w:type="dxa"/>
          </w:tcPr>
          <w:p w14:paraId="68CC9AE7">
            <w:pPr>
              <w:pStyle w:val="4"/>
              <w:jc w:val="center"/>
            </w:pPr>
            <w:r>
              <w:rPr>
                <w:rFonts w:ascii="仿宋_GB2312" w:hAnsi="仿宋_GB2312" w:eastAsia="仿宋_GB2312" w:cs="仿宋_GB2312"/>
              </w:rPr>
              <w:t>标的名称</w:t>
            </w:r>
          </w:p>
        </w:tc>
        <w:tc>
          <w:tcPr>
            <w:tcW w:w="2492" w:type="dxa"/>
          </w:tcPr>
          <w:p w14:paraId="00CA2110">
            <w:pPr>
              <w:pStyle w:val="4"/>
              <w:jc w:val="center"/>
            </w:pPr>
            <w:r>
              <w:rPr>
                <w:rFonts w:ascii="仿宋_GB2312" w:hAnsi="仿宋_GB2312" w:eastAsia="仿宋_GB2312" w:cs="仿宋_GB2312"/>
              </w:rPr>
              <w:t>产品名称</w:t>
            </w:r>
          </w:p>
        </w:tc>
      </w:tr>
      <w:tr w14:paraId="3777A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661C533">
            <w:pPr>
              <w:pStyle w:val="4"/>
              <w:jc w:val="center"/>
            </w:pPr>
            <w:r>
              <w:rPr>
                <w:rFonts w:ascii="仿宋_GB2312" w:hAnsi="仿宋_GB2312" w:eastAsia="仿宋_GB2312" w:cs="仿宋_GB2312"/>
              </w:rPr>
              <w:t>不涉及</w:t>
            </w:r>
          </w:p>
        </w:tc>
      </w:tr>
    </w:tbl>
    <w:p w14:paraId="5883E7E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D553D68">
      <w:pPr>
        <w:pStyle w:val="4"/>
        <w:jc w:val="left"/>
      </w:pPr>
      <w:r>
        <w:rPr>
          <w:rFonts w:ascii="仿宋_GB2312" w:hAnsi="仿宋_GB2312" w:eastAsia="仿宋_GB2312" w:cs="仿宋_GB2312"/>
          <w:b/>
        </w:rPr>
        <w:t>本项目涉及优先采购环境标志产品：</w:t>
      </w:r>
    </w:p>
    <w:p w14:paraId="5F7D115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57A4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95CFC7">
            <w:pPr>
              <w:pStyle w:val="4"/>
              <w:jc w:val="center"/>
            </w:pPr>
            <w:r>
              <w:rPr>
                <w:rFonts w:ascii="仿宋_GB2312" w:hAnsi="仿宋_GB2312" w:eastAsia="仿宋_GB2312" w:cs="仿宋_GB2312"/>
              </w:rPr>
              <w:t>序号</w:t>
            </w:r>
          </w:p>
        </w:tc>
        <w:tc>
          <w:tcPr>
            <w:tcW w:w="2492" w:type="dxa"/>
          </w:tcPr>
          <w:p w14:paraId="4F0D4BD6">
            <w:pPr>
              <w:pStyle w:val="4"/>
              <w:jc w:val="center"/>
            </w:pPr>
            <w:r>
              <w:rPr>
                <w:rFonts w:ascii="仿宋_GB2312" w:hAnsi="仿宋_GB2312" w:eastAsia="仿宋_GB2312" w:cs="仿宋_GB2312"/>
              </w:rPr>
              <w:t>采购品目名称</w:t>
            </w:r>
          </w:p>
        </w:tc>
        <w:tc>
          <w:tcPr>
            <w:tcW w:w="2492" w:type="dxa"/>
          </w:tcPr>
          <w:p w14:paraId="7032A290">
            <w:pPr>
              <w:pStyle w:val="4"/>
              <w:jc w:val="center"/>
            </w:pPr>
            <w:r>
              <w:rPr>
                <w:rFonts w:ascii="仿宋_GB2312" w:hAnsi="仿宋_GB2312" w:eastAsia="仿宋_GB2312" w:cs="仿宋_GB2312"/>
              </w:rPr>
              <w:t>标的名称</w:t>
            </w:r>
          </w:p>
        </w:tc>
        <w:tc>
          <w:tcPr>
            <w:tcW w:w="2492" w:type="dxa"/>
          </w:tcPr>
          <w:p w14:paraId="5FF03AE9">
            <w:pPr>
              <w:pStyle w:val="4"/>
              <w:jc w:val="center"/>
            </w:pPr>
            <w:r>
              <w:rPr>
                <w:rFonts w:ascii="仿宋_GB2312" w:hAnsi="仿宋_GB2312" w:eastAsia="仿宋_GB2312" w:cs="仿宋_GB2312"/>
              </w:rPr>
              <w:t>产品名称</w:t>
            </w:r>
          </w:p>
        </w:tc>
      </w:tr>
      <w:tr w14:paraId="6B2B0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2ADA3D">
            <w:pPr>
              <w:pStyle w:val="4"/>
              <w:jc w:val="center"/>
            </w:pPr>
            <w:r>
              <w:rPr>
                <w:rFonts w:ascii="仿宋_GB2312" w:hAnsi="仿宋_GB2312" w:eastAsia="仿宋_GB2312" w:cs="仿宋_GB2312"/>
              </w:rPr>
              <w:t>不涉及</w:t>
            </w:r>
          </w:p>
        </w:tc>
      </w:tr>
    </w:tbl>
    <w:p w14:paraId="1D1D26B3">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6F37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77CBB9">
            <w:pPr>
              <w:pStyle w:val="4"/>
              <w:jc w:val="center"/>
            </w:pPr>
            <w:r>
              <w:rPr>
                <w:rFonts w:ascii="仿宋_GB2312" w:hAnsi="仿宋_GB2312" w:eastAsia="仿宋_GB2312" w:cs="仿宋_GB2312"/>
              </w:rPr>
              <w:t>序号</w:t>
            </w:r>
          </w:p>
        </w:tc>
        <w:tc>
          <w:tcPr>
            <w:tcW w:w="2492" w:type="dxa"/>
          </w:tcPr>
          <w:p w14:paraId="12BD86A4">
            <w:pPr>
              <w:pStyle w:val="4"/>
              <w:jc w:val="center"/>
            </w:pPr>
            <w:r>
              <w:rPr>
                <w:rFonts w:ascii="仿宋_GB2312" w:hAnsi="仿宋_GB2312" w:eastAsia="仿宋_GB2312" w:cs="仿宋_GB2312"/>
              </w:rPr>
              <w:t>采购品目名称</w:t>
            </w:r>
          </w:p>
        </w:tc>
        <w:tc>
          <w:tcPr>
            <w:tcW w:w="2492" w:type="dxa"/>
          </w:tcPr>
          <w:p w14:paraId="51CC725A">
            <w:pPr>
              <w:pStyle w:val="4"/>
              <w:jc w:val="center"/>
            </w:pPr>
            <w:r>
              <w:rPr>
                <w:rFonts w:ascii="仿宋_GB2312" w:hAnsi="仿宋_GB2312" w:eastAsia="仿宋_GB2312" w:cs="仿宋_GB2312"/>
              </w:rPr>
              <w:t>标的名称</w:t>
            </w:r>
          </w:p>
        </w:tc>
        <w:tc>
          <w:tcPr>
            <w:tcW w:w="2492" w:type="dxa"/>
          </w:tcPr>
          <w:p w14:paraId="7BAFC77A">
            <w:pPr>
              <w:pStyle w:val="4"/>
              <w:jc w:val="center"/>
            </w:pPr>
            <w:r>
              <w:rPr>
                <w:rFonts w:ascii="仿宋_GB2312" w:hAnsi="仿宋_GB2312" w:eastAsia="仿宋_GB2312" w:cs="仿宋_GB2312"/>
              </w:rPr>
              <w:t>产品名称</w:t>
            </w:r>
          </w:p>
        </w:tc>
      </w:tr>
      <w:tr w14:paraId="1173A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437C4A">
            <w:pPr>
              <w:pStyle w:val="4"/>
              <w:jc w:val="center"/>
            </w:pPr>
            <w:r>
              <w:rPr>
                <w:rFonts w:ascii="仿宋_GB2312" w:hAnsi="仿宋_GB2312" w:eastAsia="仿宋_GB2312" w:cs="仿宋_GB2312"/>
              </w:rPr>
              <w:t>不涉及</w:t>
            </w:r>
          </w:p>
        </w:tc>
      </w:tr>
    </w:tbl>
    <w:p w14:paraId="452194B4">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C9F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A2532D">
            <w:pPr>
              <w:pStyle w:val="4"/>
              <w:jc w:val="center"/>
            </w:pPr>
            <w:r>
              <w:rPr>
                <w:rFonts w:ascii="仿宋_GB2312" w:hAnsi="仿宋_GB2312" w:eastAsia="仿宋_GB2312" w:cs="仿宋_GB2312"/>
              </w:rPr>
              <w:t>序号</w:t>
            </w:r>
          </w:p>
        </w:tc>
        <w:tc>
          <w:tcPr>
            <w:tcW w:w="2492" w:type="dxa"/>
          </w:tcPr>
          <w:p w14:paraId="0A17D63A">
            <w:pPr>
              <w:pStyle w:val="4"/>
              <w:jc w:val="center"/>
            </w:pPr>
            <w:r>
              <w:rPr>
                <w:rFonts w:ascii="仿宋_GB2312" w:hAnsi="仿宋_GB2312" w:eastAsia="仿宋_GB2312" w:cs="仿宋_GB2312"/>
              </w:rPr>
              <w:t>采购品目名称</w:t>
            </w:r>
          </w:p>
        </w:tc>
        <w:tc>
          <w:tcPr>
            <w:tcW w:w="2492" w:type="dxa"/>
          </w:tcPr>
          <w:p w14:paraId="5D7C6369">
            <w:pPr>
              <w:pStyle w:val="4"/>
              <w:jc w:val="center"/>
            </w:pPr>
            <w:r>
              <w:rPr>
                <w:rFonts w:ascii="仿宋_GB2312" w:hAnsi="仿宋_GB2312" w:eastAsia="仿宋_GB2312" w:cs="仿宋_GB2312"/>
              </w:rPr>
              <w:t>标的名称</w:t>
            </w:r>
          </w:p>
        </w:tc>
        <w:tc>
          <w:tcPr>
            <w:tcW w:w="2492" w:type="dxa"/>
          </w:tcPr>
          <w:p w14:paraId="3EDECF42">
            <w:pPr>
              <w:pStyle w:val="4"/>
              <w:jc w:val="center"/>
            </w:pPr>
            <w:r>
              <w:rPr>
                <w:rFonts w:ascii="仿宋_GB2312" w:hAnsi="仿宋_GB2312" w:eastAsia="仿宋_GB2312" w:cs="仿宋_GB2312"/>
              </w:rPr>
              <w:t>产品名称</w:t>
            </w:r>
          </w:p>
        </w:tc>
      </w:tr>
      <w:tr w14:paraId="1D2B7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D30070B">
            <w:pPr>
              <w:pStyle w:val="4"/>
              <w:jc w:val="center"/>
            </w:pPr>
            <w:r>
              <w:rPr>
                <w:rFonts w:ascii="仿宋_GB2312" w:hAnsi="仿宋_GB2312" w:eastAsia="仿宋_GB2312" w:cs="仿宋_GB2312"/>
              </w:rPr>
              <w:t>不涉及</w:t>
            </w:r>
          </w:p>
        </w:tc>
      </w:tr>
    </w:tbl>
    <w:p w14:paraId="569481E4">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F8AB930">
      <w:pPr>
        <w:pStyle w:val="4"/>
        <w:jc w:val="left"/>
        <w:outlineLvl w:val="2"/>
      </w:pPr>
      <w:r>
        <w:rPr>
          <w:rFonts w:ascii="仿宋_GB2312" w:hAnsi="仿宋_GB2312" w:eastAsia="仿宋_GB2312" w:cs="仿宋_GB2312"/>
          <w:b/>
          <w:sz w:val="28"/>
        </w:rPr>
        <w:t>3.2.技术要求</w:t>
      </w:r>
    </w:p>
    <w:p w14:paraId="090FDB25">
      <w:pPr>
        <w:pStyle w:val="4"/>
        <w:jc w:val="left"/>
      </w:pPr>
      <w:r>
        <w:rPr>
          <w:rFonts w:ascii="仿宋_GB2312" w:hAnsi="仿宋_GB2312" w:eastAsia="仿宋_GB2312" w:cs="仿宋_GB2312"/>
        </w:rPr>
        <w:t>采购包1：</w:t>
      </w:r>
    </w:p>
    <w:p w14:paraId="3793D6BD">
      <w:pPr>
        <w:pStyle w:val="4"/>
        <w:jc w:val="left"/>
      </w:pPr>
      <w:r>
        <w:rPr>
          <w:rFonts w:ascii="仿宋_GB2312" w:hAnsi="仿宋_GB2312" w:eastAsia="仿宋_GB2312" w:cs="仿宋_GB2312"/>
        </w:rPr>
        <w:t>标的名称：体外高频热疗机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0D3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112ADC">
            <w:pPr>
              <w:pStyle w:val="4"/>
              <w:jc w:val="center"/>
            </w:pPr>
            <w:r>
              <w:rPr>
                <w:rFonts w:ascii="仿宋_GB2312" w:hAnsi="仿宋_GB2312" w:eastAsia="仿宋_GB2312" w:cs="仿宋_GB2312"/>
              </w:rPr>
              <w:t>序号</w:t>
            </w:r>
          </w:p>
        </w:tc>
        <w:tc>
          <w:tcPr>
            <w:tcW w:w="581" w:type="dxa"/>
          </w:tcPr>
          <w:p w14:paraId="2144EE2C">
            <w:pPr>
              <w:pStyle w:val="4"/>
              <w:jc w:val="center"/>
            </w:pPr>
            <w:r>
              <w:rPr>
                <w:rFonts w:ascii="仿宋_GB2312" w:hAnsi="仿宋_GB2312" w:eastAsia="仿宋_GB2312" w:cs="仿宋_GB2312"/>
              </w:rPr>
              <w:t>符号标识</w:t>
            </w:r>
          </w:p>
        </w:tc>
        <w:tc>
          <w:tcPr>
            <w:tcW w:w="1495" w:type="dxa"/>
          </w:tcPr>
          <w:p w14:paraId="20378DF9">
            <w:pPr>
              <w:pStyle w:val="4"/>
              <w:jc w:val="center"/>
            </w:pPr>
            <w:r>
              <w:rPr>
                <w:rFonts w:ascii="仿宋_GB2312" w:hAnsi="仿宋_GB2312" w:eastAsia="仿宋_GB2312" w:cs="仿宋_GB2312"/>
              </w:rPr>
              <w:t>技术要求名称</w:t>
            </w:r>
          </w:p>
        </w:tc>
        <w:tc>
          <w:tcPr>
            <w:tcW w:w="5814" w:type="dxa"/>
          </w:tcPr>
          <w:p w14:paraId="1C4CAA78">
            <w:pPr>
              <w:pStyle w:val="4"/>
              <w:jc w:val="center"/>
            </w:pPr>
            <w:r>
              <w:rPr>
                <w:rFonts w:ascii="仿宋_GB2312" w:hAnsi="仿宋_GB2312" w:eastAsia="仿宋_GB2312" w:cs="仿宋_GB2312"/>
              </w:rPr>
              <w:t>技术参数与性能指标</w:t>
            </w:r>
          </w:p>
        </w:tc>
      </w:tr>
      <w:tr w14:paraId="63CA4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23443F">
            <w:pPr>
              <w:pStyle w:val="4"/>
              <w:jc w:val="center"/>
            </w:pPr>
            <w:r>
              <w:rPr>
                <w:rFonts w:ascii="仿宋_GB2312" w:hAnsi="仿宋_GB2312" w:eastAsia="仿宋_GB2312" w:cs="仿宋_GB2312"/>
              </w:rPr>
              <w:t>1</w:t>
            </w:r>
          </w:p>
        </w:tc>
        <w:tc>
          <w:tcPr>
            <w:tcW w:w="581" w:type="dxa"/>
          </w:tcPr>
          <w:p w14:paraId="77BBED6A">
            <w:pPr>
              <w:pStyle w:val="4"/>
              <w:jc w:val="center"/>
            </w:pPr>
            <w:r>
              <w:rPr>
                <w:rFonts w:ascii="仿宋_GB2312" w:hAnsi="仿宋_GB2312" w:eastAsia="仿宋_GB2312" w:cs="仿宋_GB2312"/>
              </w:rPr>
              <w:t>★</w:t>
            </w:r>
          </w:p>
        </w:tc>
        <w:tc>
          <w:tcPr>
            <w:tcW w:w="1495" w:type="dxa"/>
          </w:tcPr>
          <w:p w14:paraId="09ADE98B">
            <w:pPr>
              <w:pStyle w:val="4"/>
              <w:jc w:val="left"/>
            </w:pPr>
            <w:r>
              <w:rPr>
                <w:rFonts w:ascii="仿宋_GB2312" w:hAnsi="仿宋_GB2312" w:eastAsia="仿宋_GB2312" w:cs="仿宋_GB2312"/>
              </w:rPr>
              <w:t>技术参数</w:t>
            </w:r>
          </w:p>
        </w:tc>
        <w:tc>
          <w:tcPr>
            <w:tcW w:w="5814" w:type="dxa"/>
          </w:tcPr>
          <w:p w14:paraId="7B2BCBD2">
            <w:pPr>
              <w:pStyle w:val="4"/>
              <w:jc w:val="left"/>
            </w:pPr>
            <w:r>
              <w:rPr>
                <w:rFonts w:ascii="仿宋_GB2312" w:hAnsi="仿宋_GB2312" w:eastAsia="仿宋_GB2312" w:cs="仿宋_GB2312"/>
                <w:sz w:val="24"/>
              </w:rPr>
              <w:t>一、设备用途</w:t>
            </w:r>
          </w:p>
          <w:p w14:paraId="1D8DAF31">
            <w:pPr>
              <w:pStyle w:val="4"/>
              <w:ind w:firstLine="240"/>
              <w:jc w:val="left"/>
            </w:pPr>
            <w:r>
              <w:rPr>
                <w:rFonts w:ascii="仿宋_GB2312" w:hAnsi="仿宋_GB2312" w:eastAsia="仿宋_GB2312" w:cs="仿宋_GB2312"/>
                <w:sz w:val="24"/>
              </w:rPr>
              <w:t>1、设备临床用于配合肿瘤放疗和化疗的治疗，用于肝癌、膀胱癌等肿瘤的辅助治疗。</w:t>
            </w:r>
          </w:p>
          <w:p w14:paraId="25640CBB">
            <w:pPr>
              <w:pStyle w:val="4"/>
              <w:jc w:val="left"/>
            </w:pPr>
            <w:r>
              <w:rPr>
                <w:rFonts w:ascii="仿宋_GB2312" w:hAnsi="仿宋_GB2312" w:eastAsia="仿宋_GB2312" w:cs="仿宋_GB2312"/>
                <w:sz w:val="24"/>
              </w:rPr>
              <w:t>二、主要技术指标：</w:t>
            </w:r>
          </w:p>
          <w:p w14:paraId="48F3AFBC">
            <w:pPr>
              <w:pStyle w:val="4"/>
              <w:ind w:firstLine="240"/>
              <w:jc w:val="left"/>
            </w:pPr>
            <w:r>
              <w:rPr>
                <w:rFonts w:ascii="仿宋_GB2312" w:hAnsi="仿宋_GB2312" w:eastAsia="仿宋_GB2312" w:cs="仿宋_GB2312"/>
                <w:sz w:val="24"/>
              </w:rPr>
              <w:t>1、输入功率：≤2500VA；</w:t>
            </w:r>
          </w:p>
          <w:p w14:paraId="775CB731">
            <w:pPr>
              <w:pStyle w:val="4"/>
              <w:jc w:val="left"/>
            </w:pPr>
            <w:r>
              <w:rPr>
                <w:rFonts w:ascii="仿宋_GB2312" w:hAnsi="仿宋_GB2312" w:eastAsia="仿宋_GB2312" w:cs="仿宋_GB2312"/>
                <w:sz w:val="24"/>
              </w:rPr>
              <w:t>▲2、</w:t>
            </w:r>
            <w:r>
              <w:rPr>
                <w:rFonts w:ascii="仿宋_GB2312" w:hAnsi="仿宋_GB2312" w:eastAsia="仿宋_GB2312" w:cs="仿宋_GB2312"/>
                <w:color w:val="FF0000"/>
                <w:sz w:val="24"/>
              </w:rPr>
              <w:t>额定工作频率：≤27.12MHz±5%；</w:t>
            </w:r>
          </w:p>
          <w:p w14:paraId="4F2B7CB6">
            <w:pPr>
              <w:pStyle w:val="4"/>
              <w:ind w:firstLine="240"/>
              <w:jc w:val="left"/>
            </w:pPr>
            <w:r>
              <w:rPr>
                <w:rFonts w:ascii="仿宋_GB2312" w:hAnsi="仿宋_GB2312" w:eastAsia="仿宋_GB2312" w:cs="仿宋_GB2312"/>
                <w:sz w:val="24"/>
              </w:rPr>
              <w:t>3、工作电源：AC220V/50Hz±5%；</w:t>
            </w:r>
          </w:p>
          <w:p w14:paraId="500FA614">
            <w:pPr>
              <w:pStyle w:val="4"/>
              <w:jc w:val="left"/>
            </w:pPr>
            <w:r>
              <w:rPr>
                <w:rFonts w:ascii="仿宋_GB2312" w:hAnsi="仿宋_GB2312" w:eastAsia="仿宋_GB2312" w:cs="仿宋_GB2312"/>
                <w:sz w:val="24"/>
              </w:rPr>
              <w:t>▲4、电极最大输出功率：≥1000W；</w:t>
            </w:r>
          </w:p>
          <w:p w14:paraId="339E9B8E">
            <w:pPr>
              <w:pStyle w:val="4"/>
              <w:ind w:firstLine="240"/>
              <w:jc w:val="left"/>
            </w:pPr>
            <w:r>
              <w:rPr>
                <w:rFonts w:ascii="仿宋_GB2312" w:hAnsi="仿宋_GB2312" w:eastAsia="仿宋_GB2312" w:cs="仿宋_GB2312"/>
                <w:sz w:val="24"/>
              </w:rPr>
              <w:t>5、数据库病历可导出为EXCEL电子表格文档，具有热疗谈话记录报告输出、热疗申请单输出、病历查找功能、数据库备份和修复功能，支持打印功能。</w:t>
            </w:r>
          </w:p>
          <w:p w14:paraId="7240CA56">
            <w:pPr>
              <w:pStyle w:val="4"/>
              <w:ind w:firstLine="240"/>
              <w:jc w:val="left"/>
            </w:pPr>
            <w:r>
              <w:rPr>
                <w:rFonts w:ascii="仿宋_GB2312" w:hAnsi="仿宋_GB2312" w:eastAsia="仿宋_GB2312" w:cs="仿宋_GB2312"/>
                <w:sz w:val="24"/>
              </w:rPr>
              <w:t>6、测温系统要求：具有实时测温单元，温度数据显示范围38℃-45℃，测温精度≤±0.3℃。</w:t>
            </w:r>
          </w:p>
          <w:p w14:paraId="112D434A">
            <w:pPr>
              <w:pStyle w:val="4"/>
              <w:ind w:firstLine="240"/>
              <w:jc w:val="left"/>
            </w:pPr>
            <w:r>
              <w:rPr>
                <w:rFonts w:ascii="仿宋_GB2312" w:hAnsi="仿宋_GB2312" w:eastAsia="仿宋_GB2312" w:cs="仿宋_GB2312"/>
                <w:sz w:val="24"/>
              </w:rPr>
              <w:t>7、全自动升降臂，可控式电极板，行程≥200±20mm；</w:t>
            </w:r>
          </w:p>
          <w:p w14:paraId="345906A7">
            <w:pPr>
              <w:pStyle w:val="4"/>
              <w:jc w:val="left"/>
            </w:pPr>
            <w:r>
              <w:rPr>
                <w:rFonts w:ascii="仿宋_GB2312" w:hAnsi="仿宋_GB2312" w:eastAsia="仿宋_GB2312" w:cs="仿宋_GB2312"/>
                <w:sz w:val="24"/>
              </w:rPr>
              <w:t>▲8、配备≥两种型号的极板，满足不同部位的治疗需求；</w:t>
            </w:r>
          </w:p>
          <w:p w14:paraId="13B0EADA">
            <w:pPr>
              <w:pStyle w:val="4"/>
              <w:ind w:firstLine="240"/>
              <w:jc w:val="left"/>
            </w:pPr>
            <w:r>
              <w:rPr>
                <w:rFonts w:ascii="仿宋_GB2312" w:hAnsi="仿宋_GB2312" w:eastAsia="仿宋_GB2312" w:cs="仿宋_GB2312"/>
                <w:sz w:val="24"/>
              </w:rPr>
              <w:t>9、具有故障保护功能如：病毒、死机、干扰等，极大的增强了仪器的可靠性，并可手动紧急关机。</w:t>
            </w:r>
          </w:p>
          <w:p w14:paraId="5319EC03">
            <w:pPr>
              <w:pStyle w:val="4"/>
              <w:ind w:firstLine="240"/>
              <w:jc w:val="left"/>
            </w:pPr>
            <w:r>
              <w:rPr>
                <w:rFonts w:ascii="仿宋_GB2312" w:hAnsi="仿宋_GB2312" w:eastAsia="仿宋_GB2312" w:cs="仿宋_GB2312"/>
                <w:sz w:val="24"/>
              </w:rPr>
              <w:t>10、电子管：应该采用</w:t>
            </w:r>
            <w:r>
              <w:rPr>
                <w:rFonts w:ascii="仿宋_GB2312" w:hAnsi="仿宋_GB2312" w:eastAsia="仿宋_GB2312" w:cs="仿宋_GB2312"/>
                <w:color w:val="000000"/>
                <w:sz w:val="24"/>
              </w:rPr>
              <w:t>大功率</w:t>
            </w:r>
            <w:r>
              <w:rPr>
                <w:rFonts w:ascii="仿宋_GB2312" w:hAnsi="仿宋_GB2312" w:eastAsia="仿宋_GB2312" w:cs="仿宋_GB2312"/>
                <w:sz w:val="24"/>
              </w:rPr>
              <w:t>电子管或固态源等成熟技术，具备抗过载能力，能保护输出功率的稳定性和可靠性。</w:t>
            </w:r>
          </w:p>
          <w:p w14:paraId="3E505832">
            <w:pPr>
              <w:pStyle w:val="4"/>
              <w:ind w:firstLine="240"/>
              <w:jc w:val="left"/>
            </w:pPr>
            <w:r>
              <w:rPr>
                <w:rFonts w:ascii="仿宋_GB2312" w:hAnsi="仿宋_GB2312" w:eastAsia="仿宋_GB2312" w:cs="仿宋_GB2312"/>
                <w:sz w:val="24"/>
              </w:rPr>
              <w:t>11、配置屏蔽设施：配备有六面铜网电磁波电磁屏蔽室；</w:t>
            </w:r>
          </w:p>
          <w:p w14:paraId="074B4E31">
            <w:pPr>
              <w:pStyle w:val="4"/>
              <w:jc w:val="left"/>
            </w:pPr>
            <w:r>
              <w:rPr>
                <w:rFonts w:ascii="仿宋_GB2312" w:hAnsi="仿宋_GB2312" w:eastAsia="仿宋_GB2312" w:cs="仿宋_GB2312"/>
                <w:sz w:val="24"/>
              </w:rPr>
              <w:t>三、配置要求：</w:t>
            </w:r>
          </w:p>
          <w:p w14:paraId="236371B6">
            <w:pPr>
              <w:pStyle w:val="4"/>
              <w:ind w:firstLine="240"/>
              <w:jc w:val="left"/>
            </w:pPr>
            <w:r>
              <w:rPr>
                <w:rFonts w:ascii="仿宋_GB2312" w:hAnsi="仿宋_GB2312" w:eastAsia="仿宋_GB2312" w:cs="仿宋_GB2312"/>
                <w:sz w:val="24"/>
              </w:rPr>
              <w:t>1、控制台        1台</w:t>
            </w:r>
          </w:p>
          <w:p w14:paraId="6D776D81">
            <w:pPr>
              <w:pStyle w:val="4"/>
              <w:ind w:firstLine="240"/>
              <w:jc w:val="left"/>
            </w:pPr>
            <w:r>
              <w:rPr>
                <w:rFonts w:ascii="仿宋_GB2312" w:hAnsi="仿宋_GB2312" w:eastAsia="仿宋_GB2312" w:cs="仿宋_GB2312"/>
                <w:sz w:val="24"/>
              </w:rPr>
              <w:t>2、主机         1台</w:t>
            </w:r>
          </w:p>
          <w:p w14:paraId="1FB798DC">
            <w:pPr>
              <w:pStyle w:val="4"/>
              <w:ind w:firstLine="240"/>
              <w:jc w:val="left"/>
            </w:pPr>
            <w:r>
              <w:rPr>
                <w:rFonts w:ascii="仿宋_GB2312" w:hAnsi="仿宋_GB2312" w:eastAsia="仿宋_GB2312" w:cs="仿宋_GB2312"/>
                <w:sz w:val="24"/>
              </w:rPr>
              <w:t>3、治疗床        1张</w:t>
            </w:r>
          </w:p>
          <w:p w14:paraId="6E42C3E9">
            <w:pPr>
              <w:pStyle w:val="4"/>
              <w:ind w:firstLine="240"/>
              <w:jc w:val="left"/>
            </w:pPr>
            <w:r>
              <w:rPr>
                <w:rFonts w:ascii="仿宋_GB2312" w:hAnsi="仿宋_GB2312" w:eastAsia="仿宋_GB2312" w:cs="仿宋_GB2312"/>
                <w:sz w:val="24"/>
              </w:rPr>
              <w:t>4、测温系统         1套</w:t>
            </w:r>
          </w:p>
          <w:p w14:paraId="77594949">
            <w:pPr>
              <w:pStyle w:val="4"/>
              <w:ind w:firstLine="240"/>
              <w:jc w:val="left"/>
            </w:pPr>
            <w:r>
              <w:rPr>
                <w:rFonts w:ascii="仿宋_GB2312" w:hAnsi="仿宋_GB2312" w:eastAsia="仿宋_GB2312" w:cs="仿宋_GB2312"/>
                <w:sz w:val="24"/>
              </w:rPr>
              <w:t>5、控制管理软件       1套</w:t>
            </w:r>
          </w:p>
          <w:p w14:paraId="158D78B3">
            <w:pPr>
              <w:pStyle w:val="4"/>
              <w:jc w:val="left"/>
            </w:pPr>
            <w:r>
              <w:rPr>
                <w:rFonts w:ascii="仿宋_GB2312" w:hAnsi="仿宋_GB2312" w:eastAsia="仿宋_GB2312" w:cs="仿宋_GB2312"/>
                <w:sz w:val="24"/>
              </w:rPr>
              <w:t xml:space="preserve"> 6、电子管  </w:t>
            </w:r>
            <w:r>
              <w:rPr>
                <w:rFonts w:ascii="仿宋_GB2312" w:hAnsi="仿宋_GB2312" w:eastAsia="仿宋_GB2312" w:cs="仿宋_GB2312"/>
              </w:rPr>
              <w:t xml:space="preserve">  </w:t>
            </w:r>
            <w:r>
              <w:rPr>
                <w:rFonts w:ascii="仿宋_GB2312" w:hAnsi="仿宋_GB2312" w:eastAsia="仿宋_GB2312" w:cs="仿宋_GB2312"/>
                <w:sz w:val="24"/>
              </w:rPr>
              <w:t xml:space="preserve">       2对</w:t>
            </w:r>
          </w:p>
          <w:p w14:paraId="4B7BD5DE">
            <w:pPr>
              <w:pStyle w:val="4"/>
              <w:jc w:val="both"/>
            </w:pPr>
            <w:r>
              <w:rPr>
                <w:rFonts w:ascii="仿宋_GB2312" w:hAnsi="仿宋_GB2312" w:eastAsia="仿宋_GB2312" w:cs="仿宋_GB2312"/>
                <w:b/>
                <w:sz w:val="24"/>
              </w:rPr>
              <w:t>注：①以上技术参数为满足本项目的最低要求，不允许负偏离，否则按无效响应处理。带▲项参数按要求提供佐证材料（供应商提供具备CMA认证的检测机构出具的具有CMA标志的检测报告复印件；或供应商提供未具有CMA标志提供的检测报告，应按照国家药监局综合司关于明确《医疗器械检验工作规范》标注资质认定标志有关事项的通知（药监综科外函〔2020〕746号）执行）或产品的使用说明书或生产厂家公开发布的技术参数资料。</w:t>
            </w:r>
          </w:p>
          <w:p w14:paraId="667715F6">
            <w:pPr>
              <w:pStyle w:val="4"/>
              <w:ind w:firstLine="422"/>
              <w:jc w:val="left"/>
            </w:pPr>
            <w:r>
              <w:rPr>
                <w:rFonts w:ascii="仿宋_GB2312" w:hAnsi="仿宋_GB2312" w:eastAsia="仿宋_GB2312" w:cs="仿宋_GB2312"/>
                <w:b/>
                <w:sz w:val="24"/>
              </w:rPr>
              <w:t>②目前上市医疗器械名称不尽统一，满足以上参数产品均可参与投标。</w:t>
            </w:r>
          </w:p>
          <w:p w14:paraId="0C62F75D">
            <w:pPr>
              <w:pStyle w:val="4"/>
              <w:ind w:firstLine="422"/>
              <w:jc w:val="left"/>
            </w:pPr>
            <w:r>
              <w:rPr>
                <w:rFonts w:ascii="仿宋_GB2312" w:hAnsi="仿宋_GB2312" w:eastAsia="仿宋_GB2312" w:cs="仿宋_GB2312"/>
                <w:b/>
                <w:sz w:val="24"/>
              </w:rPr>
              <w:t>③以上技术参数与性能指标中涉及的国家或行业标准，均以国家或行业最新颁布或执行的标准为准。</w:t>
            </w:r>
          </w:p>
          <w:p w14:paraId="3D427A58">
            <w:pPr>
              <w:pStyle w:val="4"/>
              <w:jc w:val="left"/>
            </w:pPr>
          </w:p>
        </w:tc>
      </w:tr>
    </w:tbl>
    <w:p w14:paraId="65ADF630">
      <w:pPr>
        <w:pStyle w:val="4"/>
        <w:jc w:val="left"/>
      </w:pPr>
      <w:r>
        <w:rPr>
          <w:rFonts w:ascii="仿宋_GB2312" w:hAnsi="仿宋_GB2312" w:eastAsia="仿宋_GB2312" w:cs="仿宋_GB2312"/>
        </w:rPr>
        <w:t>采购包2：</w:t>
      </w:r>
    </w:p>
    <w:p w14:paraId="15FF1966">
      <w:pPr>
        <w:pStyle w:val="4"/>
        <w:jc w:val="left"/>
      </w:pPr>
      <w:r>
        <w:rPr>
          <w:rFonts w:ascii="仿宋_GB2312" w:hAnsi="仿宋_GB2312" w:eastAsia="仿宋_GB2312" w:cs="仿宋_GB2312"/>
        </w:rPr>
        <w:t>标的名称：眼科手术显微镜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DDB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6467A7">
            <w:pPr>
              <w:pStyle w:val="4"/>
              <w:jc w:val="center"/>
            </w:pPr>
            <w:r>
              <w:rPr>
                <w:rFonts w:ascii="仿宋_GB2312" w:hAnsi="仿宋_GB2312" w:eastAsia="仿宋_GB2312" w:cs="仿宋_GB2312"/>
              </w:rPr>
              <w:t>序号</w:t>
            </w:r>
          </w:p>
        </w:tc>
        <w:tc>
          <w:tcPr>
            <w:tcW w:w="581" w:type="dxa"/>
          </w:tcPr>
          <w:p w14:paraId="648C4915">
            <w:pPr>
              <w:pStyle w:val="4"/>
              <w:jc w:val="center"/>
            </w:pPr>
            <w:r>
              <w:rPr>
                <w:rFonts w:ascii="仿宋_GB2312" w:hAnsi="仿宋_GB2312" w:eastAsia="仿宋_GB2312" w:cs="仿宋_GB2312"/>
              </w:rPr>
              <w:t>符号标识</w:t>
            </w:r>
          </w:p>
        </w:tc>
        <w:tc>
          <w:tcPr>
            <w:tcW w:w="1495" w:type="dxa"/>
          </w:tcPr>
          <w:p w14:paraId="7FA6D75D">
            <w:pPr>
              <w:pStyle w:val="4"/>
              <w:jc w:val="center"/>
            </w:pPr>
            <w:r>
              <w:rPr>
                <w:rFonts w:ascii="仿宋_GB2312" w:hAnsi="仿宋_GB2312" w:eastAsia="仿宋_GB2312" w:cs="仿宋_GB2312"/>
              </w:rPr>
              <w:t>技术要求名称</w:t>
            </w:r>
          </w:p>
        </w:tc>
        <w:tc>
          <w:tcPr>
            <w:tcW w:w="5814" w:type="dxa"/>
          </w:tcPr>
          <w:p w14:paraId="0CCA8B1C">
            <w:pPr>
              <w:pStyle w:val="4"/>
              <w:jc w:val="center"/>
            </w:pPr>
            <w:r>
              <w:rPr>
                <w:rFonts w:ascii="仿宋_GB2312" w:hAnsi="仿宋_GB2312" w:eastAsia="仿宋_GB2312" w:cs="仿宋_GB2312"/>
              </w:rPr>
              <w:t>技术参数与性能指标</w:t>
            </w:r>
          </w:p>
        </w:tc>
      </w:tr>
      <w:tr w14:paraId="03FFD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564A8D">
            <w:pPr>
              <w:pStyle w:val="4"/>
              <w:jc w:val="center"/>
            </w:pPr>
            <w:r>
              <w:rPr>
                <w:rFonts w:ascii="仿宋_GB2312" w:hAnsi="仿宋_GB2312" w:eastAsia="仿宋_GB2312" w:cs="仿宋_GB2312"/>
              </w:rPr>
              <w:t>1</w:t>
            </w:r>
          </w:p>
        </w:tc>
        <w:tc>
          <w:tcPr>
            <w:tcW w:w="581" w:type="dxa"/>
          </w:tcPr>
          <w:p w14:paraId="0FE73CCB"/>
        </w:tc>
        <w:tc>
          <w:tcPr>
            <w:tcW w:w="1495" w:type="dxa"/>
          </w:tcPr>
          <w:p w14:paraId="37D1D590">
            <w:pPr>
              <w:pStyle w:val="4"/>
              <w:jc w:val="left"/>
            </w:pPr>
            <w:r>
              <w:rPr>
                <w:rFonts w:ascii="仿宋_GB2312" w:hAnsi="仿宋_GB2312" w:eastAsia="仿宋_GB2312" w:cs="仿宋_GB2312"/>
              </w:rPr>
              <w:t>技术参数</w:t>
            </w:r>
          </w:p>
        </w:tc>
        <w:tc>
          <w:tcPr>
            <w:tcW w:w="5814" w:type="dxa"/>
          </w:tcPr>
          <w:p w14:paraId="7F03638C">
            <w:pPr>
              <w:pStyle w:val="4"/>
              <w:jc w:val="left"/>
            </w:pPr>
            <w:r>
              <w:rPr>
                <w:rFonts w:ascii="仿宋_GB2312" w:hAnsi="仿宋_GB2312" w:eastAsia="仿宋_GB2312" w:cs="仿宋_GB2312"/>
                <w:b/>
                <w:sz w:val="24"/>
              </w:rPr>
              <w:t>一、光学和照明系统</w:t>
            </w:r>
          </w:p>
          <w:p w14:paraId="67DACF13">
            <w:pPr>
              <w:pStyle w:val="4"/>
              <w:jc w:val="left"/>
            </w:pPr>
            <w:r>
              <w:rPr>
                <w:rFonts w:ascii="仿宋_GB2312" w:hAnsi="仿宋_GB2312" w:eastAsia="仿宋_GB2312" w:cs="仿宋_GB2312"/>
                <w:sz w:val="24"/>
              </w:rPr>
              <w:t>▲1、照明系统：≥三个角度</w:t>
            </w:r>
          </w:p>
          <w:p w14:paraId="05443DE7">
            <w:pPr>
              <w:pStyle w:val="4"/>
              <w:jc w:val="left"/>
            </w:pPr>
            <w:r>
              <w:rPr>
                <w:rFonts w:ascii="仿宋_GB2312" w:hAnsi="仿宋_GB2312" w:eastAsia="仿宋_GB2312" w:cs="仿宋_GB2312"/>
                <w:sz w:val="24"/>
              </w:rPr>
              <w:t>▲2、黄斑保护滤光片：内置，可用脚踏开关控制</w:t>
            </w:r>
          </w:p>
          <w:p w14:paraId="3551B1DD">
            <w:pPr>
              <w:pStyle w:val="4"/>
              <w:ind w:firstLine="240"/>
              <w:jc w:val="left"/>
            </w:pPr>
            <w:r>
              <w:rPr>
                <w:rFonts w:ascii="仿宋_GB2312" w:hAnsi="仿宋_GB2312" w:eastAsia="仿宋_GB2312" w:cs="仿宋_GB2312"/>
                <w:sz w:val="24"/>
              </w:rPr>
              <w:t>3、光源：12V100W双卤素灯，术中可切换</w:t>
            </w:r>
          </w:p>
          <w:p w14:paraId="468B1C36">
            <w:pPr>
              <w:pStyle w:val="4"/>
              <w:ind w:firstLine="240"/>
              <w:jc w:val="left"/>
            </w:pPr>
            <w:r>
              <w:rPr>
                <w:rFonts w:ascii="仿宋_GB2312" w:hAnsi="仿宋_GB2312" w:eastAsia="仿宋_GB2312" w:cs="仿宋_GB2312"/>
                <w:sz w:val="24"/>
              </w:rPr>
              <w:t>4、特殊镀膜：防污染镀膜，可直接使用酒精清洁擦拭</w:t>
            </w:r>
          </w:p>
          <w:p w14:paraId="5B4E33A6">
            <w:pPr>
              <w:pStyle w:val="4"/>
              <w:ind w:firstLine="240"/>
              <w:jc w:val="left"/>
            </w:pPr>
            <w:r>
              <w:rPr>
                <w:rFonts w:ascii="仿宋_GB2312" w:hAnsi="仿宋_GB2312" w:eastAsia="仿宋_GB2312" w:cs="仿宋_GB2312"/>
                <w:sz w:val="24"/>
              </w:rPr>
              <w:t>5、物镜：焦距≥200mm</w:t>
            </w:r>
          </w:p>
          <w:p w14:paraId="0693A3EB">
            <w:pPr>
              <w:pStyle w:val="4"/>
              <w:jc w:val="left"/>
            </w:pPr>
            <w:r>
              <w:rPr>
                <w:rFonts w:ascii="仿宋_GB2312" w:hAnsi="仿宋_GB2312" w:eastAsia="仿宋_GB2312" w:cs="仿宋_GB2312"/>
                <w:sz w:val="24"/>
              </w:rPr>
              <w:t>▲6具备快速调焦功能，电动调焦范围：≥120mm</w:t>
            </w:r>
          </w:p>
          <w:p w14:paraId="677A6E4F">
            <w:pPr>
              <w:pStyle w:val="4"/>
              <w:ind w:firstLine="240"/>
              <w:jc w:val="left"/>
            </w:pPr>
            <w:r>
              <w:rPr>
                <w:rFonts w:ascii="仿宋_GB2312" w:hAnsi="仿宋_GB2312" w:eastAsia="仿宋_GB2312" w:cs="仿宋_GB2312"/>
                <w:sz w:val="24"/>
              </w:rPr>
              <w:t>7、目镜放大倍率：≥12.5倍</w:t>
            </w:r>
          </w:p>
          <w:p w14:paraId="7D08B109">
            <w:pPr>
              <w:pStyle w:val="4"/>
              <w:ind w:firstLine="240"/>
              <w:jc w:val="left"/>
            </w:pPr>
            <w:r>
              <w:rPr>
                <w:rFonts w:ascii="仿宋_GB2312" w:hAnsi="仿宋_GB2312" w:eastAsia="仿宋_GB2312" w:cs="仿宋_GB2312"/>
                <w:sz w:val="24"/>
              </w:rPr>
              <w:t>8、放大倍率显示窗口：主镜具备整体放大倍率显示窗口</w:t>
            </w:r>
          </w:p>
          <w:p w14:paraId="4B5F5959">
            <w:pPr>
              <w:pStyle w:val="4"/>
              <w:ind w:firstLine="240"/>
              <w:jc w:val="left"/>
            </w:pPr>
            <w:r>
              <w:rPr>
                <w:rFonts w:ascii="仿宋_GB2312" w:hAnsi="仿宋_GB2312" w:eastAsia="仿宋_GB2312" w:cs="仿宋_GB2312"/>
                <w:sz w:val="24"/>
              </w:rPr>
              <w:t>9、目镜调整：瞳距可调整，倾斜角度45°～90°可调</w:t>
            </w:r>
          </w:p>
          <w:p w14:paraId="337D6377">
            <w:pPr>
              <w:pStyle w:val="4"/>
              <w:jc w:val="left"/>
            </w:pPr>
            <w:r>
              <w:rPr>
                <w:rFonts w:ascii="仿宋_GB2312" w:hAnsi="仿宋_GB2312" w:eastAsia="仿宋_GB2312" w:cs="仿宋_GB2312"/>
                <w:sz w:val="24"/>
              </w:rPr>
              <w:t>▲10、助手镜：独立光路，独立变倍、独立调焦；俯仰角度可调</w:t>
            </w:r>
          </w:p>
          <w:p w14:paraId="5CB32AC6">
            <w:pPr>
              <w:pStyle w:val="4"/>
              <w:jc w:val="left"/>
            </w:pPr>
            <w:r>
              <w:rPr>
                <w:rFonts w:ascii="仿宋_GB2312" w:hAnsi="仿宋_GB2312" w:eastAsia="仿宋_GB2312" w:cs="仿宋_GB2312"/>
                <w:sz w:val="24"/>
              </w:rPr>
              <w:t>▲11、分光器: 内置原厂分光器</w:t>
            </w:r>
          </w:p>
          <w:p w14:paraId="1B1AD6EB">
            <w:pPr>
              <w:pStyle w:val="4"/>
              <w:ind w:firstLine="240"/>
              <w:jc w:val="left"/>
            </w:pPr>
            <w:r>
              <w:rPr>
                <w:rFonts w:ascii="仿宋_GB2312" w:hAnsi="仿宋_GB2312" w:eastAsia="仿宋_GB2312" w:cs="仿宋_GB2312"/>
                <w:sz w:val="24"/>
              </w:rPr>
              <w:t>12、目镜屈光补偿：≥±5D</w:t>
            </w:r>
          </w:p>
          <w:p w14:paraId="051207C0">
            <w:pPr>
              <w:pStyle w:val="4"/>
              <w:jc w:val="left"/>
            </w:pPr>
            <w:r>
              <w:rPr>
                <w:rFonts w:ascii="仿宋_GB2312" w:hAnsi="仿宋_GB2312" w:eastAsia="仿宋_GB2312" w:cs="仿宋_GB2312"/>
                <w:b/>
                <w:sz w:val="24"/>
              </w:rPr>
              <w:t>二、控制系统</w:t>
            </w:r>
          </w:p>
          <w:p w14:paraId="3C0F2802">
            <w:pPr>
              <w:pStyle w:val="4"/>
              <w:ind w:firstLine="240"/>
              <w:jc w:val="left"/>
            </w:pPr>
            <w:r>
              <w:rPr>
                <w:rFonts w:ascii="仿宋_GB2312" w:hAnsi="仿宋_GB2312" w:eastAsia="仿宋_GB2312" w:cs="仿宋_GB2312"/>
                <w:sz w:val="24"/>
              </w:rPr>
              <w:t>1、XY系统移动范围: ≥50×50mm ，可通过脚踏调节</w:t>
            </w:r>
          </w:p>
          <w:p w14:paraId="370D194F">
            <w:pPr>
              <w:pStyle w:val="4"/>
              <w:jc w:val="left"/>
            </w:pPr>
            <w:r>
              <w:rPr>
                <w:rFonts w:ascii="仿宋_GB2312" w:hAnsi="仿宋_GB2312" w:eastAsia="仿宋_GB2312" w:cs="仿宋_GB2312"/>
                <w:sz w:val="24"/>
              </w:rPr>
              <w:t>▲2、多功能脚踏：≥14功能脚踏，可根据医生需求个性化设置</w:t>
            </w:r>
          </w:p>
          <w:p w14:paraId="17023EAE">
            <w:pPr>
              <w:pStyle w:val="4"/>
              <w:ind w:firstLine="240"/>
              <w:jc w:val="left"/>
            </w:pPr>
            <w:r>
              <w:rPr>
                <w:rFonts w:ascii="仿宋_GB2312" w:hAnsi="仿宋_GB2312" w:eastAsia="仿宋_GB2312" w:cs="仿宋_GB2312"/>
                <w:sz w:val="24"/>
              </w:rPr>
              <w:t>3、一键复位功能按钮：有</w:t>
            </w:r>
          </w:p>
          <w:p w14:paraId="57C110CE">
            <w:pPr>
              <w:pStyle w:val="4"/>
              <w:jc w:val="left"/>
            </w:pPr>
            <w:r>
              <w:rPr>
                <w:rFonts w:ascii="仿宋_GB2312" w:hAnsi="仿宋_GB2312" w:eastAsia="仿宋_GB2312" w:cs="仿宋_GB2312"/>
                <w:b/>
                <w:sz w:val="24"/>
              </w:rPr>
              <w:t>三、支架系统</w:t>
            </w:r>
          </w:p>
          <w:p w14:paraId="02669CBE">
            <w:pPr>
              <w:pStyle w:val="4"/>
              <w:ind w:firstLine="240"/>
              <w:jc w:val="left"/>
            </w:pPr>
            <w:r>
              <w:rPr>
                <w:rFonts w:ascii="仿宋_GB2312" w:hAnsi="仿宋_GB2312" w:eastAsia="仿宋_GB2312" w:cs="仿宋_GB2312"/>
                <w:sz w:val="24"/>
              </w:rPr>
              <w:t>1、立式支架: 具备电磁锁锁紧支架系统</w:t>
            </w:r>
          </w:p>
          <w:p w14:paraId="30D490CA">
            <w:pPr>
              <w:pStyle w:val="4"/>
              <w:jc w:val="both"/>
            </w:pPr>
            <w:r>
              <w:rPr>
                <w:rFonts w:ascii="仿宋_GB2312" w:hAnsi="仿宋_GB2312" w:eastAsia="仿宋_GB2312" w:cs="仿宋_GB2312"/>
                <w:b/>
                <w:sz w:val="24"/>
              </w:rPr>
              <w:t>四、配备高清摄录像系统</w:t>
            </w:r>
          </w:p>
          <w:p w14:paraId="0F81505B">
            <w:pPr>
              <w:pStyle w:val="4"/>
              <w:ind w:firstLine="240"/>
              <w:jc w:val="both"/>
            </w:pPr>
            <w:r>
              <w:rPr>
                <w:rFonts w:ascii="仿宋_GB2312" w:hAnsi="仿宋_GB2312" w:eastAsia="仿宋_GB2312" w:cs="仿宋_GB2312"/>
                <w:sz w:val="24"/>
              </w:rPr>
              <w:t>1、高清摄像头传感器：≥1/2英寸 CMOS；</w:t>
            </w:r>
          </w:p>
          <w:p w14:paraId="0C17F372">
            <w:pPr>
              <w:pStyle w:val="4"/>
              <w:ind w:firstLine="240"/>
              <w:jc w:val="both"/>
            </w:pPr>
            <w:r>
              <w:rPr>
                <w:rFonts w:ascii="仿宋_GB2312" w:hAnsi="仿宋_GB2312" w:eastAsia="仿宋_GB2312" w:cs="仿宋_GB2312"/>
                <w:sz w:val="24"/>
              </w:rPr>
              <w:t>2、视频存储空间≥4TB</w:t>
            </w:r>
          </w:p>
          <w:p w14:paraId="78E33216">
            <w:pPr>
              <w:pStyle w:val="4"/>
              <w:ind w:firstLine="240"/>
              <w:jc w:val="both"/>
            </w:pPr>
            <w:r>
              <w:rPr>
                <w:rFonts w:ascii="仿宋_GB2312" w:hAnsi="仿宋_GB2312" w:eastAsia="仿宋_GB2312" w:cs="仿宋_GB2312"/>
                <w:sz w:val="24"/>
              </w:rPr>
              <w:t>3、实时高清视频压缩格式：至少包括MPEGHD, mp4（H.264，H.265）</w:t>
            </w:r>
          </w:p>
          <w:p w14:paraId="2A45753F">
            <w:pPr>
              <w:pStyle w:val="4"/>
              <w:ind w:firstLine="240"/>
              <w:jc w:val="both"/>
            </w:pPr>
            <w:r>
              <w:rPr>
                <w:rFonts w:ascii="仿宋_GB2312" w:hAnsi="仿宋_GB2312" w:eastAsia="仿宋_GB2312" w:cs="仿宋_GB2312"/>
                <w:sz w:val="24"/>
              </w:rPr>
              <w:t>4、图像X-Y水平位置调节：使用外置旋钮调节；</w:t>
            </w:r>
          </w:p>
          <w:p w14:paraId="41197DC6">
            <w:pPr>
              <w:pStyle w:val="4"/>
              <w:jc w:val="both"/>
            </w:pPr>
            <w:r>
              <w:rPr>
                <w:rFonts w:ascii="仿宋_GB2312" w:hAnsi="仿宋_GB2312" w:eastAsia="仿宋_GB2312" w:cs="仿宋_GB2312"/>
                <w:b/>
                <w:sz w:val="24"/>
              </w:rPr>
              <w:t>注：①以上技术参数为满足本项目的最低要求，不允许负偏离，否则按无效响应处理。带▲项参数按要求提供佐证材料（供应商提供具备CMA认证的检测机构出具的具有CMA标志的检测报告复印件；或供应商提供未具有CMA标志提供的检测报告，应按照国家药监局综合司关于明确《医疗器械检验工作规范》标注资质认定标志有关事项的通知（药监综科外函〔2020〕746号）执行）或产品的使用说明书或生产厂家公开发布的技术参数资料。</w:t>
            </w:r>
          </w:p>
          <w:p w14:paraId="68AA72AE">
            <w:pPr>
              <w:pStyle w:val="4"/>
              <w:ind w:firstLine="422"/>
              <w:jc w:val="left"/>
            </w:pPr>
            <w:r>
              <w:rPr>
                <w:rFonts w:ascii="仿宋_GB2312" w:hAnsi="仿宋_GB2312" w:eastAsia="仿宋_GB2312" w:cs="仿宋_GB2312"/>
                <w:b/>
                <w:sz w:val="24"/>
              </w:rPr>
              <w:t>②目前上市医疗器械名称不尽统一，满足以上参数产品均可参与投标。</w:t>
            </w:r>
          </w:p>
          <w:p w14:paraId="65A11A58">
            <w:pPr>
              <w:pStyle w:val="4"/>
              <w:ind w:firstLine="422"/>
              <w:jc w:val="left"/>
            </w:pPr>
            <w:r>
              <w:rPr>
                <w:rFonts w:ascii="仿宋_GB2312" w:hAnsi="仿宋_GB2312" w:eastAsia="仿宋_GB2312" w:cs="仿宋_GB2312"/>
                <w:b/>
                <w:sz w:val="24"/>
              </w:rPr>
              <w:t>③以上技术参数与性能指标中涉及的国家或行业标准，均以国家或行业最新颁布或执行的标准为准。</w:t>
            </w:r>
          </w:p>
          <w:p w14:paraId="33035C31">
            <w:pPr>
              <w:pStyle w:val="4"/>
              <w:ind w:firstLine="240"/>
              <w:jc w:val="both"/>
            </w:pPr>
          </w:p>
        </w:tc>
      </w:tr>
    </w:tbl>
    <w:p w14:paraId="4DEAC408">
      <w:pPr>
        <w:pStyle w:val="4"/>
        <w:jc w:val="left"/>
      </w:pPr>
      <w:r>
        <w:rPr>
          <w:rFonts w:ascii="仿宋_GB2312" w:hAnsi="仿宋_GB2312" w:eastAsia="仿宋_GB2312" w:cs="仿宋_GB2312"/>
        </w:rPr>
        <w:t>采购包3：</w:t>
      </w:r>
    </w:p>
    <w:p w14:paraId="78309384">
      <w:pPr>
        <w:pStyle w:val="4"/>
        <w:jc w:val="left"/>
      </w:pPr>
      <w:r>
        <w:rPr>
          <w:rFonts w:ascii="仿宋_GB2312" w:hAnsi="仿宋_GB2312" w:eastAsia="仿宋_GB2312" w:cs="仿宋_GB2312"/>
        </w:rPr>
        <w:t>标的名称：主动脉内球囊反搏泵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A1F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FE3EC1">
            <w:pPr>
              <w:pStyle w:val="4"/>
              <w:jc w:val="center"/>
            </w:pPr>
            <w:r>
              <w:rPr>
                <w:rFonts w:ascii="仿宋_GB2312" w:hAnsi="仿宋_GB2312" w:eastAsia="仿宋_GB2312" w:cs="仿宋_GB2312"/>
              </w:rPr>
              <w:t>序号</w:t>
            </w:r>
          </w:p>
        </w:tc>
        <w:tc>
          <w:tcPr>
            <w:tcW w:w="581" w:type="dxa"/>
          </w:tcPr>
          <w:p w14:paraId="0D0DC8C1">
            <w:pPr>
              <w:pStyle w:val="4"/>
              <w:jc w:val="center"/>
            </w:pPr>
            <w:r>
              <w:rPr>
                <w:rFonts w:ascii="仿宋_GB2312" w:hAnsi="仿宋_GB2312" w:eastAsia="仿宋_GB2312" w:cs="仿宋_GB2312"/>
              </w:rPr>
              <w:t>符号标识</w:t>
            </w:r>
          </w:p>
        </w:tc>
        <w:tc>
          <w:tcPr>
            <w:tcW w:w="1495" w:type="dxa"/>
          </w:tcPr>
          <w:p w14:paraId="01036663">
            <w:pPr>
              <w:pStyle w:val="4"/>
              <w:jc w:val="center"/>
            </w:pPr>
            <w:r>
              <w:rPr>
                <w:rFonts w:ascii="仿宋_GB2312" w:hAnsi="仿宋_GB2312" w:eastAsia="仿宋_GB2312" w:cs="仿宋_GB2312"/>
              </w:rPr>
              <w:t>技术要求名称</w:t>
            </w:r>
          </w:p>
        </w:tc>
        <w:tc>
          <w:tcPr>
            <w:tcW w:w="5814" w:type="dxa"/>
          </w:tcPr>
          <w:p w14:paraId="5085B3F1">
            <w:pPr>
              <w:pStyle w:val="4"/>
              <w:jc w:val="center"/>
            </w:pPr>
            <w:r>
              <w:rPr>
                <w:rFonts w:ascii="仿宋_GB2312" w:hAnsi="仿宋_GB2312" w:eastAsia="仿宋_GB2312" w:cs="仿宋_GB2312"/>
              </w:rPr>
              <w:t>技术参数与性能指标</w:t>
            </w:r>
          </w:p>
        </w:tc>
      </w:tr>
      <w:tr w14:paraId="50A01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561C8A">
            <w:pPr>
              <w:pStyle w:val="4"/>
              <w:jc w:val="center"/>
            </w:pPr>
            <w:r>
              <w:rPr>
                <w:rFonts w:ascii="仿宋_GB2312" w:hAnsi="仿宋_GB2312" w:eastAsia="仿宋_GB2312" w:cs="仿宋_GB2312"/>
              </w:rPr>
              <w:t>1</w:t>
            </w:r>
          </w:p>
        </w:tc>
        <w:tc>
          <w:tcPr>
            <w:tcW w:w="581" w:type="dxa"/>
          </w:tcPr>
          <w:p w14:paraId="6925E517"/>
        </w:tc>
        <w:tc>
          <w:tcPr>
            <w:tcW w:w="1495" w:type="dxa"/>
          </w:tcPr>
          <w:p w14:paraId="4DF9C919">
            <w:pPr>
              <w:pStyle w:val="4"/>
              <w:jc w:val="left"/>
            </w:pPr>
            <w:r>
              <w:rPr>
                <w:rFonts w:ascii="仿宋_GB2312" w:hAnsi="仿宋_GB2312" w:eastAsia="仿宋_GB2312" w:cs="仿宋_GB2312"/>
              </w:rPr>
              <w:t>技术参数</w:t>
            </w:r>
          </w:p>
        </w:tc>
        <w:tc>
          <w:tcPr>
            <w:tcW w:w="5814" w:type="dxa"/>
          </w:tcPr>
          <w:p w14:paraId="6D2E18A8">
            <w:pPr>
              <w:pStyle w:val="4"/>
              <w:jc w:val="both"/>
            </w:pPr>
            <w:r>
              <w:rPr>
                <w:rFonts w:ascii="仿宋_GB2312" w:hAnsi="仿宋_GB2312" w:eastAsia="仿宋_GB2312" w:cs="仿宋_GB2312"/>
                <w:sz w:val="24"/>
              </w:rPr>
              <w:t>▲1、一体式设计，机身底部四个万向轮可自由移动。</w:t>
            </w:r>
          </w:p>
          <w:p w14:paraId="7F9EEB80">
            <w:pPr>
              <w:pStyle w:val="4"/>
              <w:jc w:val="both"/>
            </w:pPr>
            <w:r>
              <w:rPr>
                <w:rFonts w:ascii="仿宋_GB2312" w:hAnsi="仿宋_GB2312" w:eastAsia="仿宋_GB2312" w:cs="仿宋_GB2312"/>
                <w:sz w:val="24"/>
              </w:rPr>
              <w:t>▲2、双重操控：触控屏和实体按键； 至少包括操作模式(导航/手动)、设备状态(开始/停止)、触发模式(标准心电/峰值触发/ 动脉血压/固定触发/房颤模式/心房起搏/心室起搏)、心电来源、血压来源、辅 助比率、充气时刻、放气时刻、球囊气量、波形冻结、参考线、警报设置、调零、脱机、帮助、菜单、返回、确定及光标操作等按钮。</w:t>
            </w:r>
          </w:p>
          <w:p w14:paraId="7FD4B7DA">
            <w:pPr>
              <w:pStyle w:val="4"/>
              <w:ind w:firstLine="240"/>
              <w:jc w:val="both"/>
            </w:pPr>
            <w:r>
              <w:rPr>
                <w:rFonts w:ascii="仿宋_GB2312" w:hAnsi="仿宋_GB2312" w:eastAsia="仿宋_GB2312" w:cs="仿宋_GB2312"/>
                <w:sz w:val="24"/>
              </w:rPr>
              <w:t>3、触控显示屏≥10英寸，可左右旋转、前后开合。全中文界面，支持软件升级增加其他语言。</w:t>
            </w:r>
          </w:p>
          <w:p w14:paraId="0C43C9C4">
            <w:pPr>
              <w:pStyle w:val="4"/>
              <w:ind w:firstLine="240"/>
              <w:jc w:val="both"/>
            </w:pPr>
            <w:r>
              <w:rPr>
                <w:rFonts w:ascii="仿宋_GB2312" w:hAnsi="仿宋_GB2312" w:eastAsia="仿宋_GB2312" w:cs="仿宋_GB2312"/>
                <w:sz w:val="24"/>
              </w:rPr>
              <w:t>4、用户管理功能：可新建患者信息，并可进行保存、修改、切换、导出等操作。</w:t>
            </w:r>
          </w:p>
          <w:p w14:paraId="093FAFAB">
            <w:pPr>
              <w:pStyle w:val="4"/>
              <w:ind w:firstLine="240"/>
              <w:jc w:val="both"/>
            </w:pPr>
            <w:r>
              <w:rPr>
                <w:rFonts w:ascii="仿宋_GB2312" w:hAnsi="仿宋_GB2312" w:eastAsia="仿宋_GB2312" w:cs="仿宋_GB2312"/>
                <w:sz w:val="24"/>
              </w:rPr>
              <w:t>5、操作模式：</w:t>
            </w:r>
            <w:r>
              <w:rPr>
                <w:rFonts w:ascii="仿宋_GB2312" w:hAnsi="仿宋_GB2312" w:eastAsia="仿宋_GB2312" w:cs="仿宋_GB2312"/>
                <w:color w:val="FF0000"/>
                <w:sz w:val="24"/>
              </w:rPr>
              <w:t>至少包含</w:t>
            </w:r>
            <w:r>
              <w:rPr>
                <w:rFonts w:ascii="仿宋_GB2312" w:hAnsi="仿宋_GB2312" w:eastAsia="仿宋_GB2312" w:cs="仿宋_GB2312"/>
                <w:sz w:val="24"/>
              </w:rPr>
              <w:t>导航、手动2种操作模式，自动模式下能够自动识别跟踪各种心律失常，自动选择触发模式，自动调整充放气时间，操作模式切换不影响正常反搏。</w:t>
            </w:r>
          </w:p>
          <w:p w14:paraId="175F5932">
            <w:pPr>
              <w:pStyle w:val="4"/>
              <w:jc w:val="both"/>
            </w:pPr>
            <w:r>
              <w:rPr>
                <w:rFonts w:ascii="仿宋_GB2312" w:hAnsi="仿宋_GB2312" w:eastAsia="仿宋_GB2312" w:cs="仿宋_GB2312"/>
                <w:sz w:val="24"/>
              </w:rPr>
              <w:t>▲6、触发模式：</w:t>
            </w:r>
            <w:r>
              <w:rPr>
                <w:rFonts w:ascii="仿宋_GB2312" w:hAnsi="仿宋_GB2312" w:eastAsia="仿宋_GB2312" w:cs="仿宋_GB2312"/>
                <w:color w:val="FF0000"/>
                <w:sz w:val="24"/>
              </w:rPr>
              <w:t>≥5种</w:t>
            </w:r>
            <w:r>
              <w:rPr>
                <w:rFonts w:ascii="仿宋_GB2312" w:hAnsi="仿宋_GB2312" w:eastAsia="仿宋_GB2312" w:cs="仿宋_GB2312"/>
                <w:sz w:val="24"/>
              </w:rPr>
              <w:t>，至少包括标准心电、房颤模式、心房起搏、动脉血压等</w:t>
            </w:r>
          </w:p>
          <w:p w14:paraId="6FCC1A21">
            <w:pPr>
              <w:pStyle w:val="4"/>
              <w:ind w:firstLine="240"/>
              <w:jc w:val="both"/>
            </w:pPr>
            <w:r>
              <w:rPr>
                <w:rFonts w:ascii="仿宋_GB2312" w:hAnsi="仿宋_GB2312" w:eastAsia="仿宋_GB2312" w:cs="仿宋_GB2312"/>
                <w:sz w:val="24"/>
              </w:rPr>
              <w:t>7、开机自检：开机时自动检测球囊、氦气、心电和动脉血压信号连接情况。</w:t>
            </w:r>
          </w:p>
          <w:p w14:paraId="308AC29C">
            <w:pPr>
              <w:pStyle w:val="4"/>
              <w:ind w:firstLine="240"/>
              <w:jc w:val="both"/>
            </w:pPr>
            <w:r>
              <w:rPr>
                <w:rFonts w:ascii="仿宋_GB2312" w:hAnsi="仿宋_GB2312" w:eastAsia="仿宋_GB2312" w:cs="仿宋_GB2312"/>
                <w:sz w:val="24"/>
              </w:rPr>
              <w:t>8、波形扫描速度：</w:t>
            </w:r>
            <w:r>
              <w:rPr>
                <w:rFonts w:ascii="仿宋_GB2312" w:hAnsi="仿宋_GB2312" w:eastAsia="仿宋_GB2312" w:cs="仿宋_GB2312"/>
                <w:color w:val="FF0000"/>
                <w:sz w:val="24"/>
              </w:rPr>
              <w:t>至少包含</w:t>
            </w:r>
            <w:r>
              <w:rPr>
                <w:rFonts w:ascii="仿宋_GB2312" w:hAnsi="仿宋_GB2312" w:eastAsia="仿宋_GB2312" w:cs="仿宋_GB2312"/>
                <w:sz w:val="24"/>
              </w:rPr>
              <w:t>25mm/s和50mm/s两档，可切换。</w:t>
            </w:r>
          </w:p>
          <w:p w14:paraId="43EBEC50">
            <w:pPr>
              <w:pStyle w:val="4"/>
              <w:ind w:firstLine="240"/>
              <w:jc w:val="both"/>
            </w:pPr>
            <w:r>
              <w:rPr>
                <w:rFonts w:ascii="仿宋_GB2312" w:hAnsi="仿宋_GB2312" w:eastAsia="仿宋_GB2312" w:cs="仿宋_GB2312"/>
                <w:sz w:val="24"/>
              </w:rPr>
              <w:t>9、反搏频率：40bpm～200bpm，反搏频率与心率同步。</w:t>
            </w:r>
          </w:p>
          <w:p w14:paraId="063DC999">
            <w:pPr>
              <w:pStyle w:val="4"/>
              <w:ind w:firstLine="240"/>
              <w:jc w:val="both"/>
            </w:pPr>
            <w:r>
              <w:rPr>
                <w:rFonts w:ascii="仿宋_GB2312" w:hAnsi="仿宋_GB2312" w:eastAsia="仿宋_GB2312" w:cs="仿宋_GB2312"/>
                <w:sz w:val="24"/>
              </w:rPr>
              <w:t>10、屏幕锁定：</w:t>
            </w:r>
            <w:r>
              <w:rPr>
                <w:rFonts w:ascii="仿宋_GB2312" w:hAnsi="仿宋_GB2312" w:eastAsia="仿宋_GB2312" w:cs="仿宋_GB2312"/>
                <w:color w:val="FF0000"/>
                <w:sz w:val="24"/>
              </w:rPr>
              <w:t>≤</w:t>
            </w:r>
            <w:r>
              <w:rPr>
                <w:rFonts w:ascii="仿宋_GB2312" w:hAnsi="仿宋_GB2312" w:eastAsia="仿宋_GB2312" w:cs="仿宋_GB2312"/>
                <w:sz w:val="24"/>
              </w:rPr>
              <w:t>3分钟无操作后自动锁屏，可手动锁屏、解锁。</w:t>
            </w:r>
          </w:p>
          <w:p w14:paraId="3E2C0B81">
            <w:pPr>
              <w:pStyle w:val="4"/>
              <w:ind w:firstLine="240"/>
              <w:jc w:val="both"/>
            </w:pPr>
            <w:r>
              <w:rPr>
                <w:rFonts w:ascii="仿宋_GB2312" w:hAnsi="仿宋_GB2312" w:eastAsia="仿宋_GB2312" w:cs="仿宋_GB2312"/>
                <w:sz w:val="24"/>
              </w:rPr>
              <w:t>11、球囊容量调节：在规格容量的70%~100%范围内调节，调节精度1cc。</w:t>
            </w:r>
          </w:p>
          <w:p w14:paraId="4943F009">
            <w:pPr>
              <w:pStyle w:val="4"/>
              <w:ind w:firstLine="240"/>
              <w:jc w:val="both"/>
            </w:pPr>
            <w:r>
              <w:rPr>
                <w:rFonts w:ascii="仿宋_GB2312" w:hAnsi="仿宋_GB2312" w:eastAsia="仿宋_GB2312" w:cs="仿宋_GB2312"/>
                <w:sz w:val="24"/>
              </w:rPr>
              <w:t>12、具有冷凝液清除功能。</w:t>
            </w:r>
          </w:p>
          <w:p w14:paraId="1D829EB3">
            <w:pPr>
              <w:pStyle w:val="4"/>
              <w:jc w:val="both"/>
            </w:pPr>
            <w:r>
              <w:rPr>
                <w:rFonts w:ascii="仿宋_GB2312" w:hAnsi="仿宋_GB2312" w:eastAsia="仿宋_GB2312" w:cs="仿宋_GB2312"/>
                <w:sz w:val="24"/>
              </w:rPr>
              <w:t>▲13、驱动系统为步进马达驱动或涡旋式马达。</w:t>
            </w:r>
          </w:p>
          <w:p w14:paraId="4D87FCA7">
            <w:pPr>
              <w:pStyle w:val="4"/>
              <w:ind w:firstLine="240"/>
              <w:jc w:val="both"/>
            </w:pPr>
            <w:r>
              <w:rPr>
                <w:rFonts w:ascii="仿宋_GB2312" w:hAnsi="仿宋_GB2312" w:eastAsia="仿宋_GB2312" w:cs="仿宋_GB2312"/>
                <w:sz w:val="24"/>
              </w:rPr>
              <w:t>14、</w:t>
            </w:r>
            <w:r>
              <w:rPr>
                <w:rFonts w:ascii="仿宋_GB2312" w:hAnsi="仿宋_GB2312" w:eastAsia="仿宋_GB2312" w:cs="仿宋_GB2312"/>
                <w:color w:val="FF0000"/>
                <w:sz w:val="24"/>
              </w:rPr>
              <w:t>至少</w:t>
            </w:r>
            <w:r>
              <w:rPr>
                <w:rFonts w:ascii="仿宋_GB2312" w:hAnsi="仿宋_GB2312" w:eastAsia="仿宋_GB2312" w:cs="仿宋_GB2312"/>
                <w:sz w:val="24"/>
              </w:rPr>
              <w:t>具有3种辅助比率，</w:t>
            </w:r>
            <w:r>
              <w:rPr>
                <w:rFonts w:ascii="仿宋_GB2312" w:hAnsi="仿宋_GB2312" w:eastAsia="仿宋_GB2312" w:cs="仿宋_GB2312"/>
                <w:color w:val="FF0000"/>
                <w:sz w:val="24"/>
              </w:rPr>
              <w:t>包含</w:t>
            </w:r>
            <w:r>
              <w:rPr>
                <w:rFonts w:ascii="仿宋_GB2312" w:hAnsi="仿宋_GB2312" w:eastAsia="仿宋_GB2312" w:cs="仿宋_GB2312"/>
                <w:sz w:val="24"/>
              </w:rPr>
              <w:t>1:1，1:2，1:3。</w:t>
            </w:r>
          </w:p>
          <w:p w14:paraId="5BF3870E">
            <w:pPr>
              <w:pStyle w:val="4"/>
              <w:ind w:firstLine="240"/>
              <w:jc w:val="both"/>
            </w:pPr>
            <w:r>
              <w:rPr>
                <w:rFonts w:ascii="仿宋_GB2312" w:hAnsi="仿宋_GB2312" w:eastAsia="仿宋_GB2312" w:cs="仿宋_GB2312"/>
                <w:sz w:val="24"/>
              </w:rPr>
              <w:t>15、具备多级报警设计，屏幕显示报警信息和处理方法，多个报警点击可弹窗显示列表，报警信息科记录并打印。</w:t>
            </w:r>
          </w:p>
          <w:p w14:paraId="7EA31947">
            <w:pPr>
              <w:pStyle w:val="4"/>
              <w:jc w:val="both"/>
            </w:pPr>
            <w:r>
              <w:rPr>
                <w:rFonts w:ascii="仿宋_GB2312" w:hAnsi="仿宋_GB2312" w:eastAsia="仿宋_GB2312" w:cs="仿宋_GB2312"/>
                <w:sz w:val="24"/>
              </w:rPr>
              <w:t>▲16、自动记录最近</w:t>
            </w:r>
            <w:r>
              <w:rPr>
                <w:rFonts w:ascii="仿宋_GB2312" w:hAnsi="仿宋_GB2312" w:eastAsia="仿宋_GB2312" w:cs="仿宋_GB2312"/>
                <w:color w:val="FF0000"/>
                <w:sz w:val="24"/>
              </w:rPr>
              <w:t>≥100</w:t>
            </w:r>
            <w:r>
              <w:rPr>
                <w:rFonts w:ascii="仿宋_GB2312" w:hAnsi="仿宋_GB2312" w:eastAsia="仿宋_GB2312" w:cs="仿宋_GB2312"/>
                <w:sz w:val="24"/>
              </w:rPr>
              <w:t>条信息并可通过U盘导出；最近内置打印机，可同时打印心电图波、动脉压波、气囊压波中的两种。</w:t>
            </w:r>
          </w:p>
          <w:p w14:paraId="42B4D165">
            <w:pPr>
              <w:pStyle w:val="4"/>
              <w:ind w:firstLine="240"/>
              <w:jc w:val="both"/>
            </w:pPr>
            <w:r>
              <w:rPr>
                <w:rFonts w:ascii="仿宋_GB2312" w:hAnsi="仿宋_GB2312" w:eastAsia="仿宋_GB2312" w:cs="仿宋_GB2312"/>
                <w:sz w:val="24"/>
              </w:rPr>
              <w:t>17、具备内置可充电电池，充满后可以工作≥120分钟，方便转运。</w:t>
            </w:r>
          </w:p>
          <w:p w14:paraId="63D47051">
            <w:pPr>
              <w:pStyle w:val="4"/>
              <w:ind w:firstLine="240"/>
              <w:jc w:val="both"/>
            </w:pPr>
            <w:r>
              <w:rPr>
                <w:rFonts w:ascii="仿宋_GB2312" w:hAnsi="仿宋_GB2312" w:eastAsia="仿宋_GB2312" w:cs="仿宋_GB2312"/>
                <w:sz w:val="24"/>
              </w:rPr>
              <w:t>18、系统可自动检测动脉血压传感器和传感器电缆、导管断连，自动检测导联脱落，自动监测氦气泄漏并报警。</w:t>
            </w:r>
          </w:p>
          <w:p w14:paraId="00366704">
            <w:pPr>
              <w:pStyle w:val="4"/>
              <w:ind w:firstLine="240"/>
              <w:jc w:val="both"/>
            </w:pPr>
            <w:r>
              <w:rPr>
                <w:rFonts w:ascii="仿宋_GB2312" w:hAnsi="仿宋_GB2312" w:eastAsia="仿宋_GB2312" w:cs="仿宋_GB2312"/>
                <w:sz w:val="24"/>
              </w:rPr>
              <w:t>19、设置好相关参数后，系统可自动执行脱机程序。</w:t>
            </w:r>
          </w:p>
          <w:p w14:paraId="07B8C0F2">
            <w:pPr>
              <w:pStyle w:val="4"/>
              <w:ind w:firstLine="240"/>
              <w:jc w:val="both"/>
            </w:pPr>
            <w:r>
              <w:rPr>
                <w:rFonts w:ascii="仿宋_GB2312" w:hAnsi="仿宋_GB2312" w:eastAsia="仿宋_GB2312" w:cs="仿宋_GB2312"/>
                <w:sz w:val="24"/>
              </w:rPr>
              <w:t>20、球囊型号识别：球囊导管连接器采用电子编码，自动识别球囊容积。</w:t>
            </w:r>
          </w:p>
          <w:p w14:paraId="4C4DCB66">
            <w:pPr>
              <w:pStyle w:val="4"/>
              <w:ind w:firstLine="241"/>
              <w:jc w:val="both"/>
            </w:pPr>
            <w:r>
              <w:rPr>
                <w:rFonts w:ascii="仿宋_GB2312" w:hAnsi="仿宋_GB2312" w:eastAsia="仿宋_GB2312" w:cs="仿宋_GB2312"/>
                <w:b/>
                <w:sz w:val="24"/>
              </w:rPr>
              <w:t>21、配置：</w:t>
            </w:r>
            <w:r>
              <w:rPr>
                <w:rFonts w:ascii="仿宋_GB2312" w:hAnsi="仿宋_GB2312" w:eastAsia="仿宋_GB2312" w:cs="仿宋_GB2312"/>
                <w:sz w:val="24"/>
              </w:rPr>
              <w:t>主机1套，心电导连线 1根，有创血压连线 1根，静脉输液杆 1根，1L大容量氦气瓶 2个，产品说明书 1本，附件背包 1个</w:t>
            </w:r>
          </w:p>
          <w:p w14:paraId="38526FAA">
            <w:pPr>
              <w:pStyle w:val="4"/>
              <w:jc w:val="both"/>
            </w:pPr>
            <w:r>
              <w:rPr>
                <w:rFonts w:ascii="仿宋_GB2312" w:hAnsi="仿宋_GB2312" w:eastAsia="仿宋_GB2312" w:cs="仿宋_GB2312"/>
                <w:b/>
                <w:sz w:val="24"/>
              </w:rPr>
              <w:t>注：①以上技术参数为满足本项目的最低要求，不允许负偏离，否则按无效响应处理。带▲项参数按要求提供佐证材料（供应商提供具备CMA认证的检测机构出具的具有CMA标志的检测报告复印件；或供应商提供未具有CMA标志提供的检测报告，应按照国家药监局综合司关于明确《医疗器械检验工作规范》标注资质认定标志有关事项的通知（药监综科外函〔2020〕746号）执行）或产品的使用说明书或生产厂家公开发布的技术参数资料。</w:t>
            </w:r>
          </w:p>
          <w:p w14:paraId="53DAEA58">
            <w:pPr>
              <w:pStyle w:val="4"/>
              <w:ind w:firstLine="422"/>
              <w:jc w:val="left"/>
            </w:pPr>
            <w:r>
              <w:rPr>
                <w:rFonts w:ascii="仿宋_GB2312" w:hAnsi="仿宋_GB2312" w:eastAsia="仿宋_GB2312" w:cs="仿宋_GB2312"/>
                <w:b/>
                <w:sz w:val="24"/>
              </w:rPr>
              <w:t>②目前上市医疗器械名称不尽统一，满足以上参数产品均可参与投标。</w:t>
            </w:r>
          </w:p>
          <w:p w14:paraId="2B46EFA3">
            <w:pPr>
              <w:pStyle w:val="4"/>
              <w:ind w:firstLine="422"/>
              <w:jc w:val="left"/>
            </w:pPr>
            <w:r>
              <w:rPr>
                <w:rFonts w:ascii="仿宋_GB2312" w:hAnsi="仿宋_GB2312" w:eastAsia="仿宋_GB2312" w:cs="仿宋_GB2312"/>
                <w:b/>
                <w:sz w:val="24"/>
              </w:rPr>
              <w:t>③以上技术参数与性能指标中涉及的国家或行业标准，均以国家或行业最新颁布或执行的标准为准。</w:t>
            </w:r>
          </w:p>
        </w:tc>
      </w:tr>
    </w:tbl>
    <w:p w14:paraId="039A98DA">
      <w:pPr>
        <w:pStyle w:val="4"/>
        <w:jc w:val="left"/>
        <w:outlineLvl w:val="2"/>
      </w:pPr>
      <w:r>
        <w:rPr>
          <w:rFonts w:ascii="仿宋_GB2312" w:hAnsi="仿宋_GB2312" w:eastAsia="仿宋_GB2312" w:cs="仿宋_GB2312"/>
          <w:b/>
          <w:sz w:val="28"/>
        </w:rPr>
        <w:t>3.3.服务要求</w:t>
      </w:r>
    </w:p>
    <w:p w14:paraId="031CA407">
      <w:pPr>
        <w:pStyle w:val="4"/>
        <w:jc w:val="left"/>
        <w:outlineLvl w:val="3"/>
      </w:pPr>
      <w:r>
        <w:rPr>
          <w:rFonts w:ascii="仿宋_GB2312" w:hAnsi="仿宋_GB2312" w:eastAsia="仿宋_GB2312" w:cs="仿宋_GB2312"/>
          <w:b/>
          <w:sz w:val="24"/>
        </w:rPr>
        <w:t>3.3.1.服务内容要求</w:t>
      </w:r>
    </w:p>
    <w:p w14:paraId="023D3C6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D61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1C26C2">
            <w:pPr>
              <w:pStyle w:val="4"/>
              <w:jc w:val="center"/>
            </w:pPr>
            <w:r>
              <w:rPr>
                <w:rFonts w:ascii="仿宋_GB2312" w:hAnsi="仿宋_GB2312" w:eastAsia="仿宋_GB2312" w:cs="仿宋_GB2312"/>
              </w:rPr>
              <w:t xml:space="preserve"> 序号</w:t>
            </w:r>
          </w:p>
        </w:tc>
        <w:tc>
          <w:tcPr>
            <w:tcW w:w="581" w:type="dxa"/>
          </w:tcPr>
          <w:p w14:paraId="615F6278">
            <w:pPr>
              <w:pStyle w:val="4"/>
              <w:jc w:val="center"/>
            </w:pPr>
            <w:r>
              <w:rPr>
                <w:rFonts w:ascii="仿宋_GB2312" w:hAnsi="仿宋_GB2312" w:eastAsia="仿宋_GB2312" w:cs="仿宋_GB2312"/>
              </w:rPr>
              <w:t xml:space="preserve"> 符号标识</w:t>
            </w:r>
          </w:p>
        </w:tc>
        <w:tc>
          <w:tcPr>
            <w:tcW w:w="1495" w:type="dxa"/>
          </w:tcPr>
          <w:p w14:paraId="6FD59126">
            <w:pPr>
              <w:pStyle w:val="4"/>
              <w:jc w:val="center"/>
            </w:pPr>
            <w:r>
              <w:rPr>
                <w:rFonts w:ascii="仿宋_GB2312" w:hAnsi="仿宋_GB2312" w:eastAsia="仿宋_GB2312" w:cs="仿宋_GB2312"/>
              </w:rPr>
              <w:t xml:space="preserve"> 服务要求名称</w:t>
            </w:r>
          </w:p>
        </w:tc>
        <w:tc>
          <w:tcPr>
            <w:tcW w:w="5814" w:type="dxa"/>
          </w:tcPr>
          <w:p w14:paraId="780FA66C">
            <w:pPr>
              <w:pStyle w:val="4"/>
              <w:jc w:val="center"/>
            </w:pPr>
            <w:r>
              <w:rPr>
                <w:rFonts w:ascii="仿宋_GB2312" w:hAnsi="仿宋_GB2312" w:eastAsia="仿宋_GB2312" w:cs="仿宋_GB2312"/>
              </w:rPr>
              <w:t xml:space="preserve"> 服务要求内容</w:t>
            </w:r>
          </w:p>
        </w:tc>
      </w:tr>
      <w:tr w14:paraId="4544C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A92D27">
            <w:pPr>
              <w:pStyle w:val="4"/>
              <w:jc w:val="center"/>
            </w:pPr>
            <w:r>
              <w:rPr>
                <w:rFonts w:ascii="仿宋_GB2312" w:hAnsi="仿宋_GB2312" w:eastAsia="仿宋_GB2312" w:cs="仿宋_GB2312"/>
              </w:rPr>
              <w:t>1</w:t>
            </w:r>
          </w:p>
        </w:tc>
        <w:tc>
          <w:tcPr>
            <w:tcW w:w="581" w:type="dxa"/>
          </w:tcPr>
          <w:p w14:paraId="72CD2B48">
            <w:pPr>
              <w:pStyle w:val="4"/>
              <w:jc w:val="center"/>
            </w:pPr>
            <w:r>
              <w:rPr>
                <w:rFonts w:ascii="仿宋_GB2312" w:hAnsi="仿宋_GB2312" w:eastAsia="仿宋_GB2312" w:cs="仿宋_GB2312"/>
              </w:rPr>
              <w:t>★</w:t>
            </w:r>
          </w:p>
        </w:tc>
        <w:tc>
          <w:tcPr>
            <w:tcW w:w="1495" w:type="dxa"/>
          </w:tcPr>
          <w:p w14:paraId="56565AC9">
            <w:pPr>
              <w:pStyle w:val="4"/>
              <w:jc w:val="left"/>
            </w:pPr>
            <w:r>
              <w:rPr>
                <w:rFonts w:ascii="仿宋_GB2312" w:hAnsi="仿宋_GB2312" w:eastAsia="仿宋_GB2312" w:cs="仿宋_GB2312"/>
              </w:rPr>
              <w:t>质量要求</w:t>
            </w:r>
          </w:p>
        </w:tc>
        <w:tc>
          <w:tcPr>
            <w:tcW w:w="5814" w:type="dxa"/>
          </w:tcPr>
          <w:p w14:paraId="59F3E7F9">
            <w:pPr>
              <w:pStyle w:val="4"/>
              <w:ind w:firstLine="420"/>
              <w:jc w:val="both"/>
            </w:pPr>
            <w:r>
              <w:rPr>
                <w:rFonts w:ascii="仿宋_GB2312" w:hAnsi="仿宋_GB2312" w:eastAsia="仿宋_GB2312" w:cs="仿宋_GB2312"/>
                <w:sz w:val="21"/>
              </w:rPr>
              <w:t>1、</w:t>
            </w:r>
            <w:r>
              <w:rPr>
                <w:rFonts w:ascii="仿宋_GB2312" w:hAnsi="仿宋_GB2312" w:eastAsia="仿宋_GB2312" w:cs="仿宋_GB2312"/>
                <w:sz w:val="24"/>
              </w:rPr>
              <w:t>供应商承诺的质量、技术和其他要求，均须符合或优于国家相关的质量标准和出厂标准；</w:t>
            </w:r>
          </w:p>
          <w:p w14:paraId="38A52B39">
            <w:pPr>
              <w:pStyle w:val="4"/>
              <w:ind w:firstLine="480"/>
              <w:jc w:val="both"/>
            </w:pPr>
            <w:r>
              <w:rPr>
                <w:rFonts w:ascii="仿宋_GB2312" w:hAnsi="仿宋_GB2312" w:eastAsia="仿宋_GB2312" w:cs="仿宋_GB2312"/>
                <w:sz w:val="24"/>
              </w:rPr>
              <w:t>2、所提供产品均为生产厂家原装全新合格产品，供应商不得以次充好，产品来源渠道必须合法，同时应根据国家有关规定、厂家服务承诺及采购单位的要求做好售后服务工作；</w:t>
            </w:r>
          </w:p>
          <w:p w14:paraId="725B6D79">
            <w:pPr>
              <w:pStyle w:val="4"/>
              <w:spacing w:after="120"/>
              <w:ind w:firstLine="480"/>
              <w:jc w:val="both"/>
            </w:pPr>
            <w:r>
              <w:rPr>
                <w:rFonts w:ascii="仿宋_GB2312" w:hAnsi="仿宋_GB2312" w:eastAsia="仿宋_GB2312" w:cs="仿宋_GB2312"/>
                <w:sz w:val="24"/>
              </w:rPr>
              <w:t>3、供应商所提供的货物是经检验合格的全新正品，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或间接损失向成交供应商索赔。</w:t>
            </w:r>
          </w:p>
          <w:p w14:paraId="3E766572">
            <w:pPr>
              <w:pStyle w:val="4"/>
              <w:ind w:firstLine="480"/>
              <w:jc w:val="both"/>
            </w:pPr>
            <w:r>
              <w:rPr>
                <w:rFonts w:ascii="仿宋_GB2312" w:hAnsi="仿宋_GB2312" w:eastAsia="仿宋_GB2312" w:cs="仿宋_GB2312"/>
                <w:sz w:val="24"/>
              </w:rPr>
              <w:t>4、供应商提供的货物制造标准、安装标准及技术规范等，必须符合各项技术标准，符合国家强制性标准。</w:t>
            </w:r>
          </w:p>
          <w:p w14:paraId="158997F4">
            <w:pPr>
              <w:pStyle w:val="4"/>
              <w:ind w:firstLine="480"/>
              <w:jc w:val="both"/>
            </w:pPr>
            <w:r>
              <w:rPr>
                <w:rFonts w:ascii="仿宋_GB2312" w:hAnsi="仿宋_GB2312" w:eastAsia="仿宋_GB2312" w:cs="仿宋_GB2312"/>
                <w:sz w:val="24"/>
              </w:rPr>
              <w:t>5、供应商应按照国家有关标准和采购文件要求对其在本采购项目范围内所提供产品进行现场测试和试运行，确保各设备完整地通过验收。</w:t>
            </w:r>
          </w:p>
          <w:p w14:paraId="459F1858">
            <w:pPr>
              <w:pStyle w:val="4"/>
              <w:jc w:val="left"/>
            </w:pPr>
            <w:r>
              <w:rPr>
                <w:rFonts w:ascii="仿宋_GB2312" w:hAnsi="仿宋_GB2312" w:eastAsia="仿宋_GB2312" w:cs="仿宋_GB2312"/>
                <w:sz w:val="24"/>
              </w:rPr>
              <w:t>6、供应商将负责货物的运输、搬运等一切安全责任。因实施过程中造成的直接或间接损失，均由供应商自行承担。</w:t>
            </w:r>
          </w:p>
        </w:tc>
      </w:tr>
      <w:tr w14:paraId="174CE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D4D447">
            <w:pPr>
              <w:pStyle w:val="4"/>
              <w:jc w:val="center"/>
            </w:pPr>
            <w:r>
              <w:rPr>
                <w:rFonts w:ascii="仿宋_GB2312" w:hAnsi="仿宋_GB2312" w:eastAsia="仿宋_GB2312" w:cs="仿宋_GB2312"/>
              </w:rPr>
              <w:t>2</w:t>
            </w:r>
          </w:p>
        </w:tc>
        <w:tc>
          <w:tcPr>
            <w:tcW w:w="581" w:type="dxa"/>
          </w:tcPr>
          <w:p w14:paraId="404A970A">
            <w:pPr>
              <w:pStyle w:val="4"/>
              <w:jc w:val="center"/>
            </w:pPr>
            <w:r>
              <w:rPr>
                <w:rFonts w:ascii="仿宋_GB2312" w:hAnsi="仿宋_GB2312" w:eastAsia="仿宋_GB2312" w:cs="仿宋_GB2312"/>
              </w:rPr>
              <w:t>★</w:t>
            </w:r>
          </w:p>
        </w:tc>
        <w:tc>
          <w:tcPr>
            <w:tcW w:w="1495" w:type="dxa"/>
          </w:tcPr>
          <w:p w14:paraId="20B6BD54">
            <w:pPr>
              <w:pStyle w:val="4"/>
              <w:jc w:val="left"/>
            </w:pPr>
            <w:r>
              <w:rPr>
                <w:rFonts w:ascii="仿宋_GB2312" w:hAnsi="仿宋_GB2312" w:eastAsia="仿宋_GB2312" w:cs="仿宋_GB2312"/>
              </w:rPr>
              <w:t>报价要求</w:t>
            </w:r>
          </w:p>
        </w:tc>
        <w:tc>
          <w:tcPr>
            <w:tcW w:w="5814" w:type="dxa"/>
          </w:tcPr>
          <w:p w14:paraId="1301B969">
            <w:pPr>
              <w:pStyle w:val="4"/>
              <w:jc w:val="left"/>
            </w:pPr>
            <w:r>
              <w:rPr>
                <w:rFonts w:ascii="仿宋_GB2312" w:hAnsi="仿宋_GB2312" w:eastAsia="仿宋_GB2312" w:cs="仿宋_GB2312"/>
                <w:sz w:val="24"/>
              </w:rPr>
              <w:t>供应商报价不能超过最高限价，投标报价是履行合同的最终价格，应包括货款、包装、运输配送、税费、货到就位、质保期的服务费等供应商完成本项目所需的一切费用，采购人不再支付任何费用；投标报价估算错误等引起的风险由供应商自行承担。</w:t>
            </w:r>
          </w:p>
        </w:tc>
      </w:tr>
    </w:tbl>
    <w:p w14:paraId="2E134468">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158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20F552">
            <w:pPr>
              <w:pStyle w:val="4"/>
              <w:jc w:val="center"/>
            </w:pPr>
            <w:r>
              <w:rPr>
                <w:rFonts w:ascii="仿宋_GB2312" w:hAnsi="仿宋_GB2312" w:eastAsia="仿宋_GB2312" w:cs="仿宋_GB2312"/>
              </w:rPr>
              <w:t xml:space="preserve"> 序号</w:t>
            </w:r>
          </w:p>
        </w:tc>
        <w:tc>
          <w:tcPr>
            <w:tcW w:w="581" w:type="dxa"/>
          </w:tcPr>
          <w:p w14:paraId="17CFBED5">
            <w:pPr>
              <w:pStyle w:val="4"/>
              <w:jc w:val="center"/>
            </w:pPr>
            <w:r>
              <w:rPr>
                <w:rFonts w:ascii="仿宋_GB2312" w:hAnsi="仿宋_GB2312" w:eastAsia="仿宋_GB2312" w:cs="仿宋_GB2312"/>
              </w:rPr>
              <w:t xml:space="preserve"> 符号标识</w:t>
            </w:r>
          </w:p>
        </w:tc>
        <w:tc>
          <w:tcPr>
            <w:tcW w:w="1495" w:type="dxa"/>
          </w:tcPr>
          <w:p w14:paraId="2190002B">
            <w:pPr>
              <w:pStyle w:val="4"/>
              <w:jc w:val="center"/>
            </w:pPr>
            <w:r>
              <w:rPr>
                <w:rFonts w:ascii="仿宋_GB2312" w:hAnsi="仿宋_GB2312" w:eastAsia="仿宋_GB2312" w:cs="仿宋_GB2312"/>
              </w:rPr>
              <w:t xml:space="preserve"> 服务要求名称</w:t>
            </w:r>
          </w:p>
        </w:tc>
        <w:tc>
          <w:tcPr>
            <w:tcW w:w="5814" w:type="dxa"/>
          </w:tcPr>
          <w:p w14:paraId="541D1ED0">
            <w:pPr>
              <w:pStyle w:val="4"/>
              <w:jc w:val="center"/>
            </w:pPr>
            <w:r>
              <w:rPr>
                <w:rFonts w:ascii="仿宋_GB2312" w:hAnsi="仿宋_GB2312" w:eastAsia="仿宋_GB2312" w:cs="仿宋_GB2312"/>
              </w:rPr>
              <w:t xml:space="preserve"> 服务要求内容</w:t>
            </w:r>
          </w:p>
        </w:tc>
      </w:tr>
      <w:tr w14:paraId="473DC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2393C0">
            <w:pPr>
              <w:pStyle w:val="4"/>
              <w:jc w:val="center"/>
            </w:pPr>
            <w:r>
              <w:rPr>
                <w:rFonts w:ascii="仿宋_GB2312" w:hAnsi="仿宋_GB2312" w:eastAsia="仿宋_GB2312" w:cs="仿宋_GB2312"/>
              </w:rPr>
              <w:t>1</w:t>
            </w:r>
          </w:p>
        </w:tc>
        <w:tc>
          <w:tcPr>
            <w:tcW w:w="581" w:type="dxa"/>
          </w:tcPr>
          <w:p w14:paraId="5F51E20C">
            <w:pPr>
              <w:pStyle w:val="4"/>
              <w:jc w:val="center"/>
            </w:pPr>
            <w:r>
              <w:rPr>
                <w:rFonts w:ascii="仿宋_GB2312" w:hAnsi="仿宋_GB2312" w:eastAsia="仿宋_GB2312" w:cs="仿宋_GB2312"/>
              </w:rPr>
              <w:t>★</w:t>
            </w:r>
          </w:p>
        </w:tc>
        <w:tc>
          <w:tcPr>
            <w:tcW w:w="1495" w:type="dxa"/>
          </w:tcPr>
          <w:p w14:paraId="569719CD">
            <w:pPr>
              <w:pStyle w:val="4"/>
              <w:jc w:val="left"/>
            </w:pPr>
            <w:r>
              <w:rPr>
                <w:rFonts w:ascii="仿宋_GB2312" w:hAnsi="仿宋_GB2312" w:eastAsia="仿宋_GB2312" w:cs="仿宋_GB2312"/>
              </w:rPr>
              <w:t>质量要求</w:t>
            </w:r>
          </w:p>
        </w:tc>
        <w:tc>
          <w:tcPr>
            <w:tcW w:w="5814" w:type="dxa"/>
          </w:tcPr>
          <w:p w14:paraId="7EDF7D68">
            <w:pPr>
              <w:pStyle w:val="4"/>
              <w:ind w:firstLine="420"/>
              <w:jc w:val="both"/>
            </w:pPr>
            <w:r>
              <w:rPr>
                <w:rFonts w:ascii="仿宋_GB2312" w:hAnsi="仿宋_GB2312" w:eastAsia="仿宋_GB2312" w:cs="仿宋_GB2312"/>
                <w:sz w:val="21"/>
              </w:rPr>
              <w:t>1、</w:t>
            </w:r>
            <w:r>
              <w:rPr>
                <w:rFonts w:ascii="仿宋_GB2312" w:hAnsi="仿宋_GB2312" w:eastAsia="仿宋_GB2312" w:cs="仿宋_GB2312"/>
                <w:sz w:val="24"/>
              </w:rPr>
              <w:t>供应商承诺的质量、技术和其他要求，均须符合或优于国家相关的质量标准和出厂标准；</w:t>
            </w:r>
          </w:p>
          <w:p w14:paraId="18DF8E96">
            <w:pPr>
              <w:pStyle w:val="4"/>
              <w:ind w:firstLine="480"/>
              <w:jc w:val="both"/>
            </w:pPr>
            <w:r>
              <w:rPr>
                <w:rFonts w:ascii="仿宋_GB2312" w:hAnsi="仿宋_GB2312" w:eastAsia="仿宋_GB2312" w:cs="仿宋_GB2312"/>
                <w:sz w:val="24"/>
              </w:rPr>
              <w:t>2、所提供产品均为生产厂家原装全新合格产品，供应商不得以次充好，产品来源渠道必须合法，同时应根据国家有关规定、厂家服务承诺及采购单位的要求做好售后服务工作；</w:t>
            </w:r>
          </w:p>
          <w:p w14:paraId="563377F6">
            <w:pPr>
              <w:pStyle w:val="4"/>
              <w:spacing w:after="120"/>
              <w:ind w:firstLine="480"/>
              <w:jc w:val="both"/>
            </w:pPr>
            <w:r>
              <w:rPr>
                <w:rFonts w:ascii="仿宋_GB2312" w:hAnsi="仿宋_GB2312" w:eastAsia="仿宋_GB2312" w:cs="仿宋_GB2312"/>
                <w:sz w:val="24"/>
              </w:rPr>
              <w:t>3、供应商所提供的货物是经检验合格的全新正品，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或间接损失向成交供应商索赔。</w:t>
            </w:r>
          </w:p>
          <w:p w14:paraId="3986B633">
            <w:pPr>
              <w:pStyle w:val="4"/>
              <w:ind w:firstLine="480"/>
              <w:jc w:val="both"/>
            </w:pPr>
            <w:r>
              <w:rPr>
                <w:rFonts w:ascii="仿宋_GB2312" w:hAnsi="仿宋_GB2312" w:eastAsia="仿宋_GB2312" w:cs="仿宋_GB2312"/>
                <w:sz w:val="24"/>
              </w:rPr>
              <w:t>4、供应商提供的货物制造标准、安装标准及技术规范等，必须符合各项技术标准，符合国家强制性标准。</w:t>
            </w:r>
          </w:p>
          <w:p w14:paraId="6DECBF22">
            <w:pPr>
              <w:pStyle w:val="4"/>
              <w:ind w:firstLine="480"/>
              <w:jc w:val="both"/>
            </w:pPr>
            <w:r>
              <w:rPr>
                <w:rFonts w:ascii="仿宋_GB2312" w:hAnsi="仿宋_GB2312" w:eastAsia="仿宋_GB2312" w:cs="仿宋_GB2312"/>
                <w:sz w:val="24"/>
              </w:rPr>
              <w:t>5、供应商应按照国家有关标准和采购文件要求对其在本采购项目范围内所提供产品进行现场测试和试运行，确保各设备完整地通过验收。</w:t>
            </w:r>
          </w:p>
          <w:p w14:paraId="10E6E18C">
            <w:pPr>
              <w:pStyle w:val="4"/>
              <w:jc w:val="left"/>
            </w:pPr>
            <w:r>
              <w:rPr>
                <w:rFonts w:ascii="仿宋_GB2312" w:hAnsi="仿宋_GB2312" w:eastAsia="仿宋_GB2312" w:cs="仿宋_GB2312"/>
                <w:sz w:val="24"/>
              </w:rPr>
              <w:t>6、供应商将负责货物的运输、搬运等一切安全责任。因实施过程中造成的直接或间接损失，均由供应商自行承担。</w:t>
            </w:r>
          </w:p>
        </w:tc>
      </w:tr>
      <w:tr w14:paraId="4EBCC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8A5332">
            <w:pPr>
              <w:pStyle w:val="4"/>
              <w:jc w:val="center"/>
            </w:pPr>
            <w:r>
              <w:rPr>
                <w:rFonts w:ascii="仿宋_GB2312" w:hAnsi="仿宋_GB2312" w:eastAsia="仿宋_GB2312" w:cs="仿宋_GB2312"/>
              </w:rPr>
              <w:t>2</w:t>
            </w:r>
          </w:p>
        </w:tc>
        <w:tc>
          <w:tcPr>
            <w:tcW w:w="581" w:type="dxa"/>
          </w:tcPr>
          <w:p w14:paraId="69B2A26B">
            <w:pPr>
              <w:pStyle w:val="4"/>
              <w:jc w:val="center"/>
            </w:pPr>
            <w:r>
              <w:rPr>
                <w:rFonts w:ascii="仿宋_GB2312" w:hAnsi="仿宋_GB2312" w:eastAsia="仿宋_GB2312" w:cs="仿宋_GB2312"/>
              </w:rPr>
              <w:t>★</w:t>
            </w:r>
          </w:p>
        </w:tc>
        <w:tc>
          <w:tcPr>
            <w:tcW w:w="1495" w:type="dxa"/>
          </w:tcPr>
          <w:p w14:paraId="6B81EA8D">
            <w:pPr>
              <w:pStyle w:val="4"/>
              <w:jc w:val="left"/>
            </w:pPr>
            <w:r>
              <w:rPr>
                <w:rFonts w:ascii="仿宋_GB2312" w:hAnsi="仿宋_GB2312" w:eastAsia="仿宋_GB2312" w:cs="仿宋_GB2312"/>
              </w:rPr>
              <w:t>报价要求</w:t>
            </w:r>
          </w:p>
        </w:tc>
        <w:tc>
          <w:tcPr>
            <w:tcW w:w="5814" w:type="dxa"/>
          </w:tcPr>
          <w:p w14:paraId="4DDE703A">
            <w:pPr>
              <w:pStyle w:val="4"/>
              <w:jc w:val="left"/>
            </w:pPr>
            <w:r>
              <w:rPr>
                <w:rFonts w:ascii="仿宋_GB2312" w:hAnsi="仿宋_GB2312" w:eastAsia="仿宋_GB2312" w:cs="仿宋_GB2312"/>
                <w:sz w:val="24"/>
              </w:rPr>
              <w:t>供应商报价不能超过最高限价，投标报价是履行合同的最终价格，应包括货款、包装、运输配送、税费、货到就位、质保期的服务费等供应商完成本项目所需的一切费用，采购人不再支付任何费用；投标报价估算错误等引起的风险由供应商自行承担。</w:t>
            </w:r>
          </w:p>
        </w:tc>
      </w:tr>
    </w:tbl>
    <w:p w14:paraId="4AE0D3D7">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BF1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2D5B74">
            <w:pPr>
              <w:pStyle w:val="4"/>
              <w:jc w:val="center"/>
            </w:pPr>
            <w:r>
              <w:rPr>
                <w:rFonts w:ascii="仿宋_GB2312" w:hAnsi="仿宋_GB2312" w:eastAsia="仿宋_GB2312" w:cs="仿宋_GB2312"/>
              </w:rPr>
              <w:t xml:space="preserve"> 序号</w:t>
            </w:r>
          </w:p>
        </w:tc>
        <w:tc>
          <w:tcPr>
            <w:tcW w:w="581" w:type="dxa"/>
          </w:tcPr>
          <w:p w14:paraId="60D08F36">
            <w:pPr>
              <w:pStyle w:val="4"/>
              <w:jc w:val="center"/>
            </w:pPr>
            <w:r>
              <w:rPr>
                <w:rFonts w:ascii="仿宋_GB2312" w:hAnsi="仿宋_GB2312" w:eastAsia="仿宋_GB2312" w:cs="仿宋_GB2312"/>
              </w:rPr>
              <w:t xml:space="preserve"> 符号标识</w:t>
            </w:r>
          </w:p>
        </w:tc>
        <w:tc>
          <w:tcPr>
            <w:tcW w:w="1495" w:type="dxa"/>
          </w:tcPr>
          <w:p w14:paraId="46AECA6F">
            <w:pPr>
              <w:pStyle w:val="4"/>
              <w:jc w:val="center"/>
            </w:pPr>
            <w:r>
              <w:rPr>
                <w:rFonts w:ascii="仿宋_GB2312" w:hAnsi="仿宋_GB2312" w:eastAsia="仿宋_GB2312" w:cs="仿宋_GB2312"/>
              </w:rPr>
              <w:t xml:space="preserve"> 服务要求名称</w:t>
            </w:r>
          </w:p>
        </w:tc>
        <w:tc>
          <w:tcPr>
            <w:tcW w:w="5814" w:type="dxa"/>
          </w:tcPr>
          <w:p w14:paraId="13549194">
            <w:pPr>
              <w:pStyle w:val="4"/>
              <w:jc w:val="center"/>
            </w:pPr>
            <w:r>
              <w:rPr>
                <w:rFonts w:ascii="仿宋_GB2312" w:hAnsi="仿宋_GB2312" w:eastAsia="仿宋_GB2312" w:cs="仿宋_GB2312"/>
              </w:rPr>
              <w:t xml:space="preserve"> 服务要求内容</w:t>
            </w:r>
          </w:p>
        </w:tc>
      </w:tr>
      <w:tr w14:paraId="1B3DF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2D0175D">
            <w:pPr>
              <w:pStyle w:val="4"/>
              <w:jc w:val="center"/>
            </w:pPr>
            <w:r>
              <w:rPr>
                <w:rFonts w:ascii="仿宋_GB2312" w:hAnsi="仿宋_GB2312" w:eastAsia="仿宋_GB2312" w:cs="仿宋_GB2312"/>
              </w:rPr>
              <w:t>1</w:t>
            </w:r>
          </w:p>
        </w:tc>
        <w:tc>
          <w:tcPr>
            <w:tcW w:w="581" w:type="dxa"/>
          </w:tcPr>
          <w:p w14:paraId="32E8581E">
            <w:pPr>
              <w:pStyle w:val="4"/>
              <w:jc w:val="center"/>
            </w:pPr>
            <w:r>
              <w:rPr>
                <w:rFonts w:ascii="仿宋_GB2312" w:hAnsi="仿宋_GB2312" w:eastAsia="仿宋_GB2312" w:cs="仿宋_GB2312"/>
              </w:rPr>
              <w:t>★</w:t>
            </w:r>
          </w:p>
        </w:tc>
        <w:tc>
          <w:tcPr>
            <w:tcW w:w="1495" w:type="dxa"/>
          </w:tcPr>
          <w:p w14:paraId="3931C968">
            <w:pPr>
              <w:pStyle w:val="4"/>
              <w:jc w:val="left"/>
            </w:pPr>
            <w:r>
              <w:rPr>
                <w:rFonts w:ascii="仿宋_GB2312" w:hAnsi="仿宋_GB2312" w:eastAsia="仿宋_GB2312" w:cs="仿宋_GB2312"/>
              </w:rPr>
              <w:t>质量要求</w:t>
            </w:r>
          </w:p>
        </w:tc>
        <w:tc>
          <w:tcPr>
            <w:tcW w:w="5814" w:type="dxa"/>
          </w:tcPr>
          <w:p w14:paraId="50CC12F7">
            <w:pPr>
              <w:pStyle w:val="4"/>
              <w:ind w:firstLine="420"/>
              <w:jc w:val="both"/>
            </w:pPr>
            <w:r>
              <w:rPr>
                <w:rFonts w:ascii="仿宋_GB2312" w:hAnsi="仿宋_GB2312" w:eastAsia="仿宋_GB2312" w:cs="仿宋_GB2312"/>
                <w:sz w:val="21"/>
              </w:rPr>
              <w:t>1、</w:t>
            </w:r>
            <w:r>
              <w:rPr>
                <w:rFonts w:ascii="仿宋_GB2312" w:hAnsi="仿宋_GB2312" w:eastAsia="仿宋_GB2312" w:cs="仿宋_GB2312"/>
                <w:sz w:val="24"/>
              </w:rPr>
              <w:t>供应商承诺的质量、技术和其他要求，均须符合或优于国家相关的质量标准和出厂标准；</w:t>
            </w:r>
          </w:p>
          <w:p w14:paraId="717F6836">
            <w:pPr>
              <w:pStyle w:val="4"/>
              <w:ind w:firstLine="480"/>
              <w:jc w:val="both"/>
            </w:pPr>
            <w:r>
              <w:rPr>
                <w:rFonts w:ascii="仿宋_GB2312" w:hAnsi="仿宋_GB2312" w:eastAsia="仿宋_GB2312" w:cs="仿宋_GB2312"/>
                <w:sz w:val="24"/>
              </w:rPr>
              <w:t>2、所提供产品均为生产厂家原装全新合格产品，供应商不得以次充好，产品来源渠道必须合法，同时应根据国家有关规定、厂家服务承诺及采购单位的要求做好售后服务工作；</w:t>
            </w:r>
          </w:p>
          <w:p w14:paraId="7A11D724">
            <w:pPr>
              <w:pStyle w:val="4"/>
              <w:spacing w:after="120"/>
              <w:ind w:firstLine="480"/>
              <w:jc w:val="both"/>
            </w:pPr>
            <w:r>
              <w:rPr>
                <w:rFonts w:ascii="仿宋_GB2312" w:hAnsi="仿宋_GB2312" w:eastAsia="仿宋_GB2312" w:cs="仿宋_GB2312"/>
                <w:sz w:val="24"/>
              </w:rPr>
              <w:t>3、供应商所提供的货物是经检验合格的全新正品，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或间接损失向成交供应商索赔。</w:t>
            </w:r>
          </w:p>
          <w:p w14:paraId="600EFD9E">
            <w:pPr>
              <w:pStyle w:val="4"/>
              <w:ind w:firstLine="480"/>
              <w:jc w:val="both"/>
            </w:pPr>
            <w:r>
              <w:rPr>
                <w:rFonts w:ascii="仿宋_GB2312" w:hAnsi="仿宋_GB2312" w:eastAsia="仿宋_GB2312" w:cs="仿宋_GB2312"/>
                <w:sz w:val="24"/>
              </w:rPr>
              <w:t>4、供应商提供的货物制造标准、安装标准及技术规范等，必须符合各项技术标准，符合国家强制性标准。</w:t>
            </w:r>
          </w:p>
          <w:p w14:paraId="09F171DB">
            <w:pPr>
              <w:pStyle w:val="4"/>
              <w:ind w:firstLine="480"/>
              <w:jc w:val="both"/>
            </w:pPr>
            <w:r>
              <w:rPr>
                <w:rFonts w:ascii="仿宋_GB2312" w:hAnsi="仿宋_GB2312" w:eastAsia="仿宋_GB2312" w:cs="仿宋_GB2312"/>
                <w:sz w:val="24"/>
              </w:rPr>
              <w:t>5、供应商应按照国家有关标准和采购文件要求对其在本采购项目范围内所提供产品进行现场测试和试运行，确保各设备完整地通过验收。</w:t>
            </w:r>
          </w:p>
          <w:p w14:paraId="100C4C93">
            <w:pPr>
              <w:pStyle w:val="4"/>
              <w:jc w:val="left"/>
            </w:pPr>
            <w:r>
              <w:rPr>
                <w:rFonts w:ascii="仿宋_GB2312" w:hAnsi="仿宋_GB2312" w:eastAsia="仿宋_GB2312" w:cs="仿宋_GB2312"/>
                <w:sz w:val="24"/>
              </w:rPr>
              <w:t>6、供应商将负责货物的运输、搬运等一切安全责任。因实施过程中造成的直接或间接损失，均由供应商自行承担。</w:t>
            </w:r>
          </w:p>
        </w:tc>
      </w:tr>
      <w:tr w14:paraId="13DCE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441ECC">
            <w:pPr>
              <w:pStyle w:val="4"/>
              <w:jc w:val="center"/>
            </w:pPr>
            <w:r>
              <w:rPr>
                <w:rFonts w:ascii="仿宋_GB2312" w:hAnsi="仿宋_GB2312" w:eastAsia="仿宋_GB2312" w:cs="仿宋_GB2312"/>
              </w:rPr>
              <w:t>2</w:t>
            </w:r>
          </w:p>
        </w:tc>
        <w:tc>
          <w:tcPr>
            <w:tcW w:w="581" w:type="dxa"/>
          </w:tcPr>
          <w:p w14:paraId="0DCFCBD8">
            <w:pPr>
              <w:pStyle w:val="4"/>
              <w:jc w:val="center"/>
            </w:pPr>
            <w:r>
              <w:rPr>
                <w:rFonts w:ascii="仿宋_GB2312" w:hAnsi="仿宋_GB2312" w:eastAsia="仿宋_GB2312" w:cs="仿宋_GB2312"/>
              </w:rPr>
              <w:t>★</w:t>
            </w:r>
          </w:p>
        </w:tc>
        <w:tc>
          <w:tcPr>
            <w:tcW w:w="1495" w:type="dxa"/>
          </w:tcPr>
          <w:p w14:paraId="053DB48D">
            <w:pPr>
              <w:pStyle w:val="4"/>
              <w:jc w:val="left"/>
            </w:pPr>
            <w:r>
              <w:rPr>
                <w:rFonts w:ascii="仿宋_GB2312" w:hAnsi="仿宋_GB2312" w:eastAsia="仿宋_GB2312" w:cs="仿宋_GB2312"/>
              </w:rPr>
              <w:t>报价要求</w:t>
            </w:r>
          </w:p>
        </w:tc>
        <w:tc>
          <w:tcPr>
            <w:tcW w:w="5814" w:type="dxa"/>
          </w:tcPr>
          <w:p w14:paraId="404D4DE2">
            <w:pPr>
              <w:pStyle w:val="4"/>
              <w:jc w:val="left"/>
            </w:pPr>
            <w:r>
              <w:rPr>
                <w:rFonts w:ascii="仿宋_GB2312" w:hAnsi="仿宋_GB2312" w:eastAsia="仿宋_GB2312" w:cs="仿宋_GB2312"/>
                <w:sz w:val="24"/>
              </w:rPr>
              <w:t>供应商报价不能超过最高限价，投标报价是履行合同的最终价格，应包括货款、包装、运输配送、税费、货到就位、质保期的服务费等供应商完成本项目所需的一切费用，采购人不再支付任何费用；投标报价估算错误等引起的风险由供应商自行承担。</w:t>
            </w:r>
          </w:p>
        </w:tc>
      </w:tr>
    </w:tbl>
    <w:p w14:paraId="63DE698A">
      <w:pPr>
        <w:pStyle w:val="4"/>
        <w:jc w:val="left"/>
        <w:outlineLvl w:val="3"/>
      </w:pPr>
      <w:r>
        <w:rPr>
          <w:rFonts w:ascii="仿宋_GB2312" w:hAnsi="仿宋_GB2312" w:eastAsia="仿宋_GB2312" w:cs="仿宋_GB2312"/>
          <w:b/>
          <w:sz w:val="24"/>
        </w:rPr>
        <w:t>3.3.2.商务要求</w:t>
      </w:r>
    </w:p>
    <w:p w14:paraId="78C5860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B0A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5BB0A0">
            <w:pPr>
              <w:pStyle w:val="4"/>
              <w:jc w:val="center"/>
            </w:pPr>
            <w:r>
              <w:rPr>
                <w:rFonts w:ascii="仿宋_GB2312" w:hAnsi="仿宋_GB2312" w:eastAsia="仿宋_GB2312" w:cs="仿宋_GB2312"/>
              </w:rPr>
              <w:t>序号</w:t>
            </w:r>
          </w:p>
        </w:tc>
        <w:tc>
          <w:tcPr>
            <w:tcW w:w="581" w:type="dxa"/>
          </w:tcPr>
          <w:p w14:paraId="628D418E">
            <w:pPr>
              <w:pStyle w:val="4"/>
              <w:jc w:val="center"/>
            </w:pPr>
            <w:r>
              <w:rPr>
                <w:rFonts w:ascii="仿宋_GB2312" w:hAnsi="仿宋_GB2312" w:eastAsia="仿宋_GB2312" w:cs="仿宋_GB2312"/>
              </w:rPr>
              <w:t>符号标识</w:t>
            </w:r>
          </w:p>
        </w:tc>
        <w:tc>
          <w:tcPr>
            <w:tcW w:w="1495" w:type="dxa"/>
          </w:tcPr>
          <w:p w14:paraId="7E0D7676">
            <w:pPr>
              <w:pStyle w:val="4"/>
              <w:jc w:val="center"/>
            </w:pPr>
            <w:r>
              <w:rPr>
                <w:rFonts w:ascii="仿宋_GB2312" w:hAnsi="仿宋_GB2312" w:eastAsia="仿宋_GB2312" w:cs="仿宋_GB2312"/>
              </w:rPr>
              <w:t>商务要求名称</w:t>
            </w:r>
          </w:p>
        </w:tc>
        <w:tc>
          <w:tcPr>
            <w:tcW w:w="5814" w:type="dxa"/>
          </w:tcPr>
          <w:p w14:paraId="58A57771">
            <w:pPr>
              <w:pStyle w:val="4"/>
              <w:jc w:val="center"/>
            </w:pPr>
            <w:r>
              <w:rPr>
                <w:rFonts w:ascii="仿宋_GB2312" w:hAnsi="仿宋_GB2312" w:eastAsia="仿宋_GB2312" w:cs="仿宋_GB2312"/>
              </w:rPr>
              <w:t>商务要求内容</w:t>
            </w:r>
          </w:p>
        </w:tc>
      </w:tr>
      <w:tr w14:paraId="08FBA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CA146F">
            <w:pPr>
              <w:pStyle w:val="4"/>
              <w:jc w:val="center"/>
            </w:pPr>
            <w:r>
              <w:rPr>
                <w:rFonts w:ascii="仿宋_GB2312" w:hAnsi="仿宋_GB2312" w:eastAsia="仿宋_GB2312" w:cs="仿宋_GB2312"/>
              </w:rPr>
              <w:t>1</w:t>
            </w:r>
          </w:p>
        </w:tc>
        <w:tc>
          <w:tcPr>
            <w:tcW w:w="581" w:type="dxa"/>
          </w:tcPr>
          <w:p w14:paraId="73F84146">
            <w:pPr>
              <w:pStyle w:val="4"/>
              <w:jc w:val="center"/>
            </w:pPr>
            <w:r>
              <w:rPr>
                <w:rFonts w:ascii="仿宋_GB2312" w:hAnsi="仿宋_GB2312" w:eastAsia="仿宋_GB2312" w:cs="仿宋_GB2312"/>
              </w:rPr>
              <w:t>★</w:t>
            </w:r>
          </w:p>
        </w:tc>
        <w:tc>
          <w:tcPr>
            <w:tcW w:w="1495" w:type="dxa"/>
          </w:tcPr>
          <w:p w14:paraId="14BBE5F7">
            <w:pPr>
              <w:pStyle w:val="4"/>
              <w:jc w:val="left"/>
            </w:pPr>
            <w:r>
              <w:rPr>
                <w:rFonts w:ascii="仿宋_GB2312" w:hAnsi="仿宋_GB2312" w:eastAsia="仿宋_GB2312" w:cs="仿宋_GB2312"/>
              </w:rPr>
              <w:t>交货时间</w:t>
            </w:r>
          </w:p>
        </w:tc>
        <w:tc>
          <w:tcPr>
            <w:tcW w:w="5814" w:type="dxa"/>
          </w:tcPr>
          <w:p w14:paraId="102B6E16">
            <w:pPr>
              <w:pStyle w:val="4"/>
              <w:jc w:val="left"/>
            </w:pPr>
            <w:r>
              <w:rPr>
                <w:rFonts w:ascii="仿宋_GB2312" w:hAnsi="仿宋_GB2312" w:eastAsia="仿宋_GB2312" w:cs="仿宋_GB2312"/>
              </w:rPr>
              <w:t>签订合同后30个工作日内完成货物安装调试至正常使用</w:t>
            </w:r>
          </w:p>
        </w:tc>
      </w:tr>
      <w:tr w14:paraId="6F202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1BAD2A">
            <w:pPr>
              <w:pStyle w:val="4"/>
              <w:jc w:val="center"/>
            </w:pPr>
            <w:r>
              <w:rPr>
                <w:rFonts w:ascii="仿宋_GB2312" w:hAnsi="仿宋_GB2312" w:eastAsia="仿宋_GB2312" w:cs="仿宋_GB2312"/>
              </w:rPr>
              <w:t>2</w:t>
            </w:r>
          </w:p>
        </w:tc>
        <w:tc>
          <w:tcPr>
            <w:tcW w:w="581" w:type="dxa"/>
          </w:tcPr>
          <w:p w14:paraId="7AA3FA17">
            <w:pPr>
              <w:pStyle w:val="4"/>
              <w:jc w:val="center"/>
            </w:pPr>
            <w:r>
              <w:rPr>
                <w:rFonts w:ascii="仿宋_GB2312" w:hAnsi="仿宋_GB2312" w:eastAsia="仿宋_GB2312" w:cs="仿宋_GB2312"/>
              </w:rPr>
              <w:t>★</w:t>
            </w:r>
          </w:p>
        </w:tc>
        <w:tc>
          <w:tcPr>
            <w:tcW w:w="1495" w:type="dxa"/>
          </w:tcPr>
          <w:p w14:paraId="795B3D4C">
            <w:pPr>
              <w:pStyle w:val="4"/>
              <w:jc w:val="left"/>
            </w:pPr>
            <w:r>
              <w:rPr>
                <w:rFonts w:ascii="仿宋_GB2312" w:hAnsi="仿宋_GB2312" w:eastAsia="仿宋_GB2312" w:cs="仿宋_GB2312"/>
              </w:rPr>
              <w:t>交货地点</w:t>
            </w:r>
          </w:p>
        </w:tc>
        <w:tc>
          <w:tcPr>
            <w:tcW w:w="5814" w:type="dxa"/>
          </w:tcPr>
          <w:p w14:paraId="2275668A">
            <w:pPr>
              <w:pStyle w:val="4"/>
              <w:jc w:val="left"/>
            </w:pPr>
            <w:r>
              <w:rPr>
                <w:rFonts w:ascii="仿宋_GB2312" w:hAnsi="仿宋_GB2312" w:eastAsia="仿宋_GB2312" w:cs="仿宋_GB2312"/>
              </w:rPr>
              <w:t>采购人指点地点</w:t>
            </w:r>
          </w:p>
        </w:tc>
      </w:tr>
      <w:tr w14:paraId="7FECF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A56978">
            <w:pPr>
              <w:pStyle w:val="4"/>
              <w:jc w:val="center"/>
            </w:pPr>
            <w:r>
              <w:rPr>
                <w:rFonts w:ascii="仿宋_GB2312" w:hAnsi="仿宋_GB2312" w:eastAsia="仿宋_GB2312" w:cs="仿宋_GB2312"/>
              </w:rPr>
              <w:t>3</w:t>
            </w:r>
          </w:p>
        </w:tc>
        <w:tc>
          <w:tcPr>
            <w:tcW w:w="581" w:type="dxa"/>
          </w:tcPr>
          <w:p w14:paraId="6A423459">
            <w:pPr>
              <w:pStyle w:val="4"/>
              <w:jc w:val="center"/>
            </w:pPr>
            <w:r>
              <w:rPr>
                <w:rFonts w:ascii="仿宋_GB2312" w:hAnsi="仿宋_GB2312" w:eastAsia="仿宋_GB2312" w:cs="仿宋_GB2312"/>
              </w:rPr>
              <w:t>★</w:t>
            </w:r>
          </w:p>
        </w:tc>
        <w:tc>
          <w:tcPr>
            <w:tcW w:w="1495" w:type="dxa"/>
          </w:tcPr>
          <w:p w14:paraId="6A8E0AB9">
            <w:pPr>
              <w:pStyle w:val="4"/>
              <w:jc w:val="left"/>
            </w:pPr>
            <w:r>
              <w:rPr>
                <w:rFonts w:ascii="仿宋_GB2312" w:hAnsi="仿宋_GB2312" w:eastAsia="仿宋_GB2312" w:cs="仿宋_GB2312"/>
              </w:rPr>
              <w:t>支付方式</w:t>
            </w:r>
          </w:p>
        </w:tc>
        <w:tc>
          <w:tcPr>
            <w:tcW w:w="5814" w:type="dxa"/>
          </w:tcPr>
          <w:p w14:paraId="689AAC2A">
            <w:pPr>
              <w:pStyle w:val="4"/>
              <w:jc w:val="left"/>
            </w:pPr>
            <w:r>
              <w:rPr>
                <w:rFonts w:ascii="仿宋_GB2312" w:hAnsi="仿宋_GB2312" w:eastAsia="仿宋_GB2312" w:cs="仿宋_GB2312"/>
              </w:rPr>
              <w:t>分期付款</w:t>
            </w:r>
          </w:p>
        </w:tc>
      </w:tr>
      <w:tr w14:paraId="06F41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B55FC1">
            <w:pPr>
              <w:pStyle w:val="4"/>
              <w:jc w:val="center"/>
            </w:pPr>
            <w:r>
              <w:rPr>
                <w:rFonts w:ascii="仿宋_GB2312" w:hAnsi="仿宋_GB2312" w:eastAsia="仿宋_GB2312" w:cs="仿宋_GB2312"/>
              </w:rPr>
              <w:t>4</w:t>
            </w:r>
          </w:p>
        </w:tc>
        <w:tc>
          <w:tcPr>
            <w:tcW w:w="581" w:type="dxa"/>
          </w:tcPr>
          <w:p w14:paraId="6FAEF829">
            <w:pPr>
              <w:pStyle w:val="4"/>
              <w:jc w:val="center"/>
            </w:pPr>
            <w:r>
              <w:rPr>
                <w:rFonts w:ascii="仿宋_GB2312" w:hAnsi="仿宋_GB2312" w:eastAsia="仿宋_GB2312" w:cs="仿宋_GB2312"/>
              </w:rPr>
              <w:t>★</w:t>
            </w:r>
          </w:p>
        </w:tc>
        <w:tc>
          <w:tcPr>
            <w:tcW w:w="1495" w:type="dxa"/>
          </w:tcPr>
          <w:p w14:paraId="2477B2A5">
            <w:pPr>
              <w:pStyle w:val="4"/>
              <w:jc w:val="left"/>
            </w:pPr>
            <w:r>
              <w:rPr>
                <w:rFonts w:ascii="仿宋_GB2312" w:hAnsi="仿宋_GB2312" w:eastAsia="仿宋_GB2312" w:cs="仿宋_GB2312"/>
              </w:rPr>
              <w:t>付款进度安排</w:t>
            </w:r>
          </w:p>
        </w:tc>
        <w:tc>
          <w:tcPr>
            <w:tcW w:w="5814" w:type="dxa"/>
          </w:tcPr>
          <w:p w14:paraId="61049F42">
            <w:pPr>
              <w:pStyle w:val="4"/>
              <w:jc w:val="left"/>
            </w:pPr>
            <w:r>
              <w:rPr>
                <w:rFonts w:ascii="仿宋_GB2312" w:hAnsi="仿宋_GB2312" w:eastAsia="仿宋_GB2312" w:cs="仿宋_GB2312"/>
              </w:rPr>
              <w:t>1、合同签订后，成交供应商向采购人出具合法有效完整的完税发票及凭证资料，达到付款条件起10日内，支付合同总金额的30.00%</w:t>
            </w:r>
          </w:p>
          <w:p w14:paraId="26535E5F">
            <w:pPr>
              <w:pStyle w:val="4"/>
              <w:jc w:val="left"/>
            </w:pPr>
            <w:r>
              <w:rPr>
                <w:rFonts w:ascii="仿宋_GB2312" w:hAnsi="仿宋_GB2312" w:eastAsia="仿宋_GB2312" w:cs="仿宋_GB2312"/>
              </w:rPr>
              <w:t>2、）验收合格后，成交供应商向采购人出具合法有效完整的完税发票及凭证资料，达到付款条件起10日内，支付合同总金额的67.00%</w:t>
            </w:r>
          </w:p>
          <w:p w14:paraId="1AE1E29E">
            <w:pPr>
              <w:pStyle w:val="4"/>
              <w:jc w:val="left"/>
            </w:pPr>
            <w:r>
              <w:rPr>
                <w:rFonts w:ascii="仿宋_GB2312" w:hAnsi="仿宋_GB2312" w:eastAsia="仿宋_GB2312" w:cs="仿宋_GB2312"/>
              </w:rPr>
              <w:t>3、验收交付满1年后，成交供应商向采购人出具合法有效完整的完税发票及凭证资料，达到付款条件起10日内，支付合同总金额的3.00%</w:t>
            </w:r>
          </w:p>
        </w:tc>
      </w:tr>
      <w:tr w14:paraId="59694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7CE8F2">
            <w:pPr>
              <w:pStyle w:val="4"/>
              <w:jc w:val="center"/>
            </w:pPr>
            <w:r>
              <w:rPr>
                <w:rFonts w:ascii="仿宋_GB2312" w:hAnsi="仿宋_GB2312" w:eastAsia="仿宋_GB2312" w:cs="仿宋_GB2312"/>
              </w:rPr>
              <w:t>5</w:t>
            </w:r>
          </w:p>
        </w:tc>
        <w:tc>
          <w:tcPr>
            <w:tcW w:w="581" w:type="dxa"/>
          </w:tcPr>
          <w:p w14:paraId="7F6240E2">
            <w:pPr>
              <w:pStyle w:val="4"/>
              <w:jc w:val="center"/>
            </w:pPr>
            <w:r>
              <w:rPr>
                <w:rFonts w:ascii="仿宋_GB2312" w:hAnsi="仿宋_GB2312" w:eastAsia="仿宋_GB2312" w:cs="仿宋_GB2312"/>
              </w:rPr>
              <w:t>★</w:t>
            </w:r>
          </w:p>
        </w:tc>
        <w:tc>
          <w:tcPr>
            <w:tcW w:w="1495" w:type="dxa"/>
          </w:tcPr>
          <w:p w14:paraId="77DE5029">
            <w:pPr>
              <w:pStyle w:val="4"/>
              <w:jc w:val="left"/>
            </w:pPr>
            <w:r>
              <w:rPr>
                <w:rFonts w:ascii="仿宋_GB2312" w:hAnsi="仿宋_GB2312" w:eastAsia="仿宋_GB2312" w:cs="仿宋_GB2312"/>
              </w:rPr>
              <w:t>验收、交付标准和方法</w:t>
            </w:r>
          </w:p>
        </w:tc>
        <w:tc>
          <w:tcPr>
            <w:tcW w:w="5814" w:type="dxa"/>
          </w:tcPr>
          <w:p w14:paraId="7C68081C">
            <w:pPr>
              <w:pStyle w:val="4"/>
              <w:jc w:val="left"/>
            </w:pPr>
            <w:r>
              <w:rPr>
                <w:rFonts w:ascii="仿宋_GB2312" w:hAnsi="仿宋_GB2312" w:eastAsia="仿宋_GB2312" w:cs="仿宋_GB2312"/>
              </w:rPr>
              <w:t>严格按照《财政部关于进一步加强政府采购需求和履约验收管理的指导意见》(财库〔2016〕205号)、《政府采购需求管理办法》（财库〔2021〕22号）和谈判文件相关要求进行验收;由采购人组织履约验收小组，开展项目验收工作，达到国家相关标准、行业标准、地方标准或者其他标准、规范要求为标准，按照《竞争性谈判文件》、《响应文件》和双方签订的《采购合同》，审查项目资料完备性、规范性情况，审查项目履行合同、《竞争性谈判文件》 和《响应文件》情况，审查所有材料质量、性能、安全性以及各项技术指标完成情况， 对供应商履约情况进行验收，出具验收报告。</w:t>
            </w:r>
          </w:p>
        </w:tc>
      </w:tr>
      <w:tr w14:paraId="272AA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FA3B6B">
            <w:pPr>
              <w:pStyle w:val="4"/>
              <w:jc w:val="center"/>
            </w:pPr>
            <w:r>
              <w:rPr>
                <w:rFonts w:ascii="仿宋_GB2312" w:hAnsi="仿宋_GB2312" w:eastAsia="仿宋_GB2312" w:cs="仿宋_GB2312"/>
              </w:rPr>
              <w:t>6</w:t>
            </w:r>
          </w:p>
        </w:tc>
        <w:tc>
          <w:tcPr>
            <w:tcW w:w="581" w:type="dxa"/>
          </w:tcPr>
          <w:p w14:paraId="71165532">
            <w:pPr>
              <w:pStyle w:val="4"/>
              <w:jc w:val="center"/>
            </w:pPr>
            <w:r>
              <w:rPr>
                <w:rFonts w:ascii="仿宋_GB2312" w:hAnsi="仿宋_GB2312" w:eastAsia="仿宋_GB2312" w:cs="仿宋_GB2312"/>
              </w:rPr>
              <w:t>★</w:t>
            </w:r>
          </w:p>
        </w:tc>
        <w:tc>
          <w:tcPr>
            <w:tcW w:w="1495" w:type="dxa"/>
          </w:tcPr>
          <w:p w14:paraId="5B403161">
            <w:pPr>
              <w:pStyle w:val="4"/>
              <w:jc w:val="left"/>
            </w:pPr>
            <w:r>
              <w:rPr>
                <w:rFonts w:ascii="仿宋_GB2312" w:hAnsi="仿宋_GB2312" w:eastAsia="仿宋_GB2312" w:cs="仿宋_GB2312"/>
              </w:rPr>
              <w:t>质量保修范围和保修期</w:t>
            </w:r>
          </w:p>
        </w:tc>
        <w:tc>
          <w:tcPr>
            <w:tcW w:w="5814" w:type="dxa"/>
          </w:tcPr>
          <w:p w14:paraId="54E2ABCA">
            <w:pPr>
              <w:pStyle w:val="4"/>
              <w:jc w:val="left"/>
            </w:pPr>
            <w:r>
              <w:rPr>
                <w:rFonts w:ascii="仿宋_GB2312" w:hAnsi="仿宋_GB2312" w:eastAsia="仿宋_GB2312" w:cs="仿宋_GB2312"/>
              </w:rPr>
              <w:t>1、质保期：三年(质保期为验收合格之日起开始计算)，设备终身维护，质保期内出现质量问题，乙方在接到通知后30分钟内响应，12小时内到场维修或更换，并承担修理调换以及乙方专业技术人员的一切费用；故障修复时间不超过24小时，如货物经乙方2次维修仍不能达到本合同约定的质量标准，视作乙方未能按时交货，甲方有权退货并追究乙方的违约责任。质保期内必须保证对所有产品进行维护保养，乙方在对设备进行保养、维护、维修后，须向甲方使用管理科室提供经使用科室人员确认的纸质保养、维护、维修报告，未经使用科室人员确认视为未提供保养维护维修服务，同时为甲方提供：单位相关技术、操作人员的设备相关操作、维护、保养、简单故障排除等方面培训，直至能熟练独立操作掌握，不在收取其他任何费用。货到现场后由于甲方保管不当造成的问题，乙方亦应负责修复，但费用由甲方负担。保修期外，乙方仍应上门服务，只收配件费，不收其他费用，零配件供应：在设备使用寿命年限内提供易损耗材、零件、备件、附件等服务，并以优惠的价格提供该设备所需的维修零配件。 2、乙方须指派专人负责与甲方联系售后服务事宜。 3、质保期后，乙方应向用户提供及时的、优质的、价格优惠的技术服务和备品备件供应。 4、在甲方指定的地点提供投标产品的安装调试服务，费用包含在报价中。 5、保修期内所更换零部件由乙方及时提供，费用包含在报价中，乙方专业技术服务人员的一切费用全部自理。保修期外中标方仍应上门维修，只收配件费，不收其他费用。同时向甲方承诺技术后援支持，工作时间须提供电话咨询服务。</w:t>
            </w:r>
          </w:p>
        </w:tc>
      </w:tr>
      <w:tr w14:paraId="3E39E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F324C7">
            <w:pPr>
              <w:pStyle w:val="4"/>
              <w:jc w:val="center"/>
            </w:pPr>
            <w:r>
              <w:rPr>
                <w:rFonts w:ascii="仿宋_GB2312" w:hAnsi="仿宋_GB2312" w:eastAsia="仿宋_GB2312" w:cs="仿宋_GB2312"/>
              </w:rPr>
              <w:t>7</w:t>
            </w:r>
          </w:p>
        </w:tc>
        <w:tc>
          <w:tcPr>
            <w:tcW w:w="581" w:type="dxa"/>
          </w:tcPr>
          <w:p w14:paraId="747F484A">
            <w:pPr>
              <w:pStyle w:val="4"/>
              <w:jc w:val="center"/>
            </w:pPr>
            <w:r>
              <w:rPr>
                <w:rFonts w:ascii="仿宋_GB2312" w:hAnsi="仿宋_GB2312" w:eastAsia="仿宋_GB2312" w:cs="仿宋_GB2312"/>
              </w:rPr>
              <w:t>★</w:t>
            </w:r>
          </w:p>
        </w:tc>
        <w:tc>
          <w:tcPr>
            <w:tcW w:w="1495" w:type="dxa"/>
          </w:tcPr>
          <w:p w14:paraId="2C997CC6">
            <w:pPr>
              <w:pStyle w:val="4"/>
              <w:jc w:val="left"/>
            </w:pPr>
            <w:r>
              <w:rPr>
                <w:rFonts w:ascii="仿宋_GB2312" w:hAnsi="仿宋_GB2312" w:eastAsia="仿宋_GB2312" w:cs="仿宋_GB2312"/>
              </w:rPr>
              <w:t>违约责任与解决争议的方法</w:t>
            </w:r>
          </w:p>
        </w:tc>
        <w:tc>
          <w:tcPr>
            <w:tcW w:w="5814" w:type="dxa"/>
          </w:tcPr>
          <w:p w14:paraId="036D1CE7">
            <w:pPr>
              <w:pStyle w:val="4"/>
              <w:jc w:val="left"/>
            </w:pPr>
            <w:r>
              <w:rPr>
                <w:rFonts w:ascii="仿宋_GB2312" w:hAnsi="仿宋_GB2312" w:eastAsia="仿宋_GB2312" w:cs="仿宋_GB2312"/>
              </w:rPr>
              <w:t>（1）甲方违约责任 1）甲方无正当理由拒收货物的，甲方应偿付合同总价百分之10的违约金。 2）甲方逾期支付货款的，除应及时付足货款外，应向乙方偿付欠款总额万分之 5 /天的违约金；逾期付款超过90个工作日的，乙方有权终止合同。 3）甲方偿付的违约金不足以弥补乙方损失的，还应按乙方损失尚未弥补的部分，支付赔偿金给乙方。 （2）乙方违约责任 1）乙方交付的货物质量不符合合同规定的，乙方应向甲方支付中标金额的百分之10的违约金。 2）乙方因自身原因不能交付货物或逾期交付货物而违约的，除应及时交足货物外，应向甲方支付合同总额万分之 5 /天的违约金。因乙方原因逾期交货超过20天，甲方有权解除合同，乙方则应按合同总价的百分之10的款额向甲方偿付赔偿金，并须全额退还甲方已经付给乙方的货款及其利息。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10向甲方支付违约金并赔偿因此给甲方造成的一切损失。 5）乙方偿付的违约金不足以弥补甲方损失的，还应按甲方损失尚未弥补的部分，支付赔偿金给甲方。 6）经过调查核实或者检测检验，乙方响应产品的实际技术参数与其投标文件、响应文件中提供的响应产品的宣传资料标注的技术参数不一致的，或者投标文件中响应的技术参数与宣传资料标注的参数不一致，或者投标文件中响应的技术参数与产品实际参数不一致的，按照《中华人民共和国政府采购法》第七十七条第一款第（一）项以“提供虚假材料谋取中标、成交的”规定进行处罚</w:t>
            </w:r>
          </w:p>
        </w:tc>
      </w:tr>
      <w:tr w14:paraId="7FAAF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0FD02F">
            <w:pPr>
              <w:pStyle w:val="4"/>
              <w:jc w:val="center"/>
            </w:pPr>
            <w:r>
              <w:rPr>
                <w:rFonts w:ascii="仿宋_GB2312" w:hAnsi="仿宋_GB2312" w:eastAsia="仿宋_GB2312" w:cs="仿宋_GB2312"/>
              </w:rPr>
              <w:t>8</w:t>
            </w:r>
          </w:p>
        </w:tc>
        <w:tc>
          <w:tcPr>
            <w:tcW w:w="581" w:type="dxa"/>
          </w:tcPr>
          <w:p w14:paraId="0D1172FB">
            <w:pPr>
              <w:pStyle w:val="4"/>
              <w:jc w:val="center"/>
            </w:pPr>
            <w:r>
              <w:rPr>
                <w:rFonts w:ascii="仿宋_GB2312" w:hAnsi="仿宋_GB2312" w:eastAsia="仿宋_GB2312" w:cs="仿宋_GB2312"/>
              </w:rPr>
              <w:t>★</w:t>
            </w:r>
          </w:p>
        </w:tc>
        <w:tc>
          <w:tcPr>
            <w:tcW w:w="1495" w:type="dxa"/>
          </w:tcPr>
          <w:p w14:paraId="3917AC79">
            <w:pPr>
              <w:pStyle w:val="4"/>
              <w:jc w:val="left"/>
            </w:pPr>
            <w:r>
              <w:rPr>
                <w:rFonts w:ascii="仿宋_GB2312" w:hAnsi="仿宋_GB2312" w:eastAsia="仿宋_GB2312" w:cs="仿宋_GB2312"/>
              </w:rPr>
              <w:t>包装方式及运输</w:t>
            </w:r>
          </w:p>
        </w:tc>
        <w:tc>
          <w:tcPr>
            <w:tcW w:w="5814" w:type="dxa"/>
          </w:tcPr>
          <w:p w14:paraId="1119E20A">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923D5D8">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383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3ACE03">
            <w:pPr>
              <w:pStyle w:val="4"/>
              <w:jc w:val="center"/>
            </w:pPr>
            <w:r>
              <w:rPr>
                <w:rFonts w:ascii="仿宋_GB2312" w:hAnsi="仿宋_GB2312" w:eastAsia="仿宋_GB2312" w:cs="仿宋_GB2312"/>
              </w:rPr>
              <w:t>序号</w:t>
            </w:r>
          </w:p>
        </w:tc>
        <w:tc>
          <w:tcPr>
            <w:tcW w:w="581" w:type="dxa"/>
          </w:tcPr>
          <w:p w14:paraId="65895340">
            <w:pPr>
              <w:pStyle w:val="4"/>
              <w:jc w:val="center"/>
            </w:pPr>
            <w:r>
              <w:rPr>
                <w:rFonts w:ascii="仿宋_GB2312" w:hAnsi="仿宋_GB2312" w:eastAsia="仿宋_GB2312" w:cs="仿宋_GB2312"/>
              </w:rPr>
              <w:t>符号标识</w:t>
            </w:r>
          </w:p>
        </w:tc>
        <w:tc>
          <w:tcPr>
            <w:tcW w:w="1495" w:type="dxa"/>
          </w:tcPr>
          <w:p w14:paraId="46089877">
            <w:pPr>
              <w:pStyle w:val="4"/>
              <w:jc w:val="center"/>
            </w:pPr>
            <w:r>
              <w:rPr>
                <w:rFonts w:ascii="仿宋_GB2312" w:hAnsi="仿宋_GB2312" w:eastAsia="仿宋_GB2312" w:cs="仿宋_GB2312"/>
              </w:rPr>
              <w:t>商务要求名称</w:t>
            </w:r>
          </w:p>
        </w:tc>
        <w:tc>
          <w:tcPr>
            <w:tcW w:w="5814" w:type="dxa"/>
          </w:tcPr>
          <w:p w14:paraId="67FCCC98">
            <w:pPr>
              <w:pStyle w:val="4"/>
              <w:jc w:val="center"/>
            </w:pPr>
            <w:r>
              <w:rPr>
                <w:rFonts w:ascii="仿宋_GB2312" w:hAnsi="仿宋_GB2312" w:eastAsia="仿宋_GB2312" w:cs="仿宋_GB2312"/>
              </w:rPr>
              <w:t>商务要求内容</w:t>
            </w:r>
          </w:p>
        </w:tc>
      </w:tr>
      <w:tr w14:paraId="5FA39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D0D28C">
            <w:pPr>
              <w:pStyle w:val="4"/>
              <w:jc w:val="center"/>
            </w:pPr>
            <w:r>
              <w:rPr>
                <w:rFonts w:ascii="仿宋_GB2312" w:hAnsi="仿宋_GB2312" w:eastAsia="仿宋_GB2312" w:cs="仿宋_GB2312"/>
              </w:rPr>
              <w:t>1</w:t>
            </w:r>
          </w:p>
        </w:tc>
        <w:tc>
          <w:tcPr>
            <w:tcW w:w="581" w:type="dxa"/>
          </w:tcPr>
          <w:p w14:paraId="13030B6F">
            <w:pPr>
              <w:pStyle w:val="4"/>
              <w:jc w:val="center"/>
            </w:pPr>
            <w:r>
              <w:rPr>
                <w:rFonts w:ascii="仿宋_GB2312" w:hAnsi="仿宋_GB2312" w:eastAsia="仿宋_GB2312" w:cs="仿宋_GB2312"/>
              </w:rPr>
              <w:t>★</w:t>
            </w:r>
          </w:p>
        </w:tc>
        <w:tc>
          <w:tcPr>
            <w:tcW w:w="1495" w:type="dxa"/>
          </w:tcPr>
          <w:p w14:paraId="774C31D6">
            <w:pPr>
              <w:pStyle w:val="4"/>
              <w:jc w:val="left"/>
            </w:pPr>
            <w:r>
              <w:rPr>
                <w:rFonts w:ascii="仿宋_GB2312" w:hAnsi="仿宋_GB2312" w:eastAsia="仿宋_GB2312" w:cs="仿宋_GB2312"/>
              </w:rPr>
              <w:t>交货时间</w:t>
            </w:r>
          </w:p>
        </w:tc>
        <w:tc>
          <w:tcPr>
            <w:tcW w:w="5814" w:type="dxa"/>
          </w:tcPr>
          <w:p w14:paraId="4E533943">
            <w:pPr>
              <w:pStyle w:val="4"/>
              <w:jc w:val="left"/>
            </w:pPr>
            <w:r>
              <w:rPr>
                <w:rFonts w:ascii="仿宋_GB2312" w:hAnsi="仿宋_GB2312" w:eastAsia="仿宋_GB2312" w:cs="仿宋_GB2312"/>
              </w:rPr>
              <w:t>签订合同后30个工作日内完成货物安装调试至正常使用</w:t>
            </w:r>
          </w:p>
        </w:tc>
      </w:tr>
      <w:tr w14:paraId="735A9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80FB68">
            <w:pPr>
              <w:pStyle w:val="4"/>
              <w:jc w:val="center"/>
            </w:pPr>
            <w:r>
              <w:rPr>
                <w:rFonts w:ascii="仿宋_GB2312" w:hAnsi="仿宋_GB2312" w:eastAsia="仿宋_GB2312" w:cs="仿宋_GB2312"/>
              </w:rPr>
              <w:t>2</w:t>
            </w:r>
          </w:p>
        </w:tc>
        <w:tc>
          <w:tcPr>
            <w:tcW w:w="581" w:type="dxa"/>
          </w:tcPr>
          <w:p w14:paraId="49570879">
            <w:pPr>
              <w:pStyle w:val="4"/>
              <w:jc w:val="center"/>
            </w:pPr>
            <w:r>
              <w:rPr>
                <w:rFonts w:ascii="仿宋_GB2312" w:hAnsi="仿宋_GB2312" w:eastAsia="仿宋_GB2312" w:cs="仿宋_GB2312"/>
              </w:rPr>
              <w:t>★</w:t>
            </w:r>
          </w:p>
        </w:tc>
        <w:tc>
          <w:tcPr>
            <w:tcW w:w="1495" w:type="dxa"/>
          </w:tcPr>
          <w:p w14:paraId="04985D00">
            <w:pPr>
              <w:pStyle w:val="4"/>
              <w:jc w:val="left"/>
            </w:pPr>
            <w:r>
              <w:rPr>
                <w:rFonts w:ascii="仿宋_GB2312" w:hAnsi="仿宋_GB2312" w:eastAsia="仿宋_GB2312" w:cs="仿宋_GB2312"/>
              </w:rPr>
              <w:t>交货地点</w:t>
            </w:r>
          </w:p>
        </w:tc>
        <w:tc>
          <w:tcPr>
            <w:tcW w:w="5814" w:type="dxa"/>
          </w:tcPr>
          <w:p w14:paraId="21575C89">
            <w:pPr>
              <w:pStyle w:val="4"/>
              <w:jc w:val="left"/>
            </w:pPr>
            <w:r>
              <w:rPr>
                <w:rFonts w:ascii="仿宋_GB2312" w:hAnsi="仿宋_GB2312" w:eastAsia="仿宋_GB2312" w:cs="仿宋_GB2312"/>
              </w:rPr>
              <w:t>采购人指定地点</w:t>
            </w:r>
          </w:p>
        </w:tc>
      </w:tr>
      <w:tr w14:paraId="69161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104E92">
            <w:pPr>
              <w:pStyle w:val="4"/>
              <w:jc w:val="center"/>
            </w:pPr>
            <w:r>
              <w:rPr>
                <w:rFonts w:ascii="仿宋_GB2312" w:hAnsi="仿宋_GB2312" w:eastAsia="仿宋_GB2312" w:cs="仿宋_GB2312"/>
              </w:rPr>
              <w:t>3</w:t>
            </w:r>
          </w:p>
        </w:tc>
        <w:tc>
          <w:tcPr>
            <w:tcW w:w="581" w:type="dxa"/>
          </w:tcPr>
          <w:p w14:paraId="788BB6F9">
            <w:pPr>
              <w:pStyle w:val="4"/>
              <w:jc w:val="center"/>
            </w:pPr>
            <w:r>
              <w:rPr>
                <w:rFonts w:ascii="仿宋_GB2312" w:hAnsi="仿宋_GB2312" w:eastAsia="仿宋_GB2312" w:cs="仿宋_GB2312"/>
              </w:rPr>
              <w:t>★</w:t>
            </w:r>
          </w:p>
        </w:tc>
        <w:tc>
          <w:tcPr>
            <w:tcW w:w="1495" w:type="dxa"/>
          </w:tcPr>
          <w:p w14:paraId="5F5B5939">
            <w:pPr>
              <w:pStyle w:val="4"/>
              <w:jc w:val="left"/>
            </w:pPr>
            <w:r>
              <w:rPr>
                <w:rFonts w:ascii="仿宋_GB2312" w:hAnsi="仿宋_GB2312" w:eastAsia="仿宋_GB2312" w:cs="仿宋_GB2312"/>
              </w:rPr>
              <w:t>支付方式</w:t>
            </w:r>
          </w:p>
        </w:tc>
        <w:tc>
          <w:tcPr>
            <w:tcW w:w="5814" w:type="dxa"/>
          </w:tcPr>
          <w:p w14:paraId="5C264C46">
            <w:pPr>
              <w:pStyle w:val="4"/>
              <w:jc w:val="left"/>
            </w:pPr>
            <w:r>
              <w:rPr>
                <w:rFonts w:ascii="仿宋_GB2312" w:hAnsi="仿宋_GB2312" w:eastAsia="仿宋_GB2312" w:cs="仿宋_GB2312"/>
              </w:rPr>
              <w:t>分期付款</w:t>
            </w:r>
          </w:p>
        </w:tc>
      </w:tr>
      <w:tr w14:paraId="60AC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5C3A6B">
            <w:pPr>
              <w:pStyle w:val="4"/>
              <w:jc w:val="center"/>
            </w:pPr>
            <w:r>
              <w:rPr>
                <w:rFonts w:ascii="仿宋_GB2312" w:hAnsi="仿宋_GB2312" w:eastAsia="仿宋_GB2312" w:cs="仿宋_GB2312"/>
              </w:rPr>
              <w:t>4</w:t>
            </w:r>
          </w:p>
        </w:tc>
        <w:tc>
          <w:tcPr>
            <w:tcW w:w="581" w:type="dxa"/>
          </w:tcPr>
          <w:p w14:paraId="4B5C6C2E">
            <w:pPr>
              <w:pStyle w:val="4"/>
              <w:jc w:val="center"/>
            </w:pPr>
            <w:r>
              <w:rPr>
                <w:rFonts w:ascii="仿宋_GB2312" w:hAnsi="仿宋_GB2312" w:eastAsia="仿宋_GB2312" w:cs="仿宋_GB2312"/>
              </w:rPr>
              <w:t>★</w:t>
            </w:r>
          </w:p>
        </w:tc>
        <w:tc>
          <w:tcPr>
            <w:tcW w:w="1495" w:type="dxa"/>
          </w:tcPr>
          <w:p w14:paraId="64F3A0B5">
            <w:pPr>
              <w:pStyle w:val="4"/>
              <w:jc w:val="left"/>
            </w:pPr>
            <w:r>
              <w:rPr>
                <w:rFonts w:ascii="仿宋_GB2312" w:hAnsi="仿宋_GB2312" w:eastAsia="仿宋_GB2312" w:cs="仿宋_GB2312"/>
              </w:rPr>
              <w:t>付款进度安排</w:t>
            </w:r>
          </w:p>
        </w:tc>
        <w:tc>
          <w:tcPr>
            <w:tcW w:w="5814" w:type="dxa"/>
          </w:tcPr>
          <w:p w14:paraId="726511A3">
            <w:pPr>
              <w:pStyle w:val="4"/>
              <w:jc w:val="left"/>
            </w:pPr>
            <w:r>
              <w:rPr>
                <w:rFonts w:ascii="仿宋_GB2312" w:hAnsi="仿宋_GB2312" w:eastAsia="仿宋_GB2312" w:cs="仿宋_GB2312"/>
              </w:rPr>
              <w:t>1、合同签订后，成交供应商向采购人出具合法有效完整的完税发票及凭证资料，达到付款条件起10日内，支付合同总金额的30.00%</w:t>
            </w:r>
          </w:p>
          <w:p w14:paraId="7399BE8F">
            <w:pPr>
              <w:pStyle w:val="4"/>
              <w:jc w:val="left"/>
            </w:pPr>
            <w:r>
              <w:rPr>
                <w:rFonts w:ascii="仿宋_GB2312" w:hAnsi="仿宋_GB2312" w:eastAsia="仿宋_GB2312" w:cs="仿宋_GB2312"/>
              </w:rPr>
              <w:t>2、验收合格后，成交供应商向采购人出具合法有效完整的完税发票及凭证资料，达到付款条件起10日内，支付合同总金额的67.00%</w:t>
            </w:r>
          </w:p>
          <w:p w14:paraId="69D9DC48">
            <w:pPr>
              <w:pStyle w:val="4"/>
              <w:jc w:val="left"/>
            </w:pPr>
            <w:r>
              <w:rPr>
                <w:rFonts w:ascii="仿宋_GB2312" w:hAnsi="仿宋_GB2312" w:eastAsia="仿宋_GB2312" w:cs="仿宋_GB2312"/>
              </w:rPr>
              <w:t>3、验收交付满1年后，成交供应商向采购人出具合法有效完整的完税发票及凭证资料，达到付款条件起10日内，支付合同总金额的3.00%</w:t>
            </w:r>
          </w:p>
        </w:tc>
      </w:tr>
      <w:tr w14:paraId="0C110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875D01">
            <w:pPr>
              <w:pStyle w:val="4"/>
              <w:jc w:val="center"/>
            </w:pPr>
            <w:r>
              <w:rPr>
                <w:rFonts w:ascii="仿宋_GB2312" w:hAnsi="仿宋_GB2312" w:eastAsia="仿宋_GB2312" w:cs="仿宋_GB2312"/>
              </w:rPr>
              <w:t>5</w:t>
            </w:r>
          </w:p>
        </w:tc>
        <w:tc>
          <w:tcPr>
            <w:tcW w:w="581" w:type="dxa"/>
          </w:tcPr>
          <w:p w14:paraId="50FF1E6E">
            <w:pPr>
              <w:pStyle w:val="4"/>
              <w:jc w:val="center"/>
            </w:pPr>
            <w:r>
              <w:rPr>
                <w:rFonts w:ascii="仿宋_GB2312" w:hAnsi="仿宋_GB2312" w:eastAsia="仿宋_GB2312" w:cs="仿宋_GB2312"/>
              </w:rPr>
              <w:t>★</w:t>
            </w:r>
          </w:p>
        </w:tc>
        <w:tc>
          <w:tcPr>
            <w:tcW w:w="1495" w:type="dxa"/>
          </w:tcPr>
          <w:p w14:paraId="64EF7918">
            <w:pPr>
              <w:pStyle w:val="4"/>
              <w:jc w:val="left"/>
            </w:pPr>
            <w:r>
              <w:rPr>
                <w:rFonts w:ascii="仿宋_GB2312" w:hAnsi="仿宋_GB2312" w:eastAsia="仿宋_GB2312" w:cs="仿宋_GB2312"/>
              </w:rPr>
              <w:t>验收、交付标准和方法</w:t>
            </w:r>
          </w:p>
        </w:tc>
        <w:tc>
          <w:tcPr>
            <w:tcW w:w="5814" w:type="dxa"/>
          </w:tcPr>
          <w:p w14:paraId="0B9DA172">
            <w:pPr>
              <w:pStyle w:val="4"/>
              <w:jc w:val="left"/>
            </w:pPr>
            <w:r>
              <w:rPr>
                <w:rFonts w:ascii="仿宋_GB2312" w:hAnsi="仿宋_GB2312" w:eastAsia="仿宋_GB2312" w:cs="仿宋_GB2312"/>
              </w:rPr>
              <w:t>严格按照《财政部关于进一步加强政府采购需求和履约验收管理的指导意见》(财库〔2016〕205号)、《政府采购需求管理办法》（财库〔2021〕22号）和谈判文件相关要求进行验收;由采购人组织履约验收小组，开展项目验收工作，达到国家相关标准、行业标准、地方标准或者其他标准、规范要求为标准，按照《竞争性谈判文件》、《响应文件》和双方签订的《采购合同》，审查项目资料完备性、规范性情况，审查项目履行合同、《竞争性谈判文件》 和《响应文件》情况，审查所有材料质量、性能、安全性以及各项技术指标完成情况， 对供应商履约情况进行验收，出具验收报告。</w:t>
            </w:r>
          </w:p>
        </w:tc>
      </w:tr>
      <w:tr w14:paraId="309F1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ED99A0">
            <w:pPr>
              <w:pStyle w:val="4"/>
              <w:jc w:val="center"/>
            </w:pPr>
            <w:r>
              <w:rPr>
                <w:rFonts w:ascii="仿宋_GB2312" w:hAnsi="仿宋_GB2312" w:eastAsia="仿宋_GB2312" w:cs="仿宋_GB2312"/>
              </w:rPr>
              <w:t>6</w:t>
            </w:r>
          </w:p>
        </w:tc>
        <w:tc>
          <w:tcPr>
            <w:tcW w:w="581" w:type="dxa"/>
          </w:tcPr>
          <w:p w14:paraId="1BEC7161">
            <w:pPr>
              <w:pStyle w:val="4"/>
              <w:jc w:val="center"/>
            </w:pPr>
            <w:r>
              <w:rPr>
                <w:rFonts w:ascii="仿宋_GB2312" w:hAnsi="仿宋_GB2312" w:eastAsia="仿宋_GB2312" w:cs="仿宋_GB2312"/>
              </w:rPr>
              <w:t>★</w:t>
            </w:r>
          </w:p>
        </w:tc>
        <w:tc>
          <w:tcPr>
            <w:tcW w:w="1495" w:type="dxa"/>
          </w:tcPr>
          <w:p w14:paraId="1917A389">
            <w:pPr>
              <w:pStyle w:val="4"/>
              <w:jc w:val="left"/>
            </w:pPr>
            <w:r>
              <w:rPr>
                <w:rFonts w:ascii="仿宋_GB2312" w:hAnsi="仿宋_GB2312" w:eastAsia="仿宋_GB2312" w:cs="仿宋_GB2312"/>
              </w:rPr>
              <w:t>质量保修范围和保修期</w:t>
            </w:r>
          </w:p>
        </w:tc>
        <w:tc>
          <w:tcPr>
            <w:tcW w:w="5814" w:type="dxa"/>
          </w:tcPr>
          <w:p w14:paraId="61FDA10B">
            <w:pPr>
              <w:pStyle w:val="4"/>
              <w:jc w:val="left"/>
            </w:pPr>
            <w:r>
              <w:rPr>
                <w:rFonts w:ascii="仿宋_GB2312" w:hAnsi="仿宋_GB2312" w:eastAsia="仿宋_GB2312" w:cs="仿宋_GB2312"/>
              </w:rPr>
              <w:t>1、质保期：三年(质保期为验收合格之日起开始计算)，设备终身维护，质保期内出现质量问题，乙方在接到通知后30分钟内响应，12小时内到场维修或更换，并承担修理调换以及乙方专业技术人员的一切费用；故障修复时间不超过24小时，如货物经乙方2次维修仍不能达到本合同约定的质量标准，视作乙方未能按时交货，甲方有权退货并追究乙方的违约责任。质保期内必须保证对所有产品进行维护保养，乙方在对设备进行保养、维护、维修后，须向甲方使用管理科室提供经使用科室人员确认的纸质保养、维护、维修报告，未经使用科室人员确认视为未提供保养维护维修服务，同时为甲方提供：单位相关技术、操作人员的设备相关操作、维护、保养、简单故障排除等方面培训，直至能熟练独立操作掌握，不在收取其他任何费用。货到现场后由于甲方保管不当造成的问题，乙方亦应负责修复，但费用由甲方负担。保修期外，乙方仍应上门服务，只收配件费，不收其他费用，零配件供应：在设备使用寿命年限内提供易损耗材、零件、备件、附件等服务，并以优惠的价格提供该设备所需的维修零配件。 2、乙方须指派专人负责与甲方联系售后服务事宜。 3、质保期后，乙方应向用户提供及时的、优质的、价格优惠的技术服务和备品备件供应。 4、在甲方指定的地点提供投标产品的安装调试服务，费用包含在报价中。 5、保修期内所更换零部件由乙方及时提供，费用包含在报价中，乙方专业技术服务人员的一切费用全部自理。保修期外中标方仍应上门维修，只收配件费，不收其他费用。同时向甲方承诺技术后援支持，工作时间须提供电话咨询服务。</w:t>
            </w:r>
          </w:p>
        </w:tc>
      </w:tr>
      <w:tr w14:paraId="486EC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0CAF7D">
            <w:pPr>
              <w:pStyle w:val="4"/>
              <w:jc w:val="center"/>
            </w:pPr>
            <w:r>
              <w:rPr>
                <w:rFonts w:ascii="仿宋_GB2312" w:hAnsi="仿宋_GB2312" w:eastAsia="仿宋_GB2312" w:cs="仿宋_GB2312"/>
              </w:rPr>
              <w:t>7</w:t>
            </w:r>
          </w:p>
        </w:tc>
        <w:tc>
          <w:tcPr>
            <w:tcW w:w="581" w:type="dxa"/>
          </w:tcPr>
          <w:p w14:paraId="24F92719">
            <w:pPr>
              <w:pStyle w:val="4"/>
              <w:jc w:val="center"/>
            </w:pPr>
            <w:r>
              <w:rPr>
                <w:rFonts w:ascii="仿宋_GB2312" w:hAnsi="仿宋_GB2312" w:eastAsia="仿宋_GB2312" w:cs="仿宋_GB2312"/>
              </w:rPr>
              <w:t>★</w:t>
            </w:r>
          </w:p>
        </w:tc>
        <w:tc>
          <w:tcPr>
            <w:tcW w:w="1495" w:type="dxa"/>
          </w:tcPr>
          <w:p w14:paraId="0334E19A">
            <w:pPr>
              <w:pStyle w:val="4"/>
              <w:jc w:val="left"/>
            </w:pPr>
            <w:r>
              <w:rPr>
                <w:rFonts w:ascii="仿宋_GB2312" w:hAnsi="仿宋_GB2312" w:eastAsia="仿宋_GB2312" w:cs="仿宋_GB2312"/>
              </w:rPr>
              <w:t>违约责任与解决争议的方法</w:t>
            </w:r>
          </w:p>
        </w:tc>
        <w:tc>
          <w:tcPr>
            <w:tcW w:w="5814" w:type="dxa"/>
          </w:tcPr>
          <w:p w14:paraId="68238641">
            <w:pPr>
              <w:pStyle w:val="4"/>
              <w:jc w:val="left"/>
            </w:pPr>
            <w:r>
              <w:rPr>
                <w:rFonts w:ascii="仿宋_GB2312" w:hAnsi="仿宋_GB2312" w:eastAsia="仿宋_GB2312" w:cs="仿宋_GB2312"/>
              </w:rPr>
              <w:t>（1）甲方违约责任 1）甲方无正当理由拒收货物的，甲方应偿付合同总价百分之10的违约金。 2）甲方逾期支付货款的，除应及时付足货款外，应向乙方偿付欠款总额万分之 5 /天的违约金；逾期付款超过90个工作日的，乙方有权终止合同。 3）甲方偿付的违约金不足以弥补乙方损失的，还应按乙方损失尚未弥补的部分，支付赔偿金给乙方。 （2）乙方违约责任 1）乙方交付的货物质量不符合合同规定的，乙方应向甲方支付中标金额的百分之10的违约金。 2）乙方因自身原因不能交付货物或逾期交付货物而违约的，除应及时交足货物外，应向甲方支付合同总额万分之 5 /天的违约金。因乙方原因逾期交货超过20天，甲方有权解除合同，乙方则应按合同总价的百分之10的款额向甲方偿付赔偿金，并须全额退还甲方已经付给乙方的货款及其利息。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10向甲方支付违约金并赔偿因此给甲方造成的一切损失。 5）乙方偿付的违约金不足以弥补甲方损失的，还应按甲方损失尚未弥补的部分，支付赔偿金给甲方。 6）经过调查核实或者检测检验，乙方响应产品的实际技术参数与其投标文件、响应文件中提供的响应产品的宣传资料标注的技术参数不一致的，或者投标文件中响应的技术参数与宣传资料标注的参数不一致，或者投标文件中响应的技术参数与产品实际参数不一致的，按照《中华人民共和国政府采购法》第七十七条第一款第（一）项以“提供虚假材料谋取中标、成交的”规定进行处罚</w:t>
            </w:r>
          </w:p>
        </w:tc>
      </w:tr>
      <w:tr w14:paraId="24372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CE14B9">
            <w:pPr>
              <w:pStyle w:val="4"/>
              <w:jc w:val="center"/>
            </w:pPr>
            <w:r>
              <w:rPr>
                <w:rFonts w:ascii="仿宋_GB2312" w:hAnsi="仿宋_GB2312" w:eastAsia="仿宋_GB2312" w:cs="仿宋_GB2312"/>
              </w:rPr>
              <w:t>8</w:t>
            </w:r>
          </w:p>
        </w:tc>
        <w:tc>
          <w:tcPr>
            <w:tcW w:w="581" w:type="dxa"/>
          </w:tcPr>
          <w:p w14:paraId="027EDFC1">
            <w:pPr>
              <w:pStyle w:val="4"/>
              <w:jc w:val="center"/>
            </w:pPr>
            <w:r>
              <w:rPr>
                <w:rFonts w:ascii="仿宋_GB2312" w:hAnsi="仿宋_GB2312" w:eastAsia="仿宋_GB2312" w:cs="仿宋_GB2312"/>
              </w:rPr>
              <w:t>★</w:t>
            </w:r>
          </w:p>
        </w:tc>
        <w:tc>
          <w:tcPr>
            <w:tcW w:w="1495" w:type="dxa"/>
          </w:tcPr>
          <w:p w14:paraId="016A0745">
            <w:pPr>
              <w:pStyle w:val="4"/>
              <w:jc w:val="left"/>
            </w:pPr>
            <w:r>
              <w:rPr>
                <w:rFonts w:ascii="仿宋_GB2312" w:hAnsi="仿宋_GB2312" w:eastAsia="仿宋_GB2312" w:cs="仿宋_GB2312"/>
              </w:rPr>
              <w:t>包装方式及运输</w:t>
            </w:r>
          </w:p>
        </w:tc>
        <w:tc>
          <w:tcPr>
            <w:tcW w:w="5814" w:type="dxa"/>
          </w:tcPr>
          <w:p w14:paraId="04405DC5">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E28C5AD">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26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F2E944">
            <w:pPr>
              <w:pStyle w:val="4"/>
              <w:jc w:val="center"/>
            </w:pPr>
            <w:r>
              <w:rPr>
                <w:rFonts w:ascii="仿宋_GB2312" w:hAnsi="仿宋_GB2312" w:eastAsia="仿宋_GB2312" w:cs="仿宋_GB2312"/>
              </w:rPr>
              <w:t>序号</w:t>
            </w:r>
          </w:p>
        </w:tc>
        <w:tc>
          <w:tcPr>
            <w:tcW w:w="581" w:type="dxa"/>
          </w:tcPr>
          <w:p w14:paraId="44EA00AC">
            <w:pPr>
              <w:pStyle w:val="4"/>
              <w:jc w:val="center"/>
            </w:pPr>
            <w:r>
              <w:rPr>
                <w:rFonts w:ascii="仿宋_GB2312" w:hAnsi="仿宋_GB2312" w:eastAsia="仿宋_GB2312" w:cs="仿宋_GB2312"/>
              </w:rPr>
              <w:t>符号标识</w:t>
            </w:r>
          </w:p>
        </w:tc>
        <w:tc>
          <w:tcPr>
            <w:tcW w:w="1495" w:type="dxa"/>
          </w:tcPr>
          <w:p w14:paraId="538EF2C5">
            <w:pPr>
              <w:pStyle w:val="4"/>
              <w:jc w:val="center"/>
            </w:pPr>
            <w:r>
              <w:rPr>
                <w:rFonts w:ascii="仿宋_GB2312" w:hAnsi="仿宋_GB2312" w:eastAsia="仿宋_GB2312" w:cs="仿宋_GB2312"/>
              </w:rPr>
              <w:t>商务要求名称</w:t>
            </w:r>
          </w:p>
        </w:tc>
        <w:tc>
          <w:tcPr>
            <w:tcW w:w="5814" w:type="dxa"/>
          </w:tcPr>
          <w:p w14:paraId="608E9F9B">
            <w:pPr>
              <w:pStyle w:val="4"/>
              <w:jc w:val="center"/>
            </w:pPr>
            <w:r>
              <w:rPr>
                <w:rFonts w:ascii="仿宋_GB2312" w:hAnsi="仿宋_GB2312" w:eastAsia="仿宋_GB2312" w:cs="仿宋_GB2312"/>
              </w:rPr>
              <w:t>商务要求内容</w:t>
            </w:r>
          </w:p>
        </w:tc>
      </w:tr>
      <w:tr w14:paraId="29751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4CFD84">
            <w:pPr>
              <w:pStyle w:val="4"/>
              <w:jc w:val="center"/>
            </w:pPr>
            <w:r>
              <w:rPr>
                <w:rFonts w:ascii="仿宋_GB2312" w:hAnsi="仿宋_GB2312" w:eastAsia="仿宋_GB2312" w:cs="仿宋_GB2312"/>
              </w:rPr>
              <w:t>1</w:t>
            </w:r>
          </w:p>
        </w:tc>
        <w:tc>
          <w:tcPr>
            <w:tcW w:w="581" w:type="dxa"/>
          </w:tcPr>
          <w:p w14:paraId="131BF6E3">
            <w:pPr>
              <w:pStyle w:val="4"/>
              <w:jc w:val="center"/>
            </w:pPr>
            <w:r>
              <w:rPr>
                <w:rFonts w:ascii="仿宋_GB2312" w:hAnsi="仿宋_GB2312" w:eastAsia="仿宋_GB2312" w:cs="仿宋_GB2312"/>
              </w:rPr>
              <w:t>★</w:t>
            </w:r>
          </w:p>
        </w:tc>
        <w:tc>
          <w:tcPr>
            <w:tcW w:w="1495" w:type="dxa"/>
          </w:tcPr>
          <w:p w14:paraId="712F1AE1">
            <w:pPr>
              <w:pStyle w:val="4"/>
              <w:jc w:val="left"/>
            </w:pPr>
            <w:r>
              <w:rPr>
                <w:rFonts w:ascii="仿宋_GB2312" w:hAnsi="仿宋_GB2312" w:eastAsia="仿宋_GB2312" w:cs="仿宋_GB2312"/>
              </w:rPr>
              <w:t>交货时间</w:t>
            </w:r>
          </w:p>
        </w:tc>
        <w:tc>
          <w:tcPr>
            <w:tcW w:w="5814" w:type="dxa"/>
          </w:tcPr>
          <w:p w14:paraId="556D188D">
            <w:pPr>
              <w:pStyle w:val="4"/>
              <w:jc w:val="left"/>
            </w:pPr>
            <w:r>
              <w:rPr>
                <w:rFonts w:ascii="仿宋_GB2312" w:hAnsi="仿宋_GB2312" w:eastAsia="仿宋_GB2312" w:cs="仿宋_GB2312"/>
              </w:rPr>
              <w:t>签订合同后30个工作日内完成货物安装调试至正常使用</w:t>
            </w:r>
          </w:p>
        </w:tc>
      </w:tr>
      <w:tr w14:paraId="49BCF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C2A36A">
            <w:pPr>
              <w:pStyle w:val="4"/>
              <w:jc w:val="center"/>
            </w:pPr>
            <w:r>
              <w:rPr>
                <w:rFonts w:ascii="仿宋_GB2312" w:hAnsi="仿宋_GB2312" w:eastAsia="仿宋_GB2312" w:cs="仿宋_GB2312"/>
              </w:rPr>
              <w:t>2</w:t>
            </w:r>
          </w:p>
        </w:tc>
        <w:tc>
          <w:tcPr>
            <w:tcW w:w="581" w:type="dxa"/>
          </w:tcPr>
          <w:p w14:paraId="6578D233">
            <w:pPr>
              <w:pStyle w:val="4"/>
              <w:jc w:val="center"/>
            </w:pPr>
            <w:r>
              <w:rPr>
                <w:rFonts w:ascii="仿宋_GB2312" w:hAnsi="仿宋_GB2312" w:eastAsia="仿宋_GB2312" w:cs="仿宋_GB2312"/>
              </w:rPr>
              <w:t>★</w:t>
            </w:r>
          </w:p>
        </w:tc>
        <w:tc>
          <w:tcPr>
            <w:tcW w:w="1495" w:type="dxa"/>
          </w:tcPr>
          <w:p w14:paraId="2449D72C">
            <w:pPr>
              <w:pStyle w:val="4"/>
              <w:jc w:val="left"/>
            </w:pPr>
            <w:r>
              <w:rPr>
                <w:rFonts w:ascii="仿宋_GB2312" w:hAnsi="仿宋_GB2312" w:eastAsia="仿宋_GB2312" w:cs="仿宋_GB2312"/>
              </w:rPr>
              <w:t>交货地点</w:t>
            </w:r>
          </w:p>
        </w:tc>
        <w:tc>
          <w:tcPr>
            <w:tcW w:w="5814" w:type="dxa"/>
          </w:tcPr>
          <w:p w14:paraId="67191387">
            <w:pPr>
              <w:pStyle w:val="4"/>
              <w:jc w:val="left"/>
            </w:pPr>
            <w:r>
              <w:rPr>
                <w:rFonts w:ascii="仿宋_GB2312" w:hAnsi="仿宋_GB2312" w:eastAsia="仿宋_GB2312" w:cs="仿宋_GB2312"/>
              </w:rPr>
              <w:t>采购人指定地点</w:t>
            </w:r>
          </w:p>
        </w:tc>
      </w:tr>
      <w:tr w14:paraId="1502E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55C7AE">
            <w:pPr>
              <w:pStyle w:val="4"/>
              <w:jc w:val="center"/>
            </w:pPr>
            <w:r>
              <w:rPr>
                <w:rFonts w:ascii="仿宋_GB2312" w:hAnsi="仿宋_GB2312" w:eastAsia="仿宋_GB2312" w:cs="仿宋_GB2312"/>
              </w:rPr>
              <w:t>3</w:t>
            </w:r>
          </w:p>
        </w:tc>
        <w:tc>
          <w:tcPr>
            <w:tcW w:w="581" w:type="dxa"/>
          </w:tcPr>
          <w:p w14:paraId="2476F859">
            <w:pPr>
              <w:pStyle w:val="4"/>
              <w:jc w:val="center"/>
            </w:pPr>
            <w:r>
              <w:rPr>
                <w:rFonts w:ascii="仿宋_GB2312" w:hAnsi="仿宋_GB2312" w:eastAsia="仿宋_GB2312" w:cs="仿宋_GB2312"/>
              </w:rPr>
              <w:t>★</w:t>
            </w:r>
          </w:p>
        </w:tc>
        <w:tc>
          <w:tcPr>
            <w:tcW w:w="1495" w:type="dxa"/>
          </w:tcPr>
          <w:p w14:paraId="7F8A3C13">
            <w:pPr>
              <w:pStyle w:val="4"/>
              <w:jc w:val="left"/>
            </w:pPr>
            <w:r>
              <w:rPr>
                <w:rFonts w:ascii="仿宋_GB2312" w:hAnsi="仿宋_GB2312" w:eastAsia="仿宋_GB2312" w:cs="仿宋_GB2312"/>
              </w:rPr>
              <w:t>支付方式</w:t>
            </w:r>
          </w:p>
        </w:tc>
        <w:tc>
          <w:tcPr>
            <w:tcW w:w="5814" w:type="dxa"/>
          </w:tcPr>
          <w:p w14:paraId="258ECD66">
            <w:pPr>
              <w:pStyle w:val="4"/>
              <w:jc w:val="left"/>
            </w:pPr>
            <w:r>
              <w:rPr>
                <w:rFonts w:ascii="仿宋_GB2312" w:hAnsi="仿宋_GB2312" w:eastAsia="仿宋_GB2312" w:cs="仿宋_GB2312"/>
              </w:rPr>
              <w:t>分期付款</w:t>
            </w:r>
          </w:p>
        </w:tc>
      </w:tr>
      <w:tr w14:paraId="6F29E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583921">
            <w:pPr>
              <w:pStyle w:val="4"/>
              <w:jc w:val="center"/>
            </w:pPr>
            <w:r>
              <w:rPr>
                <w:rFonts w:ascii="仿宋_GB2312" w:hAnsi="仿宋_GB2312" w:eastAsia="仿宋_GB2312" w:cs="仿宋_GB2312"/>
              </w:rPr>
              <w:t>4</w:t>
            </w:r>
          </w:p>
        </w:tc>
        <w:tc>
          <w:tcPr>
            <w:tcW w:w="581" w:type="dxa"/>
          </w:tcPr>
          <w:p w14:paraId="7E3216A4">
            <w:pPr>
              <w:pStyle w:val="4"/>
              <w:jc w:val="center"/>
            </w:pPr>
            <w:r>
              <w:rPr>
                <w:rFonts w:ascii="仿宋_GB2312" w:hAnsi="仿宋_GB2312" w:eastAsia="仿宋_GB2312" w:cs="仿宋_GB2312"/>
              </w:rPr>
              <w:t>★</w:t>
            </w:r>
          </w:p>
        </w:tc>
        <w:tc>
          <w:tcPr>
            <w:tcW w:w="1495" w:type="dxa"/>
          </w:tcPr>
          <w:p w14:paraId="50D7FE3D">
            <w:pPr>
              <w:pStyle w:val="4"/>
              <w:jc w:val="left"/>
            </w:pPr>
            <w:r>
              <w:rPr>
                <w:rFonts w:ascii="仿宋_GB2312" w:hAnsi="仿宋_GB2312" w:eastAsia="仿宋_GB2312" w:cs="仿宋_GB2312"/>
              </w:rPr>
              <w:t>付款进度安排</w:t>
            </w:r>
          </w:p>
        </w:tc>
        <w:tc>
          <w:tcPr>
            <w:tcW w:w="5814" w:type="dxa"/>
          </w:tcPr>
          <w:p w14:paraId="518D0FF1">
            <w:pPr>
              <w:pStyle w:val="4"/>
              <w:jc w:val="left"/>
            </w:pPr>
            <w:r>
              <w:rPr>
                <w:rFonts w:ascii="仿宋_GB2312" w:hAnsi="仿宋_GB2312" w:eastAsia="仿宋_GB2312" w:cs="仿宋_GB2312"/>
              </w:rPr>
              <w:t>1、合同签订后，成交供应商向采购人出具合法有效完整的完税发票及凭证资料，达到付款条件起10日内，支付合同总金额的30.00%</w:t>
            </w:r>
          </w:p>
          <w:p w14:paraId="15A03C76">
            <w:pPr>
              <w:pStyle w:val="4"/>
              <w:jc w:val="left"/>
            </w:pPr>
            <w:r>
              <w:rPr>
                <w:rFonts w:ascii="仿宋_GB2312" w:hAnsi="仿宋_GB2312" w:eastAsia="仿宋_GB2312" w:cs="仿宋_GB2312"/>
              </w:rPr>
              <w:t>2、验收合格后，成交供应商向采购人出具合法有效完整的完税发票及凭证资料，达到付款条件起10日内，支付合同总金额的67.00%</w:t>
            </w:r>
          </w:p>
          <w:p w14:paraId="4DF536F2">
            <w:pPr>
              <w:pStyle w:val="4"/>
              <w:jc w:val="left"/>
            </w:pPr>
            <w:r>
              <w:rPr>
                <w:rFonts w:ascii="仿宋_GB2312" w:hAnsi="仿宋_GB2312" w:eastAsia="仿宋_GB2312" w:cs="仿宋_GB2312"/>
              </w:rPr>
              <w:t>3、验收交付满1年后，成交供应商向采购人出具合法有效完整的完税发票及凭证资料，达到付款条件起10日内，支付合同总金额的3.00%</w:t>
            </w:r>
          </w:p>
        </w:tc>
      </w:tr>
      <w:tr w14:paraId="5346F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84AD22">
            <w:pPr>
              <w:pStyle w:val="4"/>
              <w:jc w:val="center"/>
            </w:pPr>
            <w:r>
              <w:rPr>
                <w:rFonts w:ascii="仿宋_GB2312" w:hAnsi="仿宋_GB2312" w:eastAsia="仿宋_GB2312" w:cs="仿宋_GB2312"/>
              </w:rPr>
              <w:t>5</w:t>
            </w:r>
          </w:p>
        </w:tc>
        <w:tc>
          <w:tcPr>
            <w:tcW w:w="581" w:type="dxa"/>
          </w:tcPr>
          <w:p w14:paraId="0B5B2645">
            <w:pPr>
              <w:pStyle w:val="4"/>
              <w:jc w:val="center"/>
            </w:pPr>
            <w:r>
              <w:rPr>
                <w:rFonts w:ascii="仿宋_GB2312" w:hAnsi="仿宋_GB2312" w:eastAsia="仿宋_GB2312" w:cs="仿宋_GB2312"/>
              </w:rPr>
              <w:t>★</w:t>
            </w:r>
          </w:p>
        </w:tc>
        <w:tc>
          <w:tcPr>
            <w:tcW w:w="1495" w:type="dxa"/>
          </w:tcPr>
          <w:p w14:paraId="1A77D48A">
            <w:pPr>
              <w:pStyle w:val="4"/>
              <w:jc w:val="left"/>
            </w:pPr>
            <w:r>
              <w:rPr>
                <w:rFonts w:ascii="仿宋_GB2312" w:hAnsi="仿宋_GB2312" w:eastAsia="仿宋_GB2312" w:cs="仿宋_GB2312"/>
              </w:rPr>
              <w:t>验收、交付标准和方法</w:t>
            </w:r>
          </w:p>
        </w:tc>
        <w:tc>
          <w:tcPr>
            <w:tcW w:w="5814" w:type="dxa"/>
          </w:tcPr>
          <w:p w14:paraId="4BDF8111">
            <w:pPr>
              <w:pStyle w:val="4"/>
              <w:jc w:val="left"/>
            </w:pPr>
            <w:r>
              <w:rPr>
                <w:rFonts w:ascii="仿宋_GB2312" w:hAnsi="仿宋_GB2312" w:eastAsia="仿宋_GB2312" w:cs="仿宋_GB2312"/>
              </w:rPr>
              <w:t>严格按照《财政部关于进一步加强政府采购需求和履约验收管理的指导意见》(财库〔2016〕205号)、《政府采购需求管理办法》（财库〔2021〕22号）和谈判文件相关要求进行验收;由采购人组织履约验收小组，开展项目验收工作，达到国家相关标准、行业标准、地方标准或者其他标准、规范要求为标准，按照《竞争性谈判文件》、《响应文件》和双方签订的《采购合同》，审查项目资料完备性、规范性情况，审查项目履行合同、《竞争性谈判文件》 和《响应文件》情况，审查所有材料质量、性能、安全性以及各项技术指标完成情况， 对供应商履约情况进行验收，出具验收报告。</w:t>
            </w:r>
          </w:p>
        </w:tc>
      </w:tr>
      <w:tr w14:paraId="55590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4C5E05">
            <w:pPr>
              <w:pStyle w:val="4"/>
              <w:jc w:val="center"/>
            </w:pPr>
            <w:r>
              <w:rPr>
                <w:rFonts w:ascii="仿宋_GB2312" w:hAnsi="仿宋_GB2312" w:eastAsia="仿宋_GB2312" w:cs="仿宋_GB2312"/>
              </w:rPr>
              <w:t>6</w:t>
            </w:r>
          </w:p>
        </w:tc>
        <w:tc>
          <w:tcPr>
            <w:tcW w:w="581" w:type="dxa"/>
          </w:tcPr>
          <w:p w14:paraId="46523323">
            <w:pPr>
              <w:pStyle w:val="4"/>
              <w:jc w:val="center"/>
            </w:pPr>
            <w:r>
              <w:rPr>
                <w:rFonts w:ascii="仿宋_GB2312" w:hAnsi="仿宋_GB2312" w:eastAsia="仿宋_GB2312" w:cs="仿宋_GB2312"/>
              </w:rPr>
              <w:t>★</w:t>
            </w:r>
          </w:p>
        </w:tc>
        <w:tc>
          <w:tcPr>
            <w:tcW w:w="1495" w:type="dxa"/>
          </w:tcPr>
          <w:p w14:paraId="3EFBA5C7">
            <w:pPr>
              <w:pStyle w:val="4"/>
              <w:jc w:val="left"/>
            </w:pPr>
            <w:r>
              <w:rPr>
                <w:rFonts w:ascii="仿宋_GB2312" w:hAnsi="仿宋_GB2312" w:eastAsia="仿宋_GB2312" w:cs="仿宋_GB2312"/>
              </w:rPr>
              <w:t>质量保修范围和保修期</w:t>
            </w:r>
          </w:p>
        </w:tc>
        <w:tc>
          <w:tcPr>
            <w:tcW w:w="5814" w:type="dxa"/>
          </w:tcPr>
          <w:p w14:paraId="3E84A035">
            <w:pPr>
              <w:pStyle w:val="4"/>
              <w:jc w:val="left"/>
            </w:pPr>
            <w:r>
              <w:rPr>
                <w:rFonts w:ascii="仿宋_GB2312" w:hAnsi="仿宋_GB2312" w:eastAsia="仿宋_GB2312" w:cs="仿宋_GB2312"/>
              </w:rPr>
              <w:t>1、质保期：三年(质保期为验收合格之日起开始计算)，设备终身维护，质保期内出现质量问题，乙方在接到通知后30分钟内响应，12小时内到场维修或更换，并承担修理调换以及乙方专业技术人员的一切费用；故障修复时间不超过24小时，如货物经乙方2次维修仍不能达到本合同约定的质量标准，视作乙方未能按时交货，甲方有权退货并追究乙方的违约责任。质保期内必须保证对所有产品进行维护保养，乙方在对设备进行保养、维护、维修后，须向甲方使用管理科室提供经使用科室人员确认的纸质保养、维护、维修报告，未经使用科室人员确认视为未提供保养维护维修服务，同时为甲方提供：单位相关技术、操作人员的设备相关操作、维护、保养、简单故障排除等方面培训，直至能熟练独立操作掌握，不在收取其他任何费用。货到现场后由于甲方保管不当造成的问题，乙方亦应负责修复，但费用由甲方负担。保修期外，乙方仍应上门服务，只收配件费，不收其他费用，零配件供应：在设备使用寿命年限内提供易损耗材、零件、备件、附件等服务，并以优惠的价格提供该设备所需的维修零配件。 2、乙方须指派专人负责与甲方联系售后服务事宜。 3、质保期后，乙方应向用户提供及时的、优质的、价格优惠的技术服务和备品备件供应。 4、在甲方指定的地点提供投标产品的安装调试服务，费用包含在报价中。 5、保修期内所更换零部件由乙方及时提供，费用包含在报价中，乙方专业技术服务人员的一切费用全部自理。保修期外中标方仍应上门维修，只收配件费，不收其他费用。同时向甲方承诺技术后援支持，工作时间须提供电话咨询服务。</w:t>
            </w:r>
          </w:p>
        </w:tc>
      </w:tr>
      <w:tr w14:paraId="39850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7C4C22">
            <w:pPr>
              <w:pStyle w:val="4"/>
              <w:jc w:val="center"/>
            </w:pPr>
            <w:r>
              <w:rPr>
                <w:rFonts w:ascii="仿宋_GB2312" w:hAnsi="仿宋_GB2312" w:eastAsia="仿宋_GB2312" w:cs="仿宋_GB2312"/>
              </w:rPr>
              <w:t>7</w:t>
            </w:r>
          </w:p>
        </w:tc>
        <w:tc>
          <w:tcPr>
            <w:tcW w:w="581" w:type="dxa"/>
          </w:tcPr>
          <w:p w14:paraId="74CB0AE2">
            <w:pPr>
              <w:pStyle w:val="4"/>
              <w:jc w:val="center"/>
            </w:pPr>
            <w:r>
              <w:rPr>
                <w:rFonts w:ascii="仿宋_GB2312" w:hAnsi="仿宋_GB2312" w:eastAsia="仿宋_GB2312" w:cs="仿宋_GB2312"/>
              </w:rPr>
              <w:t>★</w:t>
            </w:r>
          </w:p>
        </w:tc>
        <w:tc>
          <w:tcPr>
            <w:tcW w:w="1495" w:type="dxa"/>
          </w:tcPr>
          <w:p w14:paraId="49A88939">
            <w:pPr>
              <w:pStyle w:val="4"/>
              <w:jc w:val="left"/>
            </w:pPr>
            <w:r>
              <w:rPr>
                <w:rFonts w:ascii="仿宋_GB2312" w:hAnsi="仿宋_GB2312" w:eastAsia="仿宋_GB2312" w:cs="仿宋_GB2312"/>
              </w:rPr>
              <w:t>违约责任与解决争议的方法</w:t>
            </w:r>
          </w:p>
        </w:tc>
        <w:tc>
          <w:tcPr>
            <w:tcW w:w="5814" w:type="dxa"/>
          </w:tcPr>
          <w:p w14:paraId="48EEB4D5">
            <w:pPr>
              <w:pStyle w:val="4"/>
              <w:jc w:val="left"/>
            </w:pPr>
            <w:r>
              <w:rPr>
                <w:rFonts w:ascii="仿宋_GB2312" w:hAnsi="仿宋_GB2312" w:eastAsia="仿宋_GB2312" w:cs="仿宋_GB2312"/>
              </w:rPr>
              <w:t>（1）甲方违约责任 1）甲方无正当理由拒收货物的，甲方应偿付合同总价百分之10的违约金。 2）甲方逾期支付货款的，除应及时付足货款外，应向乙方偿付欠款总额万分之 5 /天的违约金；逾期付款超过90个工作日的，乙方有权终止合同。 3）甲方偿付的违约金不足以弥补乙方损失的，还应按乙方损失尚未弥补的部分，支付赔偿金给乙方。 （2）乙方违约责任 1）乙方交付的货物质量不符合合同规定的，乙方应向甲方支付中标金额的百分之10的违约金。 2）乙方因自身原因不能交付货物或逾期交付货物而违约的，除应及时交足货物外，应向甲方支付合同总额万分之 5 /天的违约金。因乙方原因逾期交货超过20天，甲方有权解除合同，乙方则应按合同总价的百分之10的款额向甲方偿付赔偿金，并须全额退还甲方已经付给乙方的货款及其利息。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10向甲方支付违约金并赔偿因此给甲方造成的一切损失。 5）乙方偿付的违约金不足以弥补甲方损失的，还应按甲方损失尚未弥补的部分，支付赔偿金给甲方。 6）经过调查核实或者检测检验，乙方响应产品的实际技术参数与其投标文件、响应文件中提供的响应产品的宣传资料标注的技术参数不一致的，或者投标文件中响应的技术参数与宣传资料标注的参数不一致，或者投标文件中响应的技术参数与产品实际参数不一致的，按照《中华人民共和国政府采购法》第七十七条第一款第（一）项以“提供虚假材料谋取中标、成交的”规定进行处罚</w:t>
            </w:r>
          </w:p>
        </w:tc>
      </w:tr>
      <w:tr w14:paraId="286B4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6A468">
            <w:pPr>
              <w:pStyle w:val="4"/>
              <w:jc w:val="center"/>
            </w:pPr>
            <w:r>
              <w:rPr>
                <w:rFonts w:ascii="仿宋_GB2312" w:hAnsi="仿宋_GB2312" w:eastAsia="仿宋_GB2312" w:cs="仿宋_GB2312"/>
              </w:rPr>
              <w:t>8</w:t>
            </w:r>
          </w:p>
        </w:tc>
        <w:tc>
          <w:tcPr>
            <w:tcW w:w="581" w:type="dxa"/>
          </w:tcPr>
          <w:p w14:paraId="41D4D330">
            <w:pPr>
              <w:pStyle w:val="4"/>
              <w:jc w:val="center"/>
            </w:pPr>
            <w:r>
              <w:rPr>
                <w:rFonts w:ascii="仿宋_GB2312" w:hAnsi="仿宋_GB2312" w:eastAsia="仿宋_GB2312" w:cs="仿宋_GB2312"/>
              </w:rPr>
              <w:t>★</w:t>
            </w:r>
          </w:p>
        </w:tc>
        <w:tc>
          <w:tcPr>
            <w:tcW w:w="1495" w:type="dxa"/>
          </w:tcPr>
          <w:p w14:paraId="6DB13CD7">
            <w:pPr>
              <w:pStyle w:val="4"/>
              <w:jc w:val="left"/>
            </w:pPr>
            <w:r>
              <w:rPr>
                <w:rFonts w:ascii="仿宋_GB2312" w:hAnsi="仿宋_GB2312" w:eastAsia="仿宋_GB2312" w:cs="仿宋_GB2312"/>
              </w:rPr>
              <w:t>包装方式及运输</w:t>
            </w:r>
          </w:p>
        </w:tc>
        <w:tc>
          <w:tcPr>
            <w:tcW w:w="5814" w:type="dxa"/>
          </w:tcPr>
          <w:p w14:paraId="6F4C5FAB">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1AA98BD">
      <w:pPr>
        <w:pStyle w:val="4"/>
        <w:jc w:val="left"/>
        <w:outlineLvl w:val="2"/>
      </w:pPr>
      <w:r>
        <w:rPr>
          <w:rFonts w:ascii="仿宋_GB2312" w:hAnsi="仿宋_GB2312" w:eastAsia="仿宋_GB2312" w:cs="仿宋_GB2312"/>
          <w:b/>
          <w:sz w:val="28"/>
        </w:rPr>
        <w:t>3.4.其他要求</w:t>
      </w:r>
    </w:p>
    <w:p w14:paraId="432149ED">
      <w:pPr>
        <w:pStyle w:val="4"/>
        <w:jc w:val="left"/>
      </w:pPr>
      <w:r>
        <w:rPr>
          <w:rFonts w:ascii="仿宋_GB2312" w:hAnsi="仿宋_GB2312" w:eastAsia="仿宋_GB2312" w:cs="仿宋_GB2312"/>
        </w:rPr>
        <w:t>采购包1：</w:t>
      </w:r>
    </w:p>
    <w:p w14:paraId="27540650">
      <w:pPr>
        <w:pStyle w:val="4"/>
        <w:jc w:val="left"/>
      </w:pPr>
      <w:r>
        <w:rPr>
          <w:rFonts w:ascii="仿宋_GB2312" w:hAnsi="仿宋_GB2312" w:eastAsia="仿宋_GB2312" w:cs="仿宋_GB2312"/>
        </w:rPr>
        <w:t>★一、提高采购合同签订效率。采购人应当严格按照政府采购法有关规定，在中标、成交通知书发出之日起30日内，按照采购文件确定的事项与成交供应商签订政府采购合同。采购人因不可抗力原因迟延签订合同的，应当自不可抗力事由消除之日起7日内完成合同签订事宜。★二、推进政府采购合同变更信息公开。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三、加快支付采购资金。按照《关于促进政府采购公平竞争优化营商环境的通知》(财库〔2019〕38号)有关要求，在政府采购合同中约定资金支付的方式、时间和条件，明确逾期支付资金的违约责任。四、特别说明:《四川省政府采购项目电子化采购管理办法》第三十二条同一采购项目合同项下采购活动中,供应商有下列情形之一的,视为串通,其投标(响应)无效:（1）不同供应商的投标(响应)文件异常一致:（2）不同供应商的投标(响应)报价呈规律性差异;（3）不同供应商的投标(响应)文件相互混装:（4）不同供应商的投标(响应)保证金从同一单位或者个人的账户转出: （5）不同供应商编制或者提交投标(响应)文件的计算机网卡 MAC地址、CPU序列号、硬盘序列号等硬件信息均异常一致:6、法律法规规章制度规定的其他情形。</w:t>
      </w:r>
    </w:p>
    <w:p w14:paraId="678CE95F">
      <w:pPr>
        <w:pStyle w:val="4"/>
        <w:jc w:val="left"/>
      </w:pPr>
      <w:r>
        <w:rPr>
          <w:rFonts w:ascii="仿宋_GB2312" w:hAnsi="仿宋_GB2312" w:eastAsia="仿宋_GB2312" w:cs="仿宋_GB2312"/>
        </w:rPr>
        <w:t>采购包2：</w:t>
      </w:r>
    </w:p>
    <w:p w14:paraId="42C87EA4">
      <w:pPr>
        <w:pStyle w:val="4"/>
        <w:jc w:val="left"/>
      </w:pPr>
      <w:r>
        <w:rPr>
          <w:rFonts w:ascii="仿宋_GB2312" w:hAnsi="仿宋_GB2312" w:eastAsia="仿宋_GB2312" w:cs="仿宋_GB2312"/>
        </w:rPr>
        <w:t>★一、提高采购合同签订效率。采购人应当严格按照政府采购法有关规定，在中标、成交通知书发出之日起30日内，按照采购文件确定的事项与成交供应商签订政府采购合同。采购人因不可抗力原因迟延签订合同的，应当自不可抗力事由消除之日起7日内完成合同签订事宜。★二、推进政府采购合同变更信息公开。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三、加快支付采购资金。按照《关于促进政府采购公平竞争优化营商环境的通知》(财库〔2019〕38号)有关要求，在政府采购合同中约定资金支付的方式、时间和条件，明确逾期支付资金的违约责任。四、特别说明:《四川省政府采购项目电子化采购管理办法》第三十二条同一采购项目合同项下采购活动中,供应商有下列情形之一的,视为串通,其投标(响应)无效:（1）不同供应商的投标(响应)文件异常一致:（2）不同供应商的投标(响应)报价呈规律性差异;（3）不同供应商的投标(响应)文件相互混装:（4）不同供应商的投标(响应)保证金从同一单位或者个人的账户转出: （5）不同供应商编制或者提交投标(响应)文件的计算机网卡 MAC地址、CPU序列号、硬盘序列号等硬件信息均异常一致:6、法律法规规章制度规定的其他情形。</w:t>
      </w:r>
    </w:p>
    <w:p w14:paraId="549068A7">
      <w:pPr>
        <w:pStyle w:val="4"/>
        <w:jc w:val="left"/>
      </w:pPr>
      <w:r>
        <w:rPr>
          <w:rFonts w:ascii="仿宋_GB2312" w:hAnsi="仿宋_GB2312" w:eastAsia="仿宋_GB2312" w:cs="仿宋_GB2312"/>
        </w:rPr>
        <w:t>采购包3：</w:t>
      </w:r>
    </w:p>
    <w:p w14:paraId="73B90B30">
      <w:pPr>
        <w:pStyle w:val="4"/>
        <w:jc w:val="left"/>
      </w:pPr>
      <w:r>
        <w:rPr>
          <w:rFonts w:ascii="仿宋_GB2312" w:hAnsi="仿宋_GB2312" w:eastAsia="仿宋_GB2312" w:cs="仿宋_GB2312"/>
        </w:rPr>
        <w:t>★一、提高采购合同签订效率。采购人应当严格按照政府采购法有关规定，在中标、成交通知书发出之日起30日内，按照采购文件确定的事项与成交供应商签订政府采购合同。采购人因不可抗力原因迟延签订合同的，应当自不可抗力事由消除之日起7日内完成合同签订事宜。★二、推进政府采购合同变更信息公开。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三、加快支付采购资金。按照《关于促进政府采购公平竞争优化营商环境的通知》(财库〔2019〕38号)有关要求，在政府采购合同中约定资金支付的方式、时间和条件，明确逾期支付资金的违约责任。四、特别说明:《四川省政府采购项目电子化采购管理办法》第三十二条同一采购项目合同项下采购活动中,供应商有下列情形之一的,视为串通,其投标(响应)无效:（1）不同供应商的投标(响应)文件异常一致:（2）不同供应商的投标(响应)报价呈规律性差异;（3）不同供应商的投标(响应)文件相互混装:（4）不同供应商的投标(响应)保证金从同一单位或者个人的账户转出: （5）不同供应商编制或者提交投标(响应)文件的计算机网卡 MAC地址、CPU序列号、硬盘序列号等硬件信息均异常一致:6、法律法规规章制度规定的其他情形。</w:t>
      </w:r>
    </w:p>
    <w:p w14:paraId="42C8A421">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A8D6A9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2561</Words>
  <Characters>2803</Characters>
  <Lines>0</Lines>
  <Paragraphs>0</Paragraphs>
  <TotalTime>0</TotalTime>
  <ScaleCrop>false</ScaleCrop>
  <LinksUpToDate>false</LinksUpToDate>
  <CharactersWithSpaces>2841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杨</cp:lastModifiedBy>
  <dcterms:modified xsi:type="dcterms:W3CDTF">2026-04-17T08:43:54Z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eyJoZGlkIjoiZTA0N2ZkMDAzY2M0ZWZlYTA2YjZhMTVjMjZkMzhiMzMiLCJ1c2VySWQiOiIxNjAwNzgzNjY1In0=</vt:lpwstr>
  </property>
  <property fmtid="{D5CDD505-2E9C-101B-9397-08002B2CF9AE}" pid="4" name="ICV">
    <vt:lpwstr>086AA05B055449F3B2701EA0BA495266_12</vt:lpwstr>
  </property>
</Properties>
</file>